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1EE65" w14:textId="77777777" w:rsidR="00462356" w:rsidRPr="00462356" w:rsidRDefault="00462356" w:rsidP="00462356">
      <w:pPr>
        <w:jc w:val="both"/>
        <w:rPr>
          <w:rFonts w:ascii="Arial" w:eastAsia="Times New Roman" w:hAnsi="Arial" w:cs="Arial"/>
          <w:sz w:val="22"/>
          <w:szCs w:val="22"/>
          <w:lang w:eastAsia="de-DE"/>
        </w:rPr>
      </w:pPr>
      <w:bookmarkStart w:id="0" w:name="_Toc18428416"/>
      <w:bookmarkStart w:id="1" w:name="_Toc80761703"/>
      <w:r w:rsidRPr="00462356">
        <w:rPr>
          <w:rFonts w:ascii="Tahoma" w:eastAsia="Times New Roman" w:hAnsi="Tahoma" w:cs="Tahoma"/>
          <w:b/>
          <w:sz w:val="48"/>
          <w:szCs w:val="22"/>
          <w:lang w:val="de-DE" w:eastAsia="de-DE"/>
        </w:rPr>
        <w:tab/>
      </w:r>
    </w:p>
    <w:p w14:paraId="13935576" w14:textId="77777777" w:rsidR="00462356" w:rsidRPr="00462356" w:rsidRDefault="00462356" w:rsidP="00462356">
      <w:pPr>
        <w:jc w:val="both"/>
        <w:rPr>
          <w:rFonts w:ascii="Arial" w:eastAsia="Times New Roman" w:hAnsi="Arial" w:cs="Arial"/>
          <w:sz w:val="22"/>
          <w:szCs w:val="22"/>
          <w:lang w:eastAsia="de-DE"/>
        </w:rPr>
      </w:pPr>
      <w:r w:rsidRPr="00462356">
        <w:rPr>
          <w:rFonts w:ascii="Arial" w:eastAsia="Times New Roman" w:hAnsi="Arial" w:cs="Arial"/>
          <w:b/>
          <w:bCs/>
          <w:noProof/>
          <w:sz w:val="48"/>
          <w:szCs w:val="48"/>
        </w:rPr>
        <mc:AlternateContent>
          <mc:Choice Requires="wps">
            <w:drawing>
              <wp:anchor distT="0" distB="0" distL="114300" distR="114300" simplePos="0" relativeHeight="251662336" behindDoc="0" locked="0" layoutInCell="1" allowOverlap="1" wp14:anchorId="5BEE74CF" wp14:editId="22158830">
                <wp:simplePos x="0" y="0"/>
                <wp:positionH relativeFrom="page">
                  <wp:posOffset>5892800</wp:posOffset>
                </wp:positionH>
                <wp:positionV relativeFrom="margin">
                  <wp:align>bottom</wp:align>
                </wp:positionV>
                <wp:extent cx="1548130" cy="8693150"/>
                <wp:effectExtent l="0" t="0" r="0" b="0"/>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86931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CDA0" id="Rectangle 61" o:spid="_x0000_s1026" style="position:absolute;margin-left:464pt;margin-top:0;width:121.9pt;height:684.5pt;z-index:25166233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" fillcolor="#e5e5e5" stroked="f">
                <w10:wrap anchorx="page" anchory="margin"/>
              </v:rect>
            </w:pict>
          </mc:Fallback>
        </mc:AlternateContent>
      </w:r>
    </w:p>
    <w:p w14:paraId="16424F42" w14:textId="77777777" w:rsidR="00462356" w:rsidRPr="00462356" w:rsidRDefault="00462356" w:rsidP="00462356">
      <w:pPr>
        <w:jc w:val="both"/>
        <w:rPr>
          <w:rFonts w:ascii="Arial" w:eastAsia="Times New Roman" w:hAnsi="Arial" w:cs="Arial"/>
          <w:sz w:val="22"/>
          <w:szCs w:val="22"/>
          <w:lang w:eastAsia="de-DE"/>
        </w:rPr>
      </w:pPr>
    </w:p>
    <w:p w14:paraId="08E76415" w14:textId="77777777" w:rsidR="00462356" w:rsidRPr="00462356" w:rsidRDefault="00462356" w:rsidP="00462356">
      <w:pPr>
        <w:tabs>
          <w:tab w:val="right" w:pos="7371"/>
        </w:tabs>
        <w:ind w:right="1273"/>
        <w:jc w:val="both"/>
        <w:rPr>
          <w:rFonts w:ascii="Calibri" w:eastAsia="Calibri" w:hAnsi="Calibri"/>
          <w:b/>
          <w:bCs/>
          <w:sz w:val="48"/>
          <w:szCs w:val="48"/>
          <w:lang w:eastAsia="en-US"/>
        </w:rPr>
      </w:pPr>
      <w:r w:rsidRPr="00462356">
        <w:rPr>
          <w:rFonts w:ascii="Calibri" w:eastAsia="Calibri" w:hAnsi="Calibri"/>
          <w:b/>
          <w:bCs/>
          <w:noProof/>
          <w:sz w:val="48"/>
          <w:szCs w:val="48"/>
        </w:rPr>
        <mc:AlternateContent>
          <mc:Choice Requires="wps">
            <w:drawing>
              <wp:anchor distT="0" distB="0" distL="114300" distR="114300" simplePos="0" relativeHeight="251663360" behindDoc="0" locked="0" layoutInCell="1" allowOverlap="1" wp14:anchorId="47F4E709" wp14:editId="1950229B">
                <wp:simplePos x="0" y="0"/>
                <wp:positionH relativeFrom="page">
                  <wp:posOffset>5889625</wp:posOffset>
                </wp:positionH>
                <wp:positionV relativeFrom="page">
                  <wp:posOffset>818515</wp:posOffset>
                </wp:positionV>
                <wp:extent cx="1548130" cy="269875"/>
                <wp:effectExtent l="3175" t="0" r="1270" b="0"/>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69875"/>
                        </a:xfrm>
                        <a:prstGeom prst="rect">
                          <a:avLst/>
                        </a:prstGeom>
                        <a:solidFill>
                          <a:srgbClr val="031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E63EF" id="Rectangle 60" o:spid="_x0000_s1026" style="position:absolute;margin-left:463.75pt;margin-top:64.45pt;width:121.9pt;height:2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" fillcolor="#031938" stroked="f">
                <w10:wrap anchorx="page" anchory="page"/>
              </v:rect>
            </w:pict>
          </mc:Fallback>
        </mc:AlternateContent>
      </w:r>
      <w:r w:rsidRPr="00462356">
        <w:rPr>
          <w:rFonts w:ascii="Calibri" w:eastAsia="Calibri" w:hAnsi="Calibri"/>
          <w:b/>
          <w:bCs/>
          <w:noProof/>
          <w:sz w:val="48"/>
          <w:szCs w:val="48"/>
        </w:rPr>
        <w:drawing>
          <wp:inline distT="0" distB="0" distL="0" distR="0" wp14:anchorId="324C6216" wp14:editId="375BAE4D">
            <wp:extent cx="4824000" cy="3618000"/>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14:paraId="2FF72996"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p>
    <w:p w14:paraId="377C7B99" w14:textId="177657D1" w:rsidR="00462356" w:rsidRPr="00462356" w:rsidRDefault="00462356" w:rsidP="00462356">
      <w:pPr>
        <w:tabs>
          <w:tab w:val="right" w:pos="7371"/>
        </w:tabs>
        <w:ind w:right="1858"/>
        <w:jc w:val="center"/>
        <w:rPr>
          <w:rFonts w:ascii="Calibri" w:eastAsia="Calibri" w:hAnsi="Calibri"/>
          <w:b/>
          <w:sz w:val="34"/>
          <w:szCs w:val="34"/>
          <w:lang w:eastAsia="en-US"/>
        </w:rPr>
      </w:pPr>
      <w:r w:rsidRPr="00462356">
        <w:rPr>
          <w:rFonts w:ascii="Arial" w:eastAsia="Calibri" w:hAnsi="Arial" w:cs="Arial"/>
          <w:b/>
          <w:sz w:val="34"/>
          <w:szCs w:val="34"/>
          <w:lang w:eastAsia="en-US"/>
        </w:rPr>
        <w:t>Projet Connectivité Inter Îles des Comores (PICMC)</w:t>
      </w:r>
      <w:r w:rsidR="00563B23">
        <w:rPr>
          <w:rFonts w:ascii="Arial" w:eastAsia="Calibri" w:hAnsi="Arial" w:cs="Arial"/>
          <w:b/>
          <w:sz w:val="34"/>
          <w:szCs w:val="34"/>
          <w:lang w:eastAsia="en-US"/>
        </w:rPr>
        <w:t xml:space="preserve"> - </w:t>
      </w:r>
      <w:r w:rsidRPr="00462356">
        <w:rPr>
          <w:rFonts w:ascii="Arial" w:eastAsia="Calibri" w:hAnsi="Arial" w:cs="Arial"/>
          <w:b/>
          <w:sz w:val="34"/>
          <w:szCs w:val="34"/>
          <w:lang w:eastAsia="en-US"/>
        </w:rPr>
        <w:t>P173114</w:t>
      </w:r>
    </w:p>
    <w:p w14:paraId="3D9E7466" w14:textId="3A14EB67" w:rsidR="00462356" w:rsidRPr="00462356" w:rsidRDefault="00563B23" w:rsidP="00563B23">
      <w:pPr>
        <w:tabs>
          <w:tab w:val="right" w:pos="7371"/>
          <w:tab w:val="right" w:pos="7655"/>
        </w:tabs>
        <w:jc w:val="center"/>
        <w:rPr>
          <w:rFonts w:ascii="Calibri" w:eastAsia="Calibri" w:hAnsi="Calibri"/>
          <w:b/>
          <w:bCs/>
          <w:sz w:val="36"/>
          <w:szCs w:val="36"/>
          <w:lang w:eastAsia="en-US"/>
        </w:rPr>
      </w:pPr>
      <w:r>
        <w:rPr>
          <w:rFonts w:ascii="Calibri" w:eastAsia="Calibri" w:hAnsi="Calibri"/>
          <w:b/>
          <w:bCs/>
          <w:sz w:val="36"/>
          <w:szCs w:val="36"/>
          <w:lang w:eastAsia="en-US"/>
        </w:rPr>
        <w:t xml:space="preserve">Version Finale </w:t>
      </w:r>
    </w:p>
    <w:p w14:paraId="02E44267"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r w:rsidRPr="00462356">
        <w:rPr>
          <w:rFonts w:ascii="Calibri" w:eastAsia="Calibri" w:hAnsi="Calibri"/>
          <w:b/>
          <w:bCs/>
          <w:sz w:val="36"/>
          <w:szCs w:val="36"/>
          <w:lang w:eastAsia="en-US"/>
        </w:rPr>
        <w:tab/>
      </w:r>
    </w:p>
    <w:p w14:paraId="09D418A0"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p>
    <w:p w14:paraId="6B26A952" w14:textId="77777777" w:rsidR="00462356" w:rsidRPr="00462356" w:rsidRDefault="00462356" w:rsidP="00462356">
      <w:pPr>
        <w:tabs>
          <w:tab w:val="right" w:pos="7371"/>
        </w:tabs>
        <w:ind w:right="1291"/>
        <w:jc w:val="both"/>
        <w:rPr>
          <w:rFonts w:ascii="Calibri" w:eastAsia="Calibri" w:hAnsi="Calibri"/>
          <w:b/>
          <w:bCs/>
          <w:color w:val="2F5496"/>
          <w:sz w:val="36"/>
          <w:szCs w:val="36"/>
          <w:lang w:eastAsia="en-US"/>
        </w:rPr>
      </w:pPr>
      <w:r w:rsidRPr="00462356">
        <w:rPr>
          <w:rFonts w:ascii="Calibri" w:eastAsia="Calibri" w:hAnsi="Calibri"/>
          <w:sz w:val="36"/>
          <w:szCs w:val="36"/>
          <w:lang w:eastAsia="en-US"/>
        </w:rPr>
        <w:tab/>
      </w:r>
      <w:r w:rsidRPr="00462356">
        <w:rPr>
          <w:rFonts w:ascii="Calibri" w:eastAsia="Calibri" w:hAnsi="Calibri"/>
          <w:b/>
          <w:color w:val="2F5496"/>
          <w:sz w:val="36"/>
          <w:szCs w:val="36"/>
          <w:lang w:eastAsia="en-US"/>
        </w:rPr>
        <w:t>PLAN DE MOBILISATION DES PARTIES PRENANTES (PMPP)</w:t>
      </w:r>
      <w:r w:rsidRPr="00462356">
        <w:rPr>
          <w:rFonts w:ascii="Calibri" w:eastAsia="Calibri" w:hAnsi="Calibri"/>
          <w:b/>
          <w:bCs/>
          <w:color w:val="2F5496"/>
          <w:sz w:val="36"/>
          <w:szCs w:val="36"/>
          <w:lang w:eastAsia="en-US"/>
        </w:rPr>
        <w:t xml:space="preserve">  </w:t>
      </w:r>
    </w:p>
    <w:p w14:paraId="20E1D0E7" w14:textId="77777777" w:rsidR="00462356" w:rsidRPr="00462356" w:rsidRDefault="00462356" w:rsidP="00462356">
      <w:pPr>
        <w:tabs>
          <w:tab w:val="right" w:pos="7655"/>
          <w:tab w:val="right" w:pos="7797"/>
        </w:tabs>
        <w:spacing w:before="120"/>
        <w:jc w:val="both"/>
        <w:rPr>
          <w:rFonts w:ascii="Arial" w:eastAsia="Times New Roman" w:hAnsi="Arial" w:cs="Arial"/>
          <w:sz w:val="22"/>
          <w:szCs w:val="22"/>
          <w:lang w:eastAsia="de-DE"/>
        </w:rPr>
      </w:pPr>
    </w:p>
    <w:p w14:paraId="1217F4D7" w14:textId="77777777" w:rsidR="00462356" w:rsidRPr="00462356" w:rsidRDefault="00462356" w:rsidP="00462356">
      <w:pPr>
        <w:tabs>
          <w:tab w:val="right" w:pos="7655"/>
          <w:tab w:val="right" w:pos="7797"/>
        </w:tabs>
        <w:spacing w:before="120"/>
        <w:jc w:val="both"/>
        <w:rPr>
          <w:rFonts w:ascii="Arial" w:eastAsia="Times New Roman" w:hAnsi="Arial" w:cs="Arial"/>
          <w:sz w:val="22"/>
          <w:szCs w:val="22"/>
          <w:lang w:eastAsia="de-DE"/>
        </w:rPr>
      </w:pPr>
    </w:p>
    <w:p w14:paraId="3C189FCE"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p>
    <w:p w14:paraId="17B76CCE"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p>
    <w:p w14:paraId="72D5D73A"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p>
    <w:p w14:paraId="196FD2C1" w14:textId="70A6727B" w:rsidR="00462356" w:rsidRPr="00462356" w:rsidRDefault="00462356" w:rsidP="00462356">
      <w:pPr>
        <w:tabs>
          <w:tab w:val="left" w:pos="4683"/>
        </w:tabs>
        <w:spacing w:before="120"/>
        <w:jc w:val="both"/>
        <w:rPr>
          <w:rFonts w:ascii="Arial" w:eastAsia="Times New Roman" w:hAnsi="Arial" w:cs="Arial"/>
          <w:i/>
          <w:sz w:val="22"/>
          <w:szCs w:val="22"/>
          <w:lang w:eastAsia="de-DE"/>
        </w:rPr>
      </w:pP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007811E3">
        <w:rPr>
          <w:rFonts w:ascii="Arial" w:eastAsia="Times New Roman" w:hAnsi="Arial" w:cs="Arial"/>
          <w:sz w:val="22"/>
          <w:szCs w:val="22"/>
          <w:lang w:eastAsia="de-DE"/>
        </w:rPr>
        <w:t>Janvier</w:t>
      </w:r>
      <w:r w:rsidR="007811E3" w:rsidRPr="00462356">
        <w:rPr>
          <w:rFonts w:ascii="Arial" w:eastAsia="Times New Roman" w:hAnsi="Arial" w:cs="Arial"/>
          <w:i/>
          <w:sz w:val="22"/>
          <w:szCs w:val="22"/>
          <w:lang w:eastAsia="de-DE"/>
        </w:rPr>
        <w:t xml:space="preserve"> </w:t>
      </w:r>
      <w:r w:rsidRPr="00462356">
        <w:rPr>
          <w:rFonts w:ascii="Arial" w:eastAsia="Times New Roman" w:hAnsi="Arial" w:cs="Arial"/>
          <w:i/>
          <w:sz w:val="22"/>
          <w:szCs w:val="22"/>
          <w:lang w:eastAsia="de-DE"/>
        </w:rPr>
        <w:t>202</w:t>
      </w:r>
      <w:r w:rsidR="007811E3">
        <w:rPr>
          <w:rFonts w:ascii="Arial" w:eastAsia="Times New Roman" w:hAnsi="Arial" w:cs="Arial"/>
          <w:i/>
          <w:sz w:val="22"/>
          <w:szCs w:val="22"/>
          <w:lang w:eastAsia="de-DE"/>
        </w:rPr>
        <w:t>2</w:t>
      </w:r>
    </w:p>
    <w:p w14:paraId="2781D7E8" w14:textId="2A1FA7DC" w:rsidR="00462356" w:rsidRDefault="00462356" w:rsidP="00462356">
      <w:pPr>
        <w:tabs>
          <w:tab w:val="center" w:pos="4535"/>
        </w:tabs>
        <w:ind w:left="708"/>
        <w:rPr>
          <w:rFonts w:ascii="Arial" w:hAnsi="Arial" w:cs="Arial"/>
          <w:b/>
          <w:bCs/>
          <w:sz w:val="28"/>
          <w:szCs w:val="28"/>
        </w:rPr>
      </w:pP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Pr>
          <w:rFonts w:ascii="Arial" w:eastAsia="Times New Roman" w:hAnsi="Arial" w:cs="Arial"/>
          <w:i/>
          <w:sz w:val="22"/>
          <w:szCs w:val="22"/>
          <w:lang w:eastAsia="de-DE"/>
        </w:rPr>
        <w:tab/>
      </w:r>
      <w:r>
        <w:rPr>
          <w:rFonts w:ascii="Arial" w:eastAsia="Times New Roman" w:hAnsi="Arial" w:cs="Arial"/>
          <w:i/>
          <w:sz w:val="22"/>
          <w:szCs w:val="22"/>
          <w:lang w:eastAsia="de-DE"/>
        </w:rPr>
        <w:tab/>
      </w:r>
      <w:r>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t xml:space="preserve">  </w:t>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t xml:space="preserve">          </w:t>
      </w:r>
      <w:r w:rsidRPr="00462356">
        <w:rPr>
          <w:rFonts w:ascii="Arial" w:eastAsia="Calibri" w:hAnsi="Arial" w:cs="Arial"/>
          <w:b/>
          <w:bCs/>
          <w:sz w:val="28"/>
          <w:szCs w:val="28"/>
          <w:lang w:eastAsia="en-US"/>
        </w:rPr>
        <w:tab/>
      </w:r>
      <w:r>
        <w:rPr>
          <w:rFonts w:ascii="Arial" w:hAnsi="Arial" w:cs="Arial"/>
          <w:b/>
          <w:bCs/>
          <w:sz w:val="28"/>
          <w:szCs w:val="28"/>
        </w:rPr>
        <w:tab/>
      </w:r>
    </w:p>
    <w:p w14:paraId="11039353" w14:textId="77777777" w:rsidR="00462356" w:rsidRPr="00462356" w:rsidRDefault="00462356" w:rsidP="00462356">
      <w:pPr>
        <w:rPr>
          <w:rFonts w:ascii="Arial" w:hAnsi="Arial" w:cs="Arial"/>
          <w:sz w:val="28"/>
          <w:szCs w:val="28"/>
        </w:rPr>
        <w:sectPr w:rsidR="00462356" w:rsidRPr="00462356" w:rsidSect="00462356">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8" w:footer="708" w:gutter="0"/>
          <w:cols w:space="708"/>
          <w:titlePg/>
          <w:docGrid w:linePitch="360"/>
        </w:sectPr>
      </w:pPr>
    </w:p>
    <w:p w14:paraId="6333C8D1" w14:textId="0A563026" w:rsidR="003C29BF" w:rsidRPr="001A3EF1" w:rsidRDefault="003C29BF" w:rsidP="003C29BF">
      <w:pPr>
        <w:jc w:val="center"/>
        <w:rPr>
          <w:rFonts w:ascii="Arial" w:hAnsi="Arial" w:cs="Arial"/>
          <w:b/>
          <w:bCs/>
          <w:sz w:val="28"/>
          <w:szCs w:val="28"/>
        </w:rPr>
      </w:pPr>
    </w:p>
    <w:p w14:paraId="2F06756D" w14:textId="77777777"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2" w:name="_Toc38448923"/>
      <w:bookmarkStart w:id="3" w:name="_Toc58950709"/>
      <w:bookmarkStart w:id="4" w:name="_Toc59175494"/>
      <w:bookmarkStart w:id="5" w:name="_Toc93910732"/>
      <w:r w:rsidRPr="00FD2161">
        <w:rPr>
          <w:rFonts w:ascii="Arial" w:hAnsi="Arial" w:cs="Arial"/>
          <w:sz w:val="44"/>
          <w:szCs w:val="44"/>
          <w:lang w:eastAsia="x-none"/>
        </w:rPr>
        <w:t>TABLE DES MATIERES</w:t>
      </w:r>
      <w:bookmarkEnd w:id="2"/>
      <w:bookmarkEnd w:id="3"/>
      <w:bookmarkEnd w:id="4"/>
      <w:bookmarkEnd w:id="5"/>
    </w:p>
    <w:sdt>
      <w:sdtPr>
        <w:rPr>
          <w:rFonts w:ascii="Arial" w:hAnsi="Arial" w:cs="Arial"/>
          <w:b w:val="0"/>
          <w:bCs w:val="0"/>
          <w:caps w:val="0"/>
          <w:color w:val="000000"/>
          <w:kern w:val="32"/>
          <w:sz w:val="22"/>
          <w:szCs w:val="22"/>
          <w:lang w:val="en-US" w:eastAsia="en-US"/>
          <w14:textFill>
            <w14:solidFill>
              <w14:srgbClr w14:val="000000">
                <w14:lumMod w14:val="50000"/>
              </w14:srgbClr>
            </w14:solidFill>
          </w14:textFill>
        </w:rPr>
        <w:id w:val="1287395582"/>
        <w:docPartObj>
          <w:docPartGallery w:val="Table of Contents"/>
          <w:docPartUnique/>
        </w:docPartObj>
      </w:sdtPr>
      <w:sdtEndPr>
        <w:rPr>
          <w:kern w:val="0"/>
          <w:sz w:val="24"/>
          <w:szCs w:val="24"/>
          <w:lang w:val="fr-FR" w:eastAsia="fr-FR"/>
        </w:rPr>
      </w:sdtEndPr>
      <w:sdtContent>
        <w:p w14:paraId="0E23A59C" w14:textId="08F55184" w:rsidR="007811E3" w:rsidRPr="00EF309B" w:rsidRDefault="00D86687">
          <w:pPr>
            <w:pStyle w:val="TOC1"/>
            <w:tabs>
              <w:tab w:val="right" w:leader="dot" w:pos="9061"/>
            </w:tabs>
            <w:rPr>
              <w:rFonts w:ascii="Arial" w:eastAsiaTheme="minorEastAsia" w:hAnsi="Arial" w:cs="Arial"/>
              <w:b w:val="0"/>
              <w:bCs w:val="0"/>
              <w:caps w:val="0"/>
              <w:noProof/>
              <w:sz w:val="22"/>
              <w:szCs w:val="22"/>
              <w:lang w:val="fr-SN" w:eastAsia="fr-SN"/>
            </w:rPr>
          </w:pPr>
          <w:r w:rsidRPr="00B35060">
            <w:rPr>
              <w:rFonts w:ascii="Arial" w:hAnsi="Arial" w:cs="Arial"/>
              <w:sz w:val="22"/>
              <w:szCs w:val="22"/>
            </w:rPr>
            <w:fldChar w:fldCharType="begin"/>
          </w:r>
          <w:r w:rsidRPr="007811E3">
            <w:rPr>
              <w:rFonts w:ascii="Arial" w:hAnsi="Arial" w:cs="Arial"/>
              <w:sz w:val="22"/>
              <w:szCs w:val="22"/>
            </w:rPr>
            <w:instrText xml:space="preserve"> TOC \o "1-6" \h \z \u </w:instrText>
          </w:r>
          <w:r w:rsidRPr="00B35060">
            <w:rPr>
              <w:rFonts w:ascii="Arial" w:hAnsi="Arial" w:cs="Arial"/>
              <w:sz w:val="22"/>
              <w:szCs w:val="22"/>
            </w:rPr>
            <w:fldChar w:fldCharType="separate"/>
          </w:r>
          <w:hyperlink w:anchor="_Toc93910732" w:history="1">
            <w:r w:rsidR="007811E3" w:rsidRPr="00EF309B">
              <w:rPr>
                <w:rStyle w:val="Hyperlink"/>
                <w:rFonts w:ascii="Arial" w:hAnsi="Arial" w:cs="Arial"/>
                <w:noProof/>
                <w:sz w:val="22"/>
                <w:szCs w:val="22"/>
                <w:lang w:eastAsia="x-none"/>
              </w:rPr>
              <w:t>TABLE DES MATIERES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_Toc93910732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2</w:t>
            </w:r>
            <w:r w:rsidR="007811E3" w:rsidRPr="00EF309B">
              <w:rPr>
                <w:rFonts w:ascii="Arial" w:hAnsi="Arial" w:cs="Arial"/>
                <w:noProof/>
                <w:webHidden/>
                <w:sz w:val="22"/>
                <w:szCs w:val="22"/>
              </w:rPr>
              <w:fldChar w:fldCharType="end"/>
            </w:r>
          </w:hyperlink>
        </w:p>
        <w:p w14:paraId="08950C58" w14:textId="2E344518"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733" w:history="1">
            <w:r w:rsidR="007811E3" w:rsidRPr="00EF309B">
              <w:rPr>
                <w:rStyle w:val="Hyperlink"/>
                <w:rFonts w:ascii="Arial" w:hAnsi="Arial" w:cs="Arial"/>
                <w:noProof/>
                <w:sz w:val="22"/>
                <w:szCs w:val="22"/>
                <w:lang w:eastAsia="x-none"/>
              </w:rPr>
              <w:t>LISTE DES TABLEAUX</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_Toc93910733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w:t>
            </w:r>
            <w:r w:rsidR="007811E3" w:rsidRPr="00EF309B">
              <w:rPr>
                <w:rFonts w:ascii="Arial" w:hAnsi="Arial" w:cs="Arial"/>
                <w:noProof/>
                <w:webHidden/>
                <w:sz w:val="22"/>
                <w:szCs w:val="22"/>
              </w:rPr>
              <w:fldChar w:fldCharType="end"/>
            </w:r>
          </w:hyperlink>
        </w:p>
        <w:p w14:paraId="5907480F" w14:textId="366DDFE0"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734" w:history="1">
            <w:r w:rsidR="007811E3" w:rsidRPr="00EF309B">
              <w:rPr>
                <w:rStyle w:val="Hyperlink"/>
                <w:rFonts w:ascii="Arial" w:hAnsi="Arial" w:cs="Arial"/>
                <w:noProof/>
                <w:sz w:val="22"/>
                <w:szCs w:val="22"/>
                <w:lang w:eastAsia="x-none"/>
              </w:rPr>
              <w:t>LISTE DES FIGURES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_Toc93910734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w:t>
            </w:r>
            <w:r w:rsidR="007811E3" w:rsidRPr="00EF309B">
              <w:rPr>
                <w:rFonts w:ascii="Arial" w:hAnsi="Arial" w:cs="Arial"/>
                <w:noProof/>
                <w:webHidden/>
                <w:sz w:val="22"/>
                <w:szCs w:val="22"/>
              </w:rPr>
              <w:fldChar w:fldCharType="end"/>
            </w:r>
          </w:hyperlink>
        </w:p>
        <w:p w14:paraId="07645B38" w14:textId="1B3394B7"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735" w:history="1">
            <w:r w:rsidR="007811E3" w:rsidRPr="00EF309B">
              <w:rPr>
                <w:rStyle w:val="Hyperlink"/>
                <w:rFonts w:ascii="Arial" w:hAnsi="Arial" w:cs="Arial"/>
                <w:noProof/>
                <w:sz w:val="22"/>
                <w:szCs w:val="22"/>
                <w:lang w:eastAsia="x-none"/>
              </w:rPr>
              <w:t>LISTE DES ENCADRES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_Toc93910735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w:t>
            </w:r>
            <w:r w:rsidR="007811E3" w:rsidRPr="00EF309B">
              <w:rPr>
                <w:rFonts w:ascii="Arial" w:hAnsi="Arial" w:cs="Arial"/>
                <w:noProof/>
                <w:webHidden/>
                <w:sz w:val="22"/>
                <w:szCs w:val="22"/>
              </w:rPr>
              <w:fldChar w:fldCharType="end"/>
            </w:r>
          </w:hyperlink>
        </w:p>
        <w:p w14:paraId="300C18CF" w14:textId="48A6653D"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736" w:history="1">
            <w:r w:rsidR="007811E3" w:rsidRPr="00EF309B">
              <w:rPr>
                <w:rStyle w:val="Hyperlink"/>
                <w:rFonts w:ascii="Arial" w:hAnsi="Arial" w:cs="Arial"/>
                <w:noProof/>
                <w:sz w:val="22"/>
                <w:szCs w:val="22"/>
                <w:lang w:eastAsia="x-none"/>
              </w:rPr>
              <w:t>LISTE DES ANNEXES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_Toc93910736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w:t>
            </w:r>
            <w:r w:rsidR="007811E3" w:rsidRPr="00EF309B">
              <w:rPr>
                <w:rFonts w:ascii="Arial" w:hAnsi="Arial" w:cs="Arial"/>
                <w:noProof/>
                <w:webHidden/>
                <w:sz w:val="22"/>
                <w:szCs w:val="22"/>
              </w:rPr>
              <w:fldChar w:fldCharType="end"/>
            </w:r>
          </w:hyperlink>
        </w:p>
        <w:p w14:paraId="5B209025" w14:textId="71B29EAA"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737" w:history="1">
            <w:r w:rsidR="007811E3" w:rsidRPr="00EF309B">
              <w:rPr>
                <w:rStyle w:val="Hyperlink"/>
                <w:rFonts w:ascii="Arial" w:hAnsi="Arial" w:cs="Arial"/>
                <w:noProof/>
                <w:sz w:val="22"/>
                <w:szCs w:val="22"/>
                <w:lang w:eastAsia="x-none"/>
              </w:rPr>
              <w:t>SIGLES ET ACRONYMES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_Toc93910737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5</w:t>
            </w:r>
            <w:r w:rsidR="007811E3" w:rsidRPr="00EF309B">
              <w:rPr>
                <w:rFonts w:ascii="Arial" w:hAnsi="Arial" w:cs="Arial"/>
                <w:noProof/>
                <w:webHidden/>
                <w:sz w:val="22"/>
                <w:szCs w:val="22"/>
              </w:rPr>
              <w:fldChar w:fldCharType="end"/>
            </w:r>
          </w:hyperlink>
        </w:p>
        <w:p w14:paraId="0B46B835" w14:textId="319BADD8" w:rsidR="007811E3" w:rsidRPr="00EF309B" w:rsidRDefault="00327B94">
          <w:pPr>
            <w:pStyle w:val="TOC1"/>
            <w:tabs>
              <w:tab w:val="left" w:pos="480"/>
              <w:tab w:val="right" w:leader="dot" w:pos="9061"/>
            </w:tabs>
            <w:rPr>
              <w:rFonts w:ascii="Arial" w:eastAsiaTheme="minorEastAsia" w:hAnsi="Arial" w:cs="Arial"/>
              <w:b w:val="0"/>
              <w:bCs w:val="0"/>
              <w:caps w:val="0"/>
              <w:noProof/>
              <w:sz w:val="22"/>
              <w:szCs w:val="22"/>
              <w:lang w:val="fr-SN" w:eastAsia="fr-SN"/>
            </w:rPr>
          </w:pPr>
          <w:hyperlink w:anchor="_Toc93910738" w:history="1">
            <w:r w:rsidR="007811E3" w:rsidRPr="00EF309B">
              <w:rPr>
                <w:rStyle w:val="Hyperlink"/>
                <w:rFonts w:ascii="Arial" w:hAnsi="Arial" w:cs="Arial"/>
                <w:noProof/>
                <w:sz w:val="22"/>
                <w:szCs w:val="22"/>
                <w:lang w:eastAsia="x-none"/>
              </w:rPr>
              <w:t>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CONTEXTE ET OBJECTIF DU PMPP</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_Toc93910738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w:t>
            </w:r>
            <w:r w:rsidR="007811E3" w:rsidRPr="00EF309B">
              <w:rPr>
                <w:rFonts w:ascii="Arial" w:hAnsi="Arial" w:cs="Arial"/>
                <w:noProof/>
                <w:webHidden/>
                <w:sz w:val="22"/>
                <w:szCs w:val="22"/>
              </w:rPr>
              <w:fldChar w:fldCharType="end"/>
            </w:r>
          </w:hyperlink>
        </w:p>
        <w:p w14:paraId="331577C9" w14:textId="26484FAF"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39" w:history="1">
            <w:r w:rsidR="007811E3" w:rsidRPr="00EF309B">
              <w:rPr>
                <w:rStyle w:val="Hyperlink"/>
                <w:rFonts w:ascii="Arial" w:hAnsi="Arial" w:cs="Arial"/>
                <w:noProof/>
                <w:sz w:val="22"/>
                <w:szCs w:val="22"/>
                <w:lang w:eastAsia="en-US"/>
              </w:rPr>
              <w:t>1.1.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Contexte, consistance et emplacement du Projet Connectivité Inter-Iles aux Comores (PICMC)</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_Toc93910739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w:t>
            </w:r>
            <w:r w:rsidR="007811E3" w:rsidRPr="00EF309B">
              <w:rPr>
                <w:rFonts w:ascii="Arial" w:hAnsi="Arial" w:cs="Arial"/>
                <w:noProof/>
                <w:webHidden/>
                <w:sz w:val="22"/>
                <w:szCs w:val="22"/>
              </w:rPr>
              <w:fldChar w:fldCharType="end"/>
            </w:r>
          </w:hyperlink>
        </w:p>
        <w:p w14:paraId="59A12C24" w14:textId="22FB1311"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0" w:history="1">
            <w:r w:rsidR="007811E3" w:rsidRPr="00EF309B">
              <w:rPr>
                <w:rStyle w:val="Hyperlink"/>
                <w:rFonts w:ascii="Arial" w:hAnsi="Arial" w:cs="Arial"/>
                <w:noProof/>
                <w:sz w:val="22"/>
                <w:szCs w:val="22"/>
                <w:lang w:eastAsia="en-US"/>
              </w:rPr>
              <w:t>1.2.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Zone d’intervention du projet</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_Toc93910740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9</w:t>
            </w:r>
            <w:r w:rsidR="007811E3" w:rsidRPr="00EF309B">
              <w:rPr>
                <w:rFonts w:ascii="Arial" w:hAnsi="Arial" w:cs="Arial"/>
                <w:noProof/>
                <w:webHidden/>
                <w:sz w:val="22"/>
                <w:szCs w:val="22"/>
              </w:rPr>
              <w:fldChar w:fldCharType="end"/>
            </w:r>
          </w:hyperlink>
        </w:p>
        <w:p w14:paraId="17273DEB" w14:textId="379C7F07"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1" w:history="1">
            <w:r w:rsidR="007811E3" w:rsidRPr="00EF309B">
              <w:rPr>
                <w:rStyle w:val="Hyperlink"/>
                <w:rFonts w:ascii="Arial" w:hAnsi="Arial" w:cs="Arial"/>
                <w:noProof/>
                <w:sz w:val="22"/>
                <w:szCs w:val="22"/>
                <w:lang w:eastAsia="en-US"/>
              </w:rPr>
              <w:t>1.3.</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Objectif du plan de mobilisation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_Toc93910741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11</w:t>
            </w:r>
            <w:r w:rsidR="007811E3" w:rsidRPr="00EF309B">
              <w:rPr>
                <w:rFonts w:ascii="Arial" w:hAnsi="Arial" w:cs="Arial"/>
                <w:noProof/>
                <w:webHidden/>
                <w:sz w:val="22"/>
                <w:szCs w:val="22"/>
              </w:rPr>
              <w:fldChar w:fldCharType="end"/>
            </w:r>
          </w:hyperlink>
        </w:p>
        <w:p w14:paraId="577F15DE" w14:textId="7017B280"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2" w:history="1">
            <w:r w:rsidR="007811E3" w:rsidRPr="00EF309B">
              <w:rPr>
                <w:rStyle w:val="Hyperlink"/>
                <w:rFonts w:ascii="Arial" w:hAnsi="Arial" w:cs="Arial"/>
                <w:noProof/>
                <w:sz w:val="22"/>
                <w:szCs w:val="22"/>
                <w:lang w:eastAsia="en-US"/>
              </w:rPr>
              <w:t>1.4.</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Exigences de la norme n°10</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_Toc93910742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11</w:t>
            </w:r>
            <w:r w:rsidR="007811E3" w:rsidRPr="00EF309B">
              <w:rPr>
                <w:rFonts w:ascii="Arial" w:hAnsi="Arial" w:cs="Arial"/>
                <w:noProof/>
                <w:webHidden/>
                <w:sz w:val="22"/>
                <w:szCs w:val="22"/>
              </w:rPr>
              <w:fldChar w:fldCharType="end"/>
            </w:r>
          </w:hyperlink>
        </w:p>
        <w:p w14:paraId="4176DA03" w14:textId="0A1ED53F"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3" w:history="1">
            <w:r w:rsidR="007811E3" w:rsidRPr="00EF309B">
              <w:rPr>
                <w:rStyle w:val="Hyperlink"/>
                <w:rFonts w:ascii="Arial" w:hAnsi="Arial" w:cs="Arial"/>
                <w:noProof/>
                <w:sz w:val="22"/>
                <w:szCs w:val="22"/>
                <w:lang w:eastAsia="en-US"/>
              </w:rPr>
              <w:t>1.5.</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Méthodologique d’identification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_Toc93910743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12</w:t>
            </w:r>
            <w:r w:rsidR="007811E3" w:rsidRPr="00EF309B">
              <w:rPr>
                <w:rFonts w:ascii="Arial" w:hAnsi="Arial" w:cs="Arial"/>
                <w:noProof/>
                <w:webHidden/>
                <w:sz w:val="22"/>
                <w:szCs w:val="22"/>
              </w:rPr>
              <w:fldChar w:fldCharType="end"/>
            </w:r>
          </w:hyperlink>
        </w:p>
        <w:p w14:paraId="0796824E" w14:textId="5D27A49E"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4" w:history="1">
            <w:r w:rsidR="007811E3" w:rsidRPr="00EF309B">
              <w:rPr>
                <w:rStyle w:val="Hyperlink"/>
                <w:rFonts w:ascii="Arial" w:hAnsi="Arial" w:cs="Arial"/>
                <w:noProof/>
                <w:sz w:val="22"/>
                <w:szCs w:val="22"/>
                <w:lang w:eastAsia="en-US"/>
              </w:rPr>
              <w:t>1.6.</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Méthodologie de classification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_Toc93910744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13</w:t>
            </w:r>
            <w:r w:rsidR="007811E3" w:rsidRPr="00EF309B">
              <w:rPr>
                <w:rFonts w:ascii="Arial" w:hAnsi="Arial" w:cs="Arial"/>
                <w:noProof/>
                <w:webHidden/>
                <w:sz w:val="22"/>
                <w:szCs w:val="22"/>
              </w:rPr>
              <w:fldChar w:fldCharType="end"/>
            </w:r>
          </w:hyperlink>
        </w:p>
        <w:p w14:paraId="34119C50" w14:textId="2A70041D"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45" w:history="1">
            <w:r w:rsidR="007811E3" w:rsidRPr="00EF309B">
              <w:rPr>
                <w:rStyle w:val="Hyperlink"/>
                <w:rFonts w:ascii="Arial" w:eastAsiaTheme="majorEastAsia" w:hAnsi="Arial" w:cs="Arial"/>
                <w:i w:val="0"/>
                <w:noProof/>
                <w:sz w:val="22"/>
                <w:szCs w:val="22"/>
                <w:lang w:eastAsia="en-US"/>
              </w:rPr>
              <w:t>1.6.1.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Relations entre les parties prenantes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_Toc93910745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14</w:t>
            </w:r>
            <w:r w:rsidR="007811E3" w:rsidRPr="00EF309B">
              <w:rPr>
                <w:rFonts w:ascii="Arial" w:hAnsi="Arial" w:cs="Arial"/>
                <w:i w:val="0"/>
                <w:noProof/>
                <w:webHidden/>
                <w:sz w:val="22"/>
                <w:szCs w:val="22"/>
              </w:rPr>
              <w:fldChar w:fldCharType="end"/>
            </w:r>
          </w:hyperlink>
        </w:p>
        <w:p w14:paraId="22A688D3" w14:textId="7D96AF17"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46" w:history="1">
            <w:r w:rsidR="007811E3" w:rsidRPr="00EF309B">
              <w:rPr>
                <w:rStyle w:val="Hyperlink"/>
                <w:rFonts w:ascii="Arial" w:eastAsiaTheme="majorEastAsia" w:hAnsi="Arial" w:cs="Arial"/>
                <w:i w:val="0"/>
                <w:noProof/>
                <w:sz w:val="22"/>
                <w:szCs w:val="22"/>
                <w:lang w:eastAsia="en-US"/>
              </w:rPr>
              <w:t>1.6.2.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Intérêts et influences des parties prenantes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_Toc93910746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14</w:t>
            </w:r>
            <w:r w:rsidR="007811E3" w:rsidRPr="00EF309B">
              <w:rPr>
                <w:rFonts w:ascii="Arial" w:hAnsi="Arial" w:cs="Arial"/>
                <w:i w:val="0"/>
                <w:noProof/>
                <w:webHidden/>
                <w:sz w:val="22"/>
                <w:szCs w:val="22"/>
              </w:rPr>
              <w:fldChar w:fldCharType="end"/>
            </w:r>
          </w:hyperlink>
        </w:p>
        <w:p w14:paraId="69DBBF5F" w14:textId="492317CE"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7" w:history="1">
            <w:r w:rsidR="007811E3" w:rsidRPr="00EF309B">
              <w:rPr>
                <w:rStyle w:val="Hyperlink"/>
                <w:rFonts w:ascii="Arial" w:hAnsi="Arial" w:cs="Arial"/>
                <w:noProof/>
                <w:sz w:val="22"/>
                <w:szCs w:val="22"/>
                <w:lang w:eastAsia="en-US"/>
              </w:rPr>
              <w:t>1.7.</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Méthodologie utilisée pour consulter les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_Toc93910747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21</w:t>
            </w:r>
            <w:r w:rsidR="007811E3" w:rsidRPr="00EF309B">
              <w:rPr>
                <w:rFonts w:ascii="Arial" w:hAnsi="Arial" w:cs="Arial"/>
                <w:noProof/>
                <w:webHidden/>
                <w:sz w:val="22"/>
                <w:szCs w:val="22"/>
              </w:rPr>
              <w:fldChar w:fldCharType="end"/>
            </w:r>
          </w:hyperlink>
        </w:p>
        <w:p w14:paraId="2E498C9C" w14:textId="77F721F4" w:rsidR="007811E3" w:rsidRPr="00EF309B" w:rsidRDefault="00327B94">
          <w:pPr>
            <w:pStyle w:val="TOC1"/>
            <w:tabs>
              <w:tab w:val="left" w:pos="480"/>
              <w:tab w:val="right" w:leader="dot" w:pos="9061"/>
            </w:tabs>
            <w:rPr>
              <w:rFonts w:ascii="Arial" w:eastAsiaTheme="minorEastAsia" w:hAnsi="Arial" w:cs="Arial"/>
              <w:b w:val="0"/>
              <w:bCs w:val="0"/>
              <w:caps w:val="0"/>
              <w:noProof/>
              <w:sz w:val="22"/>
              <w:szCs w:val="22"/>
              <w:lang w:val="fr-SN" w:eastAsia="fr-SN"/>
            </w:rPr>
          </w:pPr>
          <w:hyperlink w:anchor="_Toc93910748" w:history="1">
            <w:r w:rsidR="007811E3" w:rsidRPr="00EF309B">
              <w:rPr>
                <w:rStyle w:val="Hyperlink"/>
                <w:rFonts w:ascii="Arial" w:hAnsi="Arial" w:cs="Arial"/>
                <w:noProof/>
                <w:sz w:val="22"/>
                <w:szCs w:val="22"/>
                <w:lang w:eastAsia="x-none"/>
              </w:rPr>
              <w:t>II.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RESUME DES ACTIVITES ANTERIEURES DE MOBILISATION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_Toc93910748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22</w:t>
            </w:r>
            <w:r w:rsidR="007811E3" w:rsidRPr="00EF309B">
              <w:rPr>
                <w:rFonts w:ascii="Arial" w:hAnsi="Arial" w:cs="Arial"/>
                <w:noProof/>
                <w:webHidden/>
                <w:sz w:val="22"/>
                <w:szCs w:val="22"/>
              </w:rPr>
              <w:fldChar w:fldCharType="end"/>
            </w:r>
          </w:hyperlink>
        </w:p>
        <w:p w14:paraId="56A40221" w14:textId="17C6EDBE"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49" w:history="1">
            <w:r w:rsidR="007811E3" w:rsidRPr="00EF309B">
              <w:rPr>
                <w:rStyle w:val="Hyperlink"/>
                <w:rFonts w:ascii="Arial" w:hAnsi="Arial" w:cs="Arial"/>
                <w:noProof/>
                <w:sz w:val="22"/>
                <w:szCs w:val="22"/>
                <w:lang w:eastAsia="en-US"/>
              </w:rPr>
              <w:t>2.1.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Consultations menées par le projet antérieurement à la préparation du PMPP</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_Toc93910749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22</w:t>
            </w:r>
            <w:r w:rsidR="007811E3" w:rsidRPr="00EF309B">
              <w:rPr>
                <w:rFonts w:ascii="Arial" w:hAnsi="Arial" w:cs="Arial"/>
                <w:noProof/>
                <w:webHidden/>
                <w:sz w:val="22"/>
                <w:szCs w:val="22"/>
              </w:rPr>
              <w:fldChar w:fldCharType="end"/>
            </w:r>
          </w:hyperlink>
        </w:p>
        <w:p w14:paraId="6CF29470" w14:textId="7302176F"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51" w:history="1">
            <w:r w:rsidR="007811E3" w:rsidRPr="00EF309B">
              <w:rPr>
                <w:rStyle w:val="Hyperlink"/>
                <w:rFonts w:ascii="Arial" w:hAnsi="Arial" w:cs="Arial"/>
                <w:noProof/>
                <w:sz w:val="22"/>
                <w:szCs w:val="22"/>
                <w:lang w:eastAsia="en-US"/>
              </w:rPr>
              <w:t>2.2.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Consultations menées lors de la préparation du PMPP</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_Toc93910751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26</w:t>
            </w:r>
            <w:r w:rsidR="007811E3" w:rsidRPr="00EF309B">
              <w:rPr>
                <w:rFonts w:ascii="Arial" w:hAnsi="Arial" w:cs="Arial"/>
                <w:noProof/>
                <w:webHidden/>
                <w:sz w:val="22"/>
                <w:szCs w:val="22"/>
              </w:rPr>
              <w:fldChar w:fldCharType="end"/>
            </w:r>
          </w:hyperlink>
        </w:p>
        <w:p w14:paraId="31356E78" w14:textId="5953EF73"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56" w:history="1">
            <w:r w:rsidR="007811E3" w:rsidRPr="00EF309B">
              <w:rPr>
                <w:rStyle w:val="Hyperlink"/>
                <w:rFonts w:ascii="Arial" w:eastAsiaTheme="majorEastAsia" w:hAnsi="Arial" w:cs="Arial"/>
                <w:i w:val="0"/>
                <w:noProof/>
                <w:sz w:val="22"/>
                <w:szCs w:val="22"/>
                <w:lang w:eastAsia="en-US"/>
              </w:rPr>
              <w:t>2.2.1.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Points discutés lors des consultations des parties prenantes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_Toc93910756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28</w:t>
            </w:r>
            <w:r w:rsidR="007811E3" w:rsidRPr="00EF309B">
              <w:rPr>
                <w:rFonts w:ascii="Arial" w:hAnsi="Arial" w:cs="Arial"/>
                <w:i w:val="0"/>
                <w:noProof/>
                <w:webHidden/>
                <w:sz w:val="22"/>
                <w:szCs w:val="22"/>
              </w:rPr>
              <w:fldChar w:fldCharType="end"/>
            </w:r>
          </w:hyperlink>
        </w:p>
        <w:p w14:paraId="69DBCD14" w14:textId="59A34EE3"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57" w:history="1">
            <w:r w:rsidR="007811E3" w:rsidRPr="00EF309B">
              <w:rPr>
                <w:rStyle w:val="Hyperlink"/>
                <w:rFonts w:ascii="Arial" w:eastAsiaTheme="majorEastAsia" w:hAnsi="Arial" w:cs="Arial"/>
                <w:i w:val="0"/>
                <w:noProof/>
                <w:sz w:val="22"/>
                <w:szCs w:val="22"/>
                <w:lang w:eastAsia="en-US"/>
              </w:rPr>
              <w:t>2.2.2.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Synthèse des résultats des consultations des parties prenantes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_Toc93910757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29</w:t>
            </w:r>
            <w:r w:rsidR="007811E3" w:rsidRPr="00EF309B">
              <w:rPr>
                <w:rFonts w:ascii="Arial" w:hAnsi="Arial" w:cs="Arial"/>
                <w:i w:val="0"/>
                <w:noProof/>
                <w:webHidden/>
                <w:sz w:val="22"/>
                <w:szCs w:val="22"/>
              </w:rPr>
              <w:fldChar w:fldCharType="end"/>
            </w:r>
          </w:hyperlink>
        </w:p>
        <w:p w14:paraId="30577027" w14:textId="134ECC9B" w:rsidR="007811E3" w:rsidRPr="00EF309B" w:rsidRDefault="00327B94">
          <w:pPr>
            <w:pStyle w:val="TOC1"/>
            <w:tabs>
              <w:tab w:val="left" w:pos="720"/>
              <w:tab w:val="right" w:leader="dot" w:pos="9061"/>
            </w:tabs>
            <w:rPr>
              <w:rFonts w:ascii="Arial" w:eastAsiaTheme="minorEastAsia" w:hAnsi="Arial" w:cs="Arial"/>
              <w:b w:val="0"/>
              <w:bCs w:val="0"/>
              <w:caps w:val="0"/>
              <w:noProof/>
              <w:sz w:val="22"/>
              <w:szCs w:val="22"/>
              <w:lang w:val="fr-SN" w:eastAsia="fr-SN"/>
            </w:rPr>
          </w:pPr>
          <w:hyperlink w:anchor="_Toc93910758" w:history="1">
            <w:r w:rsidR="007811E3" w:rsidRPr="00EF309B">
              <w:rPr>
                <w:rStyle w:val="Hyperlink"/>
                <w:rFonts w:ascii="Arial" w:hAnsi="Arial" w:cs="Arial"/>
                <w:noProof/>
                <w:sz w:val="22"/>
                <w:szCs w:val="22"/>
                <w:lang w:eastAsia="x-none"/>
              </w:rPr>
              <w:t>III.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IDENTIFICATION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_Toc93910758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35</w:t>
            </w:r>
            <w:r w:rsidR="007811E3" w:rsidRPr="00EF309B">
              <w:rPr>
                <w:rFonts w:ascii="Arial" w:hAnsi="Arial" w:cs="Arial"/>
                <w:noProof/>
                <w:webHidden/>
                <w:sz w:val="22"/>
                <w:szCs w:val="22"/>
              </w:rPr>
              <w:fldChar w:fldCharType="end"/>
            </w:r>
          </w:hyperlink>
        </w:p>
        <w:p w14:paraId="2576539F" w14:textId="588F36C8"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60" w:history="1">
            <w:r w:rsidR="007811E3" w:rsidRPr="00EF309B">
              <w:rPr>
                <w:rStyle w:val="Hyperlink"/>
                <w:rFonts w:ascii="Arial" w:hAnsi="Arial" w:cs="Arial"/>
                <w:noProof/>
                <w:sz w:val="22"/>
                <w:szCs w:val="22"/>
                <w:lang w:eastAsia="en-US"/>
              </w:rPr>
              <w:t>3.1.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Parties prenantes identifiées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_Toc93910760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35</w:t>
            </w:r>
            <w:r w:rsidR="007811E3" w:rsidRPr="00EF309B">
              <w:rPr>
                <w:rFonts w:ascii="Arial" w:hAnsi="Arial" w:cs="Arial"/>
                <w:noProof/>
                <w:webHidden/>
                <w:sz w:val="22"/>
                <w:szCs w:val="22"/>
              </w:rPr>
              <w:fldChar w:fldCharType="end"/>
            </w:r>
          </w:hyperlink>
        </w:p>
        <w:p w14:paraId="4772D13B" w14:textId="63F854FC"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61" w:history="1">
            <w:r w:rsidR="007811E3" w:rsidRPr="00EF309B">
              <w:rPr>
                <w:rStyle w:val="Hyperlink"/>
                <w:rFonts w:ascii="Arial" w:eastAsiaTheme="majorEastAsia" w:hAnsi="Arial" w:cs="Arial"/>
                <w:i w:val="0"/>
                <w:noProof/>
                <w:sz w:val="22"/>
                <w:szCs w:val="22"/>
                <w:lang w:eastAsia="en-US"/>
              </w:rPr>
              <w:t>3.1.1.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Parties touchées par le projet</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_Toc93910761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36</w:t>
            </w:r>
            <w:r w:rsidR="007811E3" w:rsidRPr="00EF309B">
              <w:rPr>
                <w:rFonts w:ascii="Arial" w:hAnsi="Arial" w:cs="Arial"/>
                <w:i w:val="0"/>
                <w:noProof/>
                <w:webHidden/>
                <w:sz w:val="22"/>
                <w:szCs w:val="22"/>
              </w:rPr>
              <w:fldChar w:fldCharType="end"/>
            </w:r>
          </w:hyperlink>
        </w:p>
        <w:p w14:paraId="1AD18F70" w14:textId="03C716BB"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62" w:history="1">
            <w:r w:rsidR="007811E3" w:rsidRPr="00EF309B">
              <w:rPr>
                <w:rStyle w:val="Hyperlink"/>
                <w:rFonts w:ascii="Arial" w:eastAsiaTheme="majorEastAsia" w:hAnsi="Arial" w:cs="Arial"/>
                <w:i w:val="0"/>
                <w:noProof/>
                <w:sz w:val="22"/>
                <w:szCs w:val="22"/>
                <w:lang w:eastAsia="en-US"/>
              </w:rPr>
              <w:t>3.1.2.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Individus ou groupes défavorisés ou vulnérables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_Toc93910762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38</w:t>
            </w:r>
            <w:r w:rsidR="007811E3" w:rsidRPr="00EF309B">
              <w:rPr>
                <w:rFonts w:ascii="Arial" w:hAnsi="Arial" w:cs="Arial"/>
                <w:i w:val="0"/>
                <w:noProof/>
                <w:webHidden/>
                <w:sz w:val="22"/>
                <w:szCs w:val="22"/>
              </w:rPr>
              <w:fldChar w:fldCharType="end"/>
            </w:r>
          </w:hyperlink>
        </w:p>
        <w:p w14:paraId="74788EB5" w14:textId="60147284"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63" w:history="1">
            <w:r w:rsidR="007811E3" w:rsidRPr="00EF309B">
              <w:rPr>
                <w:rStyle w:val="Hyperlink"/>
                <w:rFonts w:ascii="Arial" w:eastAsiaTheme="majorEastAsia" w:hAnsi="Arial" w:cs="Arial"/>
                <w:i w:val="0"/>
                <w:noProof/>
                <w:sz w:val="22"/>
                <w:szCs w:val="22"/>
                <w:lang w:eastAsia="en-US"/>
              </w:rPr>
              <w:t>3.1.3.</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Autres parties concernées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_Toc93910763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41</w:t>
            </w:r>
            <w:r w:rsidR="007811E3" w:rsidRPr="00EF309B">
              <w:rPr>
                <w:rFonts w:ascii="Arial" w:hAnsi="Arial" w:cs="Arial"/>
                <w:i w:val="0"/>
                <w:noProof/>
                <w:webHidden/>
                <w:sz w:val="22"/>
                <w:szCs w:val="22"/>
              </w:rPr>
              <w:fldChar w:fldCharType="end"/>
            </w:r>
          </w:hyperlink>
        </w:p>
        <w:p w14:paraId="5007997C" w14:textId="64655971"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66" w:history="1">
            <w:r w:rsidR="007811E3" w:rsidRPr="00EF309B">
              <w:rPr>
                <w:rStyle w:val="Hyperlink"/>
                <w:rFonts w:ascii="Arial" w:hAnsi="Arial" w:cs="Arial"/>
                <w:noProof/>
                <w:sz w:val="22"/>
                <w:szCs w:val="22"/>
                <w:lang w:eastAsia="en-US"/>
              </w:rPr>
              <w:t>3.2.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Répertoire des acteurs identifiées et consultés lors de la préparation du PMPP</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_Toc93910766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42</w:t>
            </w:r>
            <w:r w:rsidR="007811E3" w:rsidRPr="00EF309B">
              <w:rPr>
                <w:rFonts w:ascii="Arial" w:hAnsi="Arial" w:cs="Arial"/>
                <w:noProof/>
                <w:webHidden/>
                <w:sz w:val="22"/>
                <w:szCs w:val="22"/>
              </w:rPr>
              <w:fldChar w:fldCharType="end"/>
            </w:r>
          </w:hyperlink>
        </w:p>
        <w:p w14:paraId="4E97FAE5" w14:textId="70F2433A" w:rsidR="007811E3" w:rsidRPr="00EF309B" w:rsidRDefault="00327B94">
          <w:pPr>
            <w:pStyle w:val="TOC1"/>
            <w:tabs>
              <w:tab w:val="left" w:pos="720"/>
              <w:tab w:val="right" w:leader="dot" w:pos="9061"/>
            </w:tabs>
            <w:rPr>
              <w:rFonts w:ascii="Arial" w:eastAsiaTheme="minorEastAsia" w:hAnsi="Arial" w:cs="Arial"/>
              <w:b w:val="0"/>
              <w:bCs w:val="0"/>
              <w:caps w:val="0"/>
              <w:noProof/>
              <w:sz w:val="22"/>
              <w:szCs w:val="22"/>
              <w:lang w:val="fr-SN" w:eastAsia="fr-SN"/>
            </w:rPr>
          </w:pPr>
          <w:hyperlink w:anchor="_Toc93910767" w:history="1">
            <w:r w:rsidR="007811E3" w:rsidRPr="00EF309B">
              <w:rPr>
                <w:rStyle w:val="Hyperlink"/>
                <w:rFonts w:ascii="Arial" w:hAnsi="Arial" w:cs="Arial"/>
                <w:noProof/>
                <w:sz w:val="22"/>
                <w:szCs w:val="22"/>
                <w:lang w:eastAsia="x-none"/>
              </w:rPr>
              <w:t>IV.</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PROGRAMME DE MOBILISATION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_Toc93910767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47</w:t>
            </w:r>
            <w:r w:rsidR="007811E3" w:rsidRPr="00EF309B">
              <w:rPr>
                <w:rFonts w:ascii="Arial" w:hAnsi="Arial" w:cs="Arial"/>
                <w:noProof/>
                <w:webHidden/>
                <w:sz w:val="22"/>
                <w:szCs w:val="22"/>
              </w:rPr>
              <w:fldChar w:fldCharType="end"/>
            </w:r>
          </w:hyperlink>
        </w:p>
        <w:p w14:paraId="3780FCA8" w14:textId="2E2BF6F0"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69" w:history="1">
            <w:r w:rsidR="007811E3" w:rsidRPr="00EF309B">
              <w:rPr>
                <w:rStyle w:val="Hyperlink"/>
                <w:rFonts w:ascii="Arial" w:hAnsi="Arial" w:cs="Arial"/>
                <w:noProof/>
                <w:sz w:val="22"/>
                <w:szCs w:val="22"/>
                <w:lang w:eastAsia="en-US"/>
              </w:rPr>
              <w:t>4.1.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Méthodes, outils et techniques d'engagement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_Toc93910769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47</w:t>
            </w:r>
            <w:r w:rsidR="007811E3" w:rsidRPr="00EF309B">
              <w:rPr>
                <w:rFonts w:ascii="Arial" w:hAnsi="Arial" w:cs="Arial"/>
                <w:noProof/>
                <w:webHidden/>
                <w:sz w:val="22"/>
                <w:szCs w:val="22"/>
              </w:rPr>
              <w:fldChar w:fldCharType="end"/>
            </w:r>
          </w:hyperlink>
        </w:p>
        <w:p w14:paraId="6A698E39" w14:textId="780C2711"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0" w:history="1">
            <w:r w:rsidR="007811E3" w:rsidRPr="00EF309B">
              <w:rPr>
                <w:rStyle w:val="Hyperlink"/>
                <w:rFonts w:ascii="Arial" w:eastAsiaTheme="majorEastAsia" w:hAnsi="Arial" w:cs="Arial"/>
                <w:i w:val="0"/>
                <w:noProof/>
                <w:sz w:val="22"/>
                <w:szCs w:val="22"/>
                <w:lang w:eastAsia="en-US"/>
              </w:rPr>
              <w:t>4.1.1.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Assemblées avec les communautés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_Toc93910770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47</w:t>
            </w:r>
            <w:r w:rsidR="007811E3" w:rsidRPr="00EF309B">
              <w:rPr>
                <w:rFonts w:ascii="Arial" w:hAnsi="Arial" w:cs="Arial"/>
                <w:i w:val="0"/>
                <w:noProof/>
                <w:webHidden/>
                <w:sz w:val="22"/>
                <w:szCs w:val="22"/>
              </w:rPr>
              <w:fldChar w:fldCharType="end"/>
            </w:r>
          </w:hyperlink>
        </w:p>
        <w:p w14:paraId="6E820EB3" w14:textId="12B0AC79"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1" w:history="1">
            <w:r w:rsidR="007811E3" w:rsidRPr="00EF309B">
              <w:rPr>
                <w:rStyle w:val="Hyperlink"/>
                <w:rFonts w:ascii="Arial" w:eastAsiaTheme="majorEastAsia" w:hAnsi="Arial" w:cs="Arial"/>
                <w:i w:val="0"/>
                <w:noProof/>
                <w:sz w:val="22"/>
                <w:szCs w:val="22"/>
                <w:lang w:eastAsia="en-US"/>
              </w:rPr>
              <w:t>4.1.2.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Groupes focus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_Toc93910771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48</w:t>
            </w:r>
            <w:r w:rsidR="007811E3" w:rsidRPr="00EF309B">
              <w:rPr>
                <w:rFonts w:ascii="Arial" w:hAnsi="Arial" w:cs="Arial"/>
                <w:i w:val="0"/>
                <w:noProof/>
                <w:webHidden/>
                <w:sz w:val="22"/>
                <w:szCs w:val="22"/>
              </w:rPr>
              <w:fldChar w:fldCharType="end"/>
            </w:r>
          </w:hyperlink>
        </w:p>
        <w:p w14:paraId="0E7ADBBF" w14:textId="7979774B"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2" w:history="1">
            <w:r w:rsidR="007811E3" w:rsidRPr="00EF309B">
              <w:rPr>
                <w:rStyle w:val="Hyperlink"/>
                <w:rFonts w:ascii="Arial" w:eastAsiaTheme="majorEastAsia" w:hAnsi="Arial" w:cs="Arial"/>
                <w:i w:val="0"/>
                <w:noProof/>
                <w:sz w:val="22"/>
                <w:szCs w:val="22"/>
                <w:lang w:eastAsia="en-US"/>
              </w:rPr>
              <w:t>4.1.3.</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Consultations ciblées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_Toc93910772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48</w:t>
            </w:r>
            <w:r w:rsidR="007811E3" w:rsidRPr="00EF309B">
              <w:rPr>
                <w:rFonts w:ascii="Arial" w:hAnsi="Arial" w:cs="Arial"/>
                <w:i w:val="0"/>
                <w:noProof/>
                <w:webHidden/>
                <w:sz w:val="22"/>
                <w:szCs w:val="22"/>
              </w:rPr>
              <w:fldChar w:fldCharType="end"/>
            </w:r>
          </w:hyperlink>
        </w:p>
        <w:p w14:paraId="1A4CE576" w14:textId="61CF09F9"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3" w:history="1">
            <w:r w:rsidR="007811E3" w:rsidRPr="00EF309B">
              <w:rPr>
                <w:rStyle w:val="Hyperlink"/>
                <w:rFonts w:ascii="Arial" w:eastAsiaTheme="majorEastAsia" w:hAnsi="Arial" w:cs="Arial"/>
                <w:i w:val="0"/>
                <w:noProof/>
                <w:sz w:val="22"/>
                <w:szCs w:val="22"/>
                <w:lang w:eastAsia="en-US"/>
              </w:rPr>
              <w:t>4.1.4.</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Entretiens individuels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_Toc93910773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50</w:t>
            </w:r>
            <w:r w:rsidR="007811E3" w:rsidRPr="00EF309B">
              <w:rPr>
                <w:rFonts w:ascii="Arial" w:hAnsi="Arial" w:cs="Arial"/>
                <w:i w:val="0"/>
                <w:noProof/>
                <w:webHidden/>
                <w:sz w:val="22"/>
                <w:szCs w:val="22"/>
              </w:rPr>
              <w:fldChar w:fldCharType="end"/>
            </w:r>
          </w:hyperlink>
        </w:p>
        <w:p w14:paraId="130BA6C1" w14:textId="4F0D76C0"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4" w:history="1">
            <w:r w:rsidR="007811E3" w:rsidRPr="00EF309B">
              <w:rPr>
                <w:rStyle w:val="Hyperlink"/>
                <w:rFonts w:ascii="Arial" w:eastAsiaTheme="majorEastAsia" w:hAnsi="Arial" w:cs="Arial"/>
                <w:i w:val="0"/>
                <w:noProof/>
                <w:sz w:val="22"/>
                <w:szCs w:val="22"/>
                <w:lang w:eastAsia="en-US"/>
              </w:rPr>
              <w:t>4.1.5.</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Médias de masse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_Toc93910774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50</w:t>
            </w:r>
            <w:r w:rsidR="007811E3" w:rsidRPr="00EF309B">
              <w:rPr>
                <w:rFonts w:ascii="Arial" w:hAnsi="Arial" w:cs="Arial"/>
                <w:i w:val="0"/>
                <w:noProof/>
                <w:webHidden/>
                <w:sz w:val="22"/>
                <w:szCs w:val="22"/>
              </w:rPr>
              <w:fldChar w:fldCharType="end"/>
            </w:r>
          </w:hyperlink>
        </w:p>
        <w:p w14:paraId="4108E725" w14:textId="31A8C5BF"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5" w:history="1">
            <w:r w:rsidR="007811E3" w:rsidRPr="00EF309B">
              <w:rPr>
                <w:rStyle w:val="Hyperlink"/>
                <w:rFonts w:ascii="Arial" w:eastAsiaTheme="majorEastAsia" w:hAnsi="Arial" w:cs="Arial"/>
                <w:i w:val="0"/>
                <w:noProof/>
                <w:sz w:val="22"/>
                <w:szCs w:val="22"/>
                <w:lang w:eastAsia="en-US"/>
              </w:rPr>
              <w:t>4.1.6.</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Forums, ateliers et expositions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_Toc93910775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51</w:t>
            </w:r>
            <w:r w:rsidR="007811E3" w:rsidRPr="00EF309B">
              <w:rPr>
                <w:rFonts w:ascii="Arial" w:hAnsi="Arial" w:cs="Arial"/>
                <w:i w:val="0"/>
                <w:noProof/>
                <w:webHidden/>
                <w:sz w:val="22"/>
                <w:szCs w:val="22"/>
              </w:rPr>
              <w:fldChar w:fldCharType="end"/>
            </w:r>
          </w:hyperlink>
        </w:p>
        <w:p w14:paraId="0D9856A7" w14:textId="300AE788"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6" w:history="1">
            <w:r w:rsidR="007811E3" w:rsidRPr="00EF309B">
              <w:rPr>
                <w:rStyle w:val="Hyperlink"/>
                <w:rFonts w:ascii="Arial" w:eastAsiaTheme="majorEastAsia" w:hAnsi="Arial" w:cs="Arial"/>
                <w:i w:val="0"/>
                <w:noProof/>
                <w:sz w:val="22"/>
                <w:szCs w:val="22"/>
                <w:lang w:eastAsia="en-US"/>
              </w:rPr>
              <w:t>4.1.7.</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Brochures sur le projet</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_Toc93910776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51</w:t>
            </w:r>
            <w:r w:rsidR="007811E3" w:rsidRPr="00EF309B">
              <w:rPr>
                <w:rFonts w:ascii="Arial" w:hAnsi="Arial" w:cs="Arial"/>
                <w:i w:val="0"/>
                <w:noProof/>
                <w:webHidden/>
                <w:sz w:val="22"/>
                <w:szCs w:val="22"/>
              </w:rPr>
              <w:fldChar w:fldCharType="end"/>
            </w:r>
          </w:hyperlink>
        </w:p>
        <w:p w14:paraId="284100D6" w14:textId="025B7831"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7" w:history="1">
            <w:r w:rsidR="007811E3" w:rsidRPr="00EF309B">
              <w:rPr>
                <w:rStyle w:val="Hyperlink"/>
                <w:rFonts w:ascii="Arial" w:eastAsiaTheme="majorEastAsia" w:hAnsi="Arial" w:cs="Arial"/>
                <w:i w:val="0"/>
                <w:noProof/>
                <w:sz w:val="22"/>
                <w:szCs w:val="22"/>
                <w:lang w:eastAsia="en-US"/>
              </w:rPr>
              <w:t>4.1.8.</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Site web du projet</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_Toc93910777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52</w:t>
            </w:r>
            <w:r w:rsidR="007811E3" w:rsidRPr="00EF309B">
              <w:rPr>
                <w:rFonts w:ascii="Arial" w:hAnsi="Arial" w:cs="Arial"/>
                <w:i w:val="0"/>
                <w:noProof/>
                <w:webHidden/>
                <w:sz w:val="22"/>
                <w:szCs w:val="22"/>
              </w:rPr>
              <w:fldChar w:fldCharType="end"/>
            </w:r>
          </w:hyperlink>
        </w:p>
        <w:p w14:paraId="60C9E61C" w14:textId="564AB6DE"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8" w:history="1">
            <w:r w:rsidR="007811E3" w:rsidRPr="00EF309B">
              <w:rPr>
                <w:rStyle w:val="Hyperlink"/>
                <w:rFonts w:ascii="Arial" w:eastAsiaTheme="majorEastAsia" w:hAnsi="Arial" w:cs="Arial"/>
                <w:i w:val="0"/>
                <w:noProof/>
                <w:sz w:val="22"/>
                <w:szCs w:val="22"/>
                <w:lang w:eastAsia="en-US"/>
              </w:rPr>
              <w:t>4.1.9.</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Visites des sites du projet</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_Toc93910778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52</w:t>
            </w:r>
            <w:r w:rsidR="007811E3" w:rsidRPr="00EF309B">
              <w:rPr>
                <w:rFonts w:ascii="Arial" w:hAnsi="Arial" w:cs="Arial"/>
                <w:i w:val="0"/>
                <w:noProof/>
                <w:webHidden/>
                <w:sz w:val="22"/>
                <w:szCs w:val="22"/>
              </w:rPr>
              <w:fldChar w:fldCharType="end"/>
            </w:r>
          </w:hyperlink>
        </w:p>
        <w:p w14:paraId="3C8DAE3E" w14:textId="0A155223"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79" w:history="1">
            <w:r w:rsidR="007811E3" w:rsidRPr="00EF309B">
              <w:rPr>
                <w:rStyle w:val="Hyperlink"/>
                <w:rFonts w:ascii="Arial" w:eastAsiaTheme="majorEastAsia" w:hAnsi="Arial" w:cs="Arial"/>
                <w:i w:val="0"/>
                <w:noProof/>
                <w:sz w:val="22"/>
                <w:szCs w:val="22"/>
                <w:lang w:eastAsia="en-US"/>
              </w:rPr>
              <w:t>4.1.10.</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Gestion des feedbacks et partage d’information avec les parties prenantes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_Toc93910779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53</w:t>
            </w:r>
            <w:r w:rsidR="007811E3" w:rsidRPr="00EF309B">
              <w:rPr>
                <w:rFonts w:ascii="Arial" w:hAnsi="Arial" w:cs="Arial"/>
                <w:i w:val="0"/>
                <w:noProof/>
                <w:webHidden/>
                <w:sz w:val="22"/>
                <w:szCs w:val="22"/>
              </w:rPr>
              <w:fldChar w:fldCharType="end"/>
            </w:r>
          </w:hyperlink>
        </w:p>
        <w:p w14:paraId="226253D9" w14:textId="7259239F"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80" w:history="1">
            <w:r w:rsidR="007811E3" w:rsidRPr="00EF309B">
              <w:rPr>
                <w:rStyle w:val="Hyperlink"/>
                <w:rFonts w:ascii="Arial" w:hAnsi="Arial" w:cs="Arial"/>
                <w:noProof/>
                <w:sz w:val="22"/>
                <w:szCs w:val="22"/>
                <w:lang w:eastAsia="en-US"/>
              </w:rPr>
              <w:t>4.2.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Stratégie de communication et de diffusion de l’information</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_Toc93910780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53</w:t>
            </w:r>
            <w:r w:rsidR="007811E3" w:rsidRPr="00EF309B">
              <w:rPr>
                <w:rFonts w:ascii="Arial" w:hAnsi="Arial" w:cs="Arial"/>
                <w:noProof/>
                <w:webHidden/>
                <w:sz w:val="22"/>
                <w:szCs w:val="22"/>
              </w:rPr>
              <w:fldChar w:fldCharType="end"/>
            </w:r>
          </w:hyperlink>
        </w:p>
        <w:p w14:paraId="31375EB6" w14:textId="23A96C9E"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1" w:history="1">
            <w:r w:rsidR="007811E3" w:rsidRPr="00EF309B">
              <w:rPr>
                <w:rStyle w:val="Hyperlink"/>
                <w:rFonts w:ascii="Arial" w:eastAsiaTheme="majorEastAsia" w:hAnsi="Arial" w:cs="Arial"/>
                <w:i w:val="0"/>
                <w:noProof/>
                <w:sz w:val="22"/>
                <w:szCs w:val="22"/>
                <w:lang w:eastAsia="en-US"/>
              </w:rPr>
              <w:t>4.2.1.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Objectifs et principes directeurs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_Toc93910781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54</w:t>
            </w:r>
            <w:r w:rsidR="007811E3" w:rsidRPr="00EF309B">
              <w:rPr>
                <w:rFonts w:ascii="Arial" w:hAnsi="Arial" w:cs="Arial"/>
                <w:i w:val="0"/>
                <w:noProof/>
                <w:webHidden/>
                <w:sz w:val="22"/>
                <w:szCs w:val="22"/>
              </w:rPr>
              <w:fldChar w:fldCharType="end"/>
            </w:r>
          </w:hyperlink>
        </w:p>
        <w:p w14:paraId="34392C68" w14:textId="073EA55A"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2" w:history="1">
            <w:r w:rsidR="007811E3" w:rsidRPr="00EF309B">
              <w:rPr>
                <w:rStyle w:val="Hyperlink"/>
                <w:rFonts w:ascii="Arial" w:eastAsiaTheme="majorEastAsia" w:hAnsi="Arial" w:cs="Arial"/>
                <w:i w:val="0"/>
                <w:noProof/>
                <w:sz w:val="22"/>
                <w:szCs w:val="22"/>
                <w:lang w:eastAsia="en-US"/>
              </w:rPr>
              <w:t>4.2.2.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Cadre organisationnel et Responsabilités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_Toc93910782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54</w:t>
            </w:r>
            <w:r w:rsidR="007811E3" w:rsidRPr="00EF309B">
              <w:rPr>
                <w:rFonts w:ascii="Arial" w:hAnsi="Arial" w:cs="Arial"/>
                <w:i w:val="0"/>
                <w:noProof/>
                <w:webHidden/>
                <w:sz w:val="22"/>
                <w:szCs w:val="22"/>
              </w:rPr>
              <w:fldChar w:fldCharType="end"/>
            </w:r>
          </w:hyperlink>
        </w:p>
        <w:p w14:paraId="106965C7" w14:textId="6152CB2E"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3" w:history="1">
            <w:r w:rsidR="007811E3" w:rsidRPr="00EF309B">
              <w:rPr>
                <w:rStyle w:val="Hyperlink"/>
                <w:rFonts w:ascii="Arial" w:eastAsiaTheme="majorEastAsia" w:hAnsi="Arial" w:cs="Arial"/>
                <w:i w:val="0"/>
                <w:noProof/>
                <w:sz w:val="22"/>
                <w:szCs w:val="22"/>
                <w:lang w:eastAsia="en-US"/>
              </w:rPr>
              <w:t>4.2.3.</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Axes d’intervention</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_Toc93910783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55</w:t>
            </w:r>
            <w:r w:rsidR="007811E3" w:rsidRPr="00EF309B">
              <w:rPr>
                <w:rFonts w:ascii="Arial" w:hAnsi="Arial" w:cs="Arial"/>
                <w:i w:val="0"/>
                <w:noProof/>
                <w:webHidden/>
                <w:sz w:val="22"/>
                <w:szCs w:val="22"/>
              </w:rPr>
              <w:fldChar w:fldCharType="end"/>
            </w:r>
          </w:hyperlink>
        </w:p>
        <w:p w14:paraId="36724E86" w14:textId="62AF4A5C"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4" w:history="1">
            <w:r w:rsidR="007811E3" w:rsidRPr="00EF309B">
              <w:rPr>
                <w:rStyle w:val="Hyperlink"/>
                <w:rFonts w:ascii="Arial" w:eastAsiaTheme="majorEastAsia" w:hAnsi="Arial" w:cs="Arial"/>
                <w:i w:val="0"/>
                <w:noProof/>
                <w:sz w:val="22"/>
                <w:szCs w:val="22"/>
                <w:lang w:eastAsia="en-US"/>
              </w:rPr>
              <w:t>4.2.4.</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Axes stratégiques de communication</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_Toc93910784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58</w:t>
            </w:r>
            <w:r w:rsidR="007811E3" w:rsidRPr="00EF309B">
              <w:rPr>
                <w:rFonts w:ascii="Arial" w:hAnsi="Arial" w:cs="Arial"/>
                <w:i w:val="0"/>
                <w:noProof/>
                <w:webHidden/>
                <w:sz w:val="22"/>
                <w:szCs w:val="22"/>
              </w:rPr>
              <w:fldChar w:fldCharType="end"/>
            </w:r>
          </w:hyperlink>
        </w:p>
        <w:p w14:paraId="5A3B2C3E" w14:textId="0815D504" w:rsidR="007811E3" w:rsidRPr="00EF309B" w:rsidRDefault="00327B94">
          <w:pPr>
            <w:pStyle w:val="TOC1"/>
            <w:tabs>
              <w:tab w:val="left" w:pos="480"/>
              <w:tab w:val="right" w:leader="dot" w:pos="9061"/>
            </w:tabs>
            <w:rPr>
              <w:rFonts w:ascii="Arial" w:eastAsiaTheme="minorEastAsia" w:hAnsi="Arial" w:cs="Arial"/>
              <w:b w:val="0"/>
              <w:bCs w:val="0"/>
              <w:caps w:val="0"/>
              <w:noProof/>
              <w:sz w:val="22"/>
              <w:szCs w:val="22"/>
              <w:lang w:val="fr-SN" w:eastAsia="fr-SN"/>
            </w:rPr>
          </w:pPr>
          <w:hyperlink w:anchor="_Toc93910785" w:history="1">
            <w:r w:rsidR="007811E3" w:rsidRPr="00EF309B">
              <w:rPr>
                <w:rStyle w:val="Hyperlink"/>
                <w:rFonts w:ascii="Arial" w:hAnsi="Arial" w:cs="Arial"/>
                <w:noProof/>
                <w:sz w:val="22"/>
                <w:szCs w:val="22"/>
                <w:lang w:eastAsia="x-none"/>
              </w:rPr>
              <w:t>V.</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Ressources et responsabilités pour la mise en œuvre des activités de participation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_Toc93910785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60</w:t>
            </w:r>
            <w:r w:rsidR="007811E3" w:rsidRPr="00EF309B">
              <w:rPr>
                <w:rFonts w:ascii="Arial" w:hAnsi="Arial" w:cs="Arial"/>
                <w:noProof/>
                <w:webHidden/>
                <w:sz w:val="22"/>
                <w:szCs w:val="22"/>
              </w:rPr>
              <w:fldChar w:fldCharType="end"/>
            </w:r>
          </w:hyperlink>
        </w:p>
        <w:p w14:paraId="2B1D1DE4" w14:textId="4D6FB594"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86" w:history="1">
            <w:r w:rsidR="007811E3" w:rsidRPr="00EF309B">
              <w:rPr>
                <w:rStyle w:val="Hyperlink"/>
                <w:rFonts w:ascii="Arial" w:hAnsi="Arial" w:cs="Arial"/>
                <w:noProof/>
                <w:sz w:val="22"/>
                <w:szCs w:val="22"/>
                <w:lang w:eastAsia="en-US"/>
              </w:rPr>
              <w:t>5.1.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Confirmation de l’établissement d’un budget suffisant pour la mobilisation des parties prenantes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_Toc93910786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60</w:t>
            </w:r>
            <w:r w:rsidR="007811E3" w:rsidRPr="00EF309B">
              <w:rPr>
                <w:rFonts w:ascii="Arial" w:hAnsi="Arial" w:cs="Arial"/>
                <w:noProof/>
                <w:webHidden/>
                <w:sz w:val="22"/>
                <w:szCs w:val="22"/>
              </w:rPr>
              <w:fldChar w:fldCharType="end"/>
            </w:r>
          </w:hyperlink>
        </w:p>
        <w:p w14:paraId="171085BA" w14:textId="78F602B8"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87" w:history="1">
            <w:r w:rsidR="007811E3" w:rsidRPr="00EF309B">
              <w:rPr>
                <w:rStyle w:val="Hyperlink"/>
                <w:rFonts w:ascii="Arial" w:hAnsi="Arial" w:cs="Arial"/>
                <w:noProof/>
                <w:sz w:val="22"/>
                <w:szCs w:val="22"/>
                <w:lang w:eastAsia="en-US"/>
              </w:rPr>
              <w:t>5.2.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Organes et personnes en charge du PMPP</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_Toc93910787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63</w:t>
            </w:r>
            <w:r w:rsidR="007811E3" w:rsidRPr="00EF309B">
              <w:rPr>
                <w:rFonts w:ascii="Arial" w:hAnsi="Arial" w:cs="Arial"/>
                <w:noProof/>
                <w:webHidden/>
                <w:sz w:val="22"/>
                <w:szCs w:val="22"/>
              </w:rPr>
              <w:fldChar w:fldCharType="end"/>
            </w:r>
          </w:hyperlink>
        </w:p>
        <w:p w14:paraId="6FE6F880" w14:textId="16988797"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8" w:history="1">
            <w:r w:rsidR="007811E3" w:rsidRPr="00EF309B">
              <w:rPr>
                <w:rStyle w:val="Hyperlink"/>
                <w:rFonts w:ascii="Arial" w:eastAsiaTheme="majorEastAsia" w:hAnsi="Arial" w:cs="Arial"/>
                <w:i w:val="0"/>
                <w:noProof/>
                <w:sz w:val="22"/>
                <w:szCs w:val="22"/>
                <w:lang w:eastAsia="en-US"/>
              </w:rPr>
              <w:t>5.2.1.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Entité de coordination et de mise en œuvre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_Toc93910788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63</w:t>
            </w:r>
            <w:r w:rsidR="007811E3" w:rsidRPr="00EF309B">
              <w:rPr>
                <w:rFonts w:ascii="Arial" w:hAnsi="Arial" w:cs="Arial"/>
                <w:i w:val="0"/>
                <w:noProof/>
                <w:webHidden/>
                <w:sz w:val="22"/>
                <w:szCs w:val="22"/>
              </w:rPr>
              <w:fldChar w:fldCharType="end"/>
            </w:r>
          </w:hyperlink>
        </w:p>
        <w:p w14:paraId="0AD82EBB" w14:textId="496F1F0F"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89" w:history="1">
            <w:r w:rsidR="007811E3" w:rsidRPr="00EF309B">
              <w:rPr>
                <w:rStyle w:val="Hyperlink"/>
                <w:rFonts w:ascii="Arial" w:eastAsiaTheme="majorEastAsia" w:hAnsi="Arial" w:cs="Arial"/>
                <w:i w:val="0"/>
                <w:noProof/>
                <w:sz w:val="22"/>
                <w:szCs w:val="22"/>
                <w:lang w:eastAsia="en-US"/>
              </w:rPr>
              <w:t>5.2.2.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Entité d’appui à la mise en œuvre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_Toc93910789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63</w:t>
            </w:r>
            <w:r w:rsidR="007811E3" w:rsidRPr="00EF309B">
              <w:rPr>
                <w:rFonts w:ascii="Arial" w:hAnsi="Arial" w:cs="Arial"/>
                <w:i w:val="0"/>
                <w:noProof/>
                <w:webHidden/>
                <w:sz w:val="22"/>
                <w:szCs w:val="22"/>
              </w:rPr>
              <w:fldChar w:fldCharType="end"/>
            </w:r>
          </w:hyperlink>
        </w:p>
        <w:p w14:paraId="22856286" w14:textId="7E4A2D20"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0" w:history="1">
            <w:r w:rsidR="007811E3" w:rsidRPr="00EF309B">
              <w:rPr>
                <w:rStyle w:val="Hyperlink"/>
                <w:rFonts w:ascii="Arial" w:eastAsiaTheme="majorEastAsia" w:hAnsi="Arial" w:cs="Arial"/>
                <w:i w:val="0"/>
                <w:noProof/>
                <w:sz w:val="22"/>
                <w:szCs w:val="22"/>
                <w:lang w:eastAsia="en-US"/>
              </w:rPr>
              <w:t>5.2.3.</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Fonctions de gestion et responsabilités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_Toc93910790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63</w:t>
            </w:r>
            <w:r w:rsidR="007811E3" w:rsidRPr="00EF309B">
              <w:rPr>
                <w:rFonts w:ascii="Arial" w:hAnsi="Arial" w:cs="Arial"/>
                <w:i w:val="0"/>
                <w:noProof/>
                <w:webHidden/>
                <w:sz w:val="22"/>
                <w:szCs w:val="22"/>
              </w:rPr>
              <w:fldChar w:fldCharType="end"/>
            </w:r>
          </w:hyperlink>
        </w:p>
        <w:p w14:paraId="7221770F" w14:textId="0FC65299" w:rsidR="007811E3" w:rsidRPr="00EF309B" w:rsidRDefault="00327B94">
          <w:pPr>
            <w:pStyle w:val="TOC1"/>
            <w:tabs>
              <w:tab w:val="left" w:pos="720"/>
              <w:tab w:val="right" w:leader="dot" w:pos="9061"/>
            </w:tabs>
            <w:rPr>
              <w:rFonts w:ascii="Arial" w:eastAsiaTheme="minorEastAsia" w:hAnsi="Arial" w:cs="Arial"/>
              <w:b w:val="0"/>
              <w:bCs w:val="0"/>
              <w:caps w:val="0"/>
              <w:noProof/>
              <w:sz w:val="22"/>
              <w:szCs w:val="22"/>
              <w:lang w:val="fr-SN" w:eastAsia="fr-SN"/>
            </w:rPr>
          </w:pPr>
          <w:hyperlink w:anchor="_Toc93910791" w:history="1">
            <w:r w:rsidR="007811E3" w:rsidRPr="00EF309B">
              <w:rPr>
                <w:rStyle w:val="Hyperlink"/>
                <w:rFonts w:ascii="Arial" w:hAnsi="Arial" w:cs="Arial"/>
                <w:noProof/>
                <w:sz w:val="22"/>
                <w:szCs w:val="22"/>
                <w:lang w:eastAsia="x-none"/>
              </w:rPr>
              <w:t>VI.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MECANISME DE GESTION DES PLAINTES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_Toc93910791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65</w:t>
            </w:r>
            <w:r w:rsidR="007811E3" w:rsidRPr="00EF309B">
              <w:rPr>
                <w:rFonts w:ascii="Arial" w:hAnsi="Arial" w:cs="Arial"/>
                <w:noProof/>
                <w:webHidden/>
                <w:sz w:val="22"/>
                <w:szCs w:val="22"/>
              </w:rPr>
              <w:fldChar w:fldCharType="end"/>
            </w:r>
          </w:hyperlink>
        </w:p>
        <w:p w14:paraId="08E16620" w14:textId="3DA25F0D"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92" w:history="1">
            <w:r w:rsidR="007811E3" w:rsidRPr="00EF309B">
              <w:rPr>
                <w:rStyle w:val="Hyperlink"/>
                <w:rFonts w:ascii="Arial" w:hAnsi="Arial" w:cs="Arial"/>
                <w:noProof/>
                <w:sz w:val="22"/>
                <w:szCs w:val="22"/>
                <w:lang w:eastAsia="en-US"/>
              </w:rPr>
              <w:t>6.1.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Exigences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_Toc93910792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65</w:t>
            </w:r>
            <w:r w:rsidR="007811E3" w:rsidRPr="00EF309B">
              <w:rPr>
                <w:rFonts w:ascii="Arial" w:hAnsi="Arial" w:cs="Arial"/>
                <w:noProof/>
                <w:webHidden/>
                <w:sz w:val="22"/>
                <w:szCs w:val="22"/>
              </w:rPr>
              <w:fldChar w:fldCharType="end"/>
            </w:r>
          </w:hyperlink>
        </w:p>
        <w:p w14:paraId="4A178DDA" w14:textId="465065A9"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93" w:history="1">
            <w:r w:rsidR="007811E3" w:rsidRPr="00EF309B">
              <w:rPr>
                <w:rStyle w:val="Hyperlink"/>
                <w:rFonts w:ascii="Arial" w:hAnsi="Arial" w:cs="Arial"/>
                <w:noProof/>
                <w:sz w:val="22"/>
                <w:szCs w:val="22"/>
                <w:lang w:eastAsia="en-US"/>
              </w:rPr>
              <w:t>6.2.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Objectif du mécanisme de gestion des plaintes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_Toc93910793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65</w:t>
            </w:r>
            <w:r w:rsidR="007811E3" w:rsidRPr="00EF309B">
              <w:rPr>
                <w:rFonts w:ascii="Arial" w:hAnsi="Arial" w:cs="Arial"/>
                <w:noProof/>
                <w:webHidden/>
                <w:sz w:val="22"/>
                <w:szCs w:val="22"/>
              </w:rPr>
              <w:fldChar w:fldCharType="end"/>
            </w:r>
          </w:hyperlink>
        </w:p>
        <w:p w14:paraId="04A9AED4" w14:textId="0A89958C"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794" w:history="1">
            <w:r w:rsidR="007811E3" w:rsidRPr="00EF309B">
              <w:rPr>
                <w:rStyle w:val="Hyperlink"/>
                <w:rFonts w:ascii="Arial" w:hAnsi="Arial" w:cs="Arial"/>
                <w:noProof/>
                <w:sz w:val="22"/>
                <w:szCs w:val="22"/>
                <w:lang w:eastAsia="en-US"/>
              </w:rPr>
              <w:t>6.3.</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Procédure de gestion des plaintes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_Toc93910794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66</w:t>
            </w:r>
            <w:r w:rsidR="007811E3" w:rsidRPr="00EF309B">
              <w:rPr>
                <w:rFonts w:ascii="Arial" w:hAnsi="Arial" w:cs="Arial"/>
                <w:noProof/>
                <w:webHidden/>
                <w:sz w:val="22"/>
                <w:szCs w:val="22"/>
              </w:rPr>
              <w:fldChar w:fldCharType="end"/>
            </w:r>
          </w:hyperlink>
        </w:p>
        <w:p w14:paraId="7CA4AB31" w14:textId="780EC07C"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5" w:history="1">
            <w:r w:rsidR="007811E3" w:rsidRPr="00EF309B">
              <w:rPr>
                <w:rStyle w:val="Hyperlink"/>
                <w:rFonts w:ascii="Arial" w:eastAsiaTheme="majorEastAsia" w:hAnsi="Arial" w:cs="Arial"/>
                <w:i w:val="0"/>
                <w:noProof/>
                <w:sz w:val="22"/>
                <w:szCs w:val="22"/>
                <w:lang w:eastAsia="en-US"/>
              </w:rPr>
              <w:t>6.3.1.</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Enregistrement des plaintes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_Toc93910795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67</w:t>
            </w:r>
            <w:r w:rsidR="007811E3" w:rsidRPr="00EF309B">
              <w:rPr>
                <w:rFonts w:ascii="Arial" w:hAnsi="Arial" w:cs="Arial"/>
                <w:i w:val="0"/>
                <w:noProof/>
                <w:webHidden/>
                <w:sz w:val="22"/>
                <w:szCs w:val="22"/>
              </w:rPr>
              <w:fldChar w:fldCharType="end"/>
            </w:r>
          </w:hyperlink>
        </w:p>
        <w:p w14:paraId="54486F22" w14:textId="098CF1D5"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6" w:history="1">
            <w:r w:rsidR="007811E3" w:rsidRPr="00EF309B">
              <w:rPr>
                <w:rStyle w:val="Hyperlink"/>
                <w:rFonts w:ascii="Arial" w:eastAsiaTheme="majorEastAsia" w:hAnsi="Arial" w:cs="Arial"/>
                <w:i w:val="0"/>
                <w:noProof/>
                <w:sz w:val="22"/>
                <w:szCs w:val="22"/>
                <w:lang w:eastAsia="en-US"/>
              </w:rPr>
              <w:t>6.3.2.</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Triage des plaintes et doléances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_Toc93910796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68</w:t>
            </w:r>
            <w:r w:rsidR="007811E3" w:rsidRPr="00EF309B">
              <w:rPr>
                <w:rFonts w:ascii="Arial" w:hAnsi="Arial" w:cs="Arial"/>
                <w:i w:val="0"/>
                <w:noProof/>
                <w:webHidden/>
                <w:sz w:val="22"/>
                <w:szCs w:val="22"/>
              </w:rPr>
              <w:fldChar w:fldCharType="end"/>
            </w:r>
          </w:hyperlink>
        </w:p>
        <w:p w14:paraId="79DC60C3" w14:textId="77E5D149"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7" w:history="1">
            <w:r w:rsidR="007811E3" w:rsidRPr="00EF309B">
              <w:rPr>
                <w:rStyle w:val="Hyperlink"/>
                <w:rFonts w:ascii="Arial" w:eastAsiaTheme="majorEastAsia" w:hAnsi="Arial" w:cs="Arial"/>
                <w:i w:val="0"/>
                <w:noProof/>
                <w:sz w:val="22"/>
                <w:szCs w:val="22"/>
                <w:lang w:eastAsia="en-US"/>
              </w:rPr>
              <w:t>6.3.3.</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Règlement à l’amiable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_Toc93910797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68</w:t>
            </w:r>
            <w:r w:rsidR="007811E3" w:rsidRPr="00EF309B">
              <w:rPr>
                <w:rFonts w:ascii="Arial" w:hAnsi="Arial" w:cs="Arial"/>
                <w:i w:val="0"/>
                <w:noProof/>
                <w:webHidden/>
                <w:sz w:val="22"/>
                <w:szCs w:val="22"/>
              </w:rPr>
              <w:fldChar w:fldCharType="end"/>
            </w:r>
          </w:hyperlink>
        </w:p>
        <w:p w14:paraId="16790AE2" w14:textId="3DC01963"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8" w:history="1">
            <w:r w:rsidR="007811E3" w:rsidRPr="00EF309B">
              <w:rPr>
                <w:rStyle w:val="Hyperlink"/>
                <w:rFonts w:ascii="Arial" w:eastAsiaTheme="majorEastAsia" w:hAnsi="Arial" w:cs="Arial"/>
                <w:i w:val="0"/>
                <w:noProof/>
                <w:sz w:val="22"/>
                <w:szCs w:val="22"/>
                <w:lang w:eastAsia="en-US"/>
              </w:rPr>
              <w:t>6.3.4.</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Recours juridique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_Toc93910798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70</w:t>
            </w:r>
            <w:r w:rsidR="007811E3" w:rsidRPr="00EF309B">
              <w:rPr>
                <w:rFonts w:ascii="Arial" w:hAnsi="Arial" w:cs="Arial"/>
                <w:i w:val="0"/>
                <w:noProof/>
                <w:webHidden/>
                <w:sz w:val="22"/>
                <w:szCs w:val="22"/>
              </w:rPr>
              <w:fldChar w:fldCharType="end"/>
            </w:r>
          </w:hyperlink>
        </w:p>
        <w:p w14:paraId="3CA34543" w14:textId="03A85998"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799" w:history="1">
            <w:r w:rsidR="007811E3" w:rsidRPr="00EF309B">
              <w:rPr>
                <w:rStyle w:val="Hyperlink"/>
                <w:rFonts w:ascii="Arial" w:eastAsiaTheme="majorEastAsia" w:hAnsi="Arial" w:cs="Arial"/>
                <w:i w:val="0"/>
                <w:noProof/>
                <w:sz w:val="22"/>
                <w:szCs w:val="22"/>
                <w:lang w:eastAsia="en-US"/>
              </w:rPr>
              <w:t>6.3.5.</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Fermeture de la plainte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_Toc93910799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70</w:t>
            </w:r>
            <w:r w:rsidR="007811E3" w:rsidRPr="00EF309B">
              <w:rPr>
                <w:rFonts w:ascii="Arial" w:hAnsi="Arial" w:cs="Arial"/>
                <w:i w:val="0"/>
                <w:noProof/>
                <w:webHidden/>
                <w:sz w:val="22"/>
                <w:szCs w:val="22"/>
              </w:rPr>
              <w:fldChar w:fldCharType="end"/>
            </w:r>
          </w:hyperlink>
        </w:p>
        <w:p w14:paraId="5EA4E7EA" w14:textId="4826F293"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800" w:history="1">
            <w:r w:rsidR="007811E3" w:rsidRPr="00EF309B">
              <w:rPr>
                <w:rStyle w:val="Hyperlink"/>
                <w:rFonts w:ascii="Arial" w:eastAsiaTheme="majorEastAsia" w:hAnsi="Arial" w:cs="Arial"/>
                <w:i w:val="0"/>
                <w:noProof/>
                <w:sz w:val="22"/>
                <w:szCs w:val="22"/>
                <w:lang w:eastAsia="en-US"/>
              </w:rPr>
              <w:t>6.3.6.</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Délais de traitement de la plainte</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_Toc93910800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72</w:t>
            </w:r>
            <w:r w:rsidR="007811E3" w:rsidRPr="00EF309B">
              <w:rPr>
                <w:rFonts w:ascii="Arial" w:hAnsi="Arial" w:cs="Arial"/>
                <w:i w:val="0"/>
                <w:noProof/>
                <w:webHidden/>
                <w:sz w:val="22"/>
                <w:szCs w:val="22"/>
              </w:rPr>
              <w:fldChar w:fldCharType="end"/>
            </w:r>
          </w:hyperlink>
        </w:p>
        <w:p w14:paraId="7761EE45" w14:textId="1715B5D7"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801" w:history="1">
            <w:r w:rsidR="007811E3" w:rsidRPr="00EF309B">
              <w:rPr>
                <w:rStyle w:val="Hyperlink"/>
                <w:rFonts w:ascii="Arial" w:eastAsiaTheme="majorEastAsia" w:hAnsi="Arial" w:cs="Arial"/>
                <w:i w:val="0"/>
                <w:noProof/>
                <w:sz w:val="22"/>
                <w:szCs w:val="22"/>
                <w:lang w:eastAsia="en-US"/>
              </w:rPr>
              <w:t>6.3.7.</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Mise en œuvre et suivi des mesures convenues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_Toc93910801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72</w:t>
            </w:r>
            <w:r w:rsidR="007811E3" w:rsidRPr="00EF309B">
              <w:rPr>
                <w:rFonts w:ascii="Arial" w:hAnsi="Arial" w:cs="Arial"/>
                <w:i w:val="0"/>
                <w:noProof/>
                <w:webHidden/>
                <w:sz w:val="22"/>
                <w:szCs w:val="22"/>
              </w:rPr>
              <w:fldChar w:fldCharType="end"/>
            </w:r>
          </w:hyperlink>
        </w:p>
        <w:p w14:paraId="02FECD59" w14:textId="57AF1A0A"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802" w:history="1">
            <w:r w:rsidR="007811E3" w:rsidRPr="00EF309B">
              <w:rPr>
                <w:rStyle w:val="Hyperlink"/>
                <w:rFonts w:ascii="Arial" w:eastAsiaTheme="majorEastAsia" w:hAnsi="Arial" w:cs="Arial"/>
                <w:i w:val="0"/>
                <w:noProof/>
                <w:sz w:val="22"/>
                <w:szCs w:val="22"/>
                <w:lang w:eastAsia="en-US"/>
              </w:rPr>
              <w:t>6.3.8.</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Gestion des feedbacks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_Toc93910802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73</w:t>
            </w:r>
            <w:r w:rsidR="007811E3" w:rsidRPr="00EF309B">
              <w:rPr>
                <w:rFonts w:ascii="Arial" w:hAnsi="Arial" w:cs="Arial"/>
                <w:i w:val="0"/>
                <w:noProof/>
                <w:webHidden/>
                <w:sz w:val="22"/>
                <w:szCs w:val="22"/>
              </w:rPr>
              <w:fldChar w:fldCharType="end"/>
            </w:r>
          </w:hyperlink>
        </w:p>
        <w:p w14:paraId="0418819D" w14:textId="1857CEAE" w:rsidR="007811E3" w:rsidRPr="00EF309B" w:rsidRDefault="00327B94">
          <w:pPr>
            <w:pStyle w:val="TOC3"/>
            <w:tabs>
              <w:tab w:val="left" w:pos="1440"/>
              <w:tab w:val="right" w:leader="dot" w:pos="9061"/>
            </w:tabs>
            <w:rPr>
              <w:rFonts w:ascii="Arial" w:eastAsiaTheme="minorEastAsia" w:hAnsi="Arial" w:cs="Arial"/>
              <w:i w:val="0"/>
              <w:iCs w:val="0"/>
              <w:noProof/>
              <w:sz w:val="22"/>
              <w:szCs w:val="22"/>
              <w:lang w:val="fr-SN" w:eastAsia="fr-SN"/>
            </w:rPr>
          </w:pPr>
          <w:hyperlink w:anchor="_Toc93910803" w:history="1">
            <w:r w:rsidR="007811E3" w:rsidRPr="00EF309B">
              <w:rPr>
                <w:rStyle w:val="Hyperlink"/>
                <w:rFonts w:ascii="Arial" w:eastAsiaTheme="majorEastAsia" w:hAnsi="Arial" w:cs="Arial"/>
                <w:i w:val="0"/>
                <w:noProof/>
                <w:sz w:val="22"/>
                <w:szCs w:val="22"/>
                <w:lang w:eastAsia="en-US"/>
              </w:rPr>
              <w:t>6.3.9.</w:t>
            </w:r>
            <w:r w:rsidR="007811E3" w:rsidRPr="00EF309B">
              <w:rPr>
                <w:rFonts w:ascii="Arial" w:eastAsiaTheme="minorEastAsia" w:hAnsi="Arial" w:cs="Arial"/>
                <w:i w:val="0"/>
                <w:iCs w:val="0"/>
                <w:noProof/>
                <w:sz w:val="22"/>
                <w:szCs w:val="22"/>
                <w:lang w:val="fr-SN" w:eastAsia="fr-SN"/>
              </w:rPr>
              <w:tab/>
            </w:r>
            <w:r w:rsidR="007811E3" w:rsidRPr="00EF309B">
              <w:rPr>
                <w:rStyle w:val="Hyperlink"/>
                <w:rFonts w:ascii="Arial" w:eastAsiaTheme="majorEastAsia" w:hAnsi="Arial" w:cs="Arial"/>
                <w:i w:val="0"/>
                <w:noProof/>
                <w:sz w:val="22"/>
                <w:szCs w:val="22"/>
                <w:lang w:eastAsia="en-US"/>
              </w:rPr>
              <w:t>Suivi des plaintes</w:t>
            </w:r>
            <w:r w:rsidR="007811E3" w:rsidRPr="00EF309B">
              <w:rPr>
                <w:rFonts w:ascii="Arial" w:hAnsi="Arial" w:cs="Arial"/>
                <w:i w:val="0"/>
                <w:noProof/>
                <w:webHidden/>
                <w:sz w:val="22"/>
                <w:szCs w:val="22"/>
              </w:rPr>
              <w:tab/>
            </w:r>
            <w:r w:rsidR="007811E3" w:rsidRPr="00EF309B">
              <w:rPr>
                <w:rFonts w:ascii="Arial" w:hAnsi="Arial" w:cs="Arial"/>
                <w:i w:val="0"/>
                <w:noProof/>
                <w:webHidden/>
                <w:sz w:val="22"/>
                <w:szCs w:val="22"/>
              </w:rPr>
              <w:fldChar w:fldCharType="begin"/>
            </w:r>
            <w:r w:rsidR="007811E3" w:rsidRPr="00EF309B">
              <w:rPr>
                <w:rFonts w:ascii="Arial" w:hAnsi="Arial" w:cs="Arial"/>
                <w:i w:val="0"/>
                <w:noProof/>
                <w:webHidden/>
                <w:sz w:val="22"/>
                <w:szCs w:val="22"/>
              </w:rPr>
              <w:instrText xml:space="preserve"> PAGEREF _Toc93910803 \h </w:instrText>
            </w:r>
            <w:r w:rsidR="007811E3" w:rsidRPr="00EF309B">
              <w:rPr>
                <w:rFonts w:ascii="Arial" w:hAnsi="Arial" w:cs="Arial"/>
                <w:i w:val="0"/>
                <w:noProof/>
                <w:webHidden/>
                <w:sz w:val="22"/>
                <w:szCs w:val="22"/>
              </w:rPr>
            </w:r>
            <w:r w:rsidR="007811E3" w:rsidRPr="00EF309B">
              <w:rPr>
                <w:rFonts w:ascii="Arial" w:hAnsi="Arial" w:cs="Arial"/>
                <w:i w:val="0"/>
                <w:noProof/>
                <w:webHidden/>
                <w:sz w:val="22"/>
                <w:szCs w:val="22"/>
              </w:rPr>
              <w:fldChar w:fldCharType="separate"/>
            </w:r>
            <w:r w:rsidR="00225715">
              <w:rPr>
                <w:rFonts w:ascii="Arial" w:hAnsi="Arial" w:cs="Arial"/>
                <w:i w:val="0"/>
                <w:noProof/>
                <w:webHidden/>
                <w:sz w:val="22"/>
                <w:szCs w:val="22"/>
              </w:rPr>
              <w:t>73</w:t>
            </w:r>
            <w:r w:rsidR="007811E3" w:rsidRPr="00EF309B">
              <w:rPr>
                <w:rFonts w:ascii="Arial" w:hAnsi="Arial" w:cs="Arial"/>
                <w:i w:val="0"/>
                <w:noProof/>
                <w:webHidden/>
                <w:sz w:val="22"/>
                <w:szCs w:val="22"/>
              </w:rPr>
              <w:fldChar w:fldCharType="end"/>
            </w:r>
          </w:hyperlink>
        </w:p>
        <w:p w14:paraId="3B3112F1" w14:textId="5C5FD555"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804" w:history="1">
            <w:r w:rsidR="007811E3" w:rsidRPr="00EF309B">
              <w:rPr>
                <w:rStyle w:val="Hyperlink"/>
                <w:rFonts w:ascii="Arial" w:hAnsi="Arial" w:cs="Arial"/>
                <w:noProof/>
                <w:sz w:val="22"/>
                <w:szCs w:val="22"/>
                <w:lang w:eastAsia="en-US"/>
              </w:rPr>
              <w:t>6.4.</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Autres procédures complémentaires de gestion des plaintes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_Toc93910804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74</w:t>
            </w:r>
            <w:r w:rsidR="007811E3" w:rsidRPr="00EF309B">
              <w:rPr>
                <w:rFonts w:ascii="Arial" w:hAnsi="Arial" w:cs="Arial"/>
                <w:noProof/>
                <w:webHidden/>
                <w:sz w:val="22"/>
                <w:szCs w:val="22"/>
              </w:rPr>
              <w:fldChar w:fldCharType="end"/>
            </w:r>
          </w:hyperlink>
        </w:p>
        <w:p w14:paraId="64B08D24" w14:textId="72E397C1" w:rsidR="007811E3" w:rsidRPr="00EF309B" w:rsidRDefault="00327B94">
          <w:pPr>
            <w:pStyle w:val="TOC1"/>
            <w:tabs>
              <w:tab w:val="left" w:pos="720"/>
              <w:tab w:val="right" w:leader="dot" w:pos="9061"/>
            </w:tabs>
            <w:rPr>
              <w:rFonts w:ascii="Arial" w:eastAsiaTheme="minorEastAsia" w:hAnsi="Arial" w:cs="Arial"/>
              <w:b w:val="0"/>
              <w:bCs w:val="0"/>
              <w:caps w:val="0"/>
              <w:noProof/>
              <w:sz w:val="22"/>
              <w:szCs w:val="22"/>
              <w:lang w:val="fr-SN" w:eastAsia="fr-SN"/>
            </w:rPr>
          </w:pPr>
          <w:hyperlink w:anchor="_Toc93910805" w:history="1">
            <w:r w:rsidR="007811E3" w:rsidRPr="00EF309B">
              <w:rPr>
                <w:rStyle w:val="Hyperlink"/>
                <w:rFonts w:ascii="Arial" w:hAnsi="Arial" w:cs="Arial"/>
                <w:noProof/>
                <w:sz w:val="22"/>
                <w:szCs w:val="22"/>
                <w:lang w:eastAsia="x-none"/>
              </w:rPr>
              <w:t>VII.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SUIVI ET RAPPORTS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_Toc93910805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78</w:t>
            </w:r>
            <w:r w:rsidR="007811E3" w:rsidRPr="00EF309B">
              <w:rPr>
                <w:rFonts w:ascii="Arial" w:hAnsi="Arial" w:cs="Arial"/>
                <w:noProof/>
                <w:webHidden/>
                <w:sz w:val="22"/>
                <w:szCs w:val="22"/>
              </w:rPr>
              <w:fldChar w:fldCharType="end"/>
            </w:r>
          </w:hyperlink>
        </w:p>
        <w:p w14:paraId="64239AAF" w14:textId="13E79E70" w:rsidR="007811E3" w:rsidRPr="00EF309B" w:rsidRDefault="00327B94">
          <w:pPr>
            <w:pStyle w:val="TOC1"/>
            <w:tabs>
              <w:tab w:val="left" w:pos="720"/>
              <w:tab w:val="right" w:leader="dot" w:pos="9061"/>
            </w:tabs>
            <w:rPr>
              <w:rFonts w:ascii="Arial" w:eastAsiaTheme="minorEastAsia" w:hAnsi="Arial" w:cs="Arial"/>
              <w:b w:val="0"/>
              <w:bCs w:val="0"/>
              <w:caps w:val="0"/>
              <w:noProof/>
              <w:sz w:val="22"/>
              <w:szCs w:val="22"/>
              <w:lang w:val="fr-SN" w:eastAsia="fr-SN"/>
            </w:rPr>
          </w:pPr>
          <w:hyperlink w:anchor="_Toc93910806" w:history="1">
            <w:r w:rsidR="007811E3" w:rsidRPr="00EF309B">
              <w:rPr>
                <w:rStyle w:val="Hyperlink"/>
                <w:rFonts w:ascii="Arial" w:hAnsi="Arial" w:cs="Arial"/>
                <w:noProof/>
                <w:sz w:val="22"/>
                <w:szCs w:val="22"/>
                <w:lang w:eastAsia="x-none"/>
              </w:rPr>
              <w:t>VIII.</w:t>
            </w:r>
            <w:r w:rsidR="007811E3" w:rsidRPr="00EF309B">
              <w:rPr>
                <w:rFonts w:ascii="Arial" w:eastAsiaTheme="minorEastAsia" w:hAnsi="Arial" w:cs="Arial"/>
                <w:b w:val="0"/>
                <w:bCs w:val="0"/>
                <w:caps w:val="0"/>
                <w:noProof/>
                <w:sz w:val="22"/>
                <w:szCs w:val="22"/>
                <w:lang w:val="fr-SN" w:eastAsia="fr-SN"/>
              </w:rPr>
              <w:tab/>
            </w:r>
            <w:r w:rsidR="007811E3" w:rsidRPr="00EF309B">
              <w:rPr>
                <w:rStyle w:val="Hyperlink"/>
                <w:rFonts w:ascii="Arial" w:hAnsi="Arial" w:cs="Arial"/>
                <w:noProof/>
                <w:sz w:val="22"/>
                <w:szCs w:val="22"/>
                <w:lang w:eastAsia="x-none"/>
              </w:rPr>
              <w:t>CALENDRIERS, EXAMEN DES COMMENTAIRES ET PHASES ULTERIEURES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_Toc93910806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80</w:t>
            </w:r>
            <w:r w:rsidR="007811E3" w:rsidRPr="00EF309B">
              <w:rPr>
                <w:rFonts w:ascii="Arial" w:hAnsi="Arial" w:cs="Arial"/>
                <w:noProof/>
                <w:webHidden/>
                <w:sz w:val="22"/>
                <w:szCs w:val="22"/>
              </w:rPr>
              <w:fldChar w:fldCharType="end"/>
            </w:r>
          </w:hyperlink>
        </w:p>
        <w:p w14:paraId="44F20809" w14:textId="597582A0"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815" w:history="1">
            <w:r w:rsidR="007811E3" w:rsidRPr="00EF309B">
              <w:rPr>
                <w:rStyle w:val="Hyperlink"/>
                <w:rFonts w:ascii="Arial" w:hAnsi="Arial" w:cs="Arial"/>
                <w:noProof/>
                <w:sz w:val="22"/>
                <w:szCs w:val="22"/>
                <w:lang w:eastAsia="en-US"/>
              </w:rPr>
              <w:t>8.1.</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Calendriers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_Toc93910815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80</w:t>
            </w:r>
            <w:r w:rsidR="007811E3" w:rsidRPr="00EF309B">
              <w:rPr>
                <w:rFonts w:ascii="Arial" w:hAnsi="Arial" w:cs="Arial"/>
                <w:noProof/>
                <w:webHidden/>
                <w:sz w:val="22"/>
                <w:szCs w:val="22"/>
              </w:rPr>
              <w:fldChar w:fldCharType="end"/>
            </w:r>
          </w:hyperlink>
        </w:p>
        <w:p w14:paraId="142B20A8" w14:textId="6BD6A641"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816" w:history="1">
            <w:r w:rsidR="007811E3" w:rsidRPr="00EF309B">
              <w:rPr>
                <w:rStyle w:val="Hyperlink"/>
                <w:rFonts w:ascii="Arial" w:hAnsi="Arial" w:cs="Arial"/>
                <w:noProof/>
                <w:sz w:val="22"/>
                <w:szCs w:val="22"/>
                <w:lang w:eastAsia="en-US"/>
              </w:rPr>
              <w:t>8.2.</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Examen des commentaires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_Toc93910816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80</w:t>
            </w:r>
            <w:r w:rsidR="007811E3" w:rsidRPr="00EF309B">
              <w:rPr>
                <w:rFonts w:ascii="Arial" w:hAnsi="Arial" w:cs="Arial"/>
                <w:noProof/>
                <w:webHidden/>
                <w:sz w:val="22"/>
                <w:szCs w:val="22"/>
              </w:rPr>
              <w:fldChar w:fldCharType="end"/>
            </w:r>
          </w:hyperlink>
        </w:p>
        <w:p w14:paraId="55908946" w14:textId="4C183633" w:rsidR="007811E3" w:rsidRPr="00EF309B" w:rsidRDefault="00327B94">
          <w:pPr>
            <w:pStyle w:val="TOC2"/>
            <w:tabs>
              <w:tab w:val="left" w:pos="960"/>
              <w:tab w:val="right" w:leader="dot" w:pos="9061"/>
            </w:tabs>
            <w:rPr>
              <w:rFonts w:ascii="Arial" w:eastAsiaTheme="minorEastAsia" w:hAnsi="Arial" w:cs="Arial"/>
              <w:smallCaps w:val="0"/>
              <w:noProof/>
              <w:sz w:val="22"/>
              <w:szCs w:val="22"/>
              <w:lang w:val="fr-SN" w:eastAsia="fr-SN"/>
            </w:rPr>
          </w:pPr>
          <w:hyperlink w:anchor="_Toc93910817" w:history="1">
            <w:r w:rsidR="007811E3" w:rsidRPr="00EF309B">
              <w:rPr>
                <w:rStyle w:val="Hyperlink"/>
                <w:rFonts w:ascii="Arial" w:hAnsi="Arial" w:cs="Arial"/>
                <w:noProof/>
                <w:sz w:val="22"/>
                <w:szCs w:val="22"/>
                <w:lang w:eastAsia="en-US"/>
              </w:rPr>
              <w:t>8.3.</w:t>
            </w:r>
            <w:r w:rsidR="007811E3" w:rsidRPr="00EF309B">
              <w:rPr>
                <w:rFonts w:ascii="Arial" w:eastAsiaTheme="minorEastAsia" w:hAnsi="Arial" w:cs="Arial"/>
                <w:smallCaps w:val="0"/>
                <w:noProof/>
                <w:sz w:val="22"/>
                <w:szCs w:val="22"/>
                <w:lang w:val="fr-SN" w:eastAsia="fr-SN"/>
              </w:rPr>
              <w:tab/>
            </w:r>
            <w:r w:rsidR="007811E3" w:rsidRPr="00EF309B">
              <w:rPr>
                <w:rStyle w:val="Hyperlink"/>
                <w:rFonts w:ascii="Arial" w:hAnsi="Arial" w:cs="Arial"/>
                <w:noProof/>
                <w:sz w:val="22"/>
                <w:szCs w:val="22"/>
                <w:lang w:eastAsia="en-US"/>
              </w:rPr>
              <w:t>Phases ultérieures du projet</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_Toc93910817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80</w:t>
            </w:r>
            <w:r w:rsidR="007811E3" w:rsidRPr="00EF309B">
              <w:rPr>
                <w:rFonts w:ascii="Arial" w:hAnsi="Arial" w:cs="Arial"/>
                <w:noProof/>
                <w:webHidden/>
                <w:sz w:val="22"/>
                <w:szCs w:val="22"/>
              </w:rPr>
              <w:fldChar w:fldCharType="end"/>
            </w:r>
          </w:hyperlink>
        </w:p>
        <w:p w14:paraId="24EF1DC5" w14:textId="6443BDC7" w:rsidR="007811E3" w:rsidRPr="00EF309B" w:rsidRDefault="00327B94">
          <w:pPr>
            <w:pStyle w:val="TOC1"/>
            <w:tabs>
              <w:tab w:val="right" w:leader="dot" w:pos="9061"/>
            </w:tabs>
            <w:rPr>
              <w:rFonts w:ascii="Arial" w:eastAsiaTheme="minorEastAsia" w:hAnsi="Arial" w:cs="Arial"/>
              <w:b w:val="0"/>
              <w:bCs w:val="0"/>
              <w:caps w:val="0"/>
              <w:noProof/>
              <w:sz w:val="22"/>
              <w:szCs w:val="22"/>
              <w:lang w:val="fr-SN" w:eastAsia="fr-SN"/>
            </w:rPr>
          </w:pPr>
          <w:hyperlink w:anchor="_Toc93910818" w:history="1">
            <w:r w:rsidR="007811E3" w:rsidRPr="00EF309B">
              <w:rPr>
                <w:rStyle w:val="Hyperlink"/>
                <w:rFonts w:ascii="Arial" w:hAnsi="Arial" w:cs="Arial"/>
                <w:noProof/>
                <w:sz w:val="22"/>
                <w:szCs w:val="22"/>
                <w:lang w:eastAsia="x-none"/>
              </w:rPr>
              <w:t>ANNEXES</w:t>
            </w:r>
            <w:r w:rsidR="007811E3" w:rsidRPr="00EF309B">
              <w:rPr>
                <w:rFonts w:ascii="Arial" w:hAnsi="Arial" w:cs="Arial"/>
                <w:noProof/>
                <w:webHidden/>
                <w:sz w:val="22"/>
                <w:szCs w:val="22"/>
              </w:rPr>
              <w:tab/>
            </w:r>
            <w:r w:rsidR="007811E3" w:rsidRPr="00EF309B">
              <w:rPr>
                <w:rFonts w:ascii="Arial" w:hAnsi="Arial" w:cs="Arial"/>
                <w:noProof/>
                <w:webHidden/>
                <w:sz w:val="22"/>
                <w:szCs w:val="22"/>
              </w:rPr>
              <w:fldChar w:fldCharType="begin"/>
            </w:r>
            <w:r w:rsidR="007811E3" w:rsidRPr="00EF309B">
              <w:rPr>
                <w:rFonts w:ascii="Arial" w:hAnsi="Arial" w:cs="Arial"/>
                <w:noProof/>
                <w:webHidden/>
                <w:sz w:val="22"/>
                <w:szCs w:val="22"/>
              </w:rPr>
              <w:instrText xml:space="preserve"> PAGEREF _Toc93910818 \h </w:instrText>
            </w:r>
            <w:r w:rsidR="007811E3" w:rsidRPr="00EF309B">
              <w:rPr>
                <w:rFonts w:ascii="Arial" w:hAnsi="Arial" w:cs="Arial"/>
                <w:noProof/>
                <w:webHidden/>
                <w:sz w:val="22"/>
                <w:szCs w:val="22"/>
              </w:rPr>
            </w:r>
            <w:r w:rsidR="007811E3" w:rsidRPr="00EF309B">
              <w:rPr>
                <w:rFonts w:ascii="Arial" w:hAnsi="Arial" w:cs="Arial"/>
                <w:noProof/>
                <w:webHidden/>
                <w:sz w:val="22"/>
                <w:szCs w:val="22"/>
              </w:rPr>
              <w:fldChar w:fldCharType="separate"/>
            </w:r>
            <w:r w:rsidR="00225715">
              <w:rPr>
                <w:rFonts w:ascii="Arial" w:hAnsi="Arial" w:cs="Arial"/>
                <w:noProof/>
                <w:webHidden/>
                <w:sz w:val="22"/>
                <w:szCs w:val="22"/>
              </w:rPr>
              <w:t>82</w:t>
            </w:r>
            <w:r w:rsidR="007811E3" w:rsidRPr="00EF309B">
              <w:rPr>
                <w:rFonts w:ascii="Arial" w:hAnsi="Arial" w:cs="Arial"/>
                <w:noProof/>
                <w:webHidden/>
                <w:sz w:val="22"/>
                <w:szCs w:val="22"/>
              </w:rPr>
              <w:fldChar w:fldCharType="end"/>
            </w:r>
          </w:hyperlink>
        </w:p>
        <w:p w14:paraId="4DA805FF" w14:textId="69BB0B27" w:rsidR="00E016A2" w:rsidRPr="00FD2161" w:rsidRDefault="00D86687" w:rsidP="004D7C75">
          <w:pPr>
            <w:spacing w:before="120" w:after="120"/>
            <w:jc w:val="both"/>
            <w:rPr>
              <w:rFonts w:ascii="Arial" w:hAnsi="Arial" w:cs="Arial"/>
              <w:sz w:val="20"/>
              <w:szCs w:val="20"/>
            </w:rPr>
          </w:pPr>
          <w:r w:rsidRPr="00B35060">
            <w:rPr>
              <w:rFonts w:ascii="Arial" w:hAnsi="Arial" w:cs="Arial"/>
              <w:sz w:val="22"/>
              <w:szCs w:val="22"/>
            </w:rPr>
            <w:fldChar w:fldCharType="end"/>
          </w:r>
        </w:p>
      </w:sdtContent>
    </w:sdt>
    <w:p w14:paraId="573BA32C" w14:textId="77777777" w:rsidR="008C335F" w:rsidRDefault="008C335F">
      <w:pPr>
        <w:spacing w:after="200" w:line="276" w:lineRule="auto"/>
        <w:rPr>
          <w:rFonts w:ascii="Arial" w:eastAsia="Times New Roman" w:hAnsi="Arial" w:cs="Arial"/>
          <w:b/>
          <w:bCs/>
          <w:caps/>
          <w:sz w:val="44"/>
          <w:szCs w:val="44"/>
          <w:lang w:eastAsia="x-none"/>
        </w:rPr>
      </w:pPr>
      <w:bookmarkStart w:id="6" w:name="_Toc26504926"/>
      <w:bookmarkStart w:id="7" w:name="_Toc58950710"/>
      <w:r>
        <w:rPr>
          <w:rFonts w:ascii="Arial" w:hAnsi="Arial" w:cs="Arial"/>
          <w:sz w:val="44"/>
          <w:szCs w:val="44"/>
          <w:lang w:eastAsia="x-none"/>
        </w:rPr>
        <w:br w:type="page"/>
      </w:r>
    </w:p>
    <w:p w14:paraId="531B7ACC" w14:textId="4D9138C4"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8" w:name="_Toc93910733"/>
      <w:r w:rsidRPr="00FD2161">
        <w:rPr>
          <w:rFonts w:ascii="Arial" w:hAnsi="Arial" w:cs="Arial"/>
          <w:sz w:val="44"/>
          <w:szCs w:val="44"/>
          <w:lang w:eastAsia="x-none"/>
        </w:rPr>
        <w:lastRenderedPageBreak/>
        <w:t>LISTE DES TABLEAUX</w:t>
      </w:r>
      <w:bookmarkEnd w:id="6"/>
      <w:bookmarkEnd w:id="7"/>
      <w:bookmarkEnd w:id="8"/>
    </w:p>
    <w:p w14:paraId="5537D3D2" w14:textId="77777777" w:rsidR="00B3330B" w:rsidRDefault="00B3330B">
      <w:pPr>
        <w:pStyle w:val="TableofFigures"/>
        <w:tabs>
          <w:tab w:val="right" w:leader="dot" w:pos="9061"/>
        </w:tabs>
        <w:rPr>
          <w:rFonts w:ascii="Arial" w:hAnsi="Arial" w:cs="Arial"/>
          <w:i/>
          <w:iCs/>
          <w:smallCaps w:val="0"/>
        </w:rPr>
      </w:pPr>
      <w:bookmarkStart w:id="9" w:name="_Toc474621112"/>
      <w:bookmarkStart w:id="10" w:name="_Toc26504927"/>
      <w:bookmarkEnd w:id="9"/>
    </w:p>
    <w:p w14:paraId="4275A9E2" w14:textId="2CC57DF8" w:rsidR="0072131E" w:rsidRDefault="00D86687">
      <w:pPr>
        <w:pStyle w:val="TableofFigures"/>
        <w:tabs>
          <w:tab w:val="right" w:leader="dot" w:pos="9061"/>
        </w:tabs>
        <w:rPr>
          <w:rFonts w:eastAsiaTheme="minorEastAsia" w:cstheme="minorBidi"/>
          <w:smallCaps w:val="0"/>
          <w:noProof/>
          <w:sz w:val="22"/>
          <w:szCs w:val="22"/>
          <w:lang w:val="fr-SN" w:eastAsia="fr-SN"/>
        </w:rPr>
      </w:pPr>
      <w:r w:rsidRPr="008D2DD6">
        <w:rPr>
          <w:rFonts w:ascii="Arial" w:hAnsi="Arial" w:cs="Arial"/>
          <w:i/>
          <w:iCs/>
          <w:smallCaps w:val="0"/>
        </w:rPr>
        <w:fldChar w:fldCharType="begin"/>
      </w:r>
      <w:r w:rsidRPr="008D2DD6">
        <w:rPr>
          <w:rFonts w:ascii="Arial" w:hAnsi="Arial" w:cs="Arial"/>
          <w:smallCaps w:val="0"/>
        </w:rPr>
        <w:instrText xml:space="preserve"> TOC \h \z \c "Tableau" </w:instrText>
      </w:r>
      <w:r w:rsidRPr="008D2DD6">
        <w:rPr>
          <w:rFonts w:ascii="Arial" w:hAnsi="Arial" w:cs="Arial"/>
          <w:i/>
          <w:iCs/>
          <w:smallCaps w:val="0"/>
        </w:rPr>
        <w:fldChar w:fldCharType="separate"/>
      </w:r>
      <w:hyperlink w:anchor="_Toc90143296" w:history="1">
        <w:r w:rsidR="0072131E" w:rsidRPr="00231910">
          <w:rPr>
            <w:rStyle w:val="Hyperlink"/>
            <w:rFonts w:ascii="Arial" w:hAnsi="Arial" w:cs="Arial"/>
            <w:b/>
            <w:bCs/>
            <w:noProof/>
          </w:rPr>
          <w:t xml:space="preserve">Tableau 1 : </w:t>
        </w:r>
        <w:r w:rsidR="0072131E" w:rsidRPr="00231910">
          <w:rPr>
            <w:rStyle w:val="Hyperlink"/>
            <w:rFonts w:ascii="Arial" w:hAnsi="Arial" w:cs="Arial"/>
            <w:noProof/>
          </w:rPr>
          <w:t>Résultats de l'analyse du niveau d'influence et d’intérêt des parties prenantes</w:t>
        </w:r>
        <w:r w:rsidR="0072131E">
          <w:rPr>
            <w:noProof/>
            <w:webHidden/>
          </w:rPr>
          <w:tab/>
        </w:r>
        <w:r w:rsidR="0072131E">
          <w:rPr>
            <w:noProof/>
            <w:webHidden/>
          </w:rPr>
          <w:fldChar w:fldCharType="begin"/>
        </w:r>
        <w:r w:rsidR="0072131E">
          <w:rPr>
            <w:noProof/>
            <w:webHidden/>
          </w:rPr>
          <w:instrText xml:space="preserve"> PAGEREF _Toc90143296 \h </w:instrText>
        </w:r>
        <w:r w:rsidR="0072131E">
          <w:rPr>
            <w:noProof/>
            <w:webHidden/>
          </w:rPr>
        </w:r>
        <w:r w:rsidR="0072131E">
          <w:rPr>
            <w:noProof/>
            <w:webHidden/>
          </w:rPr>
          <w:fldChar w:fldCharType="separate"/>
        </w:r>
        <w:r w:rsidR="00225715">
          <w:rPr>
            <w:noProof/>
            <w:webHidden/>
          </w:rPr>
          <w:t>16</w:t>
        </w:r>
        <w:r w:rsidR="0072131E">
          <w:rPr>
            <w:noProof/>
            <w:webHidden/>
          </w:rPr>
          <w:fldChar w:fldCharType="end"/>
        </w:r>
      </w:hyperlink>
    </w:p>
    <w:p w14:paraId="37031B25" w14:textId="1E7F5182"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297" w:history="1">
        <w:r w:rsidR="0072131E" w:rsidRPr="00231910">
          <w:rPr>
            <w:rStyle w:val="Hyperlink"/>
            <w:rFonts w:ascii="Arial" w:hAnsi="Arial" w:cs="Arial"/>
            <w:b/>
            <w:bCs/>
            <w:noProof/>
          </w:rPr>
          <w:t xml:space="preserve">Tableau 2 : </w:t>
        </w:r>
        <w:r w:rsidR="0072131E" w:rsidRPr="00231910">
          <w:rPr>
            <w:rStyle w:val="Hyperlink"/>
            <w:rFonts w:ascii="Arial" w:hAnsi="Arial" w:cs="Arial"/>
            <w:noProof/>
          </w:rPr>
          <w:t>Stratégie d’engagement des parties prenantes</w:t>
        </w:r>
        <w:r w:rsidR="0072131E">
          <w:rPr>
            <w:noProof/>
            <w:webHidden/>
          </w:rPr>
          <w:tab/>
        </w:r>
        <w:r w:rsidR="0072131E">
          <w:rPr>
            <w:noProof/>
            <w:webHidden/>
          </w:rPr>
          <w:fldChar w:fldCharType="begin"/>
        </w:r>
        <w:r w:rsidR="0072131E">
          <w:rPr>
            <w:noProof/>
            <w:webHidden/>
          </w:rPr>
          <w:instrText xml:space="preserve"> PAGEREF _Toc90143297 \h </w:instrText>
        </w:r>
        <w:r w:rsidR="0072131E">
          <w:rPr>
            <w:noProof/>
            <w:webHidden/>
          </w:rPr>
        </w:r>
        <w:r w:rsidR="0072131E">
          <w:rPr>
            <w:noProof/>
            <w:webHidden/>
          </w:rPr>
          <w:fldChar w:fldCharType="separate"/>
        </w:r>
        <w:r w:rsidR="00225715">
          <w:rPr>
            <w:noProof/>
            <w:webHidden/>
          </w:rPr>
          <w:t>20</w:t>
        </w:r>
        <w:r w:rsidR="0072131E">
          <w:rPr>
            <w:noProof/>
            <w:webHidden/>
          </w:rPr>
          <w:fldChar w:fldCharType="end"/>
        </w:r>
      </w:hyperlink>
    </w:p>
    <w:p w14:paraId="0D351E54" w14:textId="20EB0677"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298" w:history="1">
        <w:r w:rsidR="0072131E" w:rsidRPr="00231910">
          <w:rPr>
            <w:rStyle w:val="Hyperlink"/>
            <w:rFonts w:ascii="Arial" w:hAnsi="Arial" w:cs="Arial"/>
            <w:b/>
            <w:noProof/>
          </w:rPr>
          <w:t>Tableau 3</w:t>
        </w:r>
        <w:r w:rsidR="0072131E" w:rsidRPr="00231910">
          <w:rPr>
            <w:rStyle w:val="Hyperlink"/>
            <w:rFonts w:ascii="Arial" w:hAnsi="Arial" w:cs="Arial"/>
            <w:noProof/>
          </w:rPr>
          <w:t> </w:t>
        </w:r>
        <w:r w:rsidR="0072131E" w:rsidRPr="00231910">
          <w:rPr>
            <w:rStyle w:val="Hyperlink"/>
            <w:rFonts w:ascii="Arial" w:hAnsi="Arial" w:cs="Arial"/>
            <w:noProof/>
            <w:lang w:val="fr-SN"/>
          </w:rPr>
          <w:t>: Avis, suggestions et recommandations sur les aspects VBG/EAS/HS</w:t>
        </w:r>
        <w:r w:rsidR="0072131E">
          <w:rPr>
            <w:noProof/>
            <w:webHidden/>
          </w:rPr>
          <w:tab/>
        </w:r>
        <w:r w:rsidR="0072131E">
          <w:rPr>
            <w:noProof/>
            <w:webHidden/>
          </w:rPr>
          <w:fldChar w:fldCharType="begin"/>
        </w:r>
        <w:r w:rsidR="0072131E">
          <w:rPr>
            <w:noProof/>
            <w:webHidden/>
          </w:rPr>
          <w:instrText xml:space="preserve"> PAGEREF _Toc90143298 \h </w:instrText>
        </w:r>
        <w:r w:rsidR="0072131E">
          <w:rPr>
            <w:noProof/>
            <w:webHidden/>
          </w:rPr>
        </w:r>
        <w:r w:rsidR="0072131E">
          <w:rPr>
            <w:noProof/>
            <w:webHidden/>
          </w:rPr>
          <w:fldChar w:fldCharType="separate"/>
        </w:r>
        <w:r w:rsidR="00225715">
          <w:rPr>
            <w:noProof/>
            <w:webHidden/>
          </w:rPr>
          <w:t>34</w:t>
        </w:r>
        <w:r w:rsidR="0072131E">
          <w:rPr>
            <w:noProof/>
            <w:webHidden/>
          </w:rPr>
          <w:fldChar w:fldCharType="end"/>
        </w:r>
      </w:hyperlink>
    </w:p>
    <w:p w14:paraId="49D945B8" w14:textId="541FE705"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299" w:history="1">
        <w:r w:rsidR="0072131E" w:rsidRPr="00231910">
          <w:rPr>
            <w:rStyle w:val="Hyperlink"/>
            <w:rFonts w:ascii="Arial" w:hAnsi="Arial" w:cs="Arial"/>
            <w:b/>
            <w:bCs/>
            <w:noProof/>
          </w:rPr>
          <w:t xml:space="preserve">Tableau 4 : </w:t>
        </w:r>
        <w:r w:rsidR="0072131E" w:rsidRPr="00231910">
          <w:rPr>
            <w:rStyle w:val="Hyperlink"/>
            <w:rFonts w:ascii="Arial" w:hAnsi="Arial" w:cs="Arial"/>
            <w:noProof/>
          </w:rPr>
          <w:t>Résumé des besoins des parties touchées et groupes vulnérables</w:t>
        </w:r>
        <w:r w:rsidR="0072131E">
          <w:rPr>
            <w:noProof/>
            <w:webHidden/>
          </w:rPr>
          <w:tab/>
        </w:r>
        <w:r w:rsidR="0072131E">
          <w:rPr>
            <w:noProof/>
            <w:webHidden/>
          </w:rPr>
          <w:fldChar w:fldCharType="begin"/>
        </w:r>
        <w:r w:rsidR="0072131E">
          <w:rPr>
            <w:noProof/>
            <w:webHidden/>
          </w:rPr>
          <w:instrText xml:space="preserve"> PAGEREF _Toc90143299 \h </w:instrText>
        </w:r>
        <w:r w:rsidR="0072131E">
          <w:rPr>
            <w:noProof/>
            <w:webHidden/>
          </w:rPr>
        </w:r>
        <w:r w:rsidR="0072131E">
          <w:rPr>
            <w:noProof/>
            <w:webHidden/>
          </w:rPr>
          <w:fldChar w:fldCharType="separate"/>
        </w:r>
        <w:r w:rsidR="00225715">
          <w:rPr>
            <w:noProof/>
            <w:webHidden/>
          </w:rPr>
          <w:t>39</w:t>
        </w:r>
        <w:r w:rsidR="0072131E">
          <w:rPr>
            <w:noProof/>
            <w:webHidden/>
          </w:rPr>
          <w:fldChar w:fldCharType="end"/>
        </w:r>
      </w:hyperlink>
    </w:p>
    <w:p w14:paraId="2F548F71" w14:textId="676F722F"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00" w:history="1">
        <w:r w:rsidR="0072131E" w:rsidRPr="00231910">
          <w:rPr>
            <w:rStyle w:val="Hyperlink"/>
            <w:rFonts w:ascii="Arial" w:hAnsi="Arial" w:cs="Arial"/>
            <w:b/>
            <w:bCs/>
            <w:noProof/>
          </w:rPr>
          <w:t>Tableau 5 :</w:t>
        </w:r>
        <w:r w:rsidR="0072131E" w:rsidRPr="00231910">
          <w:rPr>
            <w:rStyle w:val="Hyperlink"/>
            <w:rFonts w:ascii="Arial" w:hAnsi="Arial" w:cs="Arial"/>
            <w:noProof/>
          </w:rPr>
          <w:t xml:space="preserve"> Résumé des besoins des autres parties concernées</w:t>
        </w:r>
        <w:r w:rsidR="0072131E">
          <w:rPr>
            <w:noProof/>
            <w:webHidden/>
          </w:rPr>
          <w:tab/>
        </w:r>
        <w:r w:rsidR="0072131E">
          <w:rPr>
            <w:noProof/>
            <w:webHidden/>
          </w:rPr>
          <w:fldChar w:fldCharType="begin"/>
        </w:r>
        <w:r w:rsidR="0072131E">
          <w:rPr>
            <w:noProof/>
            <w:webHidden/>
          </w:rPr>
          <w:instrText xml:space="preserve"> PAGEREF _Toc90143300 \h </w:instrText>
        </w:r>
        <w:r w:rsidR="0072131E">
          <w:rPr>
            <w:noProof/>
            <w:webHidden/>
          </w:rPr>
        </w:r>
        <w:r w:rsidR="0072131E">
          <w:rPr>
            <w:noProof/>
            <w:webHidden/>
          </w:rPr>
          <w:fldChar w:fldCharType="separate"/>
        </w:r>
        <w:r w:rsidR="00225715">
          <w:rPr>
            <w:noProof/>
            <w:webHidden/>
          </w:rPr>
          <w:t>42</w:t>
        </w:r>
        <w:r w:rsidR="0072131E">
          <w:rPr>
            <w:noProof/>
            <w:webHidden/>
          </w:rPr>
          <w:fldChar w:fldCharType="end"/>
        </w:r>
      </w:hyperlink>
    </w:p>
    <w:p w14:paraId="5A0FB598" w14:textId="742253B1"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01" w:history="1">
        <w:r w:rsidR="0072131E" w:rsidRPr="00231910">
          <w:rPr>
            <w:rStyle w:val="Hyperlink"/>
            <w:rFonts w:ascii="Arial" w:hAnsi="Arial" w:cs="Arial"/>
            <w:b/>
            <w:bCs/>
            <w:noProof/>
          </w:rPr>
          <w:t xml:space="preserve">Tableau 7  : </w:t>
        </w:r>
        <w:r w:rsidR="0072131E" w:rsidRPr="00231910">
          <w:rPr>
            <w:rStyle w:val="Hyperlink"/>
            <w:rFonts w:ascii="Arial" w:hAnsi="Arial" w:cs="Arial"/>
            <w:noProof/>
          </w:rPr>
          <w:t>Acteurs consultés lors de la préparation du PMPP</w:t>
        </w:r>
        <w:r w:rsidR="0072131E">
          <w:rPr>
            <w:noProof/>
            <w:webHidden/>
          </w:rPr>
          <w:tab/>
        </w:r>
        <w:r w:rsidR="0072131E">
          <w:rPr>
            <w:noProof/>
            <w:webHidden/>
          </w:rPr>
          <w:fldChar w:fldCharType="begin"/>
        </w:r>
        <w:r w:rsidR="0072131E">
          <w:rPr>
            <w:noProof/>
            <w:webHidden/>
          </w:rPr>
          <w:instrText xml:space="preserve"> PAGEREF _Toc90143301 \h </w:instrText>
        </w:r>
        <w:r w:rsidR="0072131E">
          <w:rPr>
            <w:noProof/>
            <w:webHidden/>
          </w:rPr>
        </w:r>
        <w:r w:rsidR="0072131E">
          <w:rPr>
            <w:noProof/>
            <w:webHidden/>
          </w:rPr>
          <w:fldChar w:fldCharType="separate"/>
        </w:r>
        <w:r w:rsidR="00225715">
          <w:rPr>
            <w:noProof/>
            <w:webHidden/>
          </w:rPr>
          <w:t>43</w:t>
        </w:r>
        <w:r w:rsidR="0072131E">
          <w:rPr>
            <w:noProof/>
            <w:webHidden/>
          </w:rPr>
          <w:fldChar w:fldCharType="end"/>
        </w:r>
      </w:hyperlink>
    </w:p>
    <w:p w14:paraId="27B6765D" w14:textId="4561303D"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02" w:history="1">
        <w:r w:rsidR="0072131E" w:rsidRPr="00231910">
          <w:rPr>
            <w:rStyle w:val="Hyperlink"/>
            <w:rFonts w:ascii="Arial" w:hAnsi="Arial" w:cs="Arial"/>
            <w:b/>
            <w:bCs/>
            <w:noProof/>
          </w:rPr>
          <w:t>Tableau 8</w:t>
        </w:r>
        <w:r w:rsidR="0072131E" w:rsidRPr="00231910">
          <w:rPr>
            <w:rStyle w:val="Hyperlink"/>
            <w:rFonts w:ascii="Arial" w:hAnsi="Arial" w:cs="Arial"/>
            <w:noProof/>
          </w:rPr>
          <w:t> :  Orientation en termes de communication</w:t>
        </w:r>
        <w:r w:rsidR="0072131E">
          <w:rPr>
            <w:noProof/>
            <w:webHidden/>
          </w:rPr>
          <w:tab/>
        </w:r>
        <w:r w:rsidR="0072131E">
          <w:rPr>
            <w:noProof/>
            <w:webHidden/>
          </w:rPr>
          <w:fldChar w:fldCharType="begin"/>
        </w:r>
        <w:r w:rsidR="0072131E">
          <w:rPr>
            <w:noProof/>
            <w:webHidden/>
          </w:rPr>
          <w:instrText xml:space="preserve"> PAGEREF _Toc90143302 \h </w:instrText>
        </w:r>
        <w:r w:rsidR="0072131E">
          <w:rPr>
            <w:noProof/>
            <w:webHidden/>
          </w:rPr>
        </w:r>
        <w:r w:rsidR="0072131E">
          <w:rPr>
            <w:noProof/>
            <w:webHidden/>
          </w:rPr>
          <w:fldChar w:fldCharType="separate"/>
        </w:r>
        <w:r w:rsidR="00225715">
          <w:rPr>
            <w:noProof/>
            <w:webHidden/>
          </w:rPr>
          <w:t>59</w:t>
        </w:r>
        <w:r w:rsidR="0072131E">
          <w:rPr>
            <w:noProof/>
            <w:webHidden/>
          </w:rPr>
          <w:fldChar w:fldCharType="end"/>
        </w:r>
      </w:hyperlink>
    </w:p>
    <w:p w14:paraId="1DE7A813" w14:textId="3CF604C5"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03" w:history="1">
        <w:r w:rsidR="0072131E" w:rsidRPr="00231910">
          <w:rPr>
            <w:rStyle w:val="Hyperlink"/>
            <w:rFonts w:ascii="Arial" w:hAnsi="Arial" w:cs="Arial"/>
            <w:b/>
            <w:bCs/>
            <w:noProof/>
          </w:rPr>
          <w:t xml:space="preserve">Tableau 9 : </w:t>
        </w:r>
        <w:r w:rsidR="0072131E" w:rsidRPr="00231910">
          <w:rPr>
            <w:rStyle w:val="Hyperlink"/>
            <w:rFonts w:ascii="Arial" w:hAnsi="Arial" w:cs="Arial"/>
            <w:noProof/>
          </w:rPr>
          <w:t>Budget de mise en œuvre du PMPP</w:t>
        </w:r>
        <w:r w:rsidR="0072131E">
          <w:rPr>
            <w:noProof/>
            <w:webHidden/>
          </w:rPr>
          <w:tab/>
        </w:r>
        <w:r w:rsidR="0072131E">
          <w:rPr>
            <w:noProof/>
            <w:webHidden/>
          </w:rPr>
          <w:fldChar w:fldCharType="begin"/>
        </w:r>
        <w:r w:rsidR="0072131E">
          <w:rPr>
            <w:noProof/>
            <w:webHidden/>
          </w:rPr>
          <w:instrText xml:space="preserve"> PAGEREF _Toc90143303 \h </w:instrText>
        </w:r>
        <w:r w:rsidR="0072131E">
          <w:rPr>
            <w:noProof/>
            <w:webHidden/>
          </w:rPr>
        </w:r>
        <w:r w:rsidR="0072131E">
          <w:rPr>
            <w:noProof/>
            <w:webHidden/>
          </w:rPr>
          <w:fldChar w:fldCharType="separate"/>
        </w:r>
        <w:r w:rsidR="00225715">
          <w:rPr>
            <w:noProof/>
            <w:webHidden/>
          </w:rPr>
          <w:t>61</w:t>
        </w:r>
        <w:r w:rsidR="0072131E">
          <w:rPr>
            <w:noProof/>
            <w:webHidden/>
          </w:rPr>
          <w:fldChar w:fldCharType="end"/>
        </w:r>
      </w:hyperlink>
    </w:p>
    <w:p w14:paraId="5B27B605" w14:textId="3EA0E3FA" w:rsidR="0072131E" w:rsidRP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04" w:history="1">
        <w:r w:rsidR="0072131E" w:rsidRPr="00EF309B">
          <w:rPr>
            <w:rStyle w:val="Hyperlink"/>
            <w:rFonts w:ascii="Arial" w:hAnsi="Arial" w:cs="Arial"/>
            <w:bCs/>
            <w:noProof/>
          </w:rPr>
          <w:t>Tableau 10 : Délais maximum de traitement des plaintes</w:t>
        </w:r>
        <w:r w:rsidR="0072131E" w:rsidRPr="0072131E">
          <w:rPr>
            <w:noProof/>
            <w:webHidden/>
          </w:rPr>
          <w:tab/>
        </w:r>
        <w:r w:rsidR="0072131E" w:rsidRPr="0072131E">
          <w:rPr>
            <w:noProof/>
            <w:webHidden/>
          </w:rPr>
          <w:fldChar w:fldCharType="begin"/>
        </w:r>
        <w:r w:rsidR="0072131E" w:rsidRPr="0072131E">
          <w:rPr>
            <w:noProof/>
            <w:webHidden/>
          </w:rPr>
          <w:instrText xml:space="preserve"> PAGEREF _Toc90143304 \h </w:instrText>
        </w:r>
        <w:r w:rsidR="0072131E" w:rsidRPr="0072131E">
          <w:rPr>
            <w:noProof/>
            <w:webHidden/>
          </w:rPr>
        </w:r>
        <w:r w:rsidR="0072131E" w:rsidRPr="0072131E">
          <w:rPr>
            <w:noProof/>
            <w:webHidden/>
          </w:rPr>
          <w:fldChar w:fldCharType="separate"/>
        </w:r>
        <w:r w:rsidR="00225715">
          <w:rPr>
            <w:noProof/>
            <w:webHidden/>
          </w:rPr>
          <w:t>72</w:t>
        </w:r>
        <w:r w:rsidR="0072131E" w:rsidRPr="0072131E">
          <w:rPr>
            <w:noProof/>
            <w:webHidden/>
          </w:rPr>
          <w:fldChar w:fldCharType="end"/>
        </w:r>
      </w:hyperlink>
    </w:p>
    <w:p w14:paraId="5D9C0E11" w14:textId="2DEE0AAD" w:rsidR="00D86687" w:rsidRDefault="00D86687" w:rsidP="008C335F">
      <w:pPr>
        <w:spacing w:before="120"/>
        <w:rPr>
          <w:rFonts w:ascii="Arial" w:hAnsi="Arial" w:cs="Arial"/>
          <w:sz w:val="20"/>
          <w:szCs w:val="20"/>
        </w:rPr>
      </w:pPr>
      <w:r w:rsidRPr="008D2DD6">
        <w:rPr>
          <w:rFonts w:ascii="Arial" w:hAnsi="Arial" w:cs="Arial"/>
          <w:sz w:val="20"/>
          <w:szCs w:val="20"/>
        </w:rPr>
        <w:fldChar w:fldCharType="end"/>
      </w:r>
    </w:p>
    <w:p w14:paraId="1F250DD2" w14:textId="56152548" w:rsidR="00B3330B" w:rsidRPr="00FD2161" w:rsidRDefault="00B3330B" w:rsidP="00B3330B">
      <w:pPr>
        <w:pStyle w:val="Heading1"/>
        <w:shd w:val="clear" w:color="auto" w:fill="002060"/>
        <w:ind w:right="-1"/>
        <w:jc w:val="center"/>
        <w:rPr>
          <w:rFonts w:ascii="Arial" w:hAnsi="Arial" w:cs="Arial"/>
          <w:sz w:val="44"/>
          <w:szCs w:val="44"/>
          <w:lang w:eastAsia="x-none"/>
        </w:rPr>
      </w:pPr>
      <w:bookmarkStart w:id="11" w:name="_Toc93910734"/>
      <w:r w:rsidRPr="00FD2161">
        <w:rPr>
          <w:rFonts w:ascii="Arial" w:hAnsi="Arial" w:cs="Arial"/>
          <w:sz w:val="44"/>
          <w:szCs w:val="44"/>
          <w:lang w:eastAsia="x-none"/>
        </w:rPr>
        <w:t xml:space="preserve">LISTE DES </w:t>
      </w:r>
      <w:r>
        <w:rPr>
          <w:rFonts w:ascii="Arial" w:hAnsi="Arial" w:cs="Arial"/>
          <w:sz w:val="44"/>
          <w:szCs w:val="44"/>
          <w:lang w:eastAsia="x-none"/>
        </w:rPr>
        <w:t>FIGURES</w:t>
      </w:r>
      <w:bookmarkEnd w:id="11"/>
      <w:r>
        <w:rPr>
          <w:rFonts w:ascii="Arial" w:hAnsi="Arial" w:cs="Arial"/>
          <w:sz w:val="44"/>
          <w:szCs w:val="44"/>
          <w:lang w:eastAsia="x-none"/>
        </w:rPr>
        <w:t xml:space="preserve"> </w:t>
      </w:r>
    </w:p>
    <w:p w14:paraId="1B8DC5BC" w14:textId="46DCFD0E" w:rsidR="0072131E" w:rsidRDefault="00B3330B">
      <w:pPr>
        <w:pStyle w:val="TableofFigures"/>
        <w:tabs>
          <w:tab w:val="right" w:leader="dot" w:pos="9061"/>
        </w:tabs>
        <w:rPr>
          <w:rFonts w:eastAsiaTheme="minorEastAsia" w:cstheme="minorBidi"/>
          <w:smallCaps w:val="0"/>
          <w:noProof/>
          <w:sz w:val="22"/>
          <w:szCs w:val="22"/>
          <w:lang w:val="fr-SN" w:eastAsia="fr-SN"/>
        </w:rPr>
      </w:pPr>
      <w:r w:rsidRPr="004D7C75">
        <w:rPr>
          <w:rFonts w:ascii="Arial" w:hAnsi="Arial" w:cs="Arial"/>
          <w:smallCaps w:val="0"/>
        </w:rPr>
        <w:fldChar w:fldCharType="begin"/>
      </w:r>
      <w:r w:rsidRPr="004D7C75">
        <w:rPr>
          <w:rFonts w:ascii="Arial" w:hAnsi="Arial" w:cs="Arial"/>
          <w:smallCaps w:val="0"/>
        </w:rPr>
        <w:instrText xml:space="preserve"> TOC \h \z \c "Figure" </w:instrText>
      </w:r>
      <w:r w:rsidRPr="004D7C75">
        <w:rPr>
          <w:rFonts w:ascii="Arial" w:hAnsi="Arial" w:cs="Arial"/>
          <w:smallCaps w:val="0"/>
        </w:rPr>
        <w:fldChar w:fldCharType="separate"/>
      </w:r>
      <w:hyperlink w:anchor="_Toc90143311" w:history="1">
        <w:r w:rsidR="0072131E" w:rsidRPr="00561058">
          <w:rPr>
            <w:rStyle w:val="Hyperlink"/>
            <w:rFonts w:ascii="Arial" w:hAnsi="Arial" w:cs="Arial"/>
            <w:b/>
            <w:noProof/>
            <w:lang w:val="fr-SN"/>
          </w:rPr>
          <w:t>Figure 1: Zones d’intervention du Projet</w:t>
        </w:r>
        <w:r w:rsidR="0072131E">
          <w:rPr>
            <w:noProof/>
            <w:webHidden/>
          </w:rPr>
          <w:tab/>
        </w:r>
        <w:r w:rsidR="0072131E">
          <w:rPr>
            <w:noProof/>
            <w:webHidden/>
          </w:rPr>
          <w:fldChar w:fldCharType="begin"/>
        </w:r>
        <w:r w:rsidR="0072131E">
          <w:rPr>
            <w:noProof/>
            <w:webHidden/>
          </w:rPr>
          <w:instrText xml:space="preserve"> PAGEREF _Toc90143311 \h </w:instrText>
        </w:r>
        <w:r w:rsidR="0072131E">
          <w:rPr>
            <w:noProof/>
            <w:webHidden/>
          </w:rPr>
        </w:r>
        <w:r w:rsidR="0072131E">
          <w:rPr>
            <w:noProof/>
            <w:webHidden/>
          </w:rPr>
          <w:fldChar w:fldCharType="separate"/>
        </w:r>
        <w:r w:rsidR="00225715">
          <w:rPr>
            <w:noProof/>
            <w:webHidden/>
          </w:rPr>
          <w:t>10</w:t>
        </w:r>
        <w:r w:rsidR="0072131E">
          <w:rPr>
            <w:noProof/>
            <w:webHidden/>
          </w:rPr>
          <w:fldChar w:fldCharType="end"/>
        </w:r>
      </w:hyperlink>
    </w:p>
    <w:p w14:paraId="28E78CA6" w14:textId="35F837B5"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12" w:history="1">
        <w:r w:rsidR="0072131E" w:rsidRPr="00561058">
          <w:rPr>
            <w:rStyle w:val="Hyperlink"/>
            <w:rFonts w:ascii="Arial" w:hAnsi="Arial" w:cs="Arial"/>
            <w:b/>
            <w:bCs/>
            <w:noProof/>
          </w:rPr>
          <w:t>Figure 2 :</w:t>
        </w:r>
        <w:r w:rsidR="0072131E" w:rsidRPr="00561058">
          <w:rPr>
            <w:rStyle w:val="Hyperlink"/>
            <w:rFonts w:ascii="Arial" w:hAnsi="Arial" w:cs="Arial"/>
            <w:noProof/>
          </w:rPr>
          <w:t xml:space="preserve"> Processus d’identification des parties prenantes durant tous les cycles de vie du Projet</w:t>
        </w:r>
        <w:r w:rsidR="0072131E">
          <w:rPr>
            <w:noProof/>
            <w:webHidden/>
          </w:rPr>
          <w:tab/>
        </w:r>
        <w:r w:rsidR="0072131E">
          <w:rPr>
            <w:noProof/>
            <w:webHidden/>
          </w:rPr>
          <w:fldChar w:fldCharType="begin"/>
        </w:r>
        <w:r w:rsidR="0072131E">
          <w:rPr>
            <w:noProof/>
            <w:webHidden/>
          </w:rPr>
          <w:instrText xml:space="preserve"> PAGEREF _Toc90143312 \h </w:instrText>
        </w:r>
        <w:r w:rsidR="0072131E">
          <w:rPr>
            <w:noProof/>
            <w:webHidden/>
          </w:rPr>
        </w:r>
        <w:r w:rsidR="0072131E">
          <w:rPr>
            <w:noProof/>
            <w:webHidden/>
          </w:rPr>
          <w:fldChar w:fldCharType="separate"/>
        </w:r>
        <w:r w:rsidR="00225715">
          <w:rPr>
            <w:noProof/>
            <w:webHidden/>
          </w:rPr>
          <w:t>13</w:t>
        </w:r>
        <w:r w:rsidR="0072131E">
          <w:rPr>
            <w:noProof/>
            <w:webHidden/>
          </w:rPr>
          <w:fldChar w:fldCharType="end"/>
        </w:r>
      </w:hyperlink>
    </w:p>
    <w:p w14:paraId="560B7D7E" w14:textId="11E953B6"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13" w:history="1">
        <w:r w:rsidR="0072131E" w:rsidRPr="00561058">
          <w:rPr>
            <w:rStyle w:val="Hyperlink"/>
            <w:rFonts w:ascii="Arial" w:hAnsi="Arial" w:cs="Arial"/>
            <w:b/>
            <w:bCs/>
            <w:noProof/>
          </w:rPr>
          <w:t>Figure 3 :</w:t>
        </w:r>
        <w:r w:rsidR="0072131E" w:rsidRPr="00561058">
          <w:rPr>
            <w:rStyle w:val="Hyperlink"/>
            <w:rFonts w:ascii="Arial" w:hAnsi="Arial" w:cs="Arial"/>
            <w:noProof/>
          </w:rPr>
          <w:t xml:space="preserve"> Répartition des personnes consultées selon les sous catégories de parties prenantes</w:t>
        </w:r>
        <w:r w:rsidR="0072131E">
          <w:rPr>
            <w:noProof/>
            <w:webHidden/>
          </w:rPr>
          <w:tab/>
        </w:r>
        <w:r w:rsidR="0072131E">
          <w:rPr>
            <w:noProof/>
            <w:webHidden/>
          </w:rPr>
          <w:fldChar w:fldCharType="begin"/>
        </w:r>
        <w:r w:rsidR="0072131E">
          <w:rPr>
            <w:noProof/>
            <w:webHidden/>
          </w:rPr>
          <w:instrText xml:space="preserve"> PAGEREF _Toc90143313 \h </w:instrText>
        </w:r>
        <w:r w:rsidR="0072131E">
          <w:rPr>
            <w:noProof/>
            <w:webHidden/>
          </w:rPr>
        </w:r>
        <w:r w:rsidR="0072131E">
          <w:rPr>
            <w:noProof/>
            <w:webHidden/>
          </w:rPr>
          <w:fldChar w:fldCharType="separate"/>
        </w:r>
        <w:r w:rsidR="00225715">
          <w:rPr>
            <w:noProof/>
            <w:webHidden/>
          </w:rPr>
          <w:t>27</w:t>
        </w:r>
        <w:r w:rsidR="0072131E">
          <w:rPr>
            <w:noProof/>
            <w:webHidden/>
          </w:rPr>
          <w:fldChar w:fldCharType="end"/>
        </w:r>
      </w:hyperlink>
    </w:p>
    <w:p w14:paraId="11DA25AA" w14:textId="292C00F8"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14" w:history="1">
        <w:r w:rsidR="0072131E" w:rsidRPr="00561058">
          <w:rPr>
            <w:rStyle w:val="Hyperlink"/>
            <w:rFonts w:ascii="Arial" w:hAnsi="Arial" w:cs="Arial"/>
            <w:b/>
            <w:noProof/>
          </w:rPr>
          <w:t>Figure 4 :</w:t>
        </w:r>
        <w:r w:rsidR="0072131E" w:rsidRPr="00561058">
          <w:rPr>
            <w:rStyle w:val="Hyperlink"/>
            <w:rFonts w:ascii="Arial" w:hAnsi="Arial" w:cs="Arial"/>
            <w:noProof/>
          </w:rPr>
          <w:t xml:space="preserve"> Répartition des personnes consultées selon les parties prenantes intéressées ou affectées</w:t>
        </w:r>
        <w:r w:rsidR="0072131E">
          <w:rPr>
            <w:noProof/>
            <w:webHidden/>
          </w:rPr>
          <w:tab/>
        </w:r>
        <w:r w:rsidR="0072131E">
          <w:rPr>
            <w:noProof/>
            <w:webHidden/>
          </w:rPr>
          <w:fldChar w:fldCharType="begin"/>
        </w:r>
        <w:r w:rsidR="0072131E">
          <w:rPr>
            <w:noProof/>
            <w:webHidden/>
          </w:rPr>
          <w:instrText xml:space="preserve"> PAGEREF _Toc90143314 \h </w:instrText>
        </w:r>
        <w:r w:rsidR="0072131E">
          <w:rPr>
            <w:noProof/>
            <w:webHidden/>
          </w:rPr>
        </w:r>
        <w:r w:rsidR="0072131E">
          <w:rPr>
            <w:noProof/>
            <w:webHidden/>
          </w:rPr>
          <w:fldChar w:fldCharType="separate"/>
        </w:r>
        <w:r w:rsidR="00225715">
          <w:rPr>
            <w:noProof/>
            <w:webHidden/>
          </w:rPr>
          <w:t>28</w:t>
        </w:r>
        <w:r w:rsidR="0072131E">
          <w:rPr>
            <w:noProof/>
            <w:webHidden/>
          </w:rPr>
          <w:fldChar w:fldCharType="end"/>
        </w:r>
      </w:hyperlink>
    </w:p>
    <w:p w14:paraId="78E3AAE5" w14:textId="33439415"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15" w:history="1">
        <w:r w:rsidR="0072131E" w:rsidRPr="00561058">
          <w:rPr>
            <w:rStyle w:val="Hyperlink"/>
            <w:rFonts w:ascii="Arial" w:hAnsi="Arial" w:cs="Arial"/>
            <w:b/>
            <w:bCs/>
            <w:noProof/>
          </w:rPr>
          <w:t>Figure 5</w:t>
        </w:r>
        <w:r w:rsidR="0072131E" w:rsidRPr="00561058">
          <w:rPr>
            <w:rStyle w:val="Hyperlink"/>
            <w:rFonts w:ascii="Arial" w:hAnsi="Arial" w:cs="Arial"/>
            <w:noProof/>
          </w:rPr>
          <w:t> :  Cartographie des parties prenantes du PICMC</w:t>
        </w:r>
        <w:r w:rsidR="0072131E">
          <w:rPr>
            <w:noProof/>
            <w:webHidden/>
          </w:rPr>
          <w:tab/>
        </w:r>
        <w:r w:rsidR="0072131E">
          <w:rPr>
            <w:noProof/>
            <w:webHidden/>
          </w:rPr>
          <w:fldChar w:fldCharType="begin"/>
        </w:r>
        <w:r w:rsidR="0072131E">
          <w:rPr>
            <w:noProof/>
            <w:webHidden/>
          </w:rPr>
          <w:instrText xml:space="preserve"> PAGEREF _Toc90143315 \h </w:instrText>
        </w:r>
        <w:r w:rsidR="0072131E">
          <w:rPr>
            <w:noProof/>
            <w:webHidden/>
          </w:rPr>
        </w:r>
        <w:r w:rsidR="0072131E">
          <w:rPr>
            <w:noProof/>
            <w:webHidden/>
          </w:rPr>
          <w:fldChar w:fldCharType="separate"/>
        </w:r>
        <w:r w:rsidR="00225715">
          <w:rPr>
            <w:noProof/>
            <w:webHidden/>
          </w:rPr>
          <w:t>36</w:t>
        </w:r>
        <w:r w:rsidR="0072131E">
          <w:rPr>
            <w:noProof/>
            <w:webHidden/>
          </w:rPr>
          <w:fldChar w:fldCharType="end"/>
        </w:r>
      </w:hyperlink>
    </w:p>
    <w:p w14:paraId="511FFF9D" w14:textId="5E191B6A"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316" w:history="1">
        <w:r w:rsidR="0072131E" w:rsidRPr="00561058">
          <w:rPr>
            <w:rStyle w:val="Hyperlink"/>
            <w:rFonts w:ascii="Arial" w:hAnsi="Arial" w:cs="Arial"/>
            <w:b/>
            <w:bCs/>
            <w:noProof/>
          </w:rPr>
          <w:t xml:space="preserve">Figure 6 : </w:t>
        </w:r>
        <w:r w:rsidR="0072131E" w:rsidRPr="00561058">
          <w:rPr>
            <w:rStyle w:val="Hyperlink"/>
            <w:rFonts w:ascii="Arial" w:hAnsi="Arial" w:cs="Arial"/>
            <w:noProof/>
          </w:rPr>
          <w:t>Procédure de gestion des plaintes</w:t>
        </w:r>
        <w:r w:rsidR="0072131E">
          <w:rPr>
            <w:noProof/>
            <w:webHidden/>
          </w:rPr>
          <w:tab/>
        </w:r>
        <w:r w:rsidR="0072131E">
          <w:rPr>
            <w:noProof/>
            <w:webHidden/>
          </w:rPr>
          <w:fldChar w:fldCharType="begin"/>
        </w:r>
        <w:r w:rsidR="0072131E">
          <w:rPr>
            <w:noProof/>
            <w:webHidden/>
          </w:rPr>
          <w:instrText xml:space="preserve"> PAGEREF _Toc90143316 \h </w:instrText>
        </w:r>
        <w:r w:rsidR="0072131E">
          <w:rPr>
            <w:noProof/>
            <w:webHidden/>
          </w:rPr>
        </w:r>
        <w:r w:rsidR="0072131E">
          <w:rPr>
            <w:noProof/>
            <w:webHidden/>
          </w:rPr>
          <w:fldChar w:fldCharType="separate"/>
        </w:r>
        <w:r w:rsidR="00225715">
          <w:rPr>
            <w:noProof/>
            <w:webHidden/>
          </w:rPr>
          <w:t>71</w:t>
        </w:r>
        <w:r w:rsidR="0072131E">
          <w:rPr>
            <w:noProof/>
            <w:webHidden/>
          </w:rPr>
          <w:fldChar w:fldCharType="end"/>
        </w:r>
      </w:hyperlink>
    </w:p>
    <w:p w14:paraId="4D643B08" w14:textId="09496ABF" w:rsidR="00B3330B" w:rsidRPr="00FD2161" w:rsidRDefault="00B3330B" w:rsidP="008C335F">
      <w:pPr>
        <w:spacing w:before="120"/>
        <w:rPr>
          <w:rFonts w:ascii="Arial" w:hAnsi="Arial" w:cs="Arial"/>
        </w:rPr>
      </w:pPr>
      <w:r w:rsidRPr="004D7C75">
        <w:rPr>
          <w:rFonts w:ascii="Arial" w:hAnsi="Arial" w:cs="Arial"/>
          <w:sz w:val="20"/>
          <w:szCs w:val="20"/>
        </w:rPr>
        <w:fldChar w:fldCharType="end"/>
      </w:r>
    </w:p>
    <w:p w14:paraId="0A2DCF21" w14:textId="68CB41B6" w:rsidR="008C335F" w:rsidRPr="00FD2161" w:rsidRDefault="008C335F" w:rsidP="008C335F">
      <w:pPr>
        <w:pStyle w:val="Heading1"/>
        <w:shd w:val="clear" w:color="auto" w:fill="002060"/>
        <w:ind w:right="-1"/>
        <w:jc w:val="center"/>
        <w:rPr>
          <w:rFonts w:ascii="Arial" w:hAnsi="Arial" w:cs="Arial"/>
          <w:sz w:val="44"/>
          <w:szCs w:val="44"/>
          <w:lang w:eastAsia="x-none"/>
        </w:rPr>
      </w:pPr>
      <w:bookmarkStart w:id="12" w:name="_Toc93910735"/>
      <w:r w:rsidRPr="00FD2161">
        <w:rPr>
          <w:rFonts w:ascii="Arial" w:hAnsi="Arial" w:cs="Arial"/>
          <w:sz w:val="44"/>
          <w:szCs w:val="44"/>
          <w:lang w:eastAsia="x-none"/>
        </w:rPr>
        <w:t xml:space="preserve">LISTE DES </w:t>
      </w:r>
      <w:r>
        <w:rPr>
          <w:rFonts w:ascii="Arial" w:hAnsi="Arial" w:cs="Arial"/>
          <w:sz w:val="44"/>
          <w:szCs w:val="44"/>
          <w:lang w:eastAsia="x-none"/>
        </w:rPr>
        <w:t>ENCADRES</w:t>
      </w:r>
      <w:bookmarkEnd w:id="12"/>
      <w:r>
        <w:rPr>
          <w:rFonts w:ascii="Arial" w:hAnsi="Arial" w:cs="Arial"/>
          <w:sz w:val="44"/>
          <w:szCs w:val="44"/>
          <w:lang w:eastAsia="x-none"/>
        </w:rPr>
        <w:t xml:space="preserve"> </w:t>
      </w:r>
    </w:p>
    <w:bookmarkStart w:id="13" w:name="_Toc26504928"/>
    <w:bookmarkEnd w:id="10"/>
    <w:p w14:paraId="7E1D7FE5" w14:textId="4956B8A6" w:rsidR="0072131E" w:rsidRDefault="008C335F">
      <w:pPr>
        <w:pStyle w:val="TableofFigures"/>
        <w:tabs>
          <w:tab w:val="right" w:leader="dot" w:pos="9061"/>
        </w:tabs>
        <w:rPr>
          <w:rFonts w:eastAsiaTheme="minorEastAsia" w:cstheme="minorBidi"/>
          <w:smallCaps w:val="0"/>
          <w:noProof/>
          <w:sz w:val="22"/>
          <w:szCs w:val="22"/>
          <w:lang w:val="fr-SN" w:eastAsia="fr-SN"/>
        </w:rPr>
      </w:pPr>
      <w:r w:rsidRPr="003759B5">
        <w:rPr>
          <w:rFonts w:ascii="Arial" w:hAnsi="Arial" w:cs="Arial"/>
          <w:smallCaps w:val="0"/>
          <w:sz w:val="28"/>
          <w:szCs w:val="28"/>
          <w:lang w:eastAsia="x-none"/>
        </w:rPr>
        <w:fldChar w:fldCharType="begin"/>
      </w:r>
      <w:r w:rsidRPr="003759B5">
        <w:rPr>
          <w:rFonts w:ascii="Arial" w:hAnsi="Arial" w:cs="Arial"/>
          <w:smallCaps w:val="0"/>
          <w:sz w:val="28"/>
          <w:szCs w:val="28"/>
          <w:lang w:eastAsia="x-none"/>
        </w:rPr>
        <w:instrText xml:space="preserve"> TOC \h \z \c "Encadré" </w:instrText>
      </w:r>
      <w:r w:rsidRPr="003759B5">
        <w:rPr>
          <w:rFonts w:ascii="Arial" w:hAnsi="Arial" w:cs="Arial"/>
          <w:smallCaps w:val="0"/>
          <w:sz w:val="28"/>
          <w:szCs w:val="28"/>
          <w:lang w:eastAsia="x-none"/>
        </w:rPr>
        <w:fldChar w:fldCharType="separate"/>
      </w:r>
      <w:hyperlink w:anchor="_Toc90143406" w:history="1">
        <w:r w:rsidR="0072131E" w:rsidRPr="00E71B72">
          <w:rPr>
            <w:rStyle w:val="Hyperlink"/>
            <w:rFonts w:ascii="Arial" w:hAnsi="Arial" w:cs="Arial"/>
            <w:b/>
            <w:bCs/>
            <w:noProof/>
          </w:rPr>
          <w:t xml:space="preserve">Encadré 1 : </w:t>
        </w:r>
        <w:r w:rsidR="0072131E" w:rsidRPr="00E71B72">
          <w:rPr>
            <w:rStyle w:val="Hyperlink"/>
            <w:rFonts w:ascii="Arial" w:hAnsi="Arial" w:cs="Arial"/>
            <w:noProof/>
          </w:rPr>
          <w:t>Résumé des points forts des consultations spécifiques sur la problématique des VBG/EAS/HS</w:t>
        </w:r>
        <w:r w:rsidR="0072131E">
          <w:rPr>
            <w:noProof/>
            <w:webHidden/>
          </w:rPr>
          <w:tab/>
        </w:r>
        <w:r w:rsidR="0072131E">
          <w:rPr>
            <w:noProof/>
            <w:webHidden/>
          </w:rPr>
          <w:fldChar w:fldCharType="begin"/>
        </w:r>
        <w:r w:rsidR="0072131E">
          <w:rPr>
            <w:noProof/>
            <w:webHidden/>
          </w:rPr>
          <w:instrText xml:space="preserve"> PAGEREF _Toc90143406 \h </w:instrText>
        </w:r>
        <w:r w:rsidR="0072131E">
          <w:rPr>
            <w:noProof/>
            <w:webHidden/>
          </w:rPr>
        </w:r>
        <w:r w:rsidR="0072131E">
          <w:rPr>
            <w:noProof/>
            <w:webHidden/>
          </w:rPr>
          <w:fldChar w:fldCharType="separate"/>
        </w:r>
        <w:r w:rsidR="00225715">
          <w:rPr>
            <w:noProof/>
            <w:webHidden/>
          </w:rPr>
          <w:t>32</w:t>
        </w:r>
        <w:r w:rsidR="0072131E">
          <w:rPr>
            <w:noProof/>
            <w:webHidden/>
          </w:rPr>
          <w:fldChar w:fldCharType="end"/>
        </w:r>
      </w:hyperlink>
    </w:p>
    <w:p w14:paraId="4CC07571" w14:textId="74B042D8"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407" w:history="1">
        <w:r w:rsidR="0072131E" w:rsidRPr="00E71B72">
          <w:rPr>
            <w:rStyle w:val="Hyperlink"/>
            <w:rFonts w:ascii="Arial" w:hAnsi="Arial" w:cs="Arial"/>
            <w:b/>
            <w:bCs/>
            <w:noProof/>
          </w:rPr>
          <w:t>ENCADRÉ 2</w:t>
        </w:r>
        <w:r w:rsidR="0072131E" w:rsidRPr="00E71B72">
          <w:rPr>
            <w:rStyle w:val="Hyperlink"/>
            <w:rFonts w:ascii="Arial" w:hAnsi="Arial" w:cs="Arial"/>
            <w:noProof/>
          </w:rPr>
          <w:t xml:space="preserve">  : PARTIES TOUCHÉES PAR LE PROJET</w:t>
        </w:r>
        <w:r w:rsidR="0072131E">
          <w:rPr>
            <w:noProof/>
            <w:webHidden/>
          </w:rPr>
          <w:tab/>
        </w:r>
        <w:r w:rsidR="0072131E">
          <w:rPr>
            <w:noProof/>
            <w:webHidden/>
          </w:rPr>
          <w:fldChar w:fldCharType="begin"/>
        </w:r>
        <w:r w:rsidR="0072131E">
          <w:rPr>
            <w:noProof/>
            <w:webHidden/>
          </w:rPr>
          <w:instrText xml:space="preserve"> PAGEREF _Toc90143407 \h </w:instrText>
        </w:r>
        <w:r w:rsidR="0072131E">
          <w:rPr>
            <w:noProof/>
            <w:webHidden/>
          </w:rPr>
        </w:r>
        <w:r w:rsidR="0072131E">
          <w:rPr>
            <w:noProof/>
            <w:webHidden/>
          </w:rPr>
          <w:fldChar w:fldCharType="separate"/>
        </w:r>
        <w:r w:rsidR="00225715">
          <w:rPr>
            <w:noProof/>
            <w:webHidden/>
          </w:rPr>
          <w:t>36</w:t>
        </w:r>
        <w:r w:rsidR="0072131E">
          <w:rPr>
            <w:noProof/>
            <w:webHidden/>
          </w:rPr>
          <w:fldChar w:fldCharType="end"/>
        </w:r>
      </w:hyperlink>
    </w:p>
    <w:p w14:paraId="0E6656A2" w14:textId="3080552A"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408" w:history="1">
        <w:r w:rsidR="0072131E" w:rsidRPr="00E71B72">
          <w:rPr>
            <w:rStyle w:val="Hyperlink"/>
            <w:rFonts w:ascii="Arial" w:hAnsi="Arial" w:cs="Arial"/>
            <w:b/>
            <w:bCs/>
            <w:noProof/>
          </w:rPr>
          <w:t xml:space="preserve">ENCADRÉ 3 : </w:t>
        </w:r>
        <w:r w:rsidR="0072131E" w:rsidRPr="00E71B72">
          <w:rPr>
            <w:rStyle w:val="Hyperlink"/>
            <w:rFonts w:ascii="Arial" w:hAnsi="Arial" w:cs="Arial"/>
            <w:noProof/>
          </w:rPr>
          <w:t>INDIVIDUS OU GROUPES DÉFAVORISÉS OU VULNÉRABLES</w:t>
        </w:r>
        <w:r w:rsidR="0072131E">
          <w:rPr>
            <w:noProof/>
            <w:webHidden/>
          </w:rPr>
          <w:tab/>
        </w:r>
        <w:r w:rsidR="0072131E">
          <w:rPr>
            <w:noProof/>
            <w:webHidden/>
          </w:rPr>
          <w:fldChar w:fldCharType="begin"/>
        </w:r>
        <w:r w:rsidR="0072131E">
          <w:rPr>
            <w:noProof/>
            <w:webHidden/>
          </w:rPr>
          <w:instrText xml:space="preserve"> PAGEREF _Toc90143408 \h </w:instrText>
        </w:r>
        <w:r w:rsidR="0072131E">
          <w:rPr>
            <w:noProof/>
            <w:webHidden/>
          </w:rPr>
        </w:r>
        <w:r w:rsidR="0072131E">
          <w:rPr>
            <w:noProof/>
            <w:webHidden/>
          </w:rPr>
          <w:fldChar w:fldCharType="separate"/>
        </w:r>
        <w:r w:rsidR="00225715">
          <w:rPr>
            <w:noProof/>
            <w:webHidden/>
          </w:rPr>
          <w:t>38</w:t>
        </w:r>
        <w:r w:rsidR="0072131E">
          <w:rPr>
            <w:noProof/>
            <w:webHidden/>
          </w:rPr>
          <w:fldChar w:fldCharType="end"/>
        </w:r>
      </w:hyperlink>
    </w:p>
    <w:p w14:paraId="07162B85" w14:textId="06D5E0F5" w:rsidR="0072131E" w:rsidRDefault="00327B94">
      <w:pPr>
        <w:pStyle w:val="TableofFigures"/>
        <w:tabs>
          <w:tab w:val="right" w:leader="dot" w:pos="9061"/>
        </w:tabs>
        <w:rPr>
          <w:rFonts w:eastAsiaTheme="minorEastAsia" w:cstheme="minorBidi"/>
          <w:smallCaps w:val="0"/>
          <w:noProof/>
          <w:sz w:val="22"/>
          <w:szCs w:val="22"/>
          <w:lang w:val="fr-SN" w:eastAsia="fr-SN"/>
        </w:rPr>
      </w:pPr>
      <w:hyperlink w:anchor="_Toc90143409" w:history="1">
        <w:r w:rsidR="0072131E" w:rsidRPr="00E71B72">
          <w:rPr>
            <w:rStyle w:val="Hyperlink"/>
            <w:rFonts w:ascii="Arial" w:hAnsi="Arial" w:cs="Arial"/>
            <w:b/>
            <w:bCs/>
            <w:noProof/>
          </w:rPr>
          <w:t xml:space="preserve">ENCADRÉ 4 : </w:t>
        </w:r>
        <w:r w:rsidR="0072131E" w:rsidRPr="00E71B72">
          <w:rPr>
            <w:rStyle w:val="Hyperlink"/>
            <w:rFonts w:ascii="Arial" w:hAnsi="Arial" w:cs="Arial"/>
            <w:noProof/>
          </w:rPr>
          <w:t>AUTRES PARTIES CONCERNÉES DU PROJET</w:t>
        </w:r>
        <w:r w:rsidR="0072131E">
          <w:rPr>
            <w:noProof/>
            <w:webHidden/>
          </w:rPr>
          <w:tab/>
        </w:r>
        <w:r w:rsidR="0072131E">
          <w:rPr>
            <w:noProof/>
            <w:webHidden/>
          </w:rPr>
          <w:fldChar w:fldCharType="begin"/>
        </w:r>
        <w:r w:rsidR="0072131E">
          <w:rPr>
            <w:noProof/>
            <w:webHidden/>
          </w:rPr>
          <w:instrText xml:space="preserve"> PAGEREF _Toc90143409 \h </w:instrText>
        </w:r>
        <w:r w:rsidR="0072131E">
          <w:rPr>
            <w:noProof/>
            <w:webHidden/>
          </w:rPr>
        </w:r>
        <w:r w:rsidR="0072131E">
          <w:rPr>
            <w:noProof/>
            <w:webHidden/>
          </w:rPr>
          <w:fldChar w:fldCharType="separate"/>
        </w:r>
        <w:r w:rsidR="00225715">
          <w:rPr>
            <w:noProof/>
            <w:webHidden/>
          </w:rPr>
          <w:t>42</w:t>
        </w:r>
        <w:r w:rsidR="0072131E">
          <w:rPr>
            <w:noProof/>
            <w:webHidden/>
          </w:rPr>
          <w:fldChar w:fldCharType="end"/>
        </w:r>
      </w:hyperlink>
    </w:p>
    <w:p w14:paraId="4F2BB8C4" w14:textId="77777777" w:rsidR="00E016A2" w:rsidRDefault="008C335F" w:rsidP="00E016A2">
      <w:pPr>
        <w:rPr>
          <w:rFonts w:ascii="Arial" w:hAnsi="Arial" w:cs="Arial"/>
          <w:sz w:val="28"/>
          <w:szCs w:val="28"/>
          <w:lang w:eastAsia="x-none"/>
        </w:rPr>
      </w:pPr>
      <w:r w:rsidRPr="003759B5">
        <w:rPr>
          <w:rFonts w:ascii="Arial" w:hAnsi="Arial" w:cs="Arial"/>
          <w:sz w:val="28"/>
          <w:szCs w:val="28"/>
          <w:lang w:eastAsia="x-none"/>
        </w:rPr>
        <w:fldChar w:fldCharType="end"/>
      </w:r>
    </w:p>
    <w:p w14:paraId="6E6C2BA2" w14:textId="77777777" w:rsidR="006F4A89" w:rsidRPr="00DC6947" w:rsidRDefault="006F4A89" w:rsidP="006F4A89">
      <w:pPr>
        <w:pStyle w:val="Heading1"/>
        <w:shd w:val="clear" w:color="auto" w:fill="002060"/>
        <w:ind w:right="-1"/>
        <w:jc w:val="center"/>
        <w:rPr>
          <w:rFonts w:ascii="Arial" w:hAnsi="Arial" w:cs="Arial"/>
          <w:sz w:val="44"/>
          <w:szCs w:val="44"/>
          <w:lang w:eastAsia="x-none"/>
        </w:rPr>
      </w:pPr>
      <w:bookmarkStart w:id="14" w:name="_Toc87530426"/>
      <w:bookmarkStart w:id="15" w:name="_Toc93910736"/>
      <w:r w:rsidRPr="00DC6947">
        <w:rPr>
          <w:rFonts w:ascii="Arial" w:hAnsi="Arial" w:cs="Arial"/>
          <w:sz w:val="44"/>
          <w:szCs w:val="44"/>
          <w:lang w:eastAsia="x-none"/>
        </w:rPr>
        <w:t>LISTE DES ANNEXES</w:t>
      </w:r>
      <w:bookmarkEnd w:id="14"/>
      <w:bookmarkEnd w:id="15"/>
    </w:p>
    <w:bookmarkStart w:id="16" w:name="_Hlk9426642"/>
    <w:p w14:paraId="4FC7699D" w14:textId="350A8EA4" w:rsidR="008D2DD6" w:rsidRPr="008D2DD6" w:rsidRDefault="006F4A89">
      <w:pPr>
        <w:pStyle w:val="TableofFigures"/>
        <w:tabs>
          <w:tab w:val="right" w:leader="dot" w:pos="9061"/>
        </w:tabs>
        <w:rPr>
          <w:rFonts w:eastAsiaTheme="minorEastAsia" w:cstheme="minorBidi"/>
          <w:smallCaps w:val="0"/>
          <w:noProof/>
          <w:sz w:val="22"/>
          <w:szCs w:val="22"/>
        </w:rPr>
      </w:pPr>
      <w:r w:rsidRPr="006F4A89">
        <w:rPr>
          <w:rStyle w:val="Hyperlink"/>
          <w:rFonts w:ascii="Arial" w:hAnsi="Arial" w:cs="Arial"/>
          <w:noProof/>
        </w:rPr>
        <w:fldChar w:fldCharType="begin"/>
      </w:r>
      <w:r w:rsidRPr="006F4A89">
        <w:rPr>
          <w:rStyle w:val="Hyperlink"/>
          <w:rFonts w:ascii="Arial" w:hAnsi="Arial" w:cs="Arial"/>
          <w:noProof/>
        </w:rPr>
        <w:instrText xml:space="preserve"> TOC \h \z \c "Annexe" </w:instrText>
      </w:r>
      <w:r w:rsidRPr="006F4A89">
        <w:rPr>
          <w:rStyle w:val="Hyperlink"/>
          <w:rFonts w:ascii="Arial" w:hAnsi="Arial" w:cs="Arial"/>
          <w:noProof/>
        </w:rPr>
        <w:fldChar w:fldCharType="separate"/>
      </w:r>
      <w:hyperlink w:anchor="_Toc89298175" w:history="1">
        <w:r w:rsidR="008D2DD6" w:rsidRPr="008D2DD6">
          <w:rPr>
            <w:rStyle w:val="Hyperlink"/>
            <w:rFonts w:ascii="Arial" w:hAnsi="Arial" w:cs="Arial"/>
            <w:smallCaps w:val="0"/>
            <w:noProof/>
          </w:rPr>
          <w:t>ANNEXE 1 : Modèle Journal de consultation</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_Toc89298175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83</w:t>
        </w:r>
        <w:r w:rsidR="008D2DD6" w:rsidRPr="008D2DD6">
          <w:rPr>
            <w:smallCaps w:val="0"/>
            <w:noProof/>
            <w:webHidden/>
          </w:rPr>
          <w:fldChar w:fldCharType="end"/>
        </w:r>
      </w:hyperlink>
    </w:p>
    <w:p w14:paraId="302B7D42" w14:textId="691F84BD"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76" w:history="1">
        <w:r w:rsidR="008D2DD6" w:rsidRPr="008D2DD6">
          <w:rPr>
            <w:rStyle w:val="Hyperlink"/>
            <w:rFonts w:ascii="Arial" w:hAnsi="Arial" w:cs="Arial"/>
            <w:smallCaps w:val="0"/>
            <w:noProof/>
          </w:rPr>
          <w:t>ANNEXE 2 : Modèle de rapport de consultation</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_Toc89298176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85</w:t>
        </w:r>
        <w:r w:rsidR="008D2DD6" w:rsidRPr="008D2DD6">
          <w:rPr>
            <w:smallCaps w:val="0"/>
            <w:noProof/>
            <w:webHidden/>
          </w:rPr>
          <w:fldChar w:fldCharType="end"/>
        </w:r>
      </w:hyperlink>
    </w:p>
    <w:p w14:paraId="0F7122EC" w14:textId="61DAC8A2"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77" w:history="1">
        <w:r w:rsidR="008D2DD6" w:rsidRPr="008D2DD6">
          <w:rPr>
            <w:rStyle w:val="Hyperlink"/>
            <w:rFonts w:ascii="Arial" w:hAnsi="Arial" w:cs="Arial"/>
            <w:smallCaps w:val="0"/>
            <w:noProof/>
          </w:rPr>
          <w:t>ANNEXE 3 : Formulaire de Feedback</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_Toc89298177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87</w:t>
        </w:r>
        <w:r w:rsidR="008D2DD6" w:rsidRPr="008D2DD6">
          <w:rPr>
            <w:smallCaps w:val="0"/>
            <w:noProof/>
            <w:webHidden/>
          </w:rPr>
          <w:fldChar w:fldCharType="end"/>
        </w:r>
      </w:hyperlink>
    </w:p>
    <w:p w14:paraId="02557854" w14:textId="0F56E302"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78" w:history="1">
        <w:r w:rsidR="008D2DD6" w:rsidRPr="008D2DD6">
          <w:rPr>
            <w:rStyle w:val="Hyperlink"/>
            <w:rFonts w:ascii="Arial" w:hAnsi="Arial" w:cs="Arial"/>
            <w:smallCaps w:val="0"/>
            <w:noProof/>
          </w:rPr>
          <w:t>ANNEXE 4 : Formulaire boite à question</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_Toc89298178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89</w:t>
        </w:r>
        <w:r w:rsidR="008D2DD6" w:rsidRPr="008D2DD6">
          <w:rPr>
            <w:smallCaps w:val="0"/>
            <w:noProof/>
            <w:webHidden/>
          </w:rPr>
          <w:fldChar w:fldCharType="end"/>
        </w:r>
      </w:hyperlink>
    </w:p>
    <w:p w14:paraId="23F5D1A9" w14:textId="6A2F9C79"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79" w:history="1">
        <w:r w:rsidR="008D2DD6" w:rsidRPr="008D2DD6">
          <w:rPr>
            <w:rStyle w:val="Hyperlink"/>
            <w:rFonts w:ascii="Arial" w:hAnsi="Arial" w:cs="Arial"/>
            <w:smallCaps w:val="0"/>
            <w:noProof/>
          </w:rPr>
          <w:t>ANNEXE 5 : REGISTRE DE PLAINTE</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_Toc89298179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91</w:t>
        </w:r>
        <w:r w:rsidR="008D2DD6" w:rsidRPr="008D2DD6">
          <w:rPr>
            <w:smallCaps w:val="0"/>
            <w:noProof/>
            <w:webHidden/>
          </w:rPr>
          <w:fldChar w:fldCharType="end"/>
        </w:r>
      </w:hyperlink>
    </w:p>
    <w:p w14:paraId="2878FB24" w14:textId="7E6347E8"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80" w:history="1">
        <w:r w:rsidR="008D2DD6" w:rsidRPr="008D2DD6">
          <w:rPr>
            <w:rStyle w:val="Hyperlink"/>
            <w:rFonts w:ascii="Arial" w:hAnsi="Arial" w:cs="Arial"/>
            <w:smallCaps w:val="0"/>
            <w:noProof/>
          </w:rPr>
          <w:t>ANNEXE 6 : SYNTHESE DES CONSULTATIONS ANTERIEURES MENEES PAR L’UCP PICMC</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_Toc89298180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93</w:t>
        </w:r>
        <w:r w:rsidR="008D2DD6" w:rsidRPr="008D2DD6">
          <w:rPr>
            <w:smallCaps w:val="0"/>
            <w:noProof/>
            <w:webHidden/>
          </w:rPr>
          <w:fldChar w:fldCharType="end"/>
        </w:r>
      </w:hyperlink>
    </w:p>
    <w:p w14:paraId="44476E24" w14:textId="13A191C7"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81" w:history="1">
        <w:r w:rsidR="008D2DD6" w:rsidRPr="008D2DD6">
          <w:rPr>
            <w:rStyle w:val="Hyperlink"/>
            <w:rFonts w:ascii="Arial" w:hAnsi="Arial" w:cs="Arial"/>
            <w:smallCaps w:val="0"/>
            <w:noProof/>
          </w:rPr>
          <w:t>ANNEXE 7 : SYNTHESE DES CONSULTATIONS LORS DE LA PREPARATION DU PMPP</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_Toc89298181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95</w:t>
        </w:r>
        <w:r w:rsidR="008D2DD6" w:rsidRPr="008D2DD6">
          <w:rPr>
            <w:smallCaps w:val="0"/>
            <w:noProof/>
            <w:webHidden/>
          </w:rPr>
          <w:fldChar w:fldCharType="end"/>
        </w:r>
      </w:hyperlink>
    </w:p>
    <w:p w14:paraId="035941A9" w14:textId="2D30BF7C" w:rsidR="008D2DD6" w:rsidRPr="008D2DD6" w:rsidRDefault="00327B94">
      <w:pPr>
        <w:pStyle w:val="TableofFigures"/>
        <w:tabs>
          <w:tab w:val="right" w:leader="dot" w:pos="9061"/>
        </w:tabs>
        <w:rPr>
          <w:rFonts w:eastAsiaTheme="minorEastAsia" w:cstheme="minorBidi"/>
          <w:smallCaps w:val="0"/>
          <w:noProof/>
          <w:sz w:val="22"/>
          <w:szCs w:val="22"/>
        </w:rPr>
      </w:pPr>
      <w:hyperlink w:anchor="_Toc89298182" w:history="1">
        <w:r w:rsidR="008D2DD6" w:rsidRPr="008D2DD6">
          <w:rPr>
            <w:rStyle w:val="Hyperlink"/>
            <w:rFonts w:ascii="Arial" w:hAnsi="Arial" w:cs="Arial"/>
            <w:smallCaps w:val="0"/>
            <w:noProof/>
          </w:rPr>
          <w:t>ANNEXE 8 : Comptes rendus et procès-verbaux des consultations des parties prenantes</w:t>
        </w:r>
        <w:r w:rsidR="008D2DD6" w:rsidRPr="008D2DD6">
          <w:rPr>
            <w:smallCaps w:val="0"/>
            <w:noProof/>
            <w:webHidden/>
          </w:rPr>
          <w:tab/>
        </w:r>
        <w:r w:rsidR="008D2DD6" w:rsidRPr="008D2DD6">
          <w:rPr>
            <w:smallCaps w:val="0"/>
            <w:noProof/>
            <w:webHidden/>
          </w:rPr>
          <w:fldChar w:fldCharType="begin"/>
        </w:r>
        <w:r w:rsidR="008D2DD6" w:rsidRPr="008D2DD6">
          <w:rPr>
            <w:smallCaps w:val="0"/>
            <w:noProof/>
            <w:webHidden/>
          </w:rPr>
          <w:instrText xml:space="preserve"> PAGEREF _Toc89298182 \h </w:instrText>
        </w:r>
        <w:r w:rsidR="008D2DD6" w:rsidRPr="008D2DD6">
          <w:rPr>
            <w:smallCaps w:val="0"/>
            <w:noProof/>
            <w:webHidden/>
          </w:rPr>
        </w:r>
        <w:r w:rsidR="008D2DD6" w:rsidRPr="008D2DD6">
          <w:rPr>
            <w:smallCaps w:val="0"/>
            <w:noProof/>
            <w:webHidden/>
          </w:rPr>
          <w:fldChar w:fldCharType="separate"/>
        </w:r>
        <w:r w:rsidR="00225715">
          <w:rPr>
            <w:smallCaps w:val="0"/>
            <w:noProof/>
            <w:webHidden/>
          </w:rPr>
          <w:t>99</w:t>
        </w:r>
        <w:r w:rsidR="008D2DD6" w:rsidRPr="008D2DD6">
          <w:rPr>
            <w:smallCaps w:val="0"/>
            <w:noProof/>
            <w:webHidden/>
          </w:rPr>
          <w:fldChar w:fldCharType="end"/>
        </w:r>
      </w:hyperlink>
    </w:p>
    <w:p w14:paraId="3F6DCF13" w14:textId="12389710" w:rsidR="006F4A89" w:rsidRDefault="006F4A89" w:rsidP="00E016A2">
      <w:pPr>
        <w:rPr>
          <w:rFonts w:ascii="Arial" w:hAnsi="Arial" w:cs="Arial"/>
          <w:sz w:val="28"/>
          <w:szCs w:val="28"/>
          <w:lang w:eastAsia="x-none"/>
        </w:rPr>
      </w:pPr>
      <w:r w:rsidRPr="006F4A89">
        <w:rPr>
          <w:rStyle w:val="Hyperlink"/>
          <w:rFonts w:ascii="Arial" w:hAnsi="Arial" w:cs="Arial"/>
          <w:noProof/>
          <w:sz w:val="20"/>
          <w:szCs w:val="20"/>
        </w:rPr>
        <w:fldChar w:fldCharType="end"/>
      </w:r>
      <w:bookmarkEnd w:id="16"/>
    </w:p>
    <w:p w14:paraId="41CE2312" w14:textId="2C89D99B" w:rsidR="006F4A89" w:rsidRPr="00FD2161" w:rsidRDefault="006F4A89" w:rsidP="00E016A2">
      <w:pPr>
        <w:rPr>
          <w:rFonts w:ascii="Arial" w:hAnsi="Arial" w:cs="Arial"/>
          <w:b/>
          <w:bCs/>
          <w:sz w:val="28"/>
          <w:szCs w:val="28"/>
          <w:lang w:eastAsia="x-none"/>
        </w:rPr>
        <w:sectPr w:rsidR="006F4A89" w:rsidRPr="00FD2161" w:rsidSect="00BF6A75">
          <w:headerReference w:type="default" r:id="rId18"/>
          <w:footerReference w:type="default" r:id="rId19"/>
          <w:pgSz w:w="11907" w:h="16840" w:code="9"/>
          <w:pgMar w:top="1191" w:right="1418" w:bottom="1418" w:left="1418" w:header="850" w:footer="850" w:gutter="0"/>
          <w:cols w:space="60"/>
          <w:noEndnote/>
          <w:docGrid w:linePitch="326"/>
        </w:sectPr>
      </w:pPr>
    </w:p>
    <w:p w14:paraId="376E3AEF" w14:textId="77777777"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17" w:name="_Toc58950714"/>
      <w:bookmarkStart w:id="18" w:name="_Toc93910737"/>
      <w:bookmarkEnd w:id="13"/>
      <w:r w:rsidRPr="00FD2161">
        <w:rPr>
          <w:rFonts w:ascii="Arial" w:hAnsi="Arial" w:cs="Arial"/>
          <w:sz w:val="44"/>
          <w:szCs w:val="44"/>
          <w:lang w:eastAsia="x-none"/>
        </w:rPr>
        <w:lastRenderedPageBreak/>
        <w:t>SIGLES ET ACRONYMES</w:t>
      </w:r>
      <w:bookmarkEnd w:id="17"/>
      <w:bookmarkEnd w:id="18"/>
    </w:p>
    <w:p w14:paraId="1AD7B04D" w14:textId="77777777" w:rsidR="00E016A2" w:rsidRPr="00FD2161" w:rsidRDefault="00E016A2" w:rsidP="00E016A2">
      <w:pPr>
        <w:rPr>
          <w:rFonts w:ascii="Arial" w:hAnsi="Arial" w:cs="Arial"/>
          <w:lang w:eastAsia="x-none"/>
        </w:rPr>
      </w:pPr>
    </w:p>
    <w:p w14:paraId="732C62AA" w14:textId="04EF3070" w:rsidR="00B30D43" w:rsidRPr="00C5173F" w:rsidRDefault="00B30D43" w:rsidP="00B30D43">
      <w:pPr>
        <w:pStyle w:val="ListNumber2"/>
        <w:numPr>
          <w:ilvl w:val="0"/>
          <w:numId w:val="0"/>
        </w:numPr>
        <w:spacing w:before="60"/>
        <w:jc w:val="both"/>
        <w:rPr>
          <w:rFonts w:ascii="Arial" w:hAnsi="Arial" w:cs="Arial"/>
          <w:szCs w:val="22"/>
        </w:rPr>
      </w:pPr>
      <w:bookmarkStart w:id="19" w:name="_Toc521407811"/>
      <w:bookmarkStart w:id="20" w:name="_Toc5123815"/>
      <w:bookmarkEnd w:id="0"/>
      <w:bookmarkEnd w:id="1"/>
      <w:r w:rsidRPr="00C5173F">
        <w:rPr>
          <w:rFonts w:ascii="Arial" w:hAnsi="Arial" w:cs="Arial"/>
          <w:b/>
          <w:bCs/>
          <w:szCs w:val="22"/>
        </w:rPr>
        <w:t>ANAM</w:t>
      </w:r>
      <w:r w:rsidRPr="00C5173F">
        <w:rPr>
          <w:rFonts w:ascii="Arial" w:hAnsi="Arial" w:cs="Arial"/>
          <w:szCs w:val="22"/>
        </w:rPr>
        <w:t xml:space="preserve"> </w:t>
      </w:r>
      <w:r w:rsidRPr="00C5173F">
        <w:rPr>
          <w:rFonts w:ascii="Arial" w:hAnsi="Arial" w:cs="Arial"/>
          <w:szCs w:val="22"/>
        </w:rPr>
        <w:tab/>
        <w:t xml:space="preserve">Agence Nationale des Affaires Maritimes </w:t>
      </w:r>
    </w:p>
    <w:p w14:paraId="08D209B3" w14:textId="34FD1C54"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APC</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Autorité Portuaire Comorienne</w:t>
      </w:r>
    </w:p>
    <w:p w14:paraId="0A63EBBF" w14:textId="7820F5D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CES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Cadre Environnemental et Social</w:t>
      </w:r>
    </w:p>
    <w:p w14:paraId="3657B78F" w14:textId="501C9129"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CICE</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Comité interministériel pour l’environnement</w:t>
      </w:r>
    </w:p>
    <w:p w14:paraId="5E29B320" w14:textId="1DA24FC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CNCSP</w:t>
      </w:r>
      <w:r w:rsidRPr="00C5173F">
        <w:rPr>
          <w:rFonts w:ascii="Arial" w:hAnsi="Arial" w:cs="Arial"/>
          <w:szCs w:val="22"/>
        </w:rPr>
        <w:t xml:space="preserve"> </w:t>
      </w:r>
      <w:r w:rsidRPr="00C5173F">
        <w:rPr>
          <w:rFonts w:ascii="Arial" w:hAnsi="Arial" w:cs="Arial"/>
          <w:szCs w:val="22"/>
        </w:rPr>
        <w:tab/>
        <w:t>Centre National de Contrôle et de Surveillance des Pêches</w:t>
      </w:r>
    </w:p>
    <w:p w14:paraId="58A72C53" w14:textId="7FF03EBB" w:rsidR="00B30D43" w:rsidRPr="00C5173F" w:rsidRDefault="00B30D43" w:rsidP="00B30D43">
      <w:pPr>
        <w:pStyle w:val="ListNumber2"/>
        <w:numPr>
          <w:ilvl w:val="0"/>
          <w:numId w:val="0"/>
        </w:numPr>
        <w:spacing w:before="60"/>
        <w:ind w:left="1418" w:hanging="1418"/>
        <w:jc w:val="both"/>
        <w:rPr>
          <w:rFonts w:ascii="Arial" w:hAnsi="Arial" w:cs="Arial"/>
          <w:szCs w:val="22"/>
        </w:rPr>
      </w:pPr>
      <w:r w:rsidRPr="00C5173F">
        <w:rPr>
          <w:rFonts w:ascii="Arial" w:hAnsi="Arial" w:cs="Arial"/>
          <w:b/>
          <w:bCs/>
          <w:szCs w:val="22"/>
        </w:rPr>
        <w:t>CNDD</w:t>
      </w:r>
      <w:r w:rsidRPr="00C5173F">
        <w:rPr>
          <w:rFonts w:ascii="Arial" w:hAnsi="Arial" w:cs="Arial"/>
          <w:szCs w:val="22"/>
        </w:rPr>
        <w:t xml:space="preserve"> </w:t>
      </w:r>
      <w:r w:rsidRPr="00C5173F">
        <w:rPr>
          <w:rFonts w:ascii="Arial" w:hAnsi="Arial" w:cs="Arial"/>
          <w:szCs w:val="22"/>
        </w:rPr>
        <w:tab/>
        <w:t>Commission Nationale de Développement Durable () avec ses démembrements au niveau insulaire</w:t>
      </w:r>
    </w:p>
    <w:p w14:paraId="205C5F2C" w14:textId="527647A3"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CNSPSPG</w:t>
      </w:r>
      <w:r w:rsidRPr="00C5173F">
        <w:rPr>
          <w:rFonts w:ascii="Arial" w:hAnsi="Arial" w:cs="Arial"/>
          <w:szCs w:val="22"/>
        </w:rPr>
        <w:t xml:space="preserve"> </w:t>
      </w:r>
      <w:r w:rsidRPr="00C5173F">
        <w:rPr>
          <w:rFonts w:ascii="Arial" w:hAnsi="Arial" w:cs="Arial"/>
          <w:szCs w:val="22"/>
        </w:rPr>
        <w:tab/>
        <w:t>Commissaire Nationale à la Solidarité, à la Protection et à la Promotion du Genre</w:t>
      </w:r>
    </w:p>
    <w:p w14:paraId="12BBD2F5" w14:textId="1EA717C0"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COREMA</w:t>
      </w:r>
      <w:r w:rsidRPr="00C5173F">
        <w:rPr>
          <w:rFonts w:ascii="Arial" w:hAnsi="Arial" w:cs="Arial"/>
          <w:szCs w:val="22"/>
        </w:rPr>
        <w:t xml:space="preserve"> </w:t>
      </w:r>
      <w:r w:rsidRPr="00C5173F">
        <w:rPr>
          <w:rFonts w:ascii="Arial" w:hAnsi="Arial" w:cs="Arial"/>
          <w:szCs w:val="22"/>
        </w:rPr>
        <w:tab/>
        <w:t>Collectif des représentants maritimes</w:t>
      </w:r>
    </w:p>
    <w:p w14:paraId="4A98CEC7" w14:textId="3AAF7F8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CRL</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Comité de Règlement des litiges</w:t>
      </w:r>
    </w:p>
    <w:p w14:paraId="634196F6" w14:textId="6F7D9E2B"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CVM</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Comité Villageois de Médiation</w:t>
      </w:r>
    </w:p>
    <w:p w14:paraId="66494012" w14:textId="4129D0EE"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DATUH</w:t>
      </w:r>
      <w:r w:rsidRPr="00C5173F">
        <w:rPr>
          <w:rFonts w:ascii="Arial" w:hAnsi="Arial" w:cs="Arial"/>
          <w:szCs w:val="22"/>
        </w:rPr>
        <w:t xml:space="preserve"> </w:t>
      </w:r>
      <w:r w:rsidRPr="00C5173F">
        <w:rPr>
          <w:rFonts w:ascii="Arial" w:hAnsi="Arial" w:cs="Arial"/>
          <w:szCs w:val="22"/>
        </w:rPr>
        <w:tab/>
        <w:t>Direction de l’Aménagement du Territoire et de l’Urbanisme et de l’Habitat</w:t>
      </w:r>
    </w:p>
    <w:p w14:paraId="232BD12D" w14:textId="7C41174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DGEAT</w:t>
      </w:r>
      <w:r w:rsidRPr="00C5173F">
        <w:rPr>
          <w:rFonts w:ascii="Arial" w:hAnsi="Arial" w:cs="Arial"/>
          <w:szCs w:val="22"/>
        </w:rPr>
        <w:t xml:space="preserve"> </w:t>
      </w:r>
      <w:r w:rsidRPr="00C5173F">
        <w:rPr>
          <w:rFonts w:ascii="Arial" w:hAnsi="Arial" w:cs="Arial"/>
          <w:szCs w:val="22"/>
        </w:rPr>
        <w:tab/>
        <w:t>Direction Générale de l’Équipement et de l’Aménagement du Territoire</w:t>
      </w:r>
    </w:p>
    <w:p w14:paraId="63046EA2" w14:textId="525DE21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DGEF</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Générale de l’Environnement et des Forêts</w:t>
      </w:r>
    </w:p>
    <w:p w14:paraId="10BB0E7A" w14:textId="0E6F571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DGRH</w:t>
      </w:r>
      <w:r w:rsidRPr="00C5173F">
        <w:rPr>
          <w:rFonts w:ascii="Arial" w:hAnsi="Arial" w:cs="Arial"/>
          <w:szCs w:val="22"/>
          <w:lang w:val="fr-CA"/>
        </w:rPr>
        <w:t xml:space="preserve"> </w:t>
      </w:r>
      <w:r w:rsidRPr="00C5173F">
        <w:rPr>
          <w:rFonts w:ascii="Arial" w:hAnsi="Arial" w:cs="Arial"/>
          <w:szCs w:val="22"/>
          <w:lang w:val="fr-CA"/>
        </w:rPr>
        <w:tab/>
        <w:t>Direction Générale des ressources halieutiques</w:t>
      </w:r>
    </w:p>
    <w:p w14:paraId="73270881" w14:textId="5F30288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DGS</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Générale de la Santé</w:t>
      </w:r>
    </w:p>
    <w:p w14:paraId="3B7E20D1" w14:textId="25D83947" w:rsidR="00B30D43" w:rsidRPr="00C5173F" w:rsidRDefault="00B30D43" w:rsidP="00B30D43">
      <w:pPr>
        <w:pStyle w:val="ListNumber2"/>
        <w:numPr>
          <w:ilvl w:val="0"/>
          <w:numId w:val="0"/>
        </w:numPr>
        <w:spacing w:before="60"/>
        <w:jc w:val="both"/>
        <w:rPr>
          <w:rFonts w:ascii="Arial" w:hAnsi="Arial" w:cs="Arial"/>
          <w:szCs w:val="22"/>
          <w:lang w:val="fr-CA"/>
        </w:rPr>
      </w:pPr>
      <w:r w:rsidRPr="00C5173F">
        <w:rPr>
          <w:rFonts w:ascii="Arial" w:hAnsi="Arial" w:cs="Arial"/>
          <w:b/>
          <w:bCs/>
          <w:szCs w:val="22"/>
        </w:rPr>
        <w:t>DGSC</w:t>
      </w:r>
      <w:r w:rsidRPr="00C5173F">
        <w:rPr>
          <w:rFonts w:ascii="Arial" w:hAnsi="Arial" w:cs="Arial"/>
          <w:szCs w:val="22"/>
          <w:lang w:val="fr-CA"/>
        </w:rPr>
        <w:t xml:space="preserve"> </w:t>
      </w:r>
      <w:r w:rsidRPr="00C5173F">
        <w:rPr>
          <w:rFonts w:ascii="Arial" w:hAnsi="Arial" w:cs="Arial"/>
          <w:szCs w:val="22"/>
          <w:lang w:val="fr-CA"/>
        </w:rPr>
        <w:tab/>
      </w:r>
      <w:r w:rsidRPr="00C5173F">
        <w:rPr>
          <w:rFonts w:ascii="Arial" w:hAnsi="Arial" w:cs="Arial"/>
          <w:szCs w:val="22"/>
          <w:lang w:val="fr-CA"/>
        </w:rPr>
        <w:tab/>
        <w:t>Direction Générale de la Sécurité Civile</w:t>
      </w:r>
    </w:p>
    <w:p w14:paraId="70BDD7C0" w14:textId="4B77AC2A"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DPSN</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de la Police et de la Sûreté Nationale</w:t>
      </w:r>
    </w:p>
    <w:p w14:paraId="3E0ADB2F" w14:textId="3AC7E779" w:rsidR="00B30D43" w:rsidRPr="00C5173F" w:rsidRDefault="00B30D43" w:rsidP="00B30D43">
      <w:pPr>
        <w:pStyle w:val="ListNumber2"/>
        <w:numPr>
          <w:ilvl w:val="0"/>
          <w:numId w:val="0"/>
        </w:numPr>
        <w:spacing w:before="60"/>
        <w:rPr>
          <w:rFonts w:ascii="Arial" w:hAnsi="Arial" w:cs="Arial"/>
          <w:szCs w:val="22"/>
        </w:rPr>
      </w:pPr>
      <w:r w:rsidRPr="00C5173F">
        <w:rPr>
          <w:rFonts w:ascii="Arial" w:hAnsi="Arial" w:cs="Arial"/>
          <w:b/>
          <w:bCs/>
          <w:szCs w:val="22"/>
        </w:rPr>
        <w:t>DRPG</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 xml:space="preserve">Directions Régionales de la Promotion du Genre </w:t>
      </w:r>
    </w:p>
    <w:p w14:paraId="41876C6C" w14:textId="2547A51C" w:rsidR="00B30D43" w:rsidRPr="00C5173F" w:rsidRDefault="00B30D43" w:rsidP="00B30D43">
      <w:pPr>
        <w:spacing w:before="60"/>
        <w:rPr>
          <w:rFonts w:ascii="Arial" w:hAnsi="Arial" w:cs="Arial"/>
          <w:sz w:val="22"/>
          <w:szCs w:val="22"/>
        </w:rPr>
      </w:pPr>
      <w:r w:rsidRPr="00C5173F">
        <w:rPr>
          <w:rFonts w:ascii="Arial" w:eastAsia="Times New Roman" w:hAnsi="Arial" w:cs="Arial"/>
          <w:b/>
          <w:bCs/>
          <w:sz w:val="22"/>
          <w:szCs w:val="22"/>
          <w:lang w:eastAsia="en-US"/>
        </w:rPr>
        <w:t>DRSC</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Direction Régionale de la Sécurité Civile</w:t>
      </w:r>
    </w:p>
    <w:p w14:paraId="0357369E" w14:textId="39FED175" w:rsidR="00B30D43" w:rsidRPr="00C5173F" w:rsidRDefault="00B30D43" w:rsidP="00B30D43">
      <w:pPr>
        <w:overflowPunct w:val="0"/>
        <w:autoSpaceDE w:val="0"/>
        <w:autoSpaceDN w:val="0"/>
        <w:adjustRightInd w:val="0"/>
        <w:spacing w:before="60"/>
        <w:jc w:val="both"/>
        <w:textAlignment w:val="baseline"/>
        <w:rPr>
          <w:rFonts w:ascii="Arial" w:hAnsi="Arial" w:cs="Arial"/>
          <w:sz w:val="22"/>
          <w:szCs w:val="22"/>
        </w:rPr>
      </w:pPr>
      <w:r w:rsidRPr="00C5173F">
        <w:rPr>
          <w:rFonts w:ascii="Arial" w:eastAsia="Times New Roman" w:hAnsi="Arial" w:cs="Arial"/>
          <w:b/>
          <w:bCs/>
          <w:sz w:val="22"/>
          <w:szCs w:val="22"/>
          <w:lang w:eastAsia="en-US"/>
        </w:rPr>
        <w:t>EAS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Exploitation et Abus Sexuel</w:t>
      </w:r>
    </w:p>
    <w:p w14:paraId="43D6F489" w14:textId="0DF80CB3" w:rsidR="00B30D43" w:rsidRPr="00C5173F" w:rsidRDefault="00B30D43" w:rsidP="00B30D43">
      <w:pPr>
        <w:overflowPunct w:val="0"/>
        <w:autoSpaceDE w:val="0"/>
        <w:autoSpaceDN w:val="0"/>
        <w:adjustRightInd w:val="0"/>
        <w:spacing w:before="60"/>
        <w:jc w:val="both"/>
        <w:textAlignment w:val="baseline"/>
        <w:rPr>
          <w:rFonts w:ascii="Arial" w:hAnsi="Arial" w:cs="Arial"/>
          <w:sz w:val="22"/>
          <w:szCs w:val="22"/>
        </w:rPr>
      </w:pPr>
      <w:r w:rsidRPr="00C5173F">
        <w:rPr>
          <w:rFonts w:ascii="Arial" w:eastAsia="Times New Roman" w:hAnsi="Arial" w:cs="Arial"/>
          <w:b/>
          <w:bCs/>
          <w:sz w:val="22"/>
          <w:szCs w:val="22"/>
          <w:lang w:eastAsia="en-US"/>
        </w:rPr>
        <w:t>HS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Harcèlement Sexuel</w:t>
      </w:r>
    </w:p>
    <w:p w14:paraId="286FFAE5" w14:textId="62CF429A"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ICP</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Clés de Performance</w:t>
      </w:r>
    </w:p>
    <w:p w14:paraId="6AF8F5D6" w14:textId="26EB7A84"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MGP</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Mécanisme de Gestion des Plaintes</w:t>
      </w:r>
    </w:p>
    <w:p w14:paraId="6BFBF9FE" w14:textId="370C7C07"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NES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Norme Environnementale et Sociale</w:t>
      </w:r>
    </w:p>
    <w:p w14:paraId="3CB26ACD" w14:textId="74ADDF5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OCB</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Organisation Communautaire de Base</w:t>
      </w:r>
    </w:p>
    <w:p w14:paraId="23B8191C" w14:textId="5ABD19FC" w:rsidR="00B30D43" w:rsidRPr="00C5173F" w:rsidRDefault="00B30D43" w:rsidP="00B30D43">
      <w:pPr>
        <w:tabs>
          <w:tab w:val="left" w:pos="920"/>
        </w:tabs>
        <w:spacing w:before="60"/>
        <w:jc w:val="both"/>
        <w:rPr>
          <w:rFonts w:ascii="Arial" w:hAnsi="Arial" w:cs="Arial"/>
          <w:sz w:val="22"/>
          <w:szCs w:val="22"/>
        </w:rPr>
      </w:pPr>
      <w:r w:rsidRPr="00C5173F">
        <w:rPr>
          <w:rFonts w:ascii="Arial" w:eastAsia="Times New Roman" w:hAnsi="Arial" w:cs="Arial"/>
          <w:b/>
          <w:bCs/>
          <w:sz w:val="22"/>
          <w:szCs w:val="22"/>
          <w:lang w:eastAsia="en-US"/>
        </w:rPr>
        <w:t>ONG</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Organisation Non Gouvernementale</w:t>
      </w:r>
    </w:p>
    <w:p w14:paraId="11A608B1" w14:textId="6AC1E17C" w:rsidR="00B30D43" w:rsidRPr="00C5173F" w:rsidRDefault="00B30D43" w:rsidP="00B30D43">
      <w:pPr>
        <w:spacing w:before="60"/>
        <w:jc w:val="both"/>
        <w:rPr>
          <w:rFonts w:ascii="Arial" w:hAnsi="Arial" w:cs="Arial"/>
          <w:sz w:val="22"/>
          <w:szCs w:val="22"/>
          <w:lang w:val="fr-SN"/>
        </w:rPr>
      </w:pPr>
      <w:r w:rsidRPr="00C5173F">
        <w:rPr>
          <w:rFonts w:ascii="Arial" w:eastAsia="Times New Roman" w:hAnsi="Arial" w:cs="Arial"/>
          <w:b/>
          <w:bCs/>
          <w:sz w:val="22"/>
          <w:szCs w:val="22"/>
          <w:lang w:eastAsia="en-US"/>
        </w:rPr>
        <w:t>PICMC</w:t>
      </w:r>
      <w:r w:rsidRPr="00C5173F">
        <w:rPr>
          <w:rFonts w:ascii="Arial" w:hAnsi="Arial" w:cs="Arial"/>
          <w:sz w:val="22"/>
          <w:szCs w:val="22"/>
          <w:lang w:val="fr-SN"/>
        </w:rPr>
        <w:t xml:space="preserve"> </w:t>
      </w:r>
      <w:r w:rsidRPr="00C5173F">
        <w:rPr>
          <w:rFonts w:ascii="Arial" w:hAnsi="Arial" w:cs="Arial"/>
          <w:sz w:val="22"/>
          <w:szCs w:val="22"/>
          <w:lang w:val="fr-SN"/>
        </w:rPr>
        <w:tab/>
        <w:t xml:space="preserve">Projet Connectivite Inter îles des Comores </w:t>
      </w:r>
    </w:p>
    <w:p w14:paraId="29A82E24" w14:textId="02EDAE60" w:rsidR="00B30D43" w:rsidRPr="00C5173F" w:rsidRDefault="00B30D43" w:rsidP="00B30D43">
      <w:pPr>
        <w:spacing w:before="60"/>
        <w:jc w:val="both"/>
        <w:rPr>
          <w:rFonts w:ascii="Arial" w:hAnsi="Arial" w:cs="Arial"/>
          <w:sz w:val="22"/>
          <w:szCs w:val="22"/>
          <w:lang w:val="fr-SN"/>
        </w:rPr>
      </w:pPr>
      <w:r w:rsidRPr="00C5173F">
        <w:rPr>
          <w:rFonts w:ascii="Arial" w:eastAsia="Times New Roman" w:hAnsi="Arial" w:cs="Arial"/>
          <w:b/>
          <w:bCs/>
          <w:sz w:val="22"/>
          <w:szCs w:val="22"/>
          <w:lang w:eastAsia="en-US"/>
        </w:rPr>
        <w:t>PMPP</w:t>
      </w:r>
      <w:r w:rsidRPr="00C5173F">
        <w:rPr>
          <w:rFonts w:ascii="Arial" w:hAnsi="Arial" w:cs="Arial"/>
          <w:sz w:val="22"/>
          <w:szCs w:val="22"/>
          <w:lang w:val="fr-SN"/>
        </w:rPr>
        <w:t xml:space="preserve"> </w:t>
      </w:r>
      <w:r w:rsidRPr="00C5173F">
        <w:rPr>
          <w:rFonts w:ascii="Arial" w:hAnsi="Arial" w:cs="Arial"/>
          <w:sz w:val="22"/>
          <w:szCs w:val="22"/>
          <w:lang w:val="fr-SN"/>
        </w:rPr>
        <w:tab/>
      </w:r>
      <w:r w:rsidRPr="00C5173F">
        <w:rPr>
          <w:rFonts w:ascii="Arial" w:hAnsi="Arial" w:cs="Arial"/>
          <w:sz w:val="22"/>
          <w:szCs w:val="22"/>
          <w:lang w:val="fr-SN"/>
        </w:rPr>
        <w:tab/>
        <w:t>Plan de Mobilisation des Parties Prenantes</w:t>
      </w:r>
    </w:p>
    <w:p w14:paraId="33FEEBA1" w14:textId="0F82BECE"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PV</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 xml:space="preserve">Procès-verbal </w:t>
      </w:r>
    </w:p>
    <w:p w14:paraId="4C0E0DF1" w14:textId="491F1EA6" w:rsidR="00B30D43" w:rsidRPr="00C5173F" w:rsidRDefault="00B30D43" w:rsidP="00B30D43">
      <w:pPr>
        <w:pStyle w:val="ListNumber2"/>
        <w:numPr>
          <w:ilvl w:val="0"/>
          <w:numId w:val="0"/>
        </w:numPr>
        <w:spacing w:before="60"/>
        <w:jc w:val="both"/>
        <w:rPr>
          <w:rFonts w:ascii="Arial" w:hAnsi="Arial" w:cs="Arial"/>
          <w:szCs w:val="22"/>
          <w:lang w:val="fr-CA"/>
        </w:rPr>
      </w:pPr>
      <w:r w:rsidRPr="00C5173F">
        <w:rPr>
          <w:rFonts w:ascii="Arial" w:hAnsi="Arial" w:cs="Arial"/>
          <w:b/>
          <w:bCs/>
          <w:szCs w:val="22"/>
        </w:rPr>
        <w:t>RNAP</w:t>
      </w:r>
      <w:r w:rsidRPr="00C5173F">
        <w:rPr>
          <w:rFonts w:ascii="Arial" w:hAnsi="Arial" w:cs="Arial"/>
          <w:szCs w:val="22"/>
          <w:lang w:val="fr-CA"/>
        </w:rPr>
        <w:t xml:space="preserve"> </w:t>
      </w:r>
      <w:r w:rsidRPr="00C5173F">
        <w:rPr>
          <w:rFonts w:ascii="Arial" w:hAnsi="Arial" w:cs="Arial"/>
          <w:szCs w:val="22"/>
          <w:lang w:val="fr-CA"/>
        </w:rPr>
        <w:tab/>
      </w:r>
      <w:r w:rsidRPr="00C5173F">
        <w:rPr>
          <w:rFonts w:ascii="Arial" w:hAnsi="Arial" w:cs="Arial"/>
          <w:szCs w:val="22"/>
          <w:lang w:val="fr-CA"/>
        </w:rPr>
        <w:tab/>
        <w:t>Réseau National des Aires Protégées</w:t>
      </w:r>
    </w:p>
    <w:p w14:paraId="5239C30C" w14:textId="54902D47"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SCP</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Société Comorienne des Ports</w:t>
      </w:r>
    </w:p>
    <w:p w14:paraId="0CFC7DCD" w14:textId="3D372BE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SOCONAM</w:t>
      </w:r>
      <w:r w:rsidRPr="00C5173F">
        <w:rPr>
          <w:rFonts w:ascii="Arial" w:hAnsi="Arial" w:cs="Arial"/>
          <w:szCs w:val="22"/>
        </w:rPr>
        <w:t xml:space="preserve"> </w:t>
      </w:r>
      <w:r w:rsidRPr="00C5173F">
        <w:rPr>
          <w:rFonts w:ascii="Arial" w:hAnsi="Arial" w:cs="Arial"/>
          <w:szCs w:val="22"/>
        </w:rPr>
        <w:tab/>
        <w:t>Société Comorienne de Navigation Maritime </w:t>
      </w:r>
    </w:p>
    <w:p w14:paraId="4D72DE2A" w14:textId="469DB7F4"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UGP</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Unité de Gestion de Projet</w:t>
      </w:r>
    </w:p>
    <w:p w14:paraId="4AC1D00B" w14:textId="069DF786"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UNFPA</w:t>
      </w:r>
      <w:r w:rsidRPr="00C5173F">
        <w:rPr>
          <w:rFonts w:ascii="Arial" w:hAnsi="Arial" w:cs="Arial"/>
          <w:szCs w:val="22"/>
        </w:rPr>
        <w:t> </w:t>
      </w:r>
      <w:r w:rsidRPr="00C5173F">
        <w:rPr>
          <w:rFonts w:ascii="Arial" w:hAnsi="Arial" w:cs="Arial"/>
          <w:szCs w:val="22"/>
        </w:rPr>
        <w:tab/>
        <w:t>Fonds des Nations unies pour la population</w:t>
      </w:r>
    </w:p>
    <w:p w14:paraId="08570739" w14:textId="752D7A9C"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UNICEF</w:t>
      </w:r>
      <w:r w:rsidRPr="00C5173F">
        <w:rPr>
          <w:rFonts w:ascii="Arial" w:hAnsi="Arial" w:cs="Arial"/>
          <w:szCs w:val="22"/>
        </w:rPr>
        <w:t xml:space="preserve"> </w:t>
      </w:r>
      <w:r w:rsidRPr="00C5173F">
        <w:rPr>
          <w:rFonts w:ascii="Arial" w:hAnsi="Arial" w:cs="Arial"/>
          <w:szCs w:val="22"/>
        </w:rPr>
        <w:tab/>
        <w:t>Fonds des Nations unies pour l'enfance</w:t>
      </w:r>
    </w:p>
    <w:p w14:paraId="0DBCC54A" w14:textId="77E1E7BE"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VBG</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Violence Basée sur le Genre</w:t>
      </w:r>
    </w:p>
    <w:p w14:paraId="5CA0434C" w14:textId="12392344" w:rsidR="00B30D43" w:rsidRPr="00C5173F" w:rsidRDefault="00B30D43" w:rsidP="00B30D43">
      <w:pPr>
        <w:spacing w:before="60"/>
        <w:sectPr w:rsidR="00B30D43" w:rsidRPr="00C5173F" w:rsidSect="00BF6A75">
          <w:pgSz w:w="12240" w:h="15840"/>
          <w:pgMar w:top="1418" w:right="1418" w:bottom="1418" w:left="1418" w:header="850" w:footer="850" w:gutter="0"/>
          <w:cols w:space="720"/>
          <w:docGrid w:linePitch="360"/>
        </w:sectPr>
      </w:pPr>
    </w:p>
    <w:p w14:paraId="73657FCE" w14:textId="7B41F360" w:rsidR="00861B33" w:rsidRPr="0034451C" w:rsidRDefault="0034451C" w:rsidP="001A10E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21" w:name="_Toc83838966"/>
      <w:bookmarkStart w:id="22" w:name="_Toc93910738"/>
      <w:bookmarkEnd w:id="19"/>
      <w:bookmarkEnd w:id="20"/>
      <w:r w:rsidRPr="0034451C">
        <w:rPr>
          <w:rFonts w:ascii="Tahoma" w:hAnsi="Tahoma" w:cs="Tahoma"/>
          <w:bCs w:val="0"/>
          <w:caps w:val="0"/>
          <w:color w:val="5B9BD5"/>
          <w:sz w:val="32"/>
          <w:szCs w:val="32"/>
          <w:lang w:eastAsia="x-none"/>
        </w:rPr>
        <w:lastRenderedPageBreak/>
        <w:t>CONTEXTE ET OBJECTIF DU PMPP</w:t>
      </w:r>
      <w:bookmarkEnd w:id="21"/>
      <w:bookmarkEnd w:id="22"/>
      <w:r w:rsidRPr="0034451C">
        <w:rPr>
          <w:rFonts w:ascii="Tahoma" w:hAnsi="Tahoma" w:cs="Tahoma"/>
          <w:bCs w:val="0"/>
          <w:caps w:val="0"/>
          <w:color w:val="5B9BD5"/>
          <w:sz w:val="32"/>
          <w:szCs w:val="32"/>
          <w:lang w:eastAsia="x-none"/>
        </w:rPr>
        <w:t xml:space="preserve">   </w:t>
      </w:r>
    </w:p>
    <w:p w14:paraId="70A0B4B3" w14:textId="77777777" w:rsidR="00283418" w:rsidRPr="00283418" w:rsidRDefault="00283418" w:rsidP="00283418">
      <w:pPr>
        <w:spacing w:before="120" w:line="360" w:lineRule="exact"/>
        <w:jc w:val="both"/>
        <w:rPr>
          <w:rFonts w:ascii="Arial" w:hAnsi="Arial" w:cs="Arial"/>
          <w:sz w:val="22"/>
          <w:szCs w:val="22"/>
          <w:lang w:val="fr-SN"/>
        </w:rPr>
      </w:pPr>
      <w:bookmarkStart w:id="23" w:name="_Toc39241108"/>
      <w:bookmarkStart w:id="24" w:name="_Toc521407812"/>
      <w:bookmarkStart w:id="25" w:name="_Toc5123816"/>
      <w:bookmarkStart w:id="26" w:name="_Hlk38354553"/>
    </w:p>
    <w:p w14:paraId="4844D438" w14:textId="731B127A" w:rsidR="00FD2161" w:rsidRPr="0034451C" w:rsidRDefault="00B92A02" w:rsidP="00283418">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27" w:name="_Toc93910739"/>
      <w:r w:rsidRPr="0034451C">
        <w:rPr>
          <w:rFonts w:ascii="Arial" w:hAnsi="Arial" w:cs="Arial"/>
          <w:bCs w:val="0"/>
          <w:caps w:val="0"/>
          <w:color w:val="4F81BD" w:themeColor="accent1"/>
          <w:sz w:val="22"/>
          <w:szCs w:val="22"/>
          <w:lang w:eastAsia="en-US"/>
        </w:rPr>
        <w:t>Contexte</w:t>
      </w:r>
      <w:r w:rsidR="00056AF7" w:rsidRPr="0034451C">
        <w:rPr>
          <w:rFonts w:ascii="Arial" w:hAnsi="Arial" w:cs="Arial"/>
          <w:bCs w:val="0"/>
          <w:caps w:val="0"/>
          <w:color w:val="4F81BD" w:themeColor="accent1"/>
          <w:sz w:val="22"/>
          <w:szCs w:val="22"/>
          <w:lang w:eastAsia="en-US"/>
        </w:rPr>
        <w:t xml:space="preserve">, </w:t>
      </w:r>
      <w:r w:rsidRPr="0034451C">
        <w:rPr>
          <w:rFonts w:ascii="Arial" w:hAnsi="Arial" w:cs="Arial"/>
          <w:bCs w:val="0"/>
          <w:caps w:val="0"/>
          <w:color w:val="4F81BD" w:themeColor="accent1"/>
          <w:sz w:val="22"/>
          <w:szCs w:val="22"/>
          <w:lang w:eastAsia="en-US"/>
        </w:rPr>
        <w:t xml:space="preserve">consistance </w:t>
      </w:r>
      <w:r w:rsidR="00056AF7" w:rsidRPr="0034451C">
        <w:rPr>
          <w:rFonts w:ascii="Arial" w:hAnsi="Arial" w:cs="Arial"/>
          <w:bCs w:val="0"/>
          <w:caps w:val="0"/>
          <w:color w:val="4F81BD" w:themeColor="accent1"/>
          <w:sz w:val="22"/>
          <w:szCs w:val="22"/>
          <w:lang w:eastAsia="en-US"/>
        </w:rPr>
        <w:t xml:space="preserve">et emplacement </w:t>
      </w:r>
      <w:r w:rsidRPr="0034451C">
        <w:rPr>
          <w:rFonts w:ascii="Arial" w:hAnsi="Arial" w:cs="Arial"/>
          <w:bCs w:val="0"/>
          <w:caps w:val="0"/>
          <w:color w:val="4F81BD" w:themeColor="accent1"/>
          <w:sz w:val="22"/>
          <w:szCs w:val="22"/>
          <w:lang w:eastAsia="en-US"/>
        </w:rPr>
        <w:t xml:space="preserve">du </w:t>
      </w:r>
      <w:bookmarkEnd w:id="23"/>
      <w:bookmarkEnd w:id="24"/>
      <w:bookmarkEnd w:id="25"/>
      <w:r w:rsidR="00FD2161" w:rsidRPr="0034451C">
        <w:rPr>
          <w:rFonts w:ascii="Arial" w:hAnsi="Arial" w:cs="Arial"/>
          <w:bCs w:val="0"/>
          <w:caps w:val="0"/>
          <w:color w:val="4F81BD" w:themeColor="accent1"/>
          <w:sz w:val="22"/>
          <w:szCs w:val="22"/>
          <w:lang w:eastAsia="en-US"/>
        </w:rPr>
        <w:t>Projet Connectivité Inter-Iles aux Comores (PICMC)</w:t>
      </w:r>
      <w:bookmarkEnd w:id="27"/>
    </w:p>
    <w:p w14:paraId="281A6C9F" w14:textId="77777777" w:rsidR="003C29BF" w:rsidRPr="0034451C" w:rsidRDefault="003C29BF" w:rsidP="0034451C">
      <w:pPr>
        <w:spacing w:before="120" w:line="360" w:lineRule="exact"/>
        <w:jc w:val="both"/>
        <w:rPr>
          <w:rFonts w:ascii="Arial" w:hAnsi="Arial" w:cs="Arial"/>
          <w:sz w:val="22"/>
          <w:szCs w:val="22"/>
          <w:lang w:val="fr-SN"/>
        </w:rPr>
      </w:pPr>
      <w:bookmarkStart w:id="28" w:name="_Toc39241109"/>
      <w:bookmarkEnd w:id="26"/>
      <w:r w:rsidRPr="0034451C">
        <w:rPr>
          <w:rFonts w:ascii="Arial" w:hAnsi="Arial" w:cs="Arial"/>
          <w:sz w:val="22"/>
          <w:szCs w:val="22"/>
          <w:lang w:val="fr-SN"/>
        </w:rPr>
        <w:t>La Stratégie nationale de développement 2018-21, cadre programmatique des politiques économiques et sociales du Gouvernement, s’appuie sur une approche de développement homogène visant l’émergence économique de l’Union des Comores d'ici 2030.</w:t>
      </w:r>
    </w:p>
    <w:p w14:paraId="18C5D2AD"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L’ambition du Gouvernement de l’Union des Comores est ainsi de favoriser une croissance économique à fort impact sur le capital humain. La réalisation de cette ambition repose sur la mise en œuvre d’un important programme d’investissements dans les secteurs porteurs, à même d’impulser une dynamique de croissance forte et soutenue. </w:t>
      </w:r>
    </w:p>
    <w:p w14:paraId="78300093"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Parmi ces domaines, le secteur des transports occupe une place importante eu égard à son apport dans le produit intérieur brut (PIB). Le maintien et l’amélioration de la connectivité du transport maritime inter-îles revêt des enjeux stratégiques autant pour le développement socio-économique de l’Union des Comores que pour l'unification de la nation.</w:t>
      </w:r>
    </w:p>
    <w:p w14:paraId="6492FD6A"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Cependant, ce secteur stratégique de l’économie est confronté à de nombreuses contraintes structurelles dont particulièrement :</w:t>
      </w:r>
    </w:p>
    <w:p w14:paraId="7610A8A4" w14:textId="028A65EC"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La</w:t>
      </w:r>
      <w:r w:rsidR="003C29BF" w:rsidRPr="0034451C">
        <w:rPr>
          <w:rFonts w:ascii="Arial" w:hAnsi="Arial" w:cs="Arial"/>
          <w:sz w:val="22"/>
          <w:szCs w:val="22"/>
          <w:lang w:val="fr-SN"/>
        </w:rPr>
        <w:t xml:space="preserve"> diminution progressive du trafic de fret et des passagers de ferry, </w:t>
      </w:r>
    </w:p>
    <w:p w14:paraId="7822934F" w14:textId="23936B92"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Le</w:t>
      </w:r>
      <w:r w:rsidR="003C29BF" w:rsidRPr="0034451C">
        <w:rPr>
          <w:rFonts w:ascii="Arial" w:hAnsi="Arial" w:cs="Arial"/>
          <w:sz w:val="22"/>
          <w:szCs w:val="22"/>
          <w:lang w:val="fr-SN"/>
        </w:rPr>
        <w:t xml:space="preserve"> renchérissement des coûts de transport inter-îles,</w:t>
      </w:r>
    </w:p>
    <w:p w14:paraId="617A4817" w14:textId="350FA1FA"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L’enclavement</w:t>
      </w:r>
      <w:r w:rsidR="003C29BF" w:rsidRPr="0034451C">
        <w:rPr>
          <w:rFonts w:ascii="Arial" w:hAnsi="Arial" w:cs="Arial"/>
          <w:sz w:val="22"/>
          <w:szCs w:val="22"/>
          <w:lang w:val="fr-SN"/>
        </w:rPr>
        <w:t xml:space="preserve"> progressif de l’île de Mohéli lié à son inaccessibilité aux gros navires en raison de son faible tirant d’eau,</w:t>
      </w:r>
    </w:p>
    <w:p w14:paraId="2B2C8714" w14:textId="43BADD3C"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L’utilisation</w:t>
      </w:r>
      <w:r w:rsidR="003C29BF" w:rsidRPr="0034451C">
        <w:rPr>
          <w:rFonts w:ascii="Arial" w:hAnsi="Arial" w:cs="Arial"/>
          <w:sz w:val="22"/>
          <w:szCs w:val="22"/>
          <w:lang w:val="fr-SN"/>
        </w:rPr>
        <w:t xml:space="preserve"> de petits bateaux pour le transport quotidien entre les îles avec son corollaire d’incidents et d’accidents,</w:t>
      </w:r>
    </w:p>
    <w:p w14:paraId="6646D33E" w14:textId="3529C709"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La</w:t>
      </w:r>
      <w:r w:rsidR="003C29BF" w:rsidRPr="0034451C">
        <w:rPr>
          <w:rFonts w:ascii="Arial" w:hAnsi="Arial" w:cs="Arial"/>
          <w:sz w:val="22"/>
          <w:szCs w:val="22"/>
          <w:lang w:val="fr-SN"/>
        </w:rPr>
        <w:t xml:space="preserve"> vulnérabilité des infrastructures portuaires existantes aux changements climatiques, </w:t>
      </w:r>
    </w:p>
    <w:p w14:paraId="4622EE94" w14:textId="77777777" w:rsidR="003C29BF" w:rsidRPr="0034451C" w:rsidRDefault="003C29BF"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etc.</w:t>
      </w:r>
    </w:p>
    <w:p w14:paraId="452783AD"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Ces contraintes limitent le rôle de soutien du secteur de transport à l’économie locale et sous-régionale notamment en termes de fret et de mobilité des personnes.</w:t>
      </w:r>
    </w:p>
    <w:p w14:paraId="17F34A82" w14:textId="104AB599"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Ce diagnostic pose toute la pertinence du « Projet Connectivité Inter-Iles aux Comores (PICMC) » développé par le Ministère des transports maritime et aérien de l’Union des Comores avec le soutien technique et financier de la Banque mondiale (Banque Internationale pour la Reconstruction et le développement et Association Internationale de Développement). Ce projet vise à soutenir l'amélioration de la connectivité et de la sécurité du transport maritime entre les îles, tant du point de vue physique qu'institutionnel, afin de mieux </w:t>
      </w:r>
      <w:r w:rsidRPr="0034451C">
        <w:rPr>
          <w:rFonts w:ascii="Arial" w:hAnsi="Arial" w:cs="Arial"/>
          <w:sz w:val="22"/>
          <w:szCs w:val="22"/>
          <w:lang w:val="fr-SN"/>
        </w:rPr>
        <w:lastRenderedPageBreak/>
        <w:t>relier les populations aux marchés et de contribuer à l'intégration des marchés intérieurs des Comores.</w:t>
      </w:r>
    </w:p>
    <w:p w14:paraId="40FE4ACA" w14:textId="2B88B945"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Il sera mis en œuvre à travers les composantes suivantes : </w:t>
      </w:r>
    </w:p>
    <w:p w14:paraId="5C33295B" w14:textId="181F59E2" w:rsidR="0034451C" w:rsidRPr="00DC6947" w:rsidRDefault="0034451C" w:rsidP="00754A47">
      <w:pPr>
        <w:pStyle w:val="ListParagraph"/>
        <w:numPr>
          <w:ilvl w:val="0"/>
          <w:numId w:val="82"/>
        </w:numPr>
        <w:tabs>
          <w:tab w:val="num" w:pos="720"/>
        </w:tabs>
        <w:spacing w:before="120" w:line="360" w:lineRule="exact"/>
        <w:jc w:val="both"/>
        <w:rPr>
          <w:rFonts w:ascii="Arial" w:hAnsi="Arial" w:cs="Arial"/>
          <w:sz w:val="22"/>
          <w:szCs w:val="22"/>
          <w:lang w:val="fr-SN"/>
        </w:rPr>
      </w:pPr>
      <w:r w:rsidRPr="00DC6947">
        <w:rPr>
          <w:rFonts w:ascii="Arial" w:hAnsi="Arial" w:cs="Arial"/>
          <w:b/>
          <w:sz w:val="22"/>
          <w:szCs w:val="22"/>
          <w:lang w:val="fr-SN"/>
        </w:rPr>
        <w:t>Composante 1 :</w:t>
      </w:r>
      <w:r w:rsidRPr="00DC6947">
        <w:rPr>
          <w:rFonts w:ascii="Arial" w:hAnsi="Arial" w:cs="Arial"/>
          <w:sz w:val="22"/>
          <w:szCs w:val="22"/>
          <w:lang w:val="fr-SN"/>
        </w:rPr>
        <w:t xml:space="preserve"> Amélioration de l’infrastructure portuaire au </w:t>
      </w:r>
      <w:r w:rsidR="00133D46">
        <w:rPr>
          <w:rFonts w:ascii="Arial" w:hAnsi="Arial" w:cs="Arial"/>
          <w:sz w:val="22"/>
          <w:szCs w:val="22"/>
          <w:lang w:val="fr-SN"/>
        </w:rPr>
        <w:t>Port de Boingoma</w:t>
      </w:r>
      <w:r w:rsidRPr="00DC6947">
        <w:rPr>
          <w:rFonts w:ascii="Arial" w:hAnsi="Arial" w:cs="Arial"/>
          <w:sz w:val="22"/>
          <w:szCs w:val="22"/>
          <w:lang w:val="fr-SN"/>
        </w:rPr>
        <w:t xml:space="preserve"> (estimés à US$ 24millions) et amélioration de l’infrastructure des ports secondaires sélectionnés (estimé à US $3 millions). Cette composante se veut de contribuer à résorber les contraintes structurelles qui entravent la bonne fonctionnalité du port notamment son faible tirant d’eau (2,4 mètres) et les caractéristiques du quai (80 mètres de longueur) et son état (état de dégradation avancée suite à l’épisode cyclonique Kenneth) qui limitent la fréquentation du port par les opérateurs de cabotage et de ferry. A travers cette composante, le projet de connectivité inter-îles se veut d’augmenter substantiellement la demande potentielle de transport formel entre les îles </w:t>
      </w:r>
    </w:p>
    <w:p w14:paraId="31C67887" w14:textId="62ABB901" w:rsidR="0034451C" w:rsidRPr="00DC6947" w:rsidRDefault="0034451C" w:rsidP="0034451C">
      <w:pPr>
        <w:pStyle w:val="ListParagraph"/>
        <w:tabs>
          <w:tab w:val="left" w:pos="720"/>
        </w:tabs>
        <w:spacing w:before="120" w:line="360" w:lineRule="exact"/>
        <w:jc w:val="both"/>
        <w:rPr>
          <w:rFonts w:ascii="Arial" w:hAnsi="Arial" w:cs="Arial"/>
          <w:sz w:val="22"/>
          <w:szCs w:val="22"/>
          <w:lang w:val="fr-SN"/>
        </w:rPr>
      </w:pPr>
      <w:r w:rsidRPr="00DC6947">
        <w:rPr>
          <w:rFonts w:ascii="Arial" w:hAnsi="Arial" w:cs="Arial"/>
          <w:sz w:val="22"/>
          <w:szCs w:val="22"/>
          <w:lang w:val="fr-SN"/>
        </w:rPr>
        <w:t xml:space="preserve">Au-delà de la réhabilitation/construction du </w:t>
      </w:r>
      <w:r w:rsidR="00133D46">
        <w:rPr>
          <w:rFonts w:ascii="Arial" w:hAnsi="Arial" w:cs="Arial"/>
          <w:sz w:val="22"/>
          <w:szCs w:val="22"/>
          <w:lang w:val="fr-SN"/>
        </w:rPr>
        <w:t>port de Boingoma</w:t>
      </w:r>
      <w:r w:rsidRPr="00DC6947">
        <w:rPr>
          <w:rFonts w:ascii="Arial" w:hAnsi="Arial" w:cs="Arial"/>
          <w:sz w:val="22"/>
          <w:szCs w:val="22"/>
          <w:lang w:val="fr-SN"/>
        </w:rPr>
        <w:t>, la composante 1 du Projet vise la construction de trois nouveaux ports secondaires à Hoani (Mohéli), Vassy (Anjouan) et Chindini (Grande Comores). Il existe quatre principaux sites de débarquement où partent et arrivent les bateaux de kwassa-kwassa : Chindini et Ouroveni en Grande Comores, Hoani et Itsamia à Mohéli et Bimbini à Anjouan. Pour améliorer la sécurité et l'efficacité de ces opérations de navigation informelles et protéger l'environnement côtier, le projet soutiendra des améliorations minimales des abris, la construction de pentes d'atterrissage, des installations d'élimination et la mise en œuvre d'aides à la navigation de base pour faciliter les approches et les atterrissages. La conception technique est généralement d’installer une jetée qui reliera le rivage à la zone d’eau plus profonde, à environ 150 m de la côte. La conception des ports veillera également à ce qu'ils intègrent des caractéristiques de conception pour améliorer l'accès des personnes handicapées aux infrastructures et aux services portuaires.</w:t>
      </w:r>
    </w:p>
    <w:p w14:paraId="260A9F2C" w14:textId="77777777" w:rsidR="0034451C" w:rsidRPr="00DC6947" w:rsidRDefault="0034451C" w:rsidP="00754A47">
      <w:pPr>
        <w:pStyle w:val="ListParagraph"/>
        <w:numPr>
          <w:ilvl w:val="0"/>
          <w:numId w:val="82"/>
        </w:numPr>
        <w:tabs>
          <w:tab w:val="num" w:pos="720"/>
        </w:tabs>
        <w:spacing w:before="120" w:line="360" w:lineRule="exact"/>
        <w:jc w:val="both"/>
        <w:rPr>
          <w:rFonts w:ascii="Arial" w:hAnsi="Arial" w:cs="Arial"/>
          <w:sz w:val="22"/>
          <w:szCs w:val="22"/>
          <w:lang w:val="fr-SN"/>
        </w:rPr>
      </w:pPr>
      <w:r w:rsidRPr="00DC6947">
        <w:rPr>
          <w:rFonts w:ascii="Arial" w:hAnsi="Arial" w:cs="Arial"/>
          <w:b/>
          <w:sz w:val="22"/>
          <w:szCs w:val="22"/>
          <w:lang w:val="fr-SN"/>
        </w:rPr>
        <w:t xml:space="preserve">Composante 2 : </w:t>
      </w:r>
      <w:r w:rsidRPr="00DC6947">
        <w:rPr>
          <w:rFonts w:ascii="Arial" w:hAnsi="Arial" w:cs="Arial"/>
          <w:sz w:val="22"/>
          <w:szCs w:val="22"/>
          <w:lang w:val="fr-SN"/>
        </w:rPr>
        <w:t>Sécurité maritime et renouvellement de bateaux (estimé à US$5million)</w:t>
      </w:r>
    </w:p>
    <w:p w14:paraId="00892372" w14:textId="77777777" w:rsidR="0034451C" w:rsidRPr="00DC6947" w:rsidRDefault="0034451C" w:rsidP="0034451C">
      <w:pPr>
        <w:pStyle w:val="ListParagraph"/>
        <w:tabs>
          <w:tab w:val="left" w:pos="720"/>
        </w:tabs>
        <w:spacing w:before="120" w:line="360" w:lineRule="exact"/>
        <w:jc w:val="both"/>
        <w:rPr>
          <w:rFonts w:ascii="Arial" w:hAnsi="Arial" w:cs="Arial"/>
          <w:sz w:val="22"/>
          <w:szCs w:val="22"/>
          <w:lang w:val="fr-SN"/>
        </w:rPr>
      </w:pPr>
      <w:bookmarkStart w:id="29" w:name="_Hlk83334324"/>
      <w:r w:rsidRPr="00DC6947">
        <w:rPr>
          <w:rFonts w:ascii="Arial" w:hAnsi="Arial" w:cs="Arial"/>
          <w:sz w:val="22"/>
          <w:szCs w:val="22"/>
          <w:lang w:val="fr-SN"/>
        </w:rPr>
        <w:t xml:space="preserve">Cette composante appuie les efforts du gouvernement pour officialiser les opérations kwassa-kwassa et les rendre plus efficaces, plus vertes et plus sûres. À cette fin, la composante financera un programme de renouvellement des navires permettant aux opérateurs de services de transport informels de renouveler leurs navires, de retirer les bateaux anciens et dangereux et d'enregistrer correctement les nouveaux bateaux. En outre, le renouvellement de la flotte devrait réduire les émissions de GES du transport maritime. Actuellement, environ 150 bateaux kwassa-kwassa circulent entre les îles, dont la plupart sont anciens et peuvent normalement accueillir jusqu'à 12 passagers, mais sans équipement de sécurité installé. </w:t>
      </w:r>
      <w:bookmarkStart w:id="30" w:name="_Hlk83334464"/>
      <w:r w:rsidRPr="00DC6947">
        <w:rPr>
          <w:rFonts w:ascii="Arial" w:hAnsi="Arial" w:cs="Arial"/>
          <w:sz w:val="22"/>
          <w:szCs w:val="22"/>
          <w:lang w:val="fr-SN"/>
        </w:rPr>
        <w:t xml:space="preserve">En théorie, il est plus efficace </w:t>
      </w:r>
      <w:r w:rsidRPr="00DC6947">
        <w:rPr>
          <w:rFonts w:ascii="Arial" w:hAnsi="Arial" w:cs="Arial"/>
          <w:sz w:val="22"/>
          <w:szCs w:val="22"/>
          <w:lang w:val="fr-SN"/>
        </w:rPr>
        <w:lastRenderedPageBreak/>
        <w:t>et économiquement viable d'opérer avec moins de navires avec plus de capacité, mais les opérateurs locaux ne peuvent pas se les permettre en raison du manque d'accès au marché financier / marché de capitaux local, qui est très restreint aux Comores. Pour combler cette lacune, la composante vise à fournir une subvention partielle pour le renouvellement des navires.</w:t>
      </w:r>
      <w:bookmarkEnd w:id="29"/>
      <w:bookmarkEnd w:id="30"/>
    </w:p>
    <w:p w14:paraId="28217254" w14:textId="77777777" w:rsidR="0034451C" w:rsidRPr="00DC6947" w:rsidRDefault="0034451C" w:rsidP="00754A47">
      <w:pPr>
        <w:pStyle w:val="ListParagraph"/>
        <w:numPr>
          <w:ilvl w:val="0"/>
          <w:numId w:val="82"/>
        </w:numPr>
        <w:tabs>
          <w:tab w:val="num" w:pos="720"/>
        </w:tabs>
        <w:spacing w:before="120" w:line="360" w:lineRule="exact"/>
        <w:contextualSpacing w:val="0"/>
        <w:jc w:val="both"/>
        <w:rPr>
          <w:rFonts w:ascii="Arial" w:hAnsi="Arial" w:cs="Arial"/>
          <w:sz w:val="22"/>
          <w:szCs w:val="22"/>
          <w:lang w:val="fr-SN"/>
        </w:rPr>
      </w:pPr>
      <w:r w:rsidRPr="00DC6947">
        <w:rPr>
          <w:rFonts w:ascii="Arial" w:hAnsi="Arial" w:cs="Arial"/>
          <w:b/>
          <w:sz w:val="22"/>
          <w:szCs w:val="22"/>
          <w:lang w:val="fr-SN"/>
        </w:rPr>
        <w:t>Composante 3 :</w:t>
      </w:r>
      <w:r w:rsidRPr="00DC6947">
        <w:rPr>
          <w:rFonts w:ascii="Arial" w:hAnsi="Arial" w:cs="Arial"/>
          <w:sz w:val="22"/>
          <w:szCs w:val="22"/>
          <w:lang w:val="fr-SN"/>
        </w:rPr>
        <w:t xml:space="preserve"> Soutien à la mise en œuvre du projet et assistance technique dans le secteur maritime (estimé à 8 millions USD)</w:t>
      </w:r>
    </w:p>
    <w:p w14:paraId="262BD6E9" w14:textId="77777777" w:rsidR="0034451C" w:rsidRPr="00DC6947" w:rsidRDefault="0034451C" w:rsidP="0034451C">
      <w:pPr>
        <w:pStyle w:val="ListParagraph"/>
        <w:tabs>
          <w:tab w:val="left" w:pos="720"/>
        </w:tabs>
        <w:spacing w:before="120" w:line="360" w:lineRule="exact"/>
        <w:contextualSpacing w:val="0"/>
        <w:jc w:val="both"/>
        <w:rPr>
          <w:rFonts w:ascii="Arial" w:hAnsi="Arial" w:cs="Arial"/>
          <w:lang w:val="fr-SN"/>
        </w:rPr>
      </w:pPr>
      <w:r w:rsidRPr="00DC6947">
        <w:rPr>
          <w:rFonts w:ascii="Arial" w:hAnsi="Arial" w:cs="Arial"/>
          <w:sz w:val="22"/>
          <w:szCs w:val="22"/>
          <w:lang w:val="fr-SN"/>
        </w:rPr>
        <w:t>Cette composante soutient d’une part, l'entité d'exécution du projet ainsi que les travaux préparatoires nécessaires, tels que la conception détaillée et les documents de sauvegarde. La composante vise également à financer l'assistance technique pour améliorer le cadre institutionnel et la capacité du gouvernement à mettre en œuvre correctement les politiques maritimes interinsulaires et îles, y compris la gestion des ports. Cette composante vise notamment la mise en œuvre des activités suivantes :</w:t>
      </w:r>
    </w:p>
    <w:p w14:paraId="7AE0782D"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r w:rsidRPr="00DC6947">
        <w:rPr>
          <w:rFonts w:ascii="Arial" w:hAnsi="Arial" w:cs="Arial"/>
          <w:sz w:val="22"/>
          <w:szCs w:val="22"/>
          <w:lang w:val="fr-SN"/>
        </w:rPr>
        <w:t>le renforcement des capacités de l’ANAM, de la Société Comorienne des Ports, du Centre des Operations de Secours et de la Protection Civile (COSEP), du Centre National de Surveillance des Pêche (CNSP) et des autres institutions pertinentes ;</w:t>
      </w:r>
    </w:p>
    <w:p w14:paraId="106F6281"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r w:rsidRPr="00DC6947">
        <w:rPr>
          <w:rFonts w:ascii="Arial" w:hAnsi="Arial" w:cs="Arial"/>
          <w:sz w:val="22"/>
          <w:szCs w:val="22"/>
          <w:lang w:val="fr-SN"/>
        </w:rPr>
        <w:t>la mise en œuvre de la Convention internationale pour la prévention de la pollution par les navires (MARPOL) pour la protection de l'environnement maritime ;</w:t>
      </w:r>
    </w:p>
    <w:p w14:paraId="1C22AC62"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r w:rsidRPr="00DC6947">
        <w:rPr>
          <w:rFonts w:ascii="Arial" w:hAnsi="Arial" w:cs="Arial"/>
          <w:sz w:val="22"/>
          <w:szCs w:val="22"/>
          <w:lang w:val="fr-SN"/>
        </w:rPr>
        <w:t>le développement et mise en œuvre d'une stratégie nationale de sécurité du transport maritime ;</w:t>
      </w:r>
    </w:p>
    <w:p w14:paraId="793BE3F2"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r w:rsidRPr="00DC6947">
        <w:rPr>
          <w:rFonts w:ascii="Arial" w:hAnsi="Arial" w:cs="Arial"/>
          <w:sz w:val="22"/>
          <w:szCs w:val="22"/>
          <w:lang w:val="fr-SN"/>
        </w:rPr>
        <w:t>la formalisation / enregistrement des opérations de transport inter-îles informelles ;</w:t>
      </w:r>
    </w:p>
    <w:p w14:paraId="09A4AB89"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r w:rsidRPr="00DC6947">
        <w:rPr>
          <w:rFonts w:ascii="Arial" w:hAnsi="Arial" w:cs="Arial"/>
          <w:sz w:val="22"/>
          <w:szCs w:val="22"/>
          <w:lang w:val="fr-SN"/>
        </w:rPr>
        <w:t>le plan d'action pour l'égalité des sexes visant à éliminer les principaux obstacles à la mobilité des femmes et à promouvoir la participation des femmes à l'emploi dans le secteur du transport maritime, y compris des compétences de niveau moyen et élevé. Les activités seront identifiées grâce à une évaluation du genre, qui examine (a) les différences entre les femmes et les hommes dans l'utilisation des services de transport maritime portuaire et inter-insulaire, et (b) les lacunes et opportunités d'emploi dans le secteur du transport maritime.</w:t>
      </w:r>
    </w:p>
    <w:p w14:paraId="0D555A8C" w14:textId="77777777" w:rsidR="0034451C" w:rsidRPr="00DC6947" w:rsidRDefault="0034451C" w:rsidP="00754A47">
      <w:pPr>
        <w:pStyle w:val="ListParagraph"/>
        <w:numPr>
          <w:ilvl w:val="0"/>
          <w:numId w:val="82"/>
        </w:numPr>
        <w:tabs>
          <w:tab w:val="num" w:pos="720"/>
        </w:tabs>
        <w:spacing w:before="120" w:line="360" w:lineRule="exact"/>
        <w:contextualSpacing w:val="0"/>
        <w:jc w:val="both"/>
        <w:rPr>
          <w:rFonts w:ascii="Arial" w:hAnsi="Arial" w:cs="Arial"/>
          <w:sz w:val="22"/>
          <w:szCs w:val="22"/>
          <w:lang w:val="fr-SN"/>
        </w:rPr>
      </w:pPr>
      <w:r w:rsidRPr="00DC6947">
        <w:rPr>
          <w:rFonts w:ascii="Arial" w:hAnsi="Arial" w:cs="Arial"/>
          <w:b/>
          <w:sz w:val="22"/>
          <w:szCs w:val="22"/>
          <w:lang w:val="fr-SN"/>
        </w:rPr>
        <w:t>Composante 4 : Intervention d'urgence contingente (pas de fonds alloués).</w:t>
      </w:r>
      <w:r w:rsidRPr="00DC6947">
        <w:rPr>
          <w:rFonts w:ascii="Arial" w:hAnsi="Arial" w:cs="Arial"/>
          <w:sz w:val="22"/>
          <w:szCs w:val="22"/>
          <w:lang w:val="fr-SN"/>
        </w:rPr>
        <w:t xml:space="preserve"> Cette composante facilitera l'accès à un financement rapide en permettant la réallocation des fonds non engagés du projet en cas de catastrophe naturelle, soit par une déclaration formelle d'état d'urgence, soit sur demande formelle du Gouvernement des Comores. </w:t>
      </w:r>
    </w:p>
    <w:p w14:paraId="0D7E0FED" w14:textId="77777777" w:rsidR="003C29BF" w:rsidRPr="0034451C" w:rsidRDefault="003C29BF" w:rsidP="0034451C">
      <w:pPr>
        <w:spacing w:before="120" w:line="360" w:lineRule="exact"/>
        <w:jc w:val="both"/>
        <w:rPr>
          <w:rFonts w:ascii="Arial" w:hAnsi="Arial" w:cs="Arial"/>
          <w:sz w:val="22"/>
          <w:szCs w:val="22"/>
        </w:rPr>
      </w:pPr>
      <w:r w:rsidRPr="0034451C">
        <w:rPr>
          <w:rFonts w:ascii="Arial" w:hAnsi="Arial" w:cs="Arial"/>
          <w:sz w:val="22"/>
          <w:szCs w:val="22"/>
        </w:rPr>
        <w:lastRenderedPageBreak/>
        <w:t xml:space="preserve">La zone d’intervention du </w:t>
      </w:r>
      <w:r w:rsidRPr="0034451C">
        <w:rPr>
          <w:rFonts w:ascii="Arial" w:hAnsi="Arial" w:cs="Arial"/>
          <w:bCs/>
          <w:sz w:val="22"/>
          <w:szCs w:val="22"/>
        </w:rPr>
        <w:t xml:space="preserve">PICMC </w:t>
      </w:r>
      <w:r w:rsidRPr="0034451C">
        <w:rPr>
          <w:rFonts w:ascii="Arial" w:hAnsi="Arial" w:cs="Arial"/>
          <w:sz w:val="22"/>
          <w:szCs w:val="22"/>
        </w:rPr>
        <w:t xml:space="preserve">comprend trois zones (03) de trois îles de l’Union des Comores. Il s’agit des régions de : </w:t>
      </w:r>
    </w:p>
    <w:p w14:paraId="3835BC8F" w14:textId="3A23E0BA" w:rsidR="003C29BF" w:rsidRPr="0034451C" w:rsidRDefault="003C29BF" w:rsidP="00754A47">
      <w:pPr>
        <w:pStyle w:val="ListParagraph"/>
        <w:numPr>
          <w:ilvl w:val="0"/>
          <w:numId w:val="44"/>
        </w:numPr>
        <w:suppressAutoHyphen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C</w:t>
      </w:r>
      <w:r w:rsidR="0034451C">
        <w:rPr>
          <w:rFonts w:ascii="Arial" w:hAnsi="Arial" w:cs="Arial"/>
          <w:sz w:val="22"/>
          <w:szCs w:val="22"/>
          <w:lang w:val="fr-FR"/>
        </w:rPr>
        <w:t>h</w:t>
      </w:r>
      <w:r w:rsidRPr="0034451C">
        <w:rPr>
          <w:rFonts w:ascii="Arial" w:hAnsi="Arial" w:cs="Arial"/>
          <w:sz w:val="22"/>
          <w:szCs w:val="22"/>
          <w:lang w:val="fr-FR"/>
        </w:rPr>
        <w:t>indini à la Grande Comores ;</w:t>
      </w:r>
    </w:p>
    <w:p w14:paraId="008F7C0A" w14:textId="32CA0D3B" w:rsidR="003C29BF" w:rsidRPr="0034451C" w:rsidRDefault="003C29BF" w:rsidP="00754A47">
      <w:pPr>
        <w:pStyle w:val="ListParagraph"/>
        <w:numPr>
          <w:ilvl w:val="0"/>
          <w:numId w:val="44"/>
        </w:numPr>
        <w:suppressAutoHyphens/>
        <w:spacing w:before="120" w:line="360" w:lineRule="exact"/>
        <w:contextualSpacing w:val="0"/>
        <w:jc w:val="both"/>
        <w:rPr>
          <w:rFonts w:ascii="Arial" w:hAnsi="Arial" w:cs="Arial"/>
          <w:sz w:val="22"/>
          <w:szCs w:val="22"/>
        </w:rPr>
      </w:pPr>
      <w:r w:rsidRPr="0034451C">
        <w:rPr>
          <w:rFonts w:ascii="Arial" w:hAnsi="Arial" w:cs="Arial"/>
          <w:sz w:val="22"/>
          <w:szCs w:val="22"/>
        </w:rPr>
        <w:t xml:space="preserve">Vassi à </w:t>
      </w:r>
      <w:r w:rsidR="00096E6F" w:rsidRPr="0034451C">
        <w:rPr>
          <w:rFonts w:ascii="Arial" w:hAnsi="Arial" w:cs="Arial"/>
          <w:sz w:val="22"/>
          <w:szCs w:val="22"/>
        </w:rPr>
        <w:t>Anjouan;</w:t>
      </w:r>
    </w:p>
    <w:p w14:paraId="1B96470E" w14:textId="244DDC88" w:rsidR="003C29BF" w:rsidRPr="0034451C" w:rsidRDefault="003C29BF" w:rsidP="00754A47">
      <w:pPr>
        <w:pStyle w:val="ListParagraph"/>
        <w:numPr>
          <w:ilvl w:val="0"/>
          <w:numId w:val="44"/>
        </w:numPr>
        <w:suppressAutoHyphen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Hoan</w:t>
      </w:r>
      <w:r w:rsidR="00096E6F" w:rsidRPr="0034451C">
        <w:rPr>
          <w:rFonts w:ascii="Arial" w:hAnsi="Arial" w:cs="Arial"/>
          <w:sz w:val="22"/>
          <w:szCs w:val="22"/>
          <w:lang w:val="fr-FR"/>
        </w:rPr>
        <w:t>i</w:t>
      </w:r>
      <w:r w:rsidRPr="0034451C">
        <w:rPr>
          <w:rFonts w:ascii="Arial" w:hAnsi="Arial" w:cs="Arial"/>
          <w:sz w:val="22"/>
          <w:szCs w:val="22"/>
          <w:lang w:val="fr-FR"/>
        </w:rPr>
        <w:t xml:space="preserve"> et le </w:t>
      </w:r>
      <w:r w:rsidR="00133D46">
        <w:rPr>
          <w:rFonts w:ascii="Arial" w:hAnsi="Arial" w:cs="Arial"/>
          <w:sz w:val="22"/>
          <w:szCs w:val="22"/>
          <w:lang w:val="fr-FR"/>
        </w:rPr>
        <w:t>port de Boingoma</w:t>
      </w:r>
      <w:r w:rsidRPr="0034451C">
        <w:rPr>
          <w:rFonts w:ascii="Arial" w:hAnsi="Arial" w:cs="Arial"/>
          <w:sz w:val="22"/>
          <w:szCs w:val="22"/>
          <w:lang w:val="fr-FR"/>
        </w:rPr>
        <w:t xml:space="preserve"> à Mohéli.</w:t>
      </w:r>
    </w:p>
    <w:p w14:paraId="23361194" w14:textId="20779ACC" w:rsidR="00056AF7" w:rsidRPr="0034451C" w:rsidRDefault="00056AF7" w:rsidP="0034451C">
      <w:pPr>
        <w:spacing w:before="120" w:line="360" w:lineRule="exact"/>
        <w:jc w:val="both"/>
        <w:rPr>
          <w:rFonts w:ascii="Arial" w:hAnsi="Arial" w:cs="Arial"/>
          <w:sz w:val="22"/>
          <w:szCs w:val="22"/>
        </w:rPr>
      </w:pPr>
      <w:r w:rsidRPr="0034451C">
        <w:rPr>
          <w:rFonts w:ascii="Arial" w:hAnsi="Arial" w:cs="Arial"/>
          <w:sz w:val="22"/>
          <w:szCs w:val="22"/>
        </w:rPr>
        <w:t xml:space="preserve">Le plan de mobilisation des parties prenantes (PMPP) du </w:t>
      </w:r>
      <w:r w:rsidRPr="0034451C">
        <w:rPr>
          <w:rFonts w:ascii="Arial" w:hAnsi="Arial" w:cs="Arial"/>
          <w:sz w:val="22"/>
          <w:szCs w:val="22"/>
          <w:lang w:val="fr-SN"/>
        </w:rPr>
        <w:t>PICMC</w:t>
      </w:r>
      <w:r w:rsidRPr="0034451C">
        <w:rPr>
          <w:rFonts w:ascii="Arial" w:hAnsi="Arial" w:cs="Arial"/>
          <w:sz w:val="22"/>
          <w:szCs w:val="22"/>
        </w:rPr>
        <w:t xml:space="preserve"> est élaboré conformément à la norme NES 10 sur la participation des parties prenantes et la diffusion de l'information, qui repose sur la reconnaissance de l'importance d'une participation ouverte et transparente des parties prenantes comme élément essentiel des bonnes pratiques internationales, et sur le fait qu'une participation efficace des parties prenantes peut améliorer la durabilité environnementale et sociale des projets, améliorer l'acceptation et offrir des contributions significatives à la conception et à la mise en œuvre effective des projets. </w:t>
      </w:r>
    </w:p>
    <w:p w14:paraId="6C4D1F53" w14:textId="723578E0" w:rsidR="00056AF7" w:rsidRPr="0034451C" w:rsidRDefault="00056AF7" w:rsidP="0034451C">
      <w:pPr>
        <w:spacing w:before="120" w:line="360" w:lineRule="exact"/>
        <w:jc w:val="both"/>
        <w:rPr>
          <w:rFonts w:ascii="Arial" w:hAnsi="Arial" w:cs="Arial"/>
          <w:sz w:val="22"/>
          <w:szCs w:val="22"/>
        </w:rPr>
      </w:pPr>
      <w:r w:rsidRPr="0034451C">
        <w:rPr>
          <w:rFonts w:ascii="Arial" w:hAnsi="Arial" w:cs="Arial"/>
          <w:sz w:val="22"/>
          <w:szCs w:val="22"/>
        </w:rPr>
        <w:t xml:space="preserve">L'importance d'un processus inclusif et transparent à mener tout au long du cycle de vie du projet est soulignée, afin de promouvoir des relations solides, constructives et ouvertes entre les parties prenantes pour une bonne gestion des risques et des impacts environnementaux et sociaux. La participation effective des parties prenantes dans le processus de développement précoce du </w:t>
      </w:r>
      <w:r w:rsidRPr="0034451C">
        <w:rPr>
          <w:rFonts w:ascii="Arial" w:hAnsi="Arial" w:cs="Arial"/>
          <w:sz w:val="22"/>
          <w:szCs w:val="22"/>
          <w:lang w:val="fr-SN"/>
        </w:rPr>
        <w:t>PICMC</w:t>
      </w:r>
      <w:r w:rsidRPr="0034451C">
        <w:rPr>
          <w:rFonts w:ascii="Arial" w:hAnsi="Arial" w:cs="Arial"/>
          <w:sz w:val="22"/>
          <w:szCs w:val="22"/>
        </w:rPr>
        <w:t xml:space="preserve"> peut contribuer à améliorer la durabilité environnementale et sociale, à renforcer l'adhésion au projet et à contribuer de manière significative au succès de la conception et de la mise en œuvre du projet.</w:t>
      </w:r>
    </w:p>
    <w:p w14:paraId="3404BEB9" w14:textId="77777777" w:rsidR="006B277E" w:rsidRPr="00056AF7" w:rsidRDefault="006B277E" w:rsidP="006F05B8">
      <w:pPr>
        <w:jc w:val="both"/>
        <w:rPr>
          <w:rFonts w:ascii="Arial" w:hAnsi="Arial" w:cs="Arial"/>
          <w:sz w:val="22"/>
          <w:szCs w:val="22"/>
        </w:rPr>
      </w:pPr>
    </w:p>
    <w:p w14:paraId="2840D6D4" w14:textId="6E4F5A50" w:rsidR="00453A95" w:rsidRPr="0034451C" w:rsidRDefault="00C5173F" w:rsidP="0034451C">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1" w:name="_Toc93910740"/>
      <w:bookmarkStart w:id="32" w:name="_Toc39241110"/>
      <w:r w:rsidRPr="0034451C">
        <w:rPr>
          <w:rFonts w:ascii="Arial" w:hAnsi="Arial" w:cs="Arial"/>
          <w:bCs w:val="0"/>
          <w:caps w:val="0"/>
          <w:color w:val="4F81BD" w:themeColor="accent1"/>
          <w:sz w:val="22"/>
          <w:szCs w:val="22"/>
          <w:lang w:eastAsia="en-US"/>
        </w:rPr>
        <w:t>Zone d’intervention du projet</w:t>
      </w:r>
      <w:bookmarkEnd w:id="31"/>
      <w:r w:rsidRPr="0034451C">
        <w:rPr>
          <w:rFonts w:ascii="Arial" w:hAnsi="Arial" w:cs="Arial"/>
          <w:bCs w:val="0"/>
          <w:caps w:val="0"/>
          <w:color w:val="4F81BD" w:themeColor="accent1"/>
          <w:sz w:val="22"/>
          <w:szCs w:val="22"/>
          <w:lang w:eastAsia="en-US"/>
        </w:rPr>
        <w:t xml:space="preserve"> </w:t>
      </w:r>
    </w:p>
    <w:p w14:paraId="3C02539E" w14:textId="77777777" w:rsidR="00D52468" w:rsidRPr="0034451C" w:rsidRDefault="00D52468" w:rsidP="0034451C">
      <w:pPr>
        <w:spacing w:before="120" w:line="360" w:lineRule="exact"/>
        <w:jc w:val="both"/>
        <w:rPr>
          <w:rFonts w:ascii="Arial" w:hAnsi="Arial" w:cs="Arial"/>
          <w:sz w:val="22"/>
          <w:szCs w:val="22"/>
        </w:rPr>
      </w:pPr>
      <w:r w:rsidRPr="0034451C">
        <w:rPr>
          <w:rFonts w:ascii="Arial" w:hAnsi="Arial" w:cs="Arial"/>
          <w:sz w:val="22"/>
          <w:szCs w:val="22"/>
        </w:rPr>
        <w:t xml:space="preserve">Situées au sud-est de l’Afrique, dans l’Océan Pacifique, les Comores sont un archipel constitué de quatre îles principales situées à l’entrée septentrionale du canal du Mozambique et couvrant une superficie totale de 2 236 Km². L’une des îles, en l’occurrence Mayotte (Maore, 424 Km²), est restée sous administration française au moment de l’accès du territoire à l’indépendance.  Ainsi l’Union des Comores est constituée de trois îles autonomes : </w:t>
      </w:r>
    </w:p>
    <w:p w14:paraId="404EA613" w14:textId="512B6914"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 xml:space="preserve">La grande </w:t>
      </w:r>
      <w:r w:rsidR="0034451C" w:rsidRPr="0034451C">
        <w:rPr>
          <w:rFonts w:ascii="Arial" w:hAnsi="Arial" w:cs="Arial"/>
          <w:sz w:val="22"/>
          <w:szCs w:val="22"/>
          <w:lang w:val="fr-SN"/>
        </w:rPr>
        <w:t>Comores</w:t>
      </w:r>
      <w:r w:rsidRPr="0034451C">
        <w:rPr>
          <w:rFonts w:ascii="Arial" w:hAnsi="Arial" w:cs="Arial"/>
          <w:sz w:val="22"/>
          <w:szCs w:val="22"/>
          <w:lang w:val="fr-SN"/>
        </w:rPr>
        <w:t xml:space="preserve"> (Ngazidja) au nord-ouest est la plus grande avec une superficie de 1025 Km²,</w:t>
      </w:r>
    </w:p>
    <w:p w14:paraId="2445F0EF" w14:textId="77777777"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Anjouan (Ndzuani), la plus orientale à une superficie de 424 Km², et</w:t>
      </w:r>
    </w:p>
    <w:p w14:paraId="2A38C5FC" w14:textId="77777777"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 xml:space="preserve">Mohéli (Mwali) la plus méridionale est aussi la plus petite avec une superficie de </w:t>
      </w:r>
      <w:r w:rsidRPr="0034451C">
        <w:rPr>
          <w:rFonts w:ascii="Arial" w:hAnsi="Arial" w:cs="Arial"/>
          <w:sz w:val="22"/>
          <w:szCs w:val="22"/>
          <w:lang w:val="fr-SN"/>
        </w:rPr>
        <w:br/>
        <w:t>211 Km².</w:t>
      </w:r>
    </w:p>
    <w:p w14:paraId="5F10211F" w14:textId="68501BC6" w:rsidR="00D52468" w:rsidRPr="0034451C" w:rsidRDefault="00D52468" w:rsidP="0034451C">
      <w:pPr>
        <w:spacing w:before="120" w:line="360" w:lineRule="exact"/>
        <w:jc w:val="both"/>
        <w:rPr>
          <w:rFonts w:ascii="Arial" w:hAnsi="Arial" w:cs="Arial"/>
          <w:sz w:val="22"/>
          <w:szCs w:val="22"/>
        </w:rPr>
      </w:pPr>
      <w:r w:rsidRPr="0034451C">
        <w:rPr>
          <w:rFonts w:ascii="Arial" w:hAnsi="Arial" w:cs="Arial"/>
          <w:sz w:val="22"/>
          <w:szCs w:val="22"/>
        </w:rPr>
        <w:t>Le présent projet d’interconnectivité inter-îles aux Comores (PICMC) intervient dans les trois iles (cf. Figure ci-après).</w:t>
      </w:r>
    </w:p>
    <w:p w14:paraId="10B85F44" w14:textId="77777777" w:rsidR="00D52468" w:rsidRPr="0034451C" w:rsidRDefault="00D52468" w:rsidP="0034451C">
      <w:pPr>
        <w:spacing w:before="120" w:line="360" w:lineRule="exact"/>
        <w:jc w:val="both"/>
        <w:rPr>
          <w:rFonts w:ascii="Arial" w:hAnsi="Arial" w:cs="Arial"/>
          <w:sz w:val="22"/>
          <w:szCs w:val="22"/>
        </w:rPr>
        <w:sectPr w:rsidR="00D52468" w:rsidRPr="0034451C" w:rsidSect="00BF6A75">
          <w:pgSz w:w="11906" w:h="16838"/>
          <w:pgMar w:top="1418" w:right="1418" w:bottom="1418" w:left="1418" w:header="850" w:footer="850" w:gutter="0"/>
          <w:cols w:space="720"/>
          <w:docGrid w:linePitch="360"/>
        </w:sectPr>
      </w:pPr>
    </w:p>
    <w:p w14:paraId="059AA658" w14:textId="2ECBEDF7" w:rsidR="00D52468" w:rsidRPr="00D52468" w:rsidRDefault="00D52468" w:rsidP="00D52468">
      <w:pPr>
        <w:pStyle w:val="Caption"/>
        <w:jc w:val="center"/>
        <w:rPr>
          <w:rFonts w:ascii="Arial" w:hAnsi="Arial" w:cs="Arial"/>
          <w:b/>
          <w:i w:val="0"/>
          <w:color w:val="auto"/>
          <w:sz w:val="22"/>
          <w:szCs w:val="22"/>
          <w:lang w:val="fr-SN"/>
        </w:rPr>
      </w:pPr>
      <w:bookmarkStart w:id="33" w:name="_Toc87466864"/>
      <w:bookmarkStart w:id="34" w:name="_Toc90143311"/>
      <w:r w:rsidRPr="00D52468">
        <w:rPr>
          <w:rFonts w:ascii="Arial" w:hAnsi="Arial" w:cs="Arial"/>
          <w:b/>
          <w:i w:val="0"/>
          <w:color w:val="auto"/>
          <w:sz w:val="22"/>
          <w:szCs w:val="22"/>
          <w:lang w:val="fr-SN"/>
        </w:rPr>
        <w:lastRenderedPageBreak/>
        <w:t xml:space="preserve">Figure </w:t>
      </w:r>
      <w:r w:rsidRPr="00D52468">
        <w:rPr>
          <w:rFonts w:ascii="Arial" w:hAnsi="Arial" w:cs="Arial"/>
          <w:b/>
          <w:i w:val="0"/>
          <w:color w:val="auto"/>
          <w:sz w:val="22"/>
          <w:szCs w:val="22"/>
        </w:rPr>
        <w:fldChar w:fldCharType="begin"/>
      </w:r>
      <w:r w:rsidRPr="00D52468">
        <w:rPr>
          <w:rFonts w:ascii="Arial" w:hAnsi="Arial" w:cs="Arial"/>
          <w:b/>
          <w:i w:val="0"/>
          <w:color w:val="auto"/>
          <w:sz w:val="22"/>
          <w:szCs w:val="22"/>
          <w:lang w:val="fr-SN"/>
        </w:rPr>
        <w:instrText xml:space="preserve"> SEQ Figure \* ARABIC </w:instrText>
      </w:r>
      <w:r w:rsidRPr="00D52468">
        <w:rPr>
          <w:rFonts w:ascii="Arial" w:hAnsi="Arial" w:cs="Arial"/>
          <w:b/>
          <w:i w:val="0"/>
          <w:color w:val="auto"/>
          <w:sz w:val="22"/>
          <w:szCs w:val="22"/>
        </w:rPr>
        <w:fldChar w:fldCharType="separate"/>
      </w:r>
      <w:r w:rsidR="00225715">
        <w:rPr>
          <w:rFonts w:ascii="Arial" w:hAnsi="Arial" w:cs="Arial"/>
          <w:b/>
          <w:i w:val="0"/>
          <w:noProof/>
          <w:color w:val="auto"/>
          <w:sz w:val="22"/>
          <w:szCs w:val="22"/>
          <w:lang w:val="fr-SN"/>
        </w:rPr>
        <w:t>1</w:t>
      </w:r>
      <w:r w:rsidRPr="00D52468">
        <w:rPr>
          <w:rFonts w:ascii="Arial" w:hAnsi="Arial" w:cs="Arial"/>
          <w:b/>
          <w:i w:val="0"/>
          <w:color w:val="auto"/>
          <w:sz w:val="22"/>
          <w:szCs w:val="22"/>
        </w:rPr>
        <w:fldChar w:fldCharType="end"/>
      </w:r>
      <w:r w:rsidRPr="00D52468">
        <w:rPr>
          <w:rFonts w:ascii="Arial" w:hAnsi="Arial" w:cs="Arial"/>
          <w:b/>
          <w:i w:val="0"/>
          <w:color w:val="auto"/>
          <w:sz w:val="22"/>
          <w:szCs w:val="22"/>
          <w:lang w:val="fr-SN"/>
        </w:rPr>
        <w:t>: Zones d’intervention du Projet</w:t>
      </w:r>
      <w:bookmarkEnd w:id="33"/>
      <w:bookmarkEnd w:id="34"/>
    </w:p>
    <w:p w14:paraId="18EC229D" w14:textId="77777777" w:rsidR="00D52468" w:rsidRPr="00DC6947" w:rsidRDefault="00D52468" w:rsidP="00D52468">
      <w:pPr>
        <w:jc w:val="center"/>
        <w:rPr>
          <w:rFonts w:ascii="Arial" w:hAnsi="Arial" w:cs="Arial"/>
          <w:sz w:val="22"/>
          <w:szCs w:val="22"/>
        </w:rPr>
      </w:pPr>
      <w:r w:rsidRPr="00DC6947">
        <w:rPr>
          <w:rFonts w:ascii="Arial" w:hAnsi="Arial" w:cs="Arial"/>
          <w:noProof/>
        </w:rPr>
        <w:drawing>
          <wp:inline distT="0" distB="0" distL="0" distR="0" wp14:anchorId="1B60A308" wp14:editId="655B3AAD">
            <wp:extent cx="11413123" cy="8070850"/>
            <wp:effectExtent l="0" t="0" r="0" b="6350"/>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25430" cy="8079553"/>
                    </a:xfrm>
                    <a:prstGeom prst="rect">
                      <a:avLst/>
                    </a:prstGeom>
                    <a:noFill/>
                    <a:ln>
                      <a:noFill/>
                    </a:ln>
                  </pic:spPr>
                </pic:pic>
              </a:graphicData>
            </a:graphic>
          </wp:inline>
        </w:drawing>
      </w:r>
    </w:p>
    <w:p w14:paraId="35F88DB2" w14:textId="77777777" w:rsidR="00D52468" w:rsidRPr="00DC6947" w:rsidRDefault="00D52468" w:rsidP="00D52468">
      <w:pPr>
        <w:jc w:val="both"/>
        <w:rPr>
          <w:rFonts w:ascii="Arial" w:hAnsi="Arial" w:cs="Arial"/>
          <w:sz w:val="22"/>
          <w:szCs w:val="22"/>
        </w:rPr>
        <w:sectPr w:rsidR="00D52468" w:rsidRPr="00DC6947" w:rsidSect="00BF6A75">
          <w:pgSz w:w="23808" w:h="16840" w:orient="landscape" w:code="8"/>
          <w:pgMar w:top="1418" w:right="1418" w:bottom="1276" w:left="1418" w:header="850" w:footer="850" w:gutter="0"/>
          <w:cols w:space="60"/>
          <w:noEndnote/>
          <w:docGrid w:linePitch="326"/>
        </w:sectPr>
      </w:pPr>
    </w:p>
    <w:p w14:paraId="7029900F" w14:textId="77777777" w:rsidR="00AC3D5E" w:rsidRPr="0034451C" w:rsidRDefault="00AC3D5E" w:rsidP="0034451C">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5" w:name="_Toc93910741"/>
      <w:r w:rsidRPr="0034451C">
        <w:rPr>
          <w:rFonts w:ascii="Arial" w:hAnsi="Arial" w:cs="Arial"/>
          <w:bCs w:val="0"/>
          <w:caps w:val="0"/>
          <w:color w:val="4F81BD" w:themeColor="accent1"/>
          <w:sz w:val="22"/>
          <w:szCs w:val="22"/>
          <w:lang w:eastAsia="en-US"/>
        </w:rPr>
        <w:lastRenderedPageBreak/>
        <w:t>Objectif du plan de mobilisation des parties prenantes</w:t>
      </w:r>
      <w:bookmarkEnd w:id="32"/>
      <w:bookmarkEnd w:id="35"/>
    </w:p>
    <w:p w14:paraId="05887DD3" w14:textId="53182217" w:rsidR="00AC3D5E" w:rsidRPr="0034451C" w:rsidRDefault="00AC3D5E" w:rsidP="00E9194E">
      <w:pPr>
        <w:spacing w:before="120" w:line="360" w:lineRule="exact"/>
        <w:jc w:val="both"/>
        <w:rPr>
          <w:rFonts w:ascii="Arial" w:hAnsi="Arial" w:cs="Arial"/>
          <w:sz w:val="22"/>
          <w:szCs w:val="22"/>
        </w:rPr>
      </w:pPr>
      <w:bookmarkStart w:id="36" w:name="_Hlk38362320"/>
      <w:r w:rsidRPr="0034451C">
        <w:rPr>
          <w:rFonts w:ascii="Arial" w:hAnsi="Arial" w:cs="Arial"/>
          <w:sz w:val="22"/>
          <w:szCs w:val="22"/>
        </w:rPr>
        <w:t xml:space="preserve">L'objectif global du présent Plan de Mobilisation des Parties Prenantes (PMPP) du </w:t>
      </w:r>
      <w:r w:rsidR="004612B7" w:rsidRPr="0034451C">
        <w:rPr>
          <w:rFonts w:ascii="Arial" w:hAnsi="Arial" w:cs="Arial"/>
          <w:sz w:val="22"/>
          <w:szCs w:val="22"/>
          <w:lang w:val="fr-SN"/>
        </w:rPr>
        <w:t xml:space="preserve">« Projet Connectivité Inter-Iles aux Comores (PICMC) » </w:t>
      </w:r>
      <w:r w:rsidRPr="0034451C">
        <w:rPr>
          <w:rFonts w:ascii="Arial" w:hAnsi="Arial" w:cs="Arial"/>
          <w:sz w:val="22"/>
          <w:szCs w:val="22"/>
        </w:rPr>
        <w:t xml:space="preserve">est de se conformer à la NES 10, à travers : </w:t>
      </w:r>
    </w:p>
    <w:p w14:paraId="6B410FE3" w14:textId="3A0BFF45"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r w:rsidRPr="0034451C">
        <w:rPr>
          <w:rFonts w:ascii="Arial" w:hAnsi="Arial" w:cs="Arial"/>
          <w:sz w:val="22"/>
          <w:szCs w:val="22"/>
        </w:rPr>
        <w:t xml:space="preserve">l’établissement d’une approche systématique de mobilisation des parties prenantes qui permettra au </w:t>
      </w:r>
      <w:r w:rsidR="004612B7" w:rsidRPr="0034451C">
        <w:rPr>
          <w:rFonts w:ascii="Arial" w:hAnsi="Arial" w:cs="Arial"/>
          <w:sz w:val="22"/>
          <w:szCs w:val="22"/>
        </w:rPr>
        <w:t>Gouvernement de l’Union des Comores</w:t>
      </w:r>
      <w:r w:rsidRPr="0034451C">
        <w:rPr>
          <w:rFonts w:ascii="Arial" w:hAnsi="Arial" w:cs="Arial"/>
          <w:sz w:val="22"/>
          <w:szCs w:val="22"/>
        </w:rPr>
        <w:t xml:space="preserve"> de bien identifier ces dernières, de nouer et de maintenir avec elles, en particulier les parties touchées par le </w:t>
      </w:r>
      <w:r w:rsidR="004612B7" w:rsidRPr="0034451C">
        <w:rPr>
          <w:rFonts w:ascii="Arial" w:hAnsi="Arial" w:cs="Arial"/>
          <w:sz w:val="22"/>
          <w:szCs w:val="22"/>
          <w:lang w:val="fr-SN"/>
        </w:rPr>
        <w:t>PICMC</w:t>
      </w:r>
      <w:r w:rsidRPr="0034451C">
        <w:rPr>
          <w:rFonts w:ascii="Arial" w:hAnsi="Arial" w:cs="Arial"/>
          <w:sz w:val="22"/>
          <w:szCs w:val="22"/>
        </w:rPr>
        <w:t>, une relation constructive ;</w:t>
      </w:r>
    </w:p>
    <w:p w14:paraId="3A0B5B7F" w14:textId="77777777"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r w:rsidRPr="0034451C">
        <w:rPr>
          <w:rFonts w:ascii="Arial" w:hAnsi="Arial" w:cs="Arial"/>
          <w:sz w:val="22"/>
          <w:szCs w:val="22"/>
        </w:rPr>
        <w:t>l’évaluation du niveau d’intérêt et d’adhésion des parties prenantes et permettre que leurs opinions soient prises en compte dans la conception du Projet et sa performance environnementale et sociale ;</w:t>
      </w:r>
    </w:p>
    <w:p w14:paraId="60C1DD7E" w14:textId="34CF04FC"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r w:rsidRPr="0034451C">
        <w:rPr>
          <w:rFonts w:ascii="Arial" w:hAnsi="Arial" w:cs="Arial"/>
          <w:sz w:val="22"/>
          <w:szCs w:val="22"/>
        </w:rPr>
        <w:t xml:space="preserve">l’encouragement à la mobilisation effective de toutes les parties touchées par le </w:t>
      </w:r>
      <w:r w:rsidR="004612B7" w:rsidRPr="0034451C">
        <w:rPr>
          <w:rFonts w:ascii="Arial" w:hAnsi="Arial" w:cs="Arial"/>
          <w:sz w:val="22"/>
          <w:szCs w:val="22"/>
          <w:lang w:val="fr-SN"/>
        </w:rPr>
        <w:t>PICMC</w:t>
      </w:r>
      <w:r w:rsidR="004612B7" w:rsidRPr="0034451C">
        <w:rPr>
          <w:rFonts w:ascii="Arial" w:hAnsi="Arial" w:cs="Arial"/>
          <w:sz w:val="22"/>
          <w:szCs w:val="22"/>
        </w:rPr>
        <w:t xml:space="preserve"> </w:t>
      </w:r>
      <w:r w:rsidRPr="0034451C">
        <w:rPr>
          <w:rFonts w:ascii="Arial" w:hAnsi="Arial" w:cs="Arial"/>
          <w:sz w:val="22"/>
          <w:szCs w:val="22"/>
        </w:rPr>
        <w:t>pendant toute sa durée de vie sur les questions qui pourraient éventuellement avoir une incidence sur elles et fournir les moyens d’y parvenir ;</w:t>
      </w:r>
    </w:p>
    <w:p w14:paraId="085B1A1F" w14:textId="43FDE62B"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r w:rsidRPr="0034451C">
        <w:rPr>
          <w:rFonts w:ascii="Arial" w:hAnsi="Arial" w:cs="Arial"/>
          <w:sz w:val="22"/>
          <w:szCs w:val="22"/>
        </w:rPr>
        <w:t xml:space="preserve">l’assurance que les parties prenantes reçoivent en temps voulu et de manière compréhensible, accessible et appropriée l’information relative aux risques et effets environnementaux et sociaux du </w:t>
      </w:r>
      <w:r w:rsidR="004612B7" w:rsidRPr="0034451C">
        <w:rPr>
          <w:rFonts w:ascii="Arial" w:hAnsi="Arial" w:cs="Arial"/>
          <w:sz w:val="22"/>
          <w:szCs w:val="22"/>
          <w:lang w:val="fr-SN"/>
        </w:rPr>
        <w:t>PICMC</w:t>
      </w:r>
      <w:r w:rsidRPr="0034451C">
        <w:rPr>
          <w:rFonts w:ascii="Arial" w:hAnsi="Arial" w:cs="Arial"/>
          <w:sz w:val="22"/>
          <w:szCs w:val="22"/>
        </w:rPr>
        <w:t xml:space="preserve"> ;</w:t>
      </w:r>
    </w:p>
    <w:p w14:paraId="2A05C798" w14:textId="1D2582E2"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r w:rsidRPr="0034451C">
        <w:rPr>
          <w:rFonts w:ascii="Arial" w:hAnsi="Arial" w:cs="Arial"/>
          <w:sz w:val="22"/>
          <w:szCs w:val="22"/>
        </w:rPr>
        <w:t xml:space="preserve">la dotation </w:t>
      </w:r>
      <w:r w:rsidR="00C5173F" w:rsidRPr="0034451C">
        <w:rPr>
          <w:rFonts w:ascii="Arial" w:hAnsi="Arial" w:cs="Arial"/>
          <w:sz w:val="22"/>
          <w:szCs w:val="22"/>
        </w:rPr>
        <w:t>des</w:t>
      </w:r>
      <w:r w:rsidRPr="0034451C">
        <w:rPr>
          <w:rFonts w:ascii="Arial" w:hAnsi="Arial" w:cs="Arial"/>
          <w:sz w:val="22"/>
          <w:szCs w:val="22"/>
        </w:rPr>
        <w:t xml:space="preserve"> parties touchées par le projet </w:t>
      </w:r>
      <w:r w:rsidR="004612B7" w:rsidRPr="0034451C">
        <w:rPr>
          <w:rFonts w:ascii="Arial" w:hAnsi="Arial" w:cs="Arial"/>
          <w:sz w:val="22"/>
          <w:szCs w:val="22"/>
        </w:rPr>
        <w:t xml:space="preserve">et des groupes vulnérables </w:t>
      </w:r>
      <w:r w:rsidR="00C5173F" w:rsidRPr="0034451C">
        <w:rPr>
          <w:rFonts w:ascii="Arial" w:hAnsi="Arial" w:cs="Arial"/>
          <w:sz w:val="22"/>
          <w:szCs w:val="22"/>
        </w:rPr>
        <w:t>en</w:t>
      </w:r>
      <w:r w:rsidRPr="0034451C">
        <w:rPr>
          <w:rFonts w:ascii="Arial" w:hAnsi="Arial" w:cs="Arial"/>
          <w:sz w:val="22"/>
          <w:szCs w:val="22"/>
        </w:rPr>
        <w:t xml:space="preserve"> moyens permettant aisément à toutes d’évoquer leurs préoccupations et de porter plainte, et au </w:t>
      </w:r>
      <w:r w:rsidR="004612B7" w:rsidRPr="0034451C">
        <w:rPr>
          <w:rFonts w:ascii="Arial" w:hAnsi="Arial" w:cs="Arial"/>
          <w:sz w:val="22"/>
          <w:szCs w:val="22"/>
        </w:rPr>
        <w:t>Gouvernement de l’Union des Comores</w:t>
      </w:r>
      <w:r w:rsidRPr="0034451C">
        <w:rPr>
          <w:rFonts w:ascii="Arial" w:hAnsi="Arial" w:cs="Arial"/>
          <w:sz w:val="22"/>
          <w:szCs w:val="22"/>
        </w:rPr>
        <w:t xml:space="preserve"> d’y répondre et de les gérer. </w:t>
      </w:r>
    </w:p>
    <w:p w14:paraId="7783E4DC" w14:textId="510C921F" w:rsidR="00AC3D5E" w:rsidRPr="0034451C" w:rsidRDefault="00AC3D5E" w:rsidP="00E9194E">
      <w:pPr>
        <w:spacing w:before="120" w:line="360" w:lineRule="exact"/>
        <w:jc w:val="both"/>
        <w:rPr>
          <w:rFonts w:ascii="Arial" w:hAnsi="Arial" w:cs="Arial"/>
          <w:sz w:val="22"/>
          <w:szCs w:val="22"/>
        </w:rPr>
      </w:pPr>
      <w:r w:rsidRPr="0034451C">
        <w:rPr>
          <w:rFonts w:ascii="Arial" w:hAnsi="Arial" w:cs="Arial"/>
          <w:sz w:val="22"/>
          <w:szCs w:val="22"/>
        </w:rPr>
        <w:t>Par conséquent, le présent PMPP qui est intégré à l’évaluation environnementale et sociale</w:t>
      </w:r>
      <w:r w:rsidR="00D47DA7" w:rsidRPr="0034451C">
        <w:rPr>
          <w:rFonts w:ascii="Arial" w:hAnsi="Arial" w:cs="Arial"/>
          <w:sz w:val="22"/>
          <w:szCs w:val="22"/>
        </w:rPr>
        <w:t xml:space="preserve"> </w:t>
      </w:r>
      <w:r w:rsidRPr="0034451C">
        <w:rPr>
          <w:rFonts w:ascii="Arial" w:hAnsi="Arial" w:cs="Arial"/>
          <w:sz w:val="22"/>
          <w:szCs w:val="22"/>
        </w:rPr>
        <w:t xml:space="preserve">et à la conception et la mise en œuvre du </w:t>
      </w:r>
      <w:r w:rsidR="004612B7" w:rsidRPr="0034451C">
        <w:rPr>
          <w:rFonts w:ascii="Arial" w:hAnsi="Arial" w:cs="Arial"/>
          <w:sz w:val="22"/>
          <w:szCs w:val="22"/>
          <w:lang w:val="fr-SN"/>
        </w:rPr>
        <w:t>PICMC</w:t>
      </w:r>
      <w:r w:rsidRPr="0034451C">
        <w:rPr>
          <w:rFonts w:ascii="Arial" w:hAnsi="Arial" w:cs="Arial"/>
          <w:sz w:val="22"/>
          <w:szCs w:val="22"/>
        </w:rPr>
        <w:t>, tel que préconisé dans la NES n°1, décrit les moyens, les échéanciers et modalités de mobilisation des parties prenantes du projet.</w:t>
      </w:r>
    </w:p>
    <w:p w14:paraId="1C4E5F38" w14:textId="77777777" w:rsidR="0034451C" w:rsidRDefault="00AC3D5E" w:rsidP="00E9194E">
      <w:pPr>
        <w:spacing w:before="120" w:line="360" w:lineRule="exact"/>
        <w:jc w:val="both"/>
        <w:rPr>
          <w:rFonts w:ascii="Arial" w:hAnsi="Arial" w:cs="Arial"/>
          <w:sz w:val="22"/>
          <w:szCs w:val="22"/>
        </w:rPr>
      </w:pPr>
      <w:r w:rsidRPr="0034451C">
        <w:rPr>
          <w:rFonts w:ascii="Arial" w:hAnsi="Arial" w:cs="Arial"/>
          <w:sz w:val="22"/>
          <w:szCs w:val="22"/>
        </w:rPr>
        <w:t>Il discute également du processus de communication avec les parties prenantes aux fins de recueillir leurs avis et préoccupations, d’une part, et de leur fournir un retour d'information concernant le projet et toute activité y liée, d’autre part.</w:t>
      </w:r>
    </w:p>
    <w:p w14:paraId="0EF47C82" w14:textId="2DD4C47A" w:rsidR="0015430D" w:rsidRPr="00FD2161" w:rsidRDefault="00AC3D5E" w:rsidP="009C48A5">
      <w:pPr>
        <w:spacing w:before="120" w:line="360" w:lineRule="exact"/>
        <w:jc w:val="both"/>
        <w:rPr>
          <w:rFonts w:ascii="Arial" w:hAnsi="Arial" w:cs="Arial"/>
          <w:sz w:val="12"/>
          <w:szCs w:val="12"/>
        </w:rPr>
      </w:pPr>
      <w:r w:rsidRPr="0034451C">
        <w:rPr>
          <w:rFonts w:ascii="Arial" w:hAnsi="Arial" w:cs="Arial"/>
          <w:sz w:val="22"/>
          <w:szCs w:val="22"/>
        </w:rPr>
        <w:t xml:space="preserve"> </w:t>
      </w:r>
    </w:p>
    <w:p w14:paraId="7FE95D6B" w14:textId="77777777" w:rsidR="00820D9E" w:rsidRPr="0034451C" w:rsidRDefault="00820D9E" w:rsidP="00820D9E">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7" w:name="_Toc93910742"/>
      <w:bookmarkStart w:id="38" w:name="_Hlk38356334"/>
      <w:bookmarkEnd w:id="28"/>
      <w:bookmarkEnd w:id="36"/>
      <w:r w:rsidRPr="0034451C">
        <w:rPr>
          <w:rFonts w:ascii="Arial" w:hAnsi="Arial" w:cs="Arial"/>
          <w:bCs w:val="0"/>
          <w:caps w:val="0"/>
          <w:color w:val="4F81BD" w:themeColor="accent1"/>
          <w:sz w:val="22"/>
          <w:szCs w:val="22"/>
          <w:lang w:eastAsia="en-US"/>
        </w:rPr>
        <w:t>Exigences de la norme n°10</w:t>
      </w:r>
      <w:r w:rsidRPr="009C48A5">
        <w:rPr>
          <w:rFonts w:ascii="Arial" w:hAnsi="Arial" w:cs="Arial"/>
          <w:bCs w:val="0"/>
          <w:caps w:val="0"/>
          <w:color w:val="4F81BD" w:themeColor="accent1"/>
          <w:sz w:val="22"/>
          <w:szCs w:val="22"/>
          <w:vertAlign w:val="superscript"/>
          <w:lang w:eastAsia="en-US"/>
        </w:rPr>
        <w:footnoteReference w:id="2"/>
      </w:r>
      <w:bookmarkEnd w:id="37"/>
      <w:r w:rsidRPr="009C48A5">
        <w:rPr>
          <w:rFonts w:ascii="Arial" w:hAnsi="Arial" w:cs="Arial"/>
          <w:bCs w:val="0"/>
          <w:caps w:val="0"/>
          <w:color w:val="4F81BD" w:themeColor="accent1"/>
          <w:sz w:val="22"/>
          <w:szCs w:val="22"/>
          <w:vertAlign w:val="superscript"/>
          <w:lang w:eastAsia="en-US"/>
        </w:rPr>
        <w:t> </w:t>
      </w:r>
    </w:p>
    <w:p w14:paraId="36B1D12D" w14:textId="77777777" w:rsidR="00820D9E" w:rsidRPr="0034451C" w:rsidRDefault="00820D9E" w:rsidP="00820D9E">
      <w:pPr>
        <w:tabs>
          <w:tab w:val="left" w:pos="920"/>
        </w:tabs>
        <w:spacing w:before="120" w:line="360" w:lineRule="exact"/>
        <w:jc w:val="both"/>
        <w:rPr>
          <w:rFonts w:ascii="Arial" w:hAnsi="Arial" w:cs="Arial"/>
          <w:sz w:val="22"/>
          <w:szCs w:val="22"/>
        </w:rPr>
      </w:pPr>
      <w:r w:rsidRPr="0034451C">
        <w:rPr>
          <w:rFonts w:ascii="Arial" w:hAnsi="Arial" w:cs="Arial"/>
          <w:sz w:val="22"/>
          <w:szCs w:val="22"/>
        </w:rPr>
        <w:t xml:space="preserve">La NES n°10 s’applique à tous les projets financés par la Banque à travers le </w:t>
      </w:r>
      <w:r>
        <w:rPr>
          <w:rFonts w:ascii="Arial" w:hAnsi="Arial" w:cs="Arial"/>
          <w:sz w:val="22"/>
          <w:szCs w:val="22"/>
        </w:rPr>
        <w:t>f</w:t>
      </w:r>
      <w:r w:rsidRPr="0034451C">
        <w:rPr>
          <w:rFonts w:ascii="Arial" w:hAnsi="Arial" w:cs="Arial"/>
          <w:sz w:val="22"/>
          <w:szCs w:val="22"/>
        </w:rPr>
        <w:t xml:space="preserve">inancement dédié aux projets d’investissement. Dans le cas du présent projet, le Gouvernement </w:t>
      </w:r>
      <w:r>
        <w:rPr>
          <w:rFonts w:ascii="Arial" w:hAnsi="Arial" w:cs="Arial"/>
          <w:sz w:val="22"/>
          <w:szCs w:val="22"/>
        </w:rPr>
        <w:t>de l’Union des Comores</w:t>
      </w:r>
      <w:r w:rsidRPr="0034451C">
        <w:rPr>
          <w:rFonts w:ascii="Arial" w:hAnsi="Arial" w:cs="Arial"/>
          <w:sz w:val="22"/>
          <w:szCs w:val="22"/>
        </w:rPr>
        <w:t xml:space="preserve"> représenté par l’UGP</w:t>
      </w:r>
      <w:r>
        <w:rPr>
          <w:rFonts w:ascii="Arial" w:hAnsi="Arial" w:cs="Arial"/>
          <w:sz w:val="22"/>
          <w:szCs w:val="22"/>
        </w:rPr>
        <w:t>/</w:t>
      </w:r>
      <w:r w:rsidRPr="0034451C">
        <w:rPr>
          <w:rFonts w:ascii="Arial" w:hAnsi="Arial" w:cs="Arial"/>
          <w:sz w:val="22"/>
          <w:szCs w:val="22"/>
        </w:rPr>
        <w:t>PICMC a l’obligation de :</w:t>
      </w:r>
    </w:p>
    <w:p w14:paraId="5EB27633"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mener les échanges avec les parties prenantes concernées, comme étant une partie intégrante de l’évaluation environnementale et sociale du PICMC et de sa mise en œuvre, tel que décrit dans la NES n°1 ;</w:t>
      </w:r>
    </w:p>
    <w:p w14:paraId="7F6D6DF9"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lastRenderedPageBreak/>
        <w:t>consulter les parties prenantes tout au long du cycle de vie du PICMC, en commençant leur mobilisation le plus tôt possible pendant le processus d’élaboration du projet et dans des délais qui permettent des consultations significatives avec les parties prenantes sur la conception du projet ;</w:t>
      </w:r>
    </w:p>
    <w:p w14:paraId="2420D56E"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organiser des consultations significatives avec l’ensemble des parties prenantes et leurs fournir des informations opportunes, pertinentes, compréhensibles et accessibles, et en les consultant d’une manière culturellement appropriée, et libre de toute manipulation, ingérence, contrainte et intimidation ;</w:t>
      </w:r>
    </w:p>
    <w:p w14:paraId="1AA8AD10"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impliquer, dans le processus de participation des parties prenantes, les aspects suivants : (i) l’identification et l’analyse des parties prenantes ; (ii) la planification sur la manière dont la consultation avec les parties prenantes se produira ; (iii) la diffusion de l’information ; (iv) la consultation avec les parties prenantes ; (v) le traitement et la réponse aux plaintes ; et (vi) le retour d’information aux parties prenantes ;</w:t>
      </w:r>
    </w:p>
    <w:p w14:paraId="5403F8F5"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r w:rsidRPr="0034451C">
        <w:rPr>
          <w:rFonts w:ascii="Arial" w:hAnsi="Arial" w:cs="Arial"/>
          <w:sz w:val="22"/>
          <w:szCs w:val="22"/>
          <w:lang w:val="fr-FR"/>
        </w:rPr>
        <w:t>conserver et publier, dans le cadre de l’évaluation environnementale et sociale, un dossier documenté de la participation des parties prenantes, y compris une description des parties prenantes consultées, un résumé des commentaires reçus et une brève explication de la façon dont les commentaires ont été pris en compte, ou les raisons pour lesquelles ils ne l’ont pas été.</w:t>
      </w:r>
    </w:p>
    <w:p w14:paraId="3772A70C" w14:textId="77777777" w:rsidR="00820D9E" w:rsidRDefault="00820D9E" w:rsidP="00820D9E">
      <w:pPr>
        <w:pStyle w:val="ListParagraph"/>
        <w:tabs>
          <w:tab w:val="left" w:pos="920"/>
        </w:tabs>
        <w:contextualSpacing w:val="0"/>
        <w:jc w:val="both"/>
        <w:rPr>
          <w:rFonts w:ascii="Arial" w:hAnsi="Arial" w:cs="Arial"/>
          <w:lang w:val="fr-FR"/>
        </w:rPr>
      </w:pPr>
    </w:p>
    <w:p w14:paraId="7A94CBF6" w14:textId="7BF6BCA7" w:rsidR="00AC3D5E" w:rsidRPr="0034451C" w:rsidRDefault="00913EE0" w:rsidP="0034451C">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9" w:name="_Toc93910743"/>
      <w:r>
        <w:rPr>
          <w:rFonts w:ascii="Arial" w:hAnsi="Arial" w:cs="Arial"/>
          <w:bCs w:val="0"/>
          <w:caps w:val="0"/>
          <w:color w:val="4F81BD" w:themeColor="accent1"/>
          <w:sz w:val="22"/>
          <w:szCs w:val="22"/>
          <w:lang w:eastAsia="en-US"/>
        </w:rPr>
        <w:t>M</w:t>
      </w:r>
      <w:r w:rsidR="00AC3D5E" w:rsidRPr="0034451C">
        <w:rPr>
          <w:rFonts w:ascii="Arial" w:hAnsi="Arial" w:cs="Arial"/>
          <w:bCs w:val="0"/>
          <w:caps w:val="0"/>
          <w:color w:val="4F81BD" w:themeColor="accent1"/>
          <w:sz w:val="22"/>
          <w:szCs w:val="22"/>
          <w:lang w:eastAsia="en-US"/>
        </w:rPr>
        <w:t xml:space="preserve">éthodologique </w:t>
      </w:r>
      <w:r>
        <w:rPr>
          <w:rFonts w:ascii="Arial" w:hAnsi="Arial" w:cs="Arial"/>
          <w:bCs w:val="0"/>
          <w:caps w:val="0"/>
          <w:color w:val="4F81BD" w:themeColor="accent1"/>
          <w:sz w:val="22"/>
          <w:szCs w:val="22"/>
          <w:lang w:eastAsia="en-US"/>
        </w:rPr>
        <w:t xml:space="preserve">d’identification des </w:t>
      </w:r>
      <w:r w:rsidR="00AC3D5E" w:rsidRPr="0034451C">
        <w:rPr>
          <w:rFonts w:ascii="Arial" w:hAnsi="Arial" w:cs="Arial"/>
          <w:bCs w:val="0"/>
          <w:caps w:val="0"/>
          <w:color w:val="4F81BD" w:themeColor="accent1"/>
          <w:sz w:val="22"/>
          <w:szCs w:val="22"/>
          <w:lang w:eastAsia="en-US"/>
        </w:rPr>
        <w:t>parties prenantes</w:t>
      </w:r>
      <w:bookmarkEnd w:id="39"/>
    </w:p>
    <w:p w14:paraId="2DAF88D0" w14:textId="658CF643" w:rsidR="00293AC9" w:rsidRDefault="00056AF7" w:rsidP="00627BCF">
      <w:pPr>
        <w:tabs>
          <w:tab w:val="left" w:pos="920"/>
        </w:tabs>
        <w:spacing w:before="120" w:line="360" w:lineRule="exact"/>
        <w:jc w:val="both"/>
        <w:rPr>
          <w:rFonts w:ascii="Arial" w:hAnsi="Arial" w:cs="Arial"/>
          <w:sz w:val="22"/>
          <w:szCs w:val="22"/>
        </w:rPr>
      </w:pPr>
      <w:bookmarkStart w:id="40" w:name="_Toc462745649"/>
      <w:bookmarkStart w:id="41" w:name="_Toc494360153"/>
      <w:bookmarkStart w:id="42" w:name="_Toc359231836"/>
      <w:bookmarkStart w:id="43" w:name="_Toc360992314"/>
      <w:bookmarkStart w:id="44" w:name="_Toc364266865"/>
      <w:bookmarkStart w:id="45" w:name="_Toc500200463"/>
      <w:bookmarkStart w:id="46" w:name="_Hlk87268746"/>
      <w:r w:rsidRPr="00627BCF">
        <w:rPr>
          <w:rFonts w:ascii="Arial" w:hAnsi="Arial" w:cs="Arial"/>
          <w:sz w:val="22"/>
          <w:szCs w:val="22"/>
        </w:rPr>
        <w:t xml:space="preserve">L’identification des parties prenantes a été effectuée sur la base de liste </w:t>
      </w:r>
      <w:r w:rsidR="00D47DA7" w:rsidRPr="00627BCF">
        <w:rPr>
          <w:rFonts w:ascii="Arial" w:hAnsi="Arial" w:cs="Arial"/>
          <w:sz w:val="22"/>
          <w:szCs w:val="22"/>
        </w:rPr>
        <w:t xml:space="preserve">préliminaire </w:t>
      </w:r>
      <w:r w:rsidRPr="00627BCF">
        <w:rPr>
          <w:rFonts w:ascii="Arial" w:hAnsi="Arial" w:cs="Arial"/>
          <w:sz w:val="22"/>
          <w:szCs w:val="22"/>
        </w:rPr>
        <w:t xml:space="preserve">des parties prenantes pré-identifiées </w:t>
      </w:r>
      <w:r w:rsidR="00C56ECF" w:rsidRPr="00627BCF">
        <w:rPr>
          <w:rFonts w:ascii="Arial" w:hAnsi="Arial" w:cs="Arial"/>
          <w:sz w:val="22"/>
          <w:szCs w:val="22"/>
        </w:rPr>
        <w:t>en rapport avec l’UGP du Projet</w:t>
      </w:r>
      <w:r w:rsidR="00293AC9" w:rsidRPr="00627BCF">
        <w:rPr>
          <w:rFonts w:ascii="Arial" w:hAnsi="Arial" w:cs="Arial"/>
          <w:sz w:val="22"/>
          <w:szCs w:val="22"/>
        </w:rPr>
        <w:t xml:space="preserve"> qui avait tenu des ateliers d’échange d’informations et des consultations lors de la phase antérieure à la préparation du présent PMPP.</w:t>
      </w:r>
      <w:r w:rsidR="00D47DA7" w:rsidRPr="00627BCF">
        <w:rPr>
          <w:rFonts w:ascii="Arial" w:hAnsi="Arial" w:cs="Arial"/>
          <w:sz w:val="22"/>
          <w:szCs w:val="22"/>
        </w:rPr>
        <w:t xml:space="preserve"> Eu égard aux enjeux </w:t>
      </w:r>
      <w:r w:rsidR="00A06A50" w:rsidRPr="00627BCF">
        <w:rPr>
          <w:rFonts w:ascii="Arial" w:hAnsi="Arial" w:cs="Arial"/>
          <w:sz w:val="22"/>
          <w:szCs w:val="22"/>
        </w:rPr>
        <w:t>spécifiques</w:t>
      </w:r>
      <w:r w:rsidR="00D47DA7" w:rsidRPr="00627BCF">
        <w:rPr>
          <w:rFonts w:ascii="Arial" w:hAnsi="Arial" w:cs="Arial"/>
          <w:sz w:val="22"/>
          <w:szCs w:val="22"/>
        </w:rPr>
        <w:t xml:space="preserve"> du PICMC, </w:t>
      </w:r>
      <w:r w:rsidR="00A06A50" w:rsidRPr="00627BCF">
        <w:rPr>
          <w:rFonts w:ascii="Arial" w:hAnsi="Arial" w:cs="Arial"/>
          <w:sz w:val="22"/>
          <w:szCs w:val="22"/>
        </w:rPr>
        <w:t>cette liste préliminaire a été complété</w:t>
      </w:r>
      <w:r w:rsidR="00096E6F" w:rsidRPr="00627BCF">
        <w:rPr>
          <w:rFonts w:ascii="Arial" w:hAnsi="Arial" w:cs="Arial"/>
          <w:sz w:val="22"/>
          <w:szCs w:val="22"/>
        </w:rPr>
        <w:t>e</w:t>
      </w:r>
      <w:r w:rsidR="00A06A50" w:rsidRPr="00627BCF">
        <w:rPr>
          <w:rFonts w:ascii="Arial" w:hAnsi="Arial" w:cs="Arial"/>
          <w:sz w:val="22"/>
          <w:szCs w:val="22"/>
        </w:rPr>
        <w:t xml:space="preserve"> pour couvrir les problématiques d’ordres environnemental, social, de santé/sécurité, de VBG/EAS/HS.</w:t>
      </w:r>
    </w:p>
    <w:p w14:paraId="322D047B" w14:textId="02518A81" w:rsidR="00913EE0" w:rsidRDefault="004373BD" w:rsidP="004373BD">
      <w:pPr>
        <w:tabs>
          <w:tab w:val="left" w:pos="920"/>
        </w:tabs>
        <w:spacing w:before="120" w:line="360" w:lineRule="exact"/>
        <w:jc w:val="both"/>
        <w:rPr>
          <w:rFonts w:ascii="Arial" w:hAnsi="Arial" w:cs="Arial"/>
          <w:sz w:val="22"/>
          <w:szCs w:val="22"/>
        </w:rPr>
      </w:pPr>
      <w:r>
        <w:rPr>
          <w:rFonts w:ascii="Arial" w:hAnsi="Arial" w:cs="Arial"/>
          <w:sz w:val="22"/>
          <w:szCs w:val="22"/>
        </w:rPr>
        <w:t xml:space="preserve">Afin d’être exhaustif, </w:t>
      </w:r>
      <w:bookmarkEnd w:id="40"/>
      <w:bookmarkEnd w:id="41"/>
      <w:bookmarkEnd w:id="42"/>
      <w:bookmarkEnd w:id="43"/>
      <w:bookmarkEnd w:id="44"/>
      <w:bookmarkEnd w:id="45"/>
      <w:bookmarkEnd w:id="46"/>
      <w:r>
        <w:rPr>
          <w:rFonts w:ascii="Arial" w:hAnsi="Arial" w:cs="Arial"/>
          <w:sz w:val="22"/>
          <w:szCs w:val="22"/>
        </w:rPr>
        <w:t>la liste des p</w:t>
      </w:r>
      <w:r w:rsidR="00913EE0" w:rsidRPr="00EF6AE2">
        <w:rPr>
          <w:rFonts w:ascii="Arial" w:hAnsi="Arial" w:cs="Arial"/>
          <w:sz w:val="22"/>
          <w:szCs w:val="22"/>
        </w:rPr>
        <w:t>arties prenantes</w:t>
      </w:r>
      <w:r w:rsidR="00913EE0" w:rsidRPr="00EF6AE2">
        <w:rPr>
          <w:rStyle w:val="FootnoteReference"/>
          <w:rFonts w:ascii="Arial" w:hAnsi="Arial" w:cs="Arial"/>
          <w:sz w:val="22"/>
          <w:szCs w:val="22"/>
        </w:rPr>
        <w:footnoteReference w:id="3"/>
      </w:r>
      <w:r w:rsidR="00913EE0" w:rsidRPr="00EF6AE2">
        <w:rPr>
          <w:rFonts w:ascii="Arial" w:hAnsi="Arial" w:cs="Arial"/>
          <w:sz w:val="22"/>
          <w:szCs w:val="22"/>
        </w:rPr>
        <w:t xml:space="preserve"> </w:t>
      </w:r>
      <w:r>
        <w:rPr>
          <w:rFonts w:ascii="Arial" w:hAnsi="Arial" w:cs="Arial"/>
          <w:sz w:val="22"/>
          <w:szCs w:val="22"/>
        </w:rPr>
        <w:t xml:space="preserve">pré-identifiées </w:t>
      </w:r>
      <w:r w:rsidR="00913EE0" w:rsidRPr="00EF6AE2">
        <w:rPr>
          <w:rFonts w:ascii="Arial" w:hAnsi="Arial" w:cs="Arial"/>
          <w:sz w:val="22"/>
          <w:szCs w:val="22"/>
        </w:rPr>
        <w:t>a été complétée au fur et à mesure de la tenue des consultations menées lors de la préparation du présent PMPP, et ceci sur la base des orientations discutées par les parties prenantes.</w:t>
      </w:r>
    </w:p>
    <w:p w14:paraId="0411A30D" w14:textId="3E188705" w:rsidR="00913EE0" w:rsidRPr="00EF6AE2" w:rsidRDefault="00C93D15" w:rsidP="00913EE0">
      <w:pPr>
        <w:spacing w:before="120" w:line="360" w:lineRule="exact"/>
        <w:jc w:val="both"/>
        <w:rPr>
          <w:rFonts w:ascii="Arial" w:hAnsi="Arial" w:cs="Arial"/>
          <w:sz w:val="22"/>
          <w:szCs w:val="22"/>
        </w:rPr>
      </w:pPr>
      <w:r>
        <w:rPr>
          <w:rFonts w:ascii="Arial" w:hAnsi="Arial" w:cs="Arial"/>
          <w:sz w:val="22"/>
          <w:szCs w:val="22"/>
        </w:rPr>
        <w:t>Toutefois, l</w:t>
      </w:r>
      <w:r w:rsidR="00913EE0" w:rsidRPr="00EF6AE2">
        <w:rPr>
          <w:rFonts w:ascii="Arial" w:hAnsi="Arial" w:cs="Arial"/>
          <w:sz w:val="22"/>
          <w:szCs w:val="22"/>
        </w:rPr>
        <w:t>eur identification se poursuivra et évoluera certainement au cours des différentes ultérieure du projet.</w:t>
      </w:r>
    </w:p>
    <w:p w14:paraId="33A8DE53" w14:textId="73EC263F" w:rsidR="00913EE0" w:rsidRDefault="00913EE0" w:rsidP="00913EE0">
      <w:pPr>
        <w:spacing w:before="120" w:line="360" w:lineRule="exact"/>
        <w:jc w:val="both"/>
        <w:rPr>
          <w:rFonts w:ascii="Arial" w:hAnsi="Arial" w:cs="Arial"/>
          <w:sz w:val="22"/>
          <w:szCs w:val="22"/>
        </w:rPr>
      </w:pPr>
      <w:r w:rsidRPr="00EF6AE2">
        <w:rPr>
          <w:rFonts w:ascii="Arial" w:hAnsi="Arial" w:cs="Arial"/>
          <w:sz w:val="22"/>
          <w:szCs w:val="22"/>
        </w:rPr>
        <w:t>La figure suivante présente les étapes du processus d’identification et d’engagement des parties prenantes que le PICMC doit maintenir durant tous les cycles de vie du Projet.</w:t>
      </w:r>
    </w:p>
    <w:p w14:paraId="3FBFC888" w14:textId="77777777" w:rsidR="004373BD" w:rsidRDefault="004373BD" w:rsidP="00913EE0">
      <w:pPr>
        <w:ind w:left="1134" w:right="1132"/>
        <w:jc w:val="center"/>
        <w:rPr>
          <w:rFonts w:ascii="Arial" w:hAnsi="Arial" w:cs="Arial"/>
          <w:b/>
          <w:bCs/>
          <w:sz w:val="22"/>
          <w:szCs w:val="22"/>
        </w:rPr>
      </w:pPr>
      <w:bookmarkStart w:id="47" w:name="_Toc60693419"/>
    </w:p>
    <w:p w14:paraId="2BCB18A4" w14:textId="4C693E7B" w:rsidR="00913EE0" w:rsidRPr="00EF6AE2" w:rsidRDefault="00913EE0" w:rsidP="00913EE0">
      <w:pPr>
        <w:ind w:left="1134" w:right="1132"/>
        <w:jc w:val="center"/>
        <w:rPr>
          <w:rFonts w:ascii="Arial" w:hAnsi="Arial" w:cs="Arial"/>
          <w:sz w:val="22"/>
          <w:szCs w:val="22"/>
        </w:rPr>
      </w:pPr>
      <w:bookmarkStart w:id="48" w:name="_Toc90143312"/>
      <w:r w:rsidRPr="00EF6AE2">
        <w:rPr>
          <w:rFonts w:ascii="Arial" w:hAnsi="Arial" w:cs="Arial"/>
          <w:b/>
          <w:bCs/>
          <w:sz w:val="22"/>
          <w:szCs w:val="22"/>
        </w:rPr>
        <w:t xml:space="preserve">Figure </w:t>
      </w:r>
      <w:r w:rsidRPr="00EF6AE2">
        <w:rPr>
          <w:rFonts w:ascii="Arial" w:hAnsi="Arial" w:cs="Arial"/>
          <w:b/>
          <w:bCs/>
          <w:sz w:val="22"/>
          <w:szCs w:val="22"/>
        </w:rPr>
        <w:fldChar w:fldCharType="begin"/>
      </w:r>
      <w:r w:rsidRPr="00EF6AE2">
        <w:rPr>
          <w:rFonts w:ascii="Arial" w:hAnsi="Arial" w:cs="Arial"/>
          <w:b/>
          <w:bCs/>
          <w:sz w:val="22"/>
          <w:szCs w:val="22"/>
        </w:rPr>
        <w:instrText xml:space="preserve"> SEQ Figure \* ARABIC </w:instrText>
      </w:r>
      <w:r w:rsidRPr="00EF6AE2">
        <w:rPr>
          <w:rFonts w:ascii="Arial" w:hAnsi="Arial" w:cs="Arial"/>
          <w:b/>
          <w:bCs/>
          <w:sz w:val="22"/>
          <w:szCs w:val="22"/>
        </w:rPr>
        <w:fldChar w:fldCharType="separate"/>
      </w:r>
      <w:r w:rsidR="00225715">
        <w:rPr>
          <w:rFonts w:ascii="Arial" w:hAnsi="Arial" w:cs="Arial"/>
          <w:b/>
          <w:bCs/>
          <w:noProof/>
          <w:sz w:val="22"/>
          <w:szCs w:val="22"/>
        </w:rPr>
        <w:t>2</w:t>
      </w:r>
      <w:r w:rsidRPr="00EF6AE2">
        <w:rPr>
          <w:rFonts w:ascii="Arial" w:hAnsi="Arial" w:cs="Arial"/>
          <w:b/>
          <w:bCs/>
          <w:sz w:val="22"/>
          <w:szCs w:val="22"/>
        </w:rPr>
        <w:fldChar w:fldCharType="end"/>
      </w:r>
      <w:r w:rsidRPr="00EF6AE2">
        <w:rPr>
          <w:rFonts w:ascii="Arial" w:hAnsi="Arial" w:cs="Arial"/>
          <w:b/>
          <w:bCs/>
          <w:sz w:val="22"/>
          <w:szCs w:val="22"/>
        </w:rPr>
        <w:t> :</w:t>
      </w:r>
      <w:r w:rsidRPr="00EF6AE2">
        <w:rPr>
          <w:rFonts w:ascii="Arial" w:hAnsi="Arial" w:cs="Arial"/>
          <w:sz w:val="22"/>
          <w:szCs w:val="22"/>
        </w:rPr>
        <w:t xml:space="preserve"> Processus d’identification des parties prenantes</w:t>
      </w:r>
      <w:bookmarkEnd w:id="47"/>
      <w:r w:rsidRPr="00EF6AE2">
        <w:rPr>
          <w:rFonts w:ascii="Arial" w:hAnsi="Arial" w:cs="Arial"/>
          <w:sz w:val="22"/>
          <w:szCs w:val="22"/>
        </w:rPr>
        <w:t xml:space="preserve"> durant tous les cycles de vie du Projet</w:t>
      </w:r>
      <w:bookmarkEnd w:id="48"/>
    </w:p>
    <w:p w14:paraId="297D08DF" w14:textId="77777777" w:rsidR="00913EE0" w:rsidRPr="00A2521D" w:rsidRDefault="00913EE0" w:rsidP="00913EE0">
      <w:pPr>
        <w:jc w:val="center"/>
        <w:rPr>
          <w:rFonts w:ascii="Arial" w:hAnsi="Arial" w:cs="Arial"/>
          <w:sz w:val="22"/>
          <w:szCs w:val="22"/>
        </w:rPr>
      </w:pPr>
    </w:p>
    <w:p w14:paraId="3CCA1CD1" w14:textId="77777777" w:rsidR="00913EE0" w:rsidRPr="006237FD" w:rsidRDefault="00913EE0" w:rsidP="00913EE0">
      <w:pPr>
        <w:jc w:val="both"/>
        <w:rPr>
          <w:rFonts w:asciiTheme="minorHAnsi" w:hAnsiTheme="minorHAnsi" w:cstheme="minorHAnsi"/>
          <w:color w:val="000000" w:themeColor="text1"/>
          <w:sz w:val="22"/>
          <w:szCs w:val="22"/>
        </w:rPr>
      </w:pPr>
      <w:r w:rsidRPr="006527C1">
        <w:rPr>
          <w:rFonts w:asciiTheme="minorHAnsi" w:hAnsiTheme="minorHAnsi" w:cstheme="minorHAnsi"/>
          <w:noProof/>
          <w:color w:val="000000" w:themeColor="text1"/>
          <w:sz w:val="22"/>
          <w:szCs w:val="22"/>
        </w:rPr>
        <mc:AlternateContent>
          <mc:Choice Requires="wps">
            <w:drawing>
              <wp:anchor distT="0" distB="0" distL="114300" distR="114300" simplePos="0" relativeHeight="251668480" behindDoc="0" locked="0" layoutInCell="1" allowOverlap="1" wp14:anchorId="5D78316F" wp14:editId="670D6077">
                <wp:simplePos x="0" y="0"/>
                <wp:positionH relativeFrom="column">
                  <wp:posOffset>2486660</wp:posOffset>
                </wp:positionH>
                <wp:positionV relativeFrom="paragraph">
                  <wp:posOffset>1555115</wp:posOffset>
                </wp:positionV>
                <wp:extent cx="1009650" cy="523875"/>
                <wp:effectExtent l="0" t="0" r="31750" b="34925"/>
                <wp:wrapNone/>
                <wp:docPr id="29" name="Text Box 5"/>
                <wp:cNvGraphicFramePr/>
                <a:graphic xmlns:a="http://schemas.openxmlformats.org/drawingml/2006/main">
                  <a:graphicData uri="http://schemas.microsoft.com/office/word/2010/wordprocessingShape">
                    <wps:wsp>
                      <wps:cNvSpPr txBox="1"/>
                      <wps:spPr>
                        <a:xfrm>
                          <a:off x="0" y="0"/>
                          <a:ext cx="1009650" cy="5238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B13CD" w14:textId="77777777" w:rsidR="00104D22" w:rsidRPr="008C028D" w:rsidRDefault="00104D22" w:rsidP="00913EE0">
                            <w:pPr>
                              <w:jc w:val="center"/>
                              <w:rPr>
                                <w:color w:val="FFFFFF" w:themeColor="background1"/>
                              </w:rPr>
                            </w:pPr>
                            <w:r w:rsidRPr="008C028D">
                              <w:rPr>
                                <w:color w:val="FFFFFF" w:themeColor="background1"/>
                                <w:highlight w:val="black"/>
                              </w:rPr>
                              <w:t>Les Parties Prenantes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8316F" id="_x0000_t202" coordsize="21600,21600" o:spt="202" path="m,l,21600r21600,l21600,xe">
                <v:stroke joinstyle="miter"/>
                <v:path gradientshapeok="t" o:connecttype="rect"/>
              </v:shapetype>
              <v:shape id="Text Box 5" o:spid="_x0000_s1026" type="#_x0000_t202" style="position:absolute;left:0;text-align:left;margin-left:195.8pt;margin-top:122.45pt;width:79.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" fillcolor="black [3213]" strokeweight=".5pt">
                <v:textbox>
                  <w:txbxContent>
                    <w:p w14:paraId="77FB13CD" w14:textId="77777777" w:rsidR="00104D22" w:rsidRPr="008C028D" w:rsidRDefault="00104D22" w:rsidP="00913EE0">
                      <w:pPr>
                        <w:jc w:val="center"/>
                        <w:rPr>
                          <w:color w:val="FFFFFF" w:themeColor="background1"/>
                        </w:rPr>
                      </w:pPr>
                      <w:r w:rsidRPr="008C028D">
                        <w:rPr>
                          <w:color w:val="FFFFFF" w:themeColor="background1"/>
                          <w:highlight w:val="black"/>
                        </w:rPr>
                        <w:t>Les Parties Prenantes</w:t>
                      </w:r>
                    </w:p>
                  </w:txbxContent>
                </v:textbox>
              </v:shape>
            </w:pict>
          </mc:Fallback>
        </mc:AlternateContent>
      </w:r>
      <w:r w:rsidRPr="006237FD">
        <w:rPr>
          <w:rFonts w:asciiTheme="minorHAnsi" w:hAnsiTheme="minorHAnsi" w:cstheme="minorHAnsi"/>
          <w:noProof/>
          <w:color w:val="000000" w:themeColor="text1"/>
          <w:sz w:val="22"/>
          <w:szCs w:val="22"/>
        </w:rPr>
        <mc:AlternateContent>
          <mc:Choice Requires="wps">
            <w:drawing>
              <wp:anchor distT="0" distB="0" distL="114300" distR="114300" simplePos="0" relativeHeight="251667456" behindDoc="0" locked="0" layoutInCell="1" allowOverlap="1" wp14:anchorId="073A99B7" wp14:editId="6E27A4D8">
                <wp:simplePos x="0" y="0"/>
                <wp:positionH relativeFrom="column">
                  <wp:posOffset>2486660</wp:posOffset>
                </wp:positionH>
                <wp:positionV relativeFrom="paragraph">
                  <wp:posOffset>1555115</wp:posOffset>
                </wp:positionV>
                <wp:extent cx="1009650" cy="523875"/>
                <wp:effectExtent l="0" t="0" r="31750" b="34925"/>
                <wp:wrapNone/>
                <wp:docPr id="15" name="Text Box 5"/>
                <wp:cNvGraphicFramePr/>
                <a:graphic xmlns:a="http://schemas.openxmlformats.org/drawingml/2006/main">
                  <a:graphicData uri="http://schemas.microsoft.com/office/word/2010/wordprocessingShape">
                    <wps:wsp>
                      <wps:cNvSpPr txBox="1"/>
                      <wps:spPr>
                        <a:xfrm>
                          <a:off x="0" y="0"/>
                          <a:ext cx="1009650" cy="5238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3A8D0" w14:textId="77777777" w:rsidR="00104D22" w:rsidRPr="008C028D" w:rsidRDefault="00104D22" w:rsidP="00913EE0">
                            <w:pPr>
                              <w:jc w:val="center"/>
                              <w:rPr>
                                <w:color w:val="FFFFFF" w:themeColor="background1"/>
                              </w:rPr>
                            </w:pPr>
                            <w:r w:rsidRPr="008C028D">
                              <w:rPr>
                                <w:color w:val="FFFFFF" w:themeColor="background1"/>
                                <w:highlight w:val="black"/>
                              </w:rPr>
                              <w:t>Les Parties Prenantes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A99B7" id="_x0000_s1027" type="#_x0000_t202" style="position:absolute;left:0;text-align:left;margin-left:195.8pt;margin-top:122.45pt;width:79.5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" fillcolor="black [3213]" strokeweight=".5pt">
                <v:textbox>
                  <w:txbxContent>
                    <w:p w14:paraId="7633A8D0" w14:textId="77777777" w:rsidR="00104D22" w:rsidRPr="008C028D" w:rsidRDefault="00104D22" w:rsidP="00913EE0">
                      <w:pPr>
                        <w:jc w:val="center"/>
                        <w:rPr>
                          <w:color w:val="FFFFFF" w:themeColor="background1"/>
                        </w:rPr>
                      </w:pPr>
                      <w:r w:rsidRPr="008C028D">
                        <w:rPr>
                          <w:color w:val="FFFFFF" w:themeColor="background1"/>
                          <w:highlight w:val="black"/>
                        </w:rPr>
                        <w:t>Les Parties Prenantes</w:t>
                      </w:r>
                    </w:p>
                  </w:txbxContent>
                </v:textbox>
              </v:shape>
            </w:pict>
          </mc:Fallback>
        </mc:AlternateContent>
      </w:r>
      <w:r w:rsidRPr="006237FD">
        <w:rPr>
          <w:rFonts w:asciiTheme="minorHAnsi" w:hAnsiTheme="minorHAnsi" w:cstheme="minorHAnsi"/>
          <w:noProof/>
          <w:color w:val="000000" w:themeColor="text1"/>
          <w:sz w:val="22"/>
          <w:szCs w:val="22"/>
        </w:rPr>
        <w:drawing>
          <wp:inline distT="0" distB="0" distL="0" distR="0" wp14:anchorId="01EBE87C" wp14:editId="524293D2">
            <wp:extent cx="5981700" cy="3562350"/>
            <wp:effectExtent l="0" t="0" r="0" b="19050"/>
            <wp:docPr id="2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0C0548B" w14:textId="77777777" w:rsidR="00913EE0" w:rsidRPr="006237FD" w:rsidRDefault="00913EE0" w:rsidP="00913EE0">
      <w:pPr>
        <w:spacing w:before="120"/>
        <w:jc w:val="both"/>
        <w:rPr>
          <w:rFonts w:asciiTheme="minorHAnsi" w:hAnsiTheme="minorHAnsi" w:cstheme="minorHAnsi"/>
          <w:sz w:val="22"/>
          <w:szCs w:val="22"/>
        </w:rPr>
      </w:pPr>
    </w:p>
    <w:p w14:paraId="70AC2314" w14:textId="28A1BE2F" w:rsidR="002C0EA0" w:rsidRPr="002C0EA0" w:rsidRDefault="00AF6EA6" w:rsidP="002C0EA0">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49" w:name="_Toc93910744"/>
      <w:bookmarkStart w:id="50" w:name="_Toc39241115"/>
      <w:bookmarkStart w:id="51" w:name="_Hlk89287732"/>
      <w:r>
        <w:rPr>
          <w:rFonts w:ascii="Arial" w:hAnsi="Arial" w:cs="Arial"/>
          <w:bCs w:val="0"/>
          <w:caps w:val="0"/>
          <w:color w:val="4F81BD" w:themeColor="accent1"/>
          <w:sz w:val="22"/>
          <w:szCs w:val="22"/>
          <w:lang w:eastAsia="en-US"/>
        </w:rPr>
        <w:t xml:space="preserve">Méthodologie de classification </w:t>
      </w:r>
      <w:r w:rsidRPr="002C0EA0">
        <w:rPr>
          <w:rFonts w:ascii="Arial" w:hAnsi="Arial" w:cs="Arial"/>
          <w:bCs w:val="0"/>
          <w:caps w:val="0"/>
          <w:color w:val="4F81BD" w:themeColor="accent1"/>
          <w:sz w:val="22"/>
          <w:szCs w:val="22"/>
          <w:lang w:eastAsia="en-US"/>
        </w:rPr>
        <w:t>des parties prenantes</w:t>
      </w:r>
      <w:bookmarkEnd w:id="49"/>
      <w:r w:rsidRPr="002C0EA0">
        <w:rPr>
          <w:rFonts w:ascii="Arial" w:hAnsi="Arial" w:cs="Arial"/>
          <w:bCs w:val="0"/>
          <w:caps w:val="0"/>
          <w:color w:val="4F81BD" w:themeColor="accent1"/>
          <w:sz w:val="22"/>
          <w:szCs w:val="22"/>
          <w:lang w:eastAsia="en-US"/>
        </w:rPr>
        <w:t xml:space="preserve"> </w:t>
      </w:r>
    </w:p>
    <w:bookmarkEnd w:id="50"/>
    <w:p w14:paraId="20CF290D" w14:textId="3BA929A3" w:rsidR="00AF6EA6" w:rsidRDefault="00AF6EA6" w:rsidP="00AF6EA6">
      <w:pPr>
        <w:spacing w:before="120" w:line="360" w:lineRule="exact"/>
        <w:jc w:val="both"/>
        <w:rPr>
          <w:rFonts w:ascii="Arial" w:hAnsi="Arial" w:cs="Arial"/>
          <w:sz w:val="22"/>
          <w:szCs w:val="22"/>
        </w:rPr>
      </w:pPr>
      <w:r>
        <w:rPr>
          <w:rFonts w:ascii="Arial" w:hAnsi="Arial" w:cs="Arial"/>
          <w:sz w:val="22"/>
          <w:szCs w:val="22"/>
        </w:rPr>
        <w:t xml:space="preserve">Sur la base des parties identifiées, une classification en trois (3) </w:t>
      </w:r>
      <w:r w:rsidRPr="00EF6C10">
        <w:rPr>
          <w:rFonts w:ascii="Arial" w:hAnsi="Arial" w:cs="Arial"/>
          <w:sz w:val="22"/>
          <w:szCs w:val="22"/>
        </w:rPr>
        <w:t>grandes catégories</w:t>
      </w:r>
      <w:r>
        <w:rPr>
          <w:rFonts w:ascii="Arial" w:hAnsi="Arial" w:cs="Arial"/>
          <w:sz w:val="22"/>
          <w:szCs w:val="22"/>
        </w:rPr>
        <w:t xml:space="preserve"> est établie</w:t>
      </w:r>
      <w:r w:rsidRPr="00EF6C10">
        <w:rPr>
          <w:rFonts w:ascii="Arial" w:hAnsi="Arial" w:cs="Arial"/>
          <w:sz w:val="22"/>
          <w:szCs w:val="22"/>
        </w:rPr>
        <w:t>:</w:t>
      </w:r>
    </w:p>
    <w:p w14:paraId="46669709" w14:textId="77777777" w:rsidR="00AF6EA6" w:rsidRPr="00EF6C10" w:rsidRDefault="00AF6EA6" w:rsidP="00AF6EA6">
      <w:pPr>
        <w:pStyle w:val="ListParagraph"/>
        <w:numPr>
          <w:ilvl w:val="0"/>
          <w:numId w:val="95"/>
        </w:numPr>
        <w:spacing w:before="120" w:line="360" w:lineRule="exact"/>
        <w:jc w:val="both"/>
        <w:rPr>
          <w:rFonts w:ascii="Arial" w:hAnsi="Arial" w:cs="Arial"/>
          <w:sz w:val="22"/>
          <w:szCs w:val="22"/>
        </w:rPr>
      </w:pPr>
      <w:r w:rsidRPr="00EF6C10">
        <w:rPr>
          <w:rFonts w:ascii="Arial" w:hAnsi="Arial" w:cs="Arial"/>
          <w:sz w:val="22"/>
          <w:szCs w:val="22"/>
          <w:lang w:val="fr-FR"/>
        </w:rPr>
        <w:t xml:space="preserve">Les parties prenantes </w:t>
      </w:r>
      <w:r>
        <w:rPr>
          <w:rFonts w:ascii="Arial" w:hAnsi="Arial" w:cs="Arial"/>
          <w:sz w:val="22"/>
          <w:szCs w:val="22"/>
          <w:lang w:val="fr-FR"/>
        </w:rPr>
        <w:t xml:space="preserve">touchées </w:t>
      </w:r>
      <w:r w:rsidRPr="00EF6C10">
        <w:rPr>
          <w:rFonts w:ascii="Arial" w:hAnsi="Arial" w:cs="Arial"/>
          <w:sz w:val="22"/>
          <w:szCs w:val="22"/>
        </w:rPr>
        <w:t>;</w:t>
      </w:r>
    </w:p>
    <w:p w14:paraId="68BD20C3" w14:textId="77777777" w:rsidR="00AF6EA6" w:rsidRPr="00EF6C10" w:rsidRDefault="00AF6EA6" w:rsidP="00AF6EA6">
      <w:pPr>
        <w:pStyle w:val="ListParagraph"/>
        <w:numPr>
          <w:ilvl w:val="0"/>
          <w:numId w:val="95"/>
        </w:numPr>
        <w:spacing w:before="120" w:line="360" w:lineRule="exact"/>
        <w:jc w:val="both"/>
        <w:rPr>
          <w:rFonts w:ascii="Arial" w:hAnsi="Arial" w:cs="Arial"/>
          <w:sz w:val="22"/>
          <w:szCs w:val="22"/>
          <w:lang w:val="fr-FR"/>
        </w:rPr>
      </w:pPr>
      <w:r w:rsidRPr="00EF6C10">
        <w:rPr>
          <w:rFonts w:ascii="Arial" w:hAnsi="Arial" w:cs="Arial"/>
          <w:sz w:val="22"/>
          <w:szCs w:val="22"/>
          <w:lang w:val="fr-FR"/>
        </w:rPr>
        <w:t xml:space="preserve">les </w:t>
      </w:r>
      <w:r>
        <w:rPr>
          <w:rFonts w:ascii="Arial" w:hAnsi="Arial" w:cs="Arial"/>
          <w:sz w:val="22"/>
          <w:szCs w:val="22"/>
          <w:lang w:val="fr-FR"/>
        </w:rPr>
        <w:t xml:space="preserve">individus et groupes défavorisés et vulnérables </w:t>
      </w:r>
      <w:r w:rsidRPr="00EF6C10">
        <w:rPr>
          <w:rFonts w:ascii="Arial" w:hAnsi="Arial" w:cs="Arial"/>
          <w:sz w:val="22"/>
          <w:szCs w:val="22"/>
          <w:lang w:val="fr-FR"/>
        </w:rPr>
        <w:t>;</w:t>
      </w:r>
    </w:p>
    <w:p w14:paraId="3A9ED9A4" w14:textId="77777777" w:rsidR="00AF6EA6" w:rsidRPr="00EF6C10" w:rsidRDefault="00AF6EA6" w:rsidP="00AF6EA6">
      <w:pPr>
        <w:pStyle w:val="ListParagraph"/>
        <w:numPr>
          <w:ilvl w:val="0"/>
          <w:numId w:val="95"/>
        </w:numPr>
        <w:spacing w:before="120" w:line="360" w:lineRule="exact"/>
        <w:jc w:val="both"/>
        <w:rPr>
          <w:rFonts w:ascii="Arial" w:hAnsi="Arial" w:cs="Arial"/>
          <w:sz w:val="22"/>
          <w:szCs w:val="22"/>
          <w:lang w:val="fr-FR"/>
        </w:rPr>
      </w:pPr>
      <w:r w:rsidRPr="00EF6C10">
        <w:rPr>
          <w:rFonts w:ascii="Arial" w:hAnsi="Arial" w:cs="Arial"/>
          <w:sz w:val="22"/>
          <w:szCs w:val="22"/>
          <w:lang w:val="fr-FR"/>
        </w:rPr>
        <w:t xml:space="preserve">les </w:t>
      </w:r>
      <w:r>
        <w:rPr>
          <w:rFonts w:ascii="Arial" w:hAnsi="Arial" w:cs="Arial"/>
          <w:sz w:val="22"/>
          <w:szCs w:val="22"/>
          <w:lang w:val="fr-FR"/>
        </w:rPr>
        <w:t xml:space="preserve">autres </w:t>
      </w:r>
      <w:r w:rsidRPr="00EF6C10">
        <w:rPr>
          <w:rFonts w:ascii="Arial" w:hAnsi="Arial" w:cs="Arial"/>
          <w:sz w:val="22"/>
          <w:szCs w:val="22"/>
          <w:lang w:val="fr-FR"/>
        </w:rPr>
        <w:t xml:space="preserve">parties prenantes </w:t>
      </w:r>
      <w:r>
        <w:rPr>
          <w:rFonts w:ascii="Arial" w:hAnsi="Arial" w:cs="Arial"/>
          <w:sz w:val="22"/>
          <w:szCs w:val="22"/>
          <w:lang w:val="fr-FR"/>
        </w:rPr>
        <w:t xml:space="preserve">dites </w:t>
      </w:r>
      <w:r w:rsidRPr="00EF6C10">
        <w:rPr>
          <w:rFonts w:ascii="Arial" w:hAnsi="Arial" w:cs="Arial"/>
          <w:sz w:val="22"/>
          <w:szCs w:val="22"/>
          <w:lang w:val="fr-FR"/>
        </w:rPr>
        <w:t>intéressées par le projet.</w:t>
      </w:r>
    </w:p>
    <w:p w14:paraId="7B104BA1" w14:textId="66A4597E" w:rsidR="00AF6EA6" w:rsidRDefault="00AF6EA6" w:rsidP="00AF6EA6">
      <w:pPr>
        <w:spacing w:before="120" w:line="360" w:lineRule="exact"/>
        <w:jc w:val="both"/>
        <w:rPr>
          <w:rFonts w:ascii="Arial" w:hAnsi="Arial" w:cs="Arial"/>
          <w:sz w:val="22"/>
          <w:szCs w:val="22"/>
        </w:rPr>
      </w:pPr>
      <w:r>
        <w:rPr>
          <w:rFonts w:ascii="Arial" w:hAnsi="Arial" w:cs="Arial"/>
          <w:sz w:val="22"/>
          <w:szCs w:val="22"/>
        </w:rPr>
        <w:t xml:space="preserve">Cette </w:t>
      </w:r>
      <w:r w:rsidRPr="00CD37C9">
        <w:rPr>
          <w:rFonts w:ascii="Arial" w:hAnsi="Arial" w:cs="Arial"/>
          <w:sz w:val="22"/>
          <w:szCs w:val="22"/>
        </w:rPr>
        <w:t xml:space="preserve">classification </w:t>
      </w:r>
      <w:r>
        <w:rPr>
          <w:rFonts w:ascii="Arial" w:hAnsi="Arial" w:cs="Arial"/>
          <w:sz w:val="22"/>
          <w:szCs w:val="22"/>
        </w:rPr>
        <w:t>a servi à procéder à leur analyse sur la base en</w:t>
      </w:r>
      <w:r w:rsidRPr="00CD37C9">
        <w:rPr>
          <w:rFonts w:ascii="Arial" w:hAnsi="Arial" w:cs="Arial"/>
          <w:sz w:val="22"/>
          <w:szCs w:val="22"/>
        </w:rPr>
        <w:t xml:space="preserve"> fonction de leur pouvoir, de leur niveau d'effet et de leur influence sur le projet.</w:t>
      </w:r>
    </w:p>
    <w:p w14:paraId="778DC4F2" w14:textId="018D8D4B"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 xml:space="preserve">En effet, à la suite de l’identification des parties prenantes, il s’agit maintenant d’analyser leurs liens avec les interventions du </w:t>
      </w:r>
      <w:r w:rsidRPr="00EF6AE2">
        <w:rPr>
          <w:rFonts w:ascii="Arial" w:hAnsi="Arial" w:cs="Arial"/>
          <w:sz w:val="22"/>
          <w:szCs w:val="22"/>
          <w:lang w:val="fr-SN"/>
        </w:rPr>
        <w:t>PICMC</w:t>
      </w:r>
      <w:r w:rsidRPr="00EF6AE2">
        <w:rPr>
          <w:rFonts w:ascii="Arial" w:hAnsi="Arial" w:cs="Arial"/>
          <w:sz w:val="22"/>
          <w:szCs w:val="22"/>
        </w:rPr>
        <w:t xml:space="preserve"> et les intérêts en jeu, leur capacité à participer à la réussite ou à l’échec du projet, d’estimer le degré de collaboration ou les frictions potentielles entre les différentes parties. </w:t>
      </w:r>
    </w:p>
    <w:p w14:paraId="14C9629D"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 xml:space="preserve">Le but ultime est de déterminer le niveau de mobilisation et d’engagement des parties prenantes, la relation probable entre elles et le </w:t>
      </w:r>
      <w:r w:rsidRPr="00EF6AE2">
        <w:rPr>
          <w:rFonts w:ascii="Arial" w:hAnsi="Arial" w:cs="Arial"/>
          <w:sz w:val="22"/>
          <w:szCs w:val="22"/>
          <w:lang w:val="fr-SN"/>
        </w:rPr>
        <w:t>PICMC</w:t>
      </w:r>
      <w:r w:rsidRPr="00EF6AE2">
        <w:rPr>
          <w:rFonts w:ascii="Arial" w:hAnsi="Arial" w:cs="Arial"/>
          <w:sz w:val="22"/>
          <w:szCs w:val="22"/>
        </w:rPr>
        <w:t xml:space="preserve">, et aider à identifier les méthodes de mobilisation, de consultation et de communication / sensibilisation appropriées pour chaque groupe de parties prenantes pendant la durée du projet. </w:t>
      </w:r>
    </w:p>
    <w:p w14:paraId="538CC387" w14:textId="77777777" w:rsidR="00AF6EA6" w:rsidRPr="00EF309B" w:rsidRDefault="00AF6EA6" w:rsidP="00EF309B">
      <w:pPr>
        <w:spacing w:before="120" w:line="360" w:lineRule="exact"/>
        <w:jc w:val="both"/>
        <w:rPr>
          <w:rFonts w:ascii="Arial" w:hAnsi="Arial" w:cs="Arial"/>
        </w:rPr>
      </w:pPr>
      <w:bookmarkStart w:id="52" w:name="_Toc86706302"/>
      <w:bookmarkStart w:id="53" w:name="_Toc86706396"/>
      <w:bookmarkStart w:id="54" w:name="_Toc86772725"/>
      <w:bookmarkStart w:id="55" w:name="_Toc86773327"/>
      <w:bookmarkStart w:id="56" w:name="_Toc86828691"/>
      <w:bookmarkStart w:id="57" w:name="_Toc86832548"/>
      <w:bookmarkStart w:id="58" w:name="_Toc87478361"/>
      <w:bookmarkStart w:id="59" w:name="_Toc87536208"/>
      <w:bookmarkStart w:id="60" w:name="_Toc89298061"/>
      <w:bookmarkStart w:id="61" w:name="_Toc89298062"/>
      <w:bookmarkStart w:id="62" w:name="_Toc89298063"/>
      <w:bookmarkStart w:id="63" w:name="_Toc89298064"/>
      <w:bookmarkStart w:id="64" w:name="_Toc89298065"/>
      <w:bookmarkStart w:id="65" w:name="_Toc89298066"/>
      <w:bookmarkStart w:id="66" w:name="_Toc89298067"/>
      <w:bookmarkStart w:id="67" w:name="_Toc8654315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A2019FE" w14:textId="2284F12C" w:rsidR="002C0EA0" w:rsidRPr="00AF6EA6" w:rsidRDefault="002C0EA0" w:rsidP="00EF309B">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68" w:name="_Toc93910745"/>
      <w:r w:rsidRPr="00AF6EA6">
        <w:rPr>
          <w:rFonts w:ascii="Arial" w:eastAsiaTheme="majorEastAsia" w:hAnsi="Arial" w:cs="Arial"/>
          <w:sz w:val="22"/>
          <w:szCs w:val="22"/>
          <w:lang w:eastAsia="en-US"/>
        </w:rPr>
        <w:lastRenderedPageBreak/>
        <w:t>Relations entre les parties prenantes</w:t>
      </w:r>
      <w:bookmarkEnd w:id="68"/>
    </w:p>
    <w:p w14:paraId="1C91FE5E"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De manière générale, il existe plusieurs types de relations entre les parties prenantes. Ainsi, on distingue :</w:t>
      </w:r>
    </w:p>
    <w:p w14:paraId="27D80E81" w14:textId="77777777" w:rsidR="002C0EA0" w:rsidRPr="00EF6AE2" w:rsidRDefault="002C0EA0" w:rsidP="002C0EA0">
      <w:pPr>
        <w:pStyle w:val="ListParagraph"/>
        <w:numPr>
          <w:ilvl w:val="0"/>
          <w:numId w:val="40"/>
        </w:numPr>
        <w:spacing w:before="120" w:line="360" w:lineRule="exact"/>
        <w:ind w:left="714" w:hanging="357"/>
        <w:contextualSpacing w:val="0"/>
        <w:jc w:val="both"/>
        <w:rPr>
          <w:rFonts w:ascii="Arial" w:hAnsi="Arial" w:cs="Arial"/>
          <w:sz w:val="22"/>
          <w:szCs w:val="22"/>
          <w:lang w:val="fr-FR"/>
        </w:rPr>
      </w:pPr>
      <w:r w:rsidRPr="00EF6AE2">
        <w:rPr>
          <w:rFonts w:ascii="Arial" w:hAnsi="Arial" w:cs="Arial"/>
          <w:sz w:val="22"/>
          <w:szCs w:val="22"/>
          <w:lang w:val="fr-FR"/>
        </w:rPr>
        <w:t>les relations hiérarchiques entre les représentants des agences gouvernementales du niveau central (Grande Comores) et le nveau insulaire ;</w:t>
      </w:r>
    </w:p>
    <w:p w14:paraId="26B120BD" w14:textId="77777777" w:rsidR="002C0EA0" w:rsidRPr="00EF6AE2" w:rsidRDefault="002C0EA0" w:rsidP="002C0EA0">
      <w:pPr>
        <w:pStyle w:val="ListParagraph"/>
        <w:numPr>
          <w:ilvl w:val="0"/>
          <w:numId w:val="40"/>
        </w:numPr>
        <w:spacing w:before="120" w:line="360" w:lineRule="exact"/>
        <w:ind w:left="714" w:hanging="357"/>
        <w:contextualSpacing w:val="0"/>
        <w:jc w:val="both"/>
        <w:rPr>
          <w:rFonts w:ascii="Arial" w:hAnsi="Arial" w:cs="Arial"/>
          <w:sz w:val="22"/>
          <w:szCs w:val="22"/>
          <w:lang w:val="fr-FR"/>
        </w:rPr>
      </w:pPr>
      <w:r w:rsidRPr="00EF6AE2">
        <w:rPr>
          <w:rFonts w:ascii="Arial" w:hAnsi="Arial" w:cs="Arial"/>
          <w:sz w:val="22"/>
          <w:szCs w:val="22"/>
          <w:lang w:val="fr-FR"/>
        </w:rPr>
        <w:t xml:space="preserve">les relations professionnelles entre le personnel de l’UGP, ses entités insulaires, les agences d’exécution et les fournisseurs/prestataires du </w:t>
      </w:r>
      <w:r w:rsidRPr="00EF6AE2">
        <w:rPr>
          <w:rFonts w:ascii="Arial" w:hAnsi="Arial" w:cs="Arial"/>
          <w:sz w:val="22"/>
          <w:szCs w:val="22"/>
          <w:lang w:val="fr-SN"/>
        </w:rPr>
        <w:t>PICMC</w:t>
      </w:r>
      <w:r w:rsidRPr="00EF6AE2">
        <w:rPr>
          <w:rFonts w:ascii="Arial" w:hAnsi="Arial" w:cs="Arial"/>
          <w:sz w:val="22"/>
          <w:szCs w:val="22"/>
          <w:lang w:val="fr-FR"/>
        </w:rPr>
        <w:t> ;</w:t>
      </w:r>
    </w:p>
    <w:p w14:paraId="7441BD23" w14:textId="77777777" w:rsidR="002C0EA0" w:rsidRPr="00EF6AE2" w:rsidRDefault="002C0EA0" w:rsidP="002C0EA0">
      <w:pPr>
        <w:pStyle w:val="ListParagraph"/>
        <w:numPr>
          <w:ilvl w:val="0"/>
          <w:numId w:val="40"/>
        </w:numPr>
        <w:spacing w:before="120" w:line="360" w:lineRule="exact"/>
        <w:ind w:left="714" w:hanging="357"/>
        <w:contextualSpacing w:val="0"/>
        <w:jc w:val="both"/>
        <w:rPr>
          <w:rFonts w:ascii="Arial" w:hAnsi="Arial" w:cs="Arial"/>
          <w:sz w:val="22"/>
          <w:szCs w:val="22"/>
          <w:lang w:val="fr-FR"/>
        </w:rPr>
      </w:pPr>
      <w:r w:rsidRPr="00EF6AE2">
        <w:rPr>
          <w:rFonts w:ascii="Arial" w:hAnsi="Arial" w:cs="Arial"/>
          <w:sz w:val="22"/>
          <w:szCs w:val="22"/>
          <w:lang w:val="fr-FR"/>
        </w:rPr>
        <w:t xml:space="preserve">les relations d’accompagnement entre le </w:t>
      </w:r>
      <w:r w:rsidRPr="00EF6AE2">
        <w:rPr>
          <w:rFonts w:ascii="Arial" w:hAnsi="Arial" w:cs="Arial"/>
          <w:sz w:val="22"/>
          <w:szCs w:val="22"/>
          <w:lang w:val="fr-SN"/>
        </w:rPr>
        <w:t>PICMC</w:t>
      </w:r>
      <w:r w:rsidRPr="00EF6AE2">
        <w:rPr>
          <w:rFonts w:ascii="Arial" w:hAnsi="Arial" w:cs="Arial"/>
          <w:sz w:val="22"/>
          <w:szCs w:val="22"/>
          <w:lang w:val="fr-FR"/>
        </w:rPr>
        <w:t xml:space="preserve"> et les autorités (notamment le Ministère en charge des Transports et les Gouvernorats) et organisations communautaires (dignitaires locaux, associations, organisations communautaires de base, organisations de la société civile) ;</w:t>
      </w:r>
    </w:p>
    <w:p w14:paraId="1901D6B0" w14:textId="77777777" w:rsidR="002C0EA0" w:rsidRPr="00EF6AE2" w:rsidRDefault="002C0EA0" w:rsidP="002C0EA0">
      <w:pPr>
        <w:pStyle w:val="ListParagraph"/>
        <w:numPr>
          <w:ilvl w:val="0"/>
          <w:numId w:val="40"/>
        </w:numPr>
        <w:spacing w:before="120" w:line="360" w:lineRule="exact"/>
        <w:ind w:left="714" w:hanging="357"/>
        <w:contextualSpacing w:val="0"/>
        <w:jc w:val="both"/>
        <w:rPr>
          <w:rFonts w:ascii="Arial" w:hAnsi="Arial" w:cs="Arial"/>
          <w:sz w:val="22"/>
          <w:szCs w:val="22"/>
          <w:lang w:val="fr-FR"/>
        </w:rPr>
      </w:pPr>
      <w:r w:rsidRPr="00EF6AE2">
        <w:rPr>
          <w:rFonts w:ascii="Arial" w:hAnsi="Arial" w:cs="Arial"/>
          <w:sz w:val="22"/>
          <w:szCs w:val="22"/>
          <w:lang w:val="fr-FR"/>
        </w:rPr>
        <w:t xml:space="preserve">les liens de communication directe ou indirecte, descendante et ascendante entre tous les acteurs (étatiques et non étatiques) impliqués dans le </w:t>
      </w:r>
      <w:r w:rsidRPr="00EF6AE2">
        <w:rPr>
          <w:rFonts w:ascii="Arial" w:hAnsi="Arial" w:cs="Arial"/>
          <w:sz w:val="22"/>
          <w:szCs w:val="22"/>
          <w:lang w:val="fr-SN"/>
        </w:rPr>
        <w:t>PICMC</w:t>
      </w:r>
      <w:r w:rsidRPr="00EF6AE2">
        <w:rPr>
          <w:rFonts w:ascii="Arial" w:hAnsi="Arial" w:cs="Arial"/>
          <w:sz w:val="22"/>
          <w:szCs w:val="22"/>
          <w:lang w:val="fr-FR"/>
        </w:rPr>
        <w:t> ; et ;</w:t>
      </w:r>
    </w:p>
    <w:p w14:paraId="7695D1DC" w14:textId="77777777" w:rsidR="002C0EA0" w:rsidRDefault="002C0EA0" w:rsidP="002C0EA0">
      <w:pPr>
        <w:pStyle w:val="ListParagraph"/>
        <w:numPr>
          <w:ilvl w:val="0"/>
          <w:numId w:val="40"/>
        </w:numPr>
        <w:spacing w:before="120" w:line="360" w:lineRule="exact"/>
        <w:ind w:left="714" w:hanging="357"/>
        <w:contextualSpacing w:val="0"/>
        <w:jc w:val="both"/>
        <w:rPr>
          <w:rFonts w:ascii="Arial" w:hAnsi="Arial" w:cs="Arial"/>
          <w:sz w:val="22"/>
          <w:szCs w:val="22"/>
          <w:lang w:val="fr-FR"/>
        </w:rPr>
      </w:pPr>
      <w:r w:rsidRPr="00EF6AE2">
        <w:rPr>
          <w:rFonts w:ascii="Arial" w:hAnsi="Arial" w:cs="Arial"/>
          <w:sz w:val="22"/>
          <w:szCs w:val="22"/>
          <w:lang w:val="fr-FR"/>
        </w:rPr>
        <w:t>enfin, pour les opérateurs de Kwassa Kwassa, il existe des relations directes et formelles à travers leurs organisations qui englobent également les pêcheurs.</w:t>
      </w:r>
    </w:p>
    <w:p w14:paraId="6CA0E067" w14:textId="77777777" w:rsidR="002C0EA0" w:rsidRPr="00EF6AE2" w:rsidRDefault="002C0EA0" w:rsidP="002C0EA0">
      <w:pPr>
        <w:pStyle w:val="ListParagraph"/>
        <w:spacing w:before="120" w:line="360" w:lineRule="exact"/>
        <w:ind w:left="714"/>
        <w:contextualSpacing w:val="0"/>
        <w:jc w:val="both"/>
        <w:rPr>
          <w:rFonts w:ascii="Arial" w:hAnsi="Arial" w:cs="Arial"/>
          <w:sz w:val="22"/>
          <w:szCs w:val="22"/>
          <w:lang w:val="fr-FR"/>
        </w:rPr>
      </w:pPr>
    </w:p>
    <w:p w14:paraId="72CDB671" w14:textId="77777777" w:rsidR="002C0EA0" w:rsidRPr="00AF6EA6" w:rsidRDefault="002C0EA0" w:rsidP="00EF309B">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69" w:name="_Toc39241117"/>
      <w:bookmarkStart w:id="70" w:name="_Toc93910746"/>
      <w:bookmarkEnd w:id="67"/>
      <w:r w:rsidRPr="00AF6EA6">
        <w:rPr>
          <w:rFonts w:ascii="Arial" w:eastAsiaTheme="majorEastAsia" w:hAnsi="Arial" w:cs="Arial"/>
          <w:sz w:val="22"/>
          <w:szCs w:val="22"/>
          <w:lang w:eastAsia="en-US"/>
        </w:rPr>
        <w:t>Intérêts et influences des parties prenantes</w:t>
      </w:r>
      <w:bookmarkEnd w:id="69"/>
      <w:bookmarkEnd w:id="70"/>
      <w:r w:rsidRPr="00AF6EA6">
        <w:rPr>
          <w:rFonts w:ascii="Arial" w:eastAsiaTheme="majorEastAsia" w:hAnsi="Arial" w:cs="Arial"/>
          <w:sz w:val="22"/>
          <w:szCs w:val="22"/>
          <w:lang w:eastAsia="en-US"/>
        </w:rPr>
        <w:t xml:space="preserve"> </w:t>
      </w:r>
    </w:p>
    <w:p w14:paraId="58DD03F6" w14:textId="77777777" w:rsidR="002C0EA0" w:rsidRPr="00EF6AE2" w:rsidRDefault="002C0EA0" w:rsidP="002C0EA0">
      <w:pPr>
        <w:spacing w:before="120" w:line="360" w:lineRule="exact"/>
        <w:jc w:val="both"/>
        <w:rPr>
          <w:rFonts w:ascii="Arial" w:hAnsi="Arial" w:cs="Arial"/>
          <w:sz w:val="22"/>
          <w:szCs w:val="22"/>
        </w:rPr>
      </w:pPr>
      <w:bookmarkStart w:id="71" w:name="_Hlk59108139"/>
      <w:r w:rsidRPr="00EF6AE2">
        <w:rPr>
          <w:rFonts w:ascii="Arial" w:hAnsi="Arial" w:cs="Arial"/>
          <w:sz w:val="22"/>
          <w:szCs w:val="22"/>
        </w:rPr>
        <w:t>Leurs niveaux d’influence, d’intérêt et de désir de collaborer</w:t>
      </w:r>
      <w:bookmarkEnd w:id="71"/>
      <w:r w:rsidRPr="00EF6AE2">
        <w:rPr>
          <w:rFonts w:ascii="Arial" w:hAnsi="Arial" w:cs="Arial"/>
          <w:sz w:val="22"/>
          <w:szCs w:val="22"/>
        </w:rPr>
        <w:t xml:space="preserve"> avec le PICMC sont clairement exprimés lors des consultations menées dans le cadre de la préparation du PMPP. </w:t>
      </w:r>
    </w:p>
    <w:p w14:paraId="31EDD866"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Certes, ils varient selon chaque catégorie de partie prenante, mais globalement leur intérêt vis-à-vis du PICMC est très manifeste.</w:t>
      </w:r>
    </w:p>
    <w:p w14:paraId="0C938757"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De manière générale, les consultations menées lors de la préparation du PMPP montrent que toutes les parties prenantes sont engagées à jouer un rôle prépondérant lors de la préparation et la mise en œuvre du PICMC.</w:t>
      </w:r>
    </w:p>
    <w:p w14:paraId="12BBD69F"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D’une manière générale, les consultations menées lors de la préparation du PMPP montrent un engagement et une adhésion de toutes les parties prenantes autour du PICMC.</w:t>
      </w:r>
    </w:p>
    <w:p w14:paraId="4B254636" w14:textId="4BF1602F" w:rsidR="002C0EA0" w:rsidRPr="00EF6AE2" w:rsidRDefault="00AF6EA6" w:rsidP="002C0EA0">
      <w:pPr>
        <w:spacing w:before="120" w:line="360" w:lineRule="exact"/>
        <w:jc w:val="both"/>
        <w:rPr>
          <w:rFonts w:ascii="Arial" w:hAnsi="Arial" w:cs="Arial"/>
          <w:sz w:val="22"/>
          <w:szCs w:val="22"/>
        </w:rPr>
      </w:pPr>
      <w:r w:rsidRPr="00EF6AE2">
        <w:rPr>
          <w:rFonts w:ascii="Arial" w:hAnsi="Arial" w:cs="Arial"/>
          <w:sz w:val="22"/>
          <w:szCs w:val="22"/>
        </w:rPr>
        <w:t>Le niveau d’engagement et d’adhésion restent variable</w:t>
      </w:r>
      <w:r w:rsidR="003226C6">
        <w:rPr>
          <w:rFonts w:ascii="Arial" w:hAnsi="Arial" w:cs="Arial"/>
          <w:sz w:val="22"/>
          <w:szCs w:val="22"/>
        </w:rPr>
        <w:t>s</w:t>
      </w:r>
      <w:r w:rsidRPr="00EF6AE2">
        <w:rPr>
          <w:rFonts w:ascii="Arial" w:hAnsi="Arial" w:cs="Arial"/>
          <w:sz w:val="22"/>
          <w:szCs w:val="22"/>
        </w:rPr>
        <w:t xml:space="preserve"> d’une catégorie de partie prenante à l’autre</w:t>
      </w:r>
      <w:r>
        <w:rPr>
          <w:rFonts w:ascii="Arial" w:hAnsi="Arial" w:cs="Arial"/>
          <w:sz w:val="22"/>
          <w:szCs w:val="22"/>
        </w:rPr>
        <w:t xml:space="preserve">, dépendamment des </w:t>
      </w:r>
      <w:r w:rsidR="002C0EA0" w:rsidRPr="00EF6AE2">
        <w:rPr>
          <w:rFonts w:ascii="Arial" w:hAnsi="Arial" w:cs="Arial"/>
          <w:sz w:val="22"/>
          <w:szCs w:val="22"/>
        </w:rPr>
        <w:t xml:space="preserve">avis, préoccupations et recommandations </w:t>
      </w:r>
      <w:r>
        <w:rPr>
          <w:rFonts w:ascii="Arial" w:hAnsi="Arial" w:cs="Arial"/>
          <w:sz w:val="22"/>
          <w:szCs w:val="22"/>
        </w:rPr>
        <w:t>exprimés par les parties prenantes.</w:t>
      </w:r>
      <w:r w:rsidR="002C0EA0" w:rsidRPr="00EF6AE2">
        <w:rPr>
          <w:rFonts w:ascii="Arial" w:hAnsi="Arial" w:cs="Arial"/>
          <w:sz w:val="22"/>
          <w:szCs w:val="22"/>
        </w:rPr>
        <w:t xml:space="preserve"> </w:t>
      </w:r>
    </w:p>
    <w:p w14:paraId="70036526"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Pour analyser les intérêts et l’influence de chacune des catégories de parties prenantes, il est donc important de distinguer deux différents types d’opportunités et de menaces : l’influence sur le projet et l’intérêt dans le projet. Ces deux différentes notions peuvent être définies comme suit :</w:t>
      </w:r>
    </w:p>
    <w:p w14:paraId="4D4C5359" w14:textId="77777777" w:rsidR="002C0EA0" w:rsidRPr="004D7C75" w:rsidRDefault="002C0EA0" w:rsidP="002C0EA0">
      <w:pPr>
        <w:pStyle w:val="ListParagraph"/>
        <w:numPr>
          <w:ilvl w:val="0"/>
          <w:numId w:val="85"/>
        </w:numPr>
        <w:spacing w:before="120" w:line="360" w:lineRule="exact"/>
        <w:jc w:val="both"/>
        <w:rPr>
          <w:rFonts w:ascii="Arial" w:hAnsi="Arial" w:cs="Arial"/>
          <w:sz w:val="22"/>
          <w:szCs w:val="22"/>
          <w:lang w:val="fr-SN"/>
        </w:rPr>
      </w:pPr>
      <w:r w:rsidRPr="004D7C75">
        <w:rPr>
          <w:rFonts w:ascii="Arial" w:hAnsi="Arial" w:cs="Arial"/>
          <w:sz w:val="22"/>
          <w:szCs w:val="22"/>
          <w:lang w:val="fr-SN"/>
        </w:rPr>
        <w:lastRenderedPageBreak/>
        <w:t xml:space="preserve">l’influence correspond au pouvoir que les parties prenantes ont sur le projet, par exemple de contrôler les décisions prises, de faciliter leur mise en œuvre ou au contraire d’affecter le projet de manière négative. </w:t>
      </w:r>
    </w:p>
    <w:p w14:paraId="04265095" w14:textId="77777777" w:rsidR="002C0EA0" w:rsidRPr="004D7C75" w:rsidRDefault="002C0EA0" w:rsidP="002C0EA0">
      <w:pPr>
        <w:pStyle w:val="ListParagraph"/>
        <w:numPr>
          <w:ilvl w:val="0"/>
          <w:numId w:val="85"/>
        </w:numPr>
        <w:spacing w:before="120" w:line="360" w:lineRule="exact"/>
        <w:jc w:val="both"/>
        <w:rPr>
          <w:rFonts w:ascii="Arial" w:hAnsi="Arial" w:cs="Arial"/>
          <w:sz w:val="22"/>
          <w:szCs w:val="22"/>
          <w:lang w:val="fr-SN"/>
        </w:rPr>
      </w:pPr>
      <w:r w:rsidRPr="004D7C75">
        <w:rPr>
          <w:rFonts w:ascii="Arial" w:hAnsi="Arial" w:cs="Arial"/>
          <w:sz w:val="22"/>
          <w:szCs w:val="22"/>
          <w:lang w:val="fr-SN"/>
        </w:rPr>
        <w:t xml:space="preserve">l’intérêt caractérise les parties prenantes dont les contraintes, les besoins et les problèmes sont une priorité du PICMC, par exemple les opérateurs de Kwassa Kwassa ainsi que tous les ménages dont la subsistance est liée aux revenus générés par le transport maritime. Cette distinction est particulièrement importante pour les individues et groupes à faibles revenus, comme les opérateurs de Kwassa Kwassa qui ont une faible capacité de prise de décision relative aux orientations et activités du PICMC. Un effort particulier est nécessaire pour leur permettre de devenir actifs durablement, ce qui exige la prise en compte de leurs besoins par le PICMC. </w:t>
      </w:r>
    </w:p>
    <w:p w14:paraId="4CEE1009" w14:textId="16921800"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t>Fort de ces définitions, le tableau ci-dessous présente les différentes mesures du niveau d’influence et d’intérêt des parties prenantes du PICMC à travers les niveaux d'échelle suivant : Très faible ; Faible ; Moyen ; Élevé ; Très élevé.</w:t>
      </w:r>
    </w:p>
    <w:p w14:paraId="63EA140A" w14:textId="77777777" w:rsidR="002C0EA0" w:rsidRPr="00EF6AE2" w:rsidRDefault="002C0EA0" w:rsidP="002C0EA0">
      <w:pPr>
        <w:spacing w:before="120" w:line="360" w:lineRule="exact"/>
        <w:jc w:val="both"/>
        <w:rPr>
          <w:rFonts w:ascii="Arial" w:hAnsi="Arial" w:cs="Arial"/>
          <w:sz w:val="22"/>
          <w:szCs w:val="22"/>
        </w:rPr>
        <w:sectPr w:rsidR="002C0EA0" w:rsidRPr="00EF6AE2" w:rsidSect="00BF6A75">
          <w:pgSz w:w="11906" w:h="16838"/>
          <w:pgMar w:top="1418" w:right="1418" w:bottom="1418" w:left="1418" w:header="850" w:footer="850" w:gutter="0"/>
          <w:cols w:space="720"/>
          <w:docGrid w:linePitch="360"/>
        </w:sectPr>
      </w:pPr>
      <w:bookmarkStart w:id="72" w:name="_Toc39142117"/>
    </w:p>
    <w:p w14:paraId="260FBD9E" w14:textId="6FFF52FF" w:rsidR="002C0EA0" w:rsidRPr="00EF6AE2" w:rsidRDefault="002C0EA0" w:rsidP="002C0EA0">
      <w:pPr>
        <w:pStyle w:val="Caption"/>
        <w:spacing w:after="0"/>
        <w:jc w:val="center"/>
        <w:rPr>
          <w:rFonts w:ascii="Arial" w:hAnsi="Arial" w:cs="Arial"/>
          <w:i w:val="0"/>
          <w:iCs w:val="0"/>
          <w:color w:val="auto"/>
          <w:sz w:val="24"/>
          <w:szCs w:val="24"/>
          <w:lang w:val="fr-FR"/>
        </w:rPr>
      </w:pPr>
      <w:bookmarkStart w:id="73" w:name="_Toc90143296"/>
      <w:r w:rsidRPr="00FD2161">
        <w:rPr>
          <w:rFonts w:ascii="Arial" w:hAnsi="Arial" w:cs="Arial"/>
          <w:b/>
          <w:bCs/>
          <w:i w:val="0"/>
          <w:iCs w:val="0"/>
          <w:color w:val="auto"/>
          <w:sz w:val="24"/>
          <w:szCs w:val="24"/>
          <w:lang w:val="fr-FR"/>
        </w:rPr>
        <w:lastRenderedPageBreak/>
        <w:t xml:space="preserve">Tableau </w:t>
      </w:r>
      <w:r w:rsidRPr="00FD2161">
        <w:rPr>
          <w:rFonts w:ascii="Arial" w:hAnsi="Arial" w:cs="Arial"/>
          <w:b/>
          <w:bCs/>
          <w:i w:val="0"/>
          <w:iCs w:val="0"/>
          <w:color w:val="auto"/>
          <w:sz w:val="24"/>
          <w:szCs w:val="24"/>
          <w:lang w:val="fr-FR"/>
        </w:rPr>
        <w:fldChar w:fldCharType="begin"/>
      </w:r>
      <w:r w:rsidRPr="00FD2161">
        <w:rPr>
          <w:rFonts w:ascii="Arial" w:hAnsi="Arial" w:cs="Arial"/>
          <w:b/>
          <w:bCs/>
          <w:i w:val="0"/>
          <w:iCs w:val="0"/>
          <w:color w:val="auto"/>
          <w:sz w:val="24"/>
          <w:szCs w:val="24"/>
          <w:lang w:val="fr-FR"/>
        </w:rPr>
        <w:instrText xml:space="preserve"> SEQ Tableau \* ARABIC </w:instrText>
      </w:r>
      <w:r w:rsidRPr="00FD2161">
        <w:rPr>
          <w:rFonts w:ascii="Arial" w:hAnsi="Arial" w:cs="Arial"/>
          <w:b/>
          <w:bCs/>
          <w:i w:val="0"/>
          <w:iCs w:val="0"/>
          <w:color w:val="auto"/>
          <w:sz w:val="24"/>
          <w:szCs w:val="24"/>
          <w:lang w:val="fr-FR"/>
        </w:rPr>
        <w:fldChar w:fldCharType="separate"/>
      </w:r>
      <w:r w:rsidR="00225715">
        <w:rPr>
          <w:rFonts w:ascii="Arial" w:hAnsi="Arial" w:cs="Arial"/>
          <w:b/>
          <w:bCs/>
          <w:i w:val="0"/>
          <w:iCs w:val="0"/>
          <w:noProof/>
          <w:color w:val="auto"/>
          <w:sz w:val="24"/>
          <w:szCs w:val="24"/>
          <w:lang w:val="fr-FR"/>
        </w:rPr>
        <w:t>1</w:t>
      </w:r>
      <w:r w:rsidRPr="00FD2161">
        <w:rPr>
          <w:rFonts w:ascii="Arial" w:hAnsi="Arial" w:cs="Arial"/>
          <w:b/>
          <w:bCs/>
          <w:i w:val="0"/>
          <w:iCs w:val="0"/>
          <w:color w:val="auto"/>
          <w:sz w:val="24"/>
          <w:szCs w:val="24"/>
          <w:lang w:val="fr-FR"/>
        </w:rPr>
        <w:fldChar w:fldCharType="end"/>
      </w:r>
      <w:r w:rsidRPr="00FD2161">
        <w:rPr>
          <w:rFonts w:ascii="Arial" w:hAnsi="Arial" w:cs="Arial"/>
          <w:b/>
          <w:bCs/>
          <w:i w:val="0"/>
          <w:iCs w:val="0"/>
          <w:color w:val="auto"/>
          <w:sz w:val="24"/>
          <w:szCs w:val="24"/>
          <w:lang w:val="fr-FR"/>
        </w:rPr>
        <w:t xml:space="preserve"> : </w:t>
      </w:r>
      <w:bookmarkEnd w:id="72"/>
      <w:r w:rsidRPr="00894C05">
        <w:rPr>
          <w:rFonts w:ascii="Arial" w:hAnsi="Arial" w:cs="Arial"/>
          <w:i w:val="0"/>
          <w:iCs w:val="0"/>
          <w:color w:val="auto"/>
          <w:sz w:val="24"/>
          <w:szCs w:val="24"/>
          <w:lang w:val="fr-FR"/>
        </w:rPr>
        <w:t>Résultats de l'analyse du niveau d'influence et d’intérêt des parties prenantes</w:t>
      </w:r>
      <w:bookmarkEnd w:id="73"/>
    </w:p>
    <w:tbl>
      <w:tblPr>
        <w:tblStyle w:val="Grilledutableau3"/>
        <w:tblW w:w="1459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969"/>
        <w:gridCol w:w="1697"/>
        <w:gridCol w:w="1374"/>
        <w:gridCol w:w="1270"/>
        <w:gridCol w:w="5015"/>
      </w:tblGrid>
      <w:tr w:rsidR="002C0EA0" w:rsidRPr="00EF6AE2" w14:paraId="31953758" w14:textId="77777777" w:rsidTr="0072131E">
        <w:trPr>
          <w:trHeight w:val="113"/>
          <w:tblHeader/>
          <w:jc w:val="center"/>
        </w:trPr>
        <w:tc>
          <w:tcPr>
            <w:tcW w:w="1271" w:type="dxa"/>
            <w:shd w:val="clear" w:color="auto" w:fill="000000" w:themeFill="text1"/>
            <w:vAlign w:val="center"/>
          </w:tcPr>
          <w:p w14:paraId="44EA2526" w14:textId="77777777" w:rsidR="002C0EA0" w:rsidRPr="00EF6AE2" w:rsidRDefault="002C0EA0" w:rsidP="0072131E">
            <w:pPr>
              <w:rPr>
                <w:rFonts w:ascii="Arial" w:hAnsi="Arial" w:cs="Arial"/>
                <w:b/>
                <w:sz w:val="22"/>
                <w:szCs w:val="22"/>
              </w:rPr>
            </w:pPr>
            <w:bookmarkStart w:id="74" w:name="_Hlk90122112"/>
            <w:r w:rsidRPr="00EF6AE2">
              <w:rPr>
                <w:rFonts w:ascii="Arial" w:hAnsi="Arial" w:cs="Arial"/>
                <w:b/>
                <w:sz w:val="22"/>
                <w:szCs w:val="22"/>
              </w:rPr>
              <w:t>Catégorie de partie prenante</w:t>
            </w:r>
          </w:p>
        </w:tc>
        <w:tc>
          <w:tcPr>
            <w:tcW w:w="3969" w:type="dxa"/>
            <w:shd w:val="clear" w:color="auto" w:fill="000000" w:themeFill="text1"/>
            <w:vAlign w:val="center"/>
          </w:tcPr>
          <w:p w14:paraId="659FF8F8" w14:textId="77777777" w:rsidR="002C0EA0" w:rsidRPr="00EF6AE2" w:rsidRDefault="002C0EA0" w:rsidP="0072131E">
            <w:pPr>
              <w:jc w:val="center"/>
              <w:rPr>
                <w:rFonts w:ascii="Arial" w:hAnsi="Arial" w:cs="Arial"/>
                <w:b/>
                <w:sz w:val="22"/>
                <w:szCs w:val="22"/>
              </w:rPr>
            </w:pPr>
            <w:r w:rsidRPr="00EF6AE2">
              <w:rPr>
                <w:rFonts w:ascii="Arial" w:hAnsi="Arial" w:cs="Arial"/>
                <w:b/>
                <w:sz w:val="22"/>
                <w:szCs w:val="22"/>
              </w:rPr>
              <w:t>Groupe</w:t>
            </w:r>
          </w:p>
        </w:tc>
        <w:tc>
          <w:tcPr>
            <w:tcW w:w="1697" w:type="dxa"/>
            <w:shd w:val="clear" w:color="auto" w:fill="000000" w:themeFill="text1"/>
            <w:vAlign w:val="center"/>
          </w:tcPr>
          <w:p w14:paraId="451F3DF3" w14:textId="77777777" w:rsidR="002C0EA0" w:rsidRPr="00EF6AE2" w:rsidRDefault="002C0EA0" w:rsidP="0072131E">
            <w:pPr>
              <w:jc w:val="center"/>
              <w:rPr>
                <w:rFonts w:ascii="Arial" w:hAnsi="Arial" w:cs="Arial"/>
                <w:b/>
                <w:sz w:val="22"/>
                <w:szCs w:val="22"/>
              </w:rPr>
            </w:pPr>
            <w:r w:rsidRPr="00EF6AE2">
              <w:rPr>
                <w:rFonts w:ascii="Arial" w:hAnsi="Arial" w:cs="Arial"/>
                <w:b/>
                <w:sz w:val="22"/>
                <w:szCs w:val="22"/>
              </w:rPr>
              <w:t>Niveau d’implication</w:t>
            </w:r>
          </w:p>
        </w:tc>
        <w:tc>
          <w:tcPr>
            <w:tcW w:w="1374" w:type="dxa"/>
            <w:shd w:val="clear" w:color="auto" w:fill="000000" w:themeFill="text1"/>
            <w:vAlign w:val="center"/>
          </w:tcPr>
          <w:p w14:paraId="5A9876C8" w14:textId="77777777" w:rsidR="002C0EA0" w:rsidRPr="00EF6AE2" w:rsidRDefault="002C0EA0" w:rsidP="0072131E">
            <w:pPr>
              <w:jc w:val="center"/>
              <w:rPr>
                <w:rFonts w:ascii="Arial" w:hAnsi="Arial" w:cs="Arial"/>
                <w:b/>
                <w:sz w:val="22"/>
                <w:szCs w:val="22"/>
              </w:rPr>
            </w:pPr>
            <w:r w:rsidRPr="00EF6AE2">
              <w:rPr>
                <w:rFonts w:ascii="Arial" w:hAnsi="Arial" w:cs="Arial"/>
                <w:b/>
                <w:sz w:val="22"/>
                <w:szCs w:val="22"/>
              </w:rPr>
              <w:t>Intérêt</w:t>
            </w:r>
          </w:p>
        </w:tc>
        <w:tc>
          <w:tcPr>
            <w:tcW w:w="1270" w:type="dxa"/>
            <w:shd w:val="clear" w:color="auto" w:fill="000000" w:themeFill="text1"/>
            <w:vAlign w:val="center"/>
          </w:tcPr>
          <w:p w14:paraId="2611B8E4" w14:textId="77777777" w:rsidR="002C0EA0" w:rsidRPr="00EF6AE2" w:rsidRDefault="002C0EA0" w:rsidP="0072131E">
            <w:pPr>
              <w:jc w:val="center"/>
              <w:rPr>
                <w:rFonts w:ascii="Arial" w:hAnsi="Arial" w:cs="Arial"/>
                <w:b/>
                <w:sz w:val="22"/>
                <w:szCs w:val="22"/>
              </w:rPr>
            </w:pPr>
            <w:r w:rsidRPr="00EF6AE2">
              <w:rPr>
                <w:rFonts w:ascii="Arial" w:hAnsi="Arial" w:cs="Arial"/>
                <w:b/>
                <w:sz w:val="22"/>
                <w:szCs w:val="22"/>
              </w:rPr>
              <w:t>Influence</w:t>
            </w:r>
          </w:p>
        </w:tc>
        <w:tc>
          <w:tcPr>
            <w:tcW w:w="5015" w:type="dxa"/>
            <w:shd w:val="clear" w:color="auto" w:fill="000000" w:themeFill="text1"/>
            <w:vAlign w:val="center"/>
          </w:tcPr>
          <w:p w14:paraId="10EEBB54" w14:textId="77777777" w:rsidR="002C0EA0" w:rsidRPr="00EF6AE2" w:rsidRDefault="002C0EA0" w:rsidP="0072131E">
            <w:pPr>
              <w:jc w:val="center"/>
              <w:rPr>
                <w:rFonts w:ascii="Arial" w:hAnsi="Arial" w:cs="Arial"/>
                <w:b/>
                <w:sz w:val="22"/>
                <w:szCs w:val="22"/>
              </w:rPr>
            </w:pPr>
            <w:r w:rsidRPr="00EF6AE2">
              <w:rPr>
                <w:rFonts w:ascii="Arial" w:hAnsi="Arial" w:cs="Arial"/>
                <w:b/>
                <w:sz w:val="22"/>
                <w:szCs w:val="22"/>
              </w:rPr>
              <w:t xml:space="preserve">Critère  </w:t>
            </w:r>
          </w:p>
        </w:tc>
      </w:tr>
      <w:tr w:rsidR="002C0EA0" w:rsidRPr="00EF6AE2" w14:paraId="264A813C" w14:textId="77777777" w:rsidTr="0072131E">
        <w:trPr>
          <w:trHeight w:val="113"/>
          <w:jc w:val="center"/>
        </w:trPr>
        <w:tc>
          <w:tcPr>
            <w:tcW w:w="1271" w:type="dxa"/>
            <w:vMerge w:val="restart"/>
            <w:textDirection w:val="btLr"/>
            <w:vAlign w:val="center"/>
          </w:tcPr>
          <w:p w14:paraId="4478FCCA" w14:textId="77777777" w:rsidR="002C0EA0" w:rsidRPr="00EF6AE2" w:rsidRDefault="002C0EA0" w:rsidP="0072131E">
            <w:pPr>
              <w:ind w:left="113" w:right="113"/>
              <w:jc w:val="center"/>
              <w:rPr>
                <w:rFonts w:ascii="Arial" w:hAnsi="Arial" w:cs="Arial"/>
                <w:b/>
                <w:bCs/>
                <w:sz w:val="22"/>
                <w:szCs w:val="22"/>
              </w:rPr>
            </w:pPr>
            <w:r w:rsidRPr="00EF6AE2">
              <w:rPr>
                <w:rFonts w:ascii="Arial" w:hAnsi="Arial" w:cs="Arial"/>
                <w:b/>
                <w:bCs/>
                <w:sz w:val="22"/>
                <w:szCs w:val="22"/>
              </w:rPr>
              <w:t>Parties prenantes intéressées</w:t>
            </w:r>
          </w:p>
        </w:tc>
        <w:tc>
          <w:tcPr>
            <w:tcW w:w="3969" w:type="dxa"/>
            <w:vAlign w:val="center"/>
          </w:tcPr>
          <w:p w14:paraId="7086B8B5" w14:textId="77777777" w:rsidR="002C0EA0" w:rsidRPr="00EF6AE2" w:rsidRDefault="002C0EA0" w:rsidP="0072131E">
            <w:pPr>
              <w:rPr>
                <w:rFonts w:ascii="Arial" w:hAnsi="Arial" w:cs="Arial"/>
                <w:sz w:val="22"/>
                <w:szCs w:val="22"/>
              </w:rPr>
            </w:pPr>
            <w:r w:rsidRPr="00EF6AE2">
              <w:rPr>
                <w:rFonts w:ascii="Arial" w:hAnsi="Arial" w:cs="Arial"/>
                <w:sz w:val="22"/>
                <w:szCs w:val="22"/>
              </w:rPr>
              <w:t>Ministères sectoriels</w:t>
            </w:r>
          </w:p>
        </w:tc>
        <w:tc>
          <w:tcPr>
            <w:tcW w:w="1697" w:type="dxa"/>
            <w:vMerge w:val="restart"/>
            <w:vAlign w:val="center"/>
          </w:tcPr>
          <w:p w14:paraId="7B68E419" w14:textId="77777777" w:rsidR="002C0EA0" w:rsidRPr="00EF6AE2" w:rsidRDefault="002C0EA0" w:rsidP="0072131E">
            <w:pPr>
              <w:rPr>
                <w:rFonts w:ascii="Arial" w:hAnsi="Arial" w:cs="Arial"/>
                <w:sz w:val="22"/>
                <w:szCs w:val="22"/>
              </w:rPr>
            </w:pPr>
            <w:r w:rsidRPr="00EF6AE2">
              <w:rPr>
                <w:rFonts w:ascii="Arial" w:hAnsi="Arial" w:cs="Arial"/>
                <w:sz w:val="22"/>
                <w:szCs w:val="22"/>
              </w:rPr>
              <w:t>Direct et très élevé</w:t>
            </w:r>
          </w:p>
        </w:tc>
        <w:tc>
          <w:tcPr>
            <w:tcW w:w="1374" w:type="dxa"/>
            <w:vAlign w:val="center"/>
          </w:tcPr>
          <w:p w14:paraId="0203861A"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5C3C4007"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val="restart"/>
            <w:shd w:val="clear" w:color="auto" w:fill="FABF8F" w:themeFill="accent6" w:themeFillTint="99"/>
            <w:vAlign w:val="center"/>
          </w:tcPr>
          <w:p w14:paraId="0E71294F" w14:textId="77777777" w:rsidR="002C0EA0" w:rsidRPr="00EF6AE2" w:rsidRDefault="002C0EA0" w:rsidP="0072131E">
            <w:pPr>
              <w:rPr>
                <w:rFonts w:ascii="Arial" w:hAnsi="Arial" w:cs="Arial"/>
                <w:sz w:val="22"/>
                <w:szCs w:val="22"/>
              </w:rPr>
            </w:pPr>
            <w:r w:rsidRPr="00EF6AE2">
              <w:rPr>
                <w:rFonts w:ascii="Arial" w:hAnsi="Arial" w:cs="Arial"/>
                <w:sz w:val="22"/>
                <w:szCs w:val="22"/>
              </w:rPr>
              <w:t>Ces parties prenantes ont une responsabilité et une influence très élevés sur les décisions portant sur le projet, elles en sont les initiatrices, elles le pensent, le financent et/ou le réalisent. Elles ont un pouvoir réel d’influencer positivement ou négativement le projet. Cependant, elles sont favorables au projet, elles veulent le changement, c’est-à-dire, la réalisation du projet. Elles accordent une importance capitale à la réussite du projet. Ces groupes de parties prenantes et leurs entités constitutives sont considérés comme étant des "</w:t>
            </w:r>
            <w:r w:rsidRPr="00EF6AE2">
              <w:rPr>
                <w:rFonts w:ascii="Arial" w:hAnsi="Arial" w:cs="Arial"/>
                <w:b/>
                <w:i/>
                <w:sz w:val="22"/>
                <w:szCs w:val="22"/>
              </w:rPr>
              <w:t>parties prenantes naturelles</w:t>
            </w:r>
            <w:r w:rsidRPr="00EF6AE2">
              <w:rPr>
                <w:rFonts w:ascii="Arial" w:hAnsi="Arial" w:cs="Arial"/>
                <w:sz w:val="22"/>
                <w:szCs w:val="22"/>
              </w:rPr>
              <w:t xml:space="preserve">" du projet par leurs forts niveaux d'intérêt et de pouvoir. </w:t>
            </w:r>
          </w:p>
        </w:tc>
      </w:tr>
      <w:tr w:rsidR="002C0EA0" w:rsidRPr="00EF6AE2" w14:paraId="6EE849C4" w14:textId="77777777" w:rsidTr="0072131E">
        <w:trPr>
          <w:trHeight w:val="113"/>
          <w:jc w:val="center"/>
        </w:trPr>
        <w:tc>
          <w:tcPr>
            <w:tcW w:w="1271" w:type="dxa"/>
            <w:vMerge/>
            <w:vAlign w:val="center"/>
          </w:tcPr>
          <w:p w14:paraId="134CA3DB" w14:textId="77777777" w:rsidR="002C0EA0" w:rsidRPr="00EF6AE2" w:rsidRDefault="002C0EA0" w:rsidP="0072131E">
            <w:pPr>
              <w:ind w:left="360"/>
              <w:rPr>
                <w:rFonts w:ascii="Arial" w:hAnsi="Arial" w:cs="Arial"/>
                <w:sz w:val="22"/>
                <w:szCs w:val="22"/>
              </w:rPr>
            </w:pPr>
          </w:p>
        </w:tc>
        <w:tc>
          <w:tcPr>
            <w:tcW w:w="3969" w:type="dxa"/>
            <w:vAlign w:val="center"/>
          </w:tcPr>
          <w:p w14:paraId="7E36BFDA" w14:textId="77777777" w:rsidR="002C0EA0" w:rsidRPr="00EF6AE2" w:rsidRDefault="002C0EA0" w:rsidP="0072131E">
            <w:pPr>
              <w:rPr>
                <w:rFonts w:ascii="Arial" w:hAnsi="Arial" w:cs="Arial"/>
                <w:sz w:val="22"/>
                <w:szCs w:val="22"/>
              </w:rPr>
            </w:pPr>
            <w:r w:rsidRPr="00EF6AE2">
              <w:rPr>
                <w:rFonts w:ascii="Arial" w:hAnsi="Arial" w:cs="Arial"/>
                <w:sz w:val="22"/>
                <w:szCs w:val="22"/>
              </w:rPr>
              <w:t xml:space="preserve">Agences gouvernementaux </w:t>
            </w:r>
          </w:p>
        </w:tc>
        <w:tc>
          <w:tcPr>
            <w:tcW w:w="1697" w:type="dxa"/>
            <w:vMerge/>
            <w:vAlign w:val="center"/>
          </w:tcPr>
          <w:p w14:paraId="156B1059" w14:textId="77777777" w:rsidR="002C0EA0" w:rsidRPr="00EF6AE2" w:rsidRDefault="002C0EA0" w:rsidP="0072131E">
            <w:pPr>
              <w:rPr>
                <w:rFonts w:ascii="Arial" w:hAnsi="Arial" w:cs="Arial"/>
                <w:sz w:val="22"/>
                <w:szCs w:val="22"/>
              </w:rPr>
            </w:pPr>
          </w:p>
        </w:tc>
        <w:tc>
          <w:tcPr>
            <w:tcW w:w="1374" w:type="dxa"/>
            <w:vAlign w:val="center"/>
          </w:tcPr>
          <w:p w14:paraId="475EED70"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1FC7C9FD"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4E9CC2C1" w14:textId="77777777" w:rsidR="002C0EA0" w:rsidRPr="00EF6AE2" w:rsidRDefault="002C0EA0" w:rsidP="0072131E">
            <w:pPr>
              <w:rPr>
                <w:rFonts w:ascii="Arial" w:hAnsi="Arial" w:cs="Arial"/>
                <w:sz w:val="22"/>
                <w:szCs w:val="22"/>
              </w:rPr>
            </w:pPr>
          </w:p>
        </w:tc>
      </w:tr>
      <w:tr w:rsidR="002C0EA0" w:rsidRPr="00EF6AE2" w14:paraId="5E257841" w14:textId="77777777" w:rsidTr="0072131E">
        <w:trPr>
          <w:trHeight w:val="113"/>
          <w:jc w:val="center"/>
        </w:trPr>
        <w:tc>
          <w:tcPr>
            <w:tcW w:w="1271" w:type="dxa"/>
            <w:vMerge/>
            <w:vAlign w:val="center"/>
          </w:tcPr>
          <w:p w14:paraId="6062D45E" w14:textId="77777777" w:rsidR="002C0EA0" w:rsidRPr="00EF6AE2" w:rsidRDefault="002C0EA0" w:rsidP="0072131E">
            <w:pPr>
              <w:ind w:left="360"/>
              <w:rPr>
                <w:rFonts w:ascii="Arial" w:hAnsi="Arial" w:cs="Arial"/>
                <w:sz w:val="22"/>
                <w:szCs w:val="22"/>
              </w:rPr>
            </w:pPr>
          </w:p>
        </w:tc>
        <w:tc>
          <w:tcPr>
            <w:tcW w:w="3969" w:type="dxa"/>
            <w:vAlign w:val="center"/>
          </w:tcPr>
          <w:p w14:paraId="4A7A1734" w14:textId="77777777" w:rsidR="002C0EA0" w:rsidRPr="00EF6AE2" w:rsidRDefault="002C0EA0" w:rsidP="0072131E">
            <w:pPr>
              <w:rPr>
                <w:rFonts w:ascii="Arial" w:hAnsi="Arial" w:cs="Arial"/>
                <w:sz w:val="22"/>
                <w:szCs w:val="22"/>
              </w:rPr>
            </w:pPr>
            <w:r w:rsidRPr="00EF6AE2">
              <w:rPr>
                <w:rFonts w:ascii="Arial" w:hAnsi="Arial" w:cs="Arial"/>
                <w:sz w:val="22"/>
                <w:szCs w:val="22"/>
              </w:rPr>
              <w:t>Comité de pilotage du PICMC</w:t>
            </w:r>
          </w:p>
        </w:tc>
        <w:tc>
          <w:tcPr>
            <w:tcW w:w="1697" w:type="dxa"/>
            <w:vMerge/>
            <w:vAlign w:val="center"/>
          </w:tcPr>
          <w:p w14:paraId="48D905CC" w14:textId="77777777" w:rsidR="002C0EA0" w:rsidRPr="00EF6AE2" w:rsidRDefault="002C0EA0" w:rsidP="0072131E">
            <w:pPr>
              <w:rPr>
                <w:rFonts w:ascii="Arial" w:hAnsi="Arial" w:cs="Arial"/>
                <w:sz w:val="22"/>
                <w:szCs w:val="22"/>
              </w:rPr>
            </w:pPr>
          </w:p>
        </w:tc>
        <w:tc>
          <w:tcPr>
            <w:tcW w:w="1374" w:type="dxa"/>
            <w:vAlign w:val="center"/>
          </w:tcPr>
          <w:p w14:paraId="48C05021"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14CEE6D8"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607AB2AD" w14:textId="77777777" w:rsidR="002C0EA0" w:rsidRPr="00EF6AE2" w:rsidRDefault="002C0EA0" w:rsidP="0072131E">
            <w:pPr>
              <w:rPr>
                <w:rFonts w:ascii="Arial" w:hAnsi="Arial" w:cs="Arial"/>
                <w:sz w:val="22"/>
                <w:szCs w:val="22"/>
              </w:rPr>
            </w:pPr>
          </w:p>
        </w:tc>
      </w:tr>
      <w:tr w:rsidR="002C0EA0" w:rsidRPr="00EF6AE2" w14:paraId="45F7F514" w14:textId="77777777" w:rsidTr="0072131E">
        <w:trPr>
          <w:trHeight w:val="113"/>
          <w:jc w:val="center"/>
        </w:trPr>
        <w:tc>
          <w:tcPr>
            <w:tcW w:w="1271" w:type="dxa"/>
            <w:vMerge/>
            <w:vAlign w:val="center"/>
          </w:tcPr>
          <w:p w14:paraId="5E83348C" w14:textId="77777777" w:rsidR="002C0EA0" w:rsidRPr="00EF6AE2" w:rsidRDefault="002C0EA0" w:rsidP="0072131E">
            <w:pPr>
              <w:ind w:left="360"/>
              <w:rPr>
                <w:rFonts w:ascii="Arial" w:hAnsi="Arial" w:cs="Arial"/>
                <w:sz w:val="22"/>
                <w:szCs w:val="22"/>
              </w:rPr>
            </w:pPr>
          </w:p>
        </w:tc>
        <w:tc>
          <w:tcPr>
            <w:tcW w:w="3969" w:type="dxa"/>
            <w:vAlign w:val="center"/>
          </w:tcPr>
          <w:p w14:paraId="6A83BE04" w14:textId="77777777" w:rsidR="002C0EA0" w:rsidRPr="00EF6AE2" w:rsidRDefault="002C0EA0" w:rsidP="0072131E">
            <w:pPr>
              <w:rPr>
                <w:rFonts w:ascii="Arial" w:hAnsi="Arial" w:cs="Arial"/>
                <w:sz w:val="22"/>
                <w:szCs w:val="22"/>
              </w:rPr>
            </w:pPr>
            <w:r w:rsidRPr="00EF6AE2">
              <w:rPr>
                <w:rFonts w:ascii="Arial" w:hAnsi="Arial" w:cs="Arial"/>
                <w:sz w:val="22"/>
                <w:szCs w:val="22"/>
              </w:rPr>
              <w:t xml:space="preserve">UGP PICMC et Entités insulaires </w:t>
            </w:r>
          </w:p>
        </w:tc>
        <w:tc>
          <w:tcPr>
            <w:tcW w:w="1697" w:type="dxa"/>
            <w:vMerge/>
            <w:vAlign w:val="center"/>
          </w:tcPr>
          <w:p w14:paraId="5B1D9384" w14:textId="77777777" w:rsidR="002C0EA0" w:rsidRPr="00EF6AE2" w:rsidRDefault="002C0EA0" w:rsidP="0072131E">
            <w:pPr>
              <w:rPr>
                <w:rFonts w:ascii="Arial" w:hAnsi="Arial" w:cs="Arial"/>
                <w:sz w:val="22"/>
                <w:szCs w:val="22"/>
              </w:rPr>
            </w:pPr>
          </w:p>
        </w:tc>
        <w:tc>
          <w:tcPr>
            <w:tcW w:w="1374" w:type="dxa"/>
            <w:vAlign w:val="center"/>
          </w:tcPr>
          <w:p w14:paraId="18B116A8"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5CBEED7E"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23A9D909" w14:textId="77777777" w:rsidR="002C0EA0" w:rsidRPr="00EF6AE2" w:rsidRDefault="002C0EA0" w:rsidP="0072131E">
            <w:pPr>
              <w:rPr>
                <w:rFonts w:ascii="Arial" w:hAnsi="Arial" w:cs="Arial"/>
                <w:sz w:val="22"/>
                <w:szCs w:val="22"/>
              </w:rPr>
            </w:pPr>
          </w:p>
        </w:tc>
      </w:tr>
      <w:tr w:rsidR="002C0EA0" w:rsidRPr="00EF6AE2" w14:paraId="323BE93C" w14:textId="77777777" w:rsidTr="0072131E">
        <w:trPr>
          <w:trHeight w:val="113"/>
          <w:jc w:val="center"/>
        </w:trPr>
        <w:tc>
          <w:tcPr>
            <w:tcW w:w="1271" w:type="dxa"/>
            <w:vMerge/>
            <w:vAlign w:val="center"/>
          </w:tcPr>
          <w:p w14:paraId="5481CCB1" w14:textId="77777777" w:rsidR="002C0EA0" w:rsidRPr="00EF6AE2" w:rsidRDefault="002C0EA0" w:rsidP="0072131E">
            <w:pPr>
              <w:ind w:left="360"/>
              <w:rPr>
                <w:rFonts w:ascii="Arial" w:hAnsi="Arial" w:cs="Arial"/>
                <w:sz w:val="22"/>
                <w:szCs w:val="22"/>
              </w:rPr>
            </w:pPr>
          </w:p>
        </w:tc>
        <w:tc>
          <w:tcPr>
            <w:tcW w:w="3969" w:type="dxa"/>
            <w:vAlign w:val="center"/>
          </w:tcPr>
          <w:p w14:paraId="129686A2" w14:textId="77777777" w:rsidR="002C0EA0" w:rsidRPr="00EF6AE2" w:rsidRDefault="002C0EA0" w:rsidP="0072131E">
            <w:pPr>
              <w:rPr>
                <w:rFonts w:ascii="Arial" w:hAnsi="Arial" w:cs="Arial"/>
                <w:sz w:val="22"/>
                <w:szCs w:val="22"/>
              </w:rPr>
            </w:pPr>
            <w:r w:rsidRPr="00EF6AE2">
              <w:rPr>
                <w:rFonts w:ascii="Arial" w:hAnsi="Arial" w:cs="Arial"/>
                <w:sz w:val="22"/>
                <w:szCs w:val="22"/>
              </w:rPr>
              <w:t xml:space="preserve">Gouvernorats </w:t>
            </w:r>
          </w:p>
        </w:tc>
        <w:tc>
          <w:tcPr>
            <w:tcW w:w="1697" w:type="dxa"/>
            <w:vMerge/>
            <w:vAlign w:val="center"/>
          </w:tcPr>
          <w:p w14:paraId="33B7B0A5" w14:textId="77777777" w:rsidR="002C0EA0" w:rsidRPr="00EF6AE2" w:rsidRDefault="002C0EA0" w:rsidP="0072131E">
            <w:pPr>
              <w:rPr>
                <w:rFonts w:ascii="Arial" w:hAnsi="Arial" w:cs="Arial"/>
                <w:sz w:val="22"/>
                <w:szCs w:val="22"/>
              </w:rPr>
            </w:pPr>
          </w:p>
        </w:tc>
        <w:tc>
          <w:tcPr>
            <w:tcW w:w="1374" w:type="dxa"/>
            <w:vAlign w:val="center"/>
          </w:tcPr>
          <w:p w14:paraId="290081D6"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1381A4B2"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6F97EBBF" w14:textId="77777777" w:rsidR="002C0EA0" w:rsidRPr="00EF6AE2" w:rsidRDefault="002C0EA0" w:rsidP="0072131E">
            <w:pPr>
              <w:rPr>
                <w:rFonts w:ascii="Arial" w:hAnsi="Arial" w:cs="Arial"/>
                <w:sz w:val="22"/>
                <w:szCs w:val="22"/>
              </w:rPr>
            </w:pPr>
          </w:p>
        </w:tc>
      </w:tr>
      <w:tr w:rsidR="002C0EA0" w:rsidRPr="00EF6AE2" w14:paraId="5CA2A604" w14:textId="77777777" w:rsidTr="0072131E">
        <w:trPr>
          <w:trHeight w:val="113"/>
          <w:jc w:val="center"/>
        </w:trPr>
        <w:tc>
          <w:tcPr>
            <w:tcW w:w="1271" w:type="dxa"/>
            <w:vMerge/>
            <w:vAlign w:val="center"/>
          </w:tcPr>
          <w:p w14:paraId="3F6F7D89" w14:textId="77777777" w:rsidR="002C0EA0" w:rsidRPr="00EF6AE2" w:rsidRDefault="002C0EA0" w:rsidP="0072131E">
            <w:pPr>
              <w:ind w:left="360"/>
              <w:rPr>
                <w:rFonts w:ascii="Arial" w:hAnsi="Arial" w:cs="Arial"/>
                <w:sz w:val="22"/>
                <w:szCs w:val="22"/>
              </w:rPr>
            </w:pPr>
          </w:p>
        </w:tc>
        <w:tc>
          <w:tcPr>
            <w:tcW w:w="3969" w:type="dxa"/>
            <w:vAlign w:val="center"/>
          </w:tcPr>
          <w:p w14:paraId="332FC956" w14:textId="77777777" w:rsidR="002C0EA0" w:rsidRPr="00EF6AE2" w:rsidRDefault="002C0EA0" w:rsidP="0072131E">
            <w:pPr>
              <w:rPr>
                <w:rFonts w:ascii="Arial" w:hAnsi="Arial" w:cs="Arial"/>
                <w:sz w:val="22"/>
                <w:szCs w:val="22"/>
              </w:rPr>
            </w:pPr>
            <w:r w:rsidRPr="00EF6AE2">
              <w:rPr>
                <w:rFonts w:ascii="Arial" w:hAnsi="Arial" w:cs="Arial"/>
                <w:sz w:val="22"/>
                <w:szCs w:val="22"/>
              </w:rPr>
              <w:t>Communes</w:t>
            </w:r>
          </w:p>
        </w:tc>
        <w:tc>
          <w:tcPr>
            <w:tcW w:w="1697" w:type="dxa"/>
            <w:vMerge/>
            <w:vAlign w:val="center"/>
          </w:tcPr>
          <w:p w14:paraId="4B4BB68B" w14:textId="77777777" w:rsidR="002C0EA0" w:rsidRPr="00EF6AE2" w:rsidRDefault="002C0EA0" w:rsidP="0072131E">
            <w:pPr>
              <w:rPr>
                <w:rFonts w:ascii="Arial" w:hAnsi="Arial" w:cs="Arial"/>
                <w:sz w:val="22"/>
                <w:szCs w:val="22"/>
              </w:rPr>
            </w:pPr>
          </w:p>
        </w:tc>
        <w:tc>
          <w:tcPr>
            <w:tcW w:w="1374" w:type="dxa"/>
            <w:vAlign w:val="center"/>
          </w:tcPr>
          <w:p w14:paraId="32A6C538"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42E8BD33"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75AF2EC8" w14:textId="77777777" w:rsidR="002C0EA0" w:rsidRPr="00EF6AE2" w:rsidRDefault="002C0EA0" w:rsidP="0072131E">
            <w:pPr>
              <w:rPr>
                <w:rFonts w:ascii="Arial" w:hAnsi="Arial" w:cs="Arial"/>
                <w:sz w:val="22"/>
                <w:szCs w:val="22"/>
              </w:rPr>
            </w:pPr>
          </w:p>
        </w:tc>
      </w:tr>
      <w:tr w:rsidR="002C0EA0" w:rsidRPr="00EF6AE2" w14:paraId="300F3F9F" w14:textId="77777777" w:rsidTr="0072131E">
        <w:trPr>
          <w:trHeight w:val="113"/>
          <w:jc w:val="center"/>
        </w:trPr>
        <w:tc>
          <w:tcPr>
            <w:tcW w:w="1271" w:type="dxa"/>
            <w:vMerge/>
            <w:vAlign w:val="center"/>
          </w:tcPr>
          <w:p w14:paraId="66C7CEED" w14:textId="77777777" w:rsidR="002C0EA0" w:rsidRPr="00EF6AE2" w:rsidRDefault="002C0EA0" w:rsidP="0072131E">
            <w:pPr>
              <w:ind w:left="360"/>
              <w:rPr>
                <w:rFonts w:ascii="Arial" w:hAnsi="Arial" w:cs="Arial"/>
                <w:sz w:val="22"/>
                <w:szCs w:val="22"/>
              </w:rPr>
            </w:pPr>
          </w:p>
        </w:tc>
        <w:tc>
          <w:tcPr>
            <w:tcW w:w="3969" w:type="dxa"/>
            <w:vAlign w:val="center"/>
          </w:tcPr>
          <w:p w14:paraId="1A5A5462" w14:textId="77777777" w:rsidR="002C0EA0" w:rsidRPr="00EF6AE2" w:rsidRDefault="002C0EA0" w:rsidP="0072131E">
            <w:pPr>
              <w:pStyle w:val="Normalindentedtextbullet"/>
              <w:numPr>
                <w:ilvl w:val="0"/>
                <w:numId w:val="0"/>
              </w:numPr>
              <w:spacing w:before="0" w:after="0"/>
              <w:jc w:val="left"/>
              <w:rPr>
                <w:rFonts w:ascii="Arial" w:eastAsiaTheme="minorHAnsi" w:hAnsi="Arial" w:cs="Arial"/>
                <w:szCs w:val="22"/>
                <w:lang w:eastAsia="fr-FR"/>
              </w:rPr>
            </w:pPr>
            <w:r w:rsidRPr="00EF6AE2">
              <w:rPr>
                <w:rFonts w:ascii="Arial" w:eastAsiaTheme="minorHAnsi" w:hAnsi="Arial" w:cs="Arial"/>
                <w:szCs w:val="22"/>
                <w:lang w:eastAsia="fr-FR"/>
              </w:rPr>
              <w:t xml:space="preserve">Autres parties prenantes : </w:t>
            </w:r>
          </w:p>
          <w:p w14:paraId="1663F7DD"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 xml:space="preserve">Organisations communautaires </w:t>
            </w:r>
          </w:p>
          <w:p w14:paraId="14289EF9"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Organisations de la société civile</w:t>
            </w:r>
          </w:p>
          <w:p w14:paraId="75676715"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Secteurs privés</w:t>
            </w:r>
          </w:p>
          <w:p w14:paraId="1AEA8C6A"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Partenaires de développement</w:t>
            </w:r>
          </w:p>
          <w:p w14:paraId="331974AF" w14:textId="77777777" w:rsidR="002C0EA0" w:rsidRPr="00EF6AE2" w:rsidRDefault="002C0EA0" w:rsidP="0072131E">
            <w:pPr>
              <w:numPr>
                <w:ilvl w:val="0"/>
                <w:numId w:val="48"/>
              </w:numPr>
              <w:rPr>
                <w:rFonts w:ascii="Arial" w:hAnsi="Arial" w:cs="Arial"/>
                <w:sz w:val="22"/>
                <w:szCs w:val="22"/>
                <w:lang w:eastAsia="en-US"/>
              </w:rPr>
            </w:pPr>
            <w:r w:rsidRPr="00EF6AE2">
              <w:rPr>
                <w:rFonts w:ascii="Arial" w:hAnsi="Arial" w:cs="Arial"/>
                <w:sz w:val="22"/>
                <w:szCs w:val="22"/>
                <w:lang w:eastAsia="en-US"/>
              </w:rPr>
              <w:t>Grand public</w:t>
            </w:r>
          </w:p>
          <w:p w14:paraId="729E1D8F"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Médias</w:t>
            </w:r>
          </w:p>
        </w:tc>
        <w:tc>
          <w:tcPr>
            <w:tcW w:w="1697" w:type="dxa"/>
            <w:vAlign w:val="center"/>
          </w:tcPr>
          <w:p w14:paraId="36E0FBCC"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Direct et élevé</w:t>
            </w:r>
          </w:p>
        </w:tc>
        <w:tc>
          <w:tcPr>
            <w:tcW w:w="1374" w:type="dxa"/>
            <w:vAlign w:val="center"/>
          </w:tcPr>
          <w:p w14:paraId="70289CE5"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Élevé</w:t>
            </w:r>
          </w:p>
        </w:tc>
        <w:tc>
          <w:tcPr>
            <w:tcW w:w="1270" w:type="dxa"/>
            <w:vAlign w:val="center"/>
          </w:tcPr>
          <w:p w14:paraId="6117EA96"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Élevé</w:t>
            </w:r>
          </w:p>
        </w:tc>
        <w:tc>
          <w:tcPr>
            <w:tcW w:w="5015" w:type="dxa"/>
            <w:shd w:val="clear" w:color="auto" w:fill="FDE9D9" w:themeFill="accent6" w:themeFillTint="33"/>
            <w:vAlign w:val="center"/>
          </w:tcPr>
          <w:p w14:paraId="6D8F5DD2" w14:textId="77777777" w:rsidR="002C0EA0" w:rsidRPr="00EF6AE2" w:rsidRDefault="002C0EA0" w:rsidP="0072131E">
            <w:pPr>
              <w:jc w:val="both"/>
              <w:rPr>
                <w:rFonts w:ascii="Arial" w:hAnsi="Arial" w:cs="Arial"/>
                <w:sz w:val="22"/>
                <w:szCs w:val="22"/>
              </w:rPr>
            </w:pPr>
            <w:r w:rsidRPr="00EF6AE2">
              <w:rPr>
                <w:rFonts w:ascii="Arial" w:hAnsi="Arial" w:cs="Arial"/>
                <w:sz w:val="22"/>
                <w:szCs w:val="22"/>
              </w:rPr>
              <w:t>Ces parties prenantes ont une responsabilité et une influence élevée de décision en raison de leur niveau de participation et d’implication élevé</w:t>
            </w:r>
            <w:r w:rsidRPr="00EF6AE2">
              <w:rPr>
                <w:rFonts w:ascii="Arial" w:hAnsi="Arial" w:cs="Arial"/>
                <w:b/>
                <w:sz w:val="22"/>
                <w:szCs w:val="22"/>
              </w:rPr>
              <w:t xml:space="preserve"> </w:t>
            </w:r>
            <w:r w:rsidRPr="00EF6AE2">
              <w:rPr>
                <w:rFonts w:ascii="Arial" w:hAnsi="Arial" w:cs="Arial"/>
                <w:sz w:val="22"/>
                <w:szCs w:val="22"/>
              </w:rPr>
              <w:t xml:space="preserve">dans le processus de préparation et de mise en œuvre du projet, en particulier le secteur privé et les ONG/OSC. Ces groupes comprennent les entités liées de loin au projet : ils n'accordent pas forcément une importance à la réussite du projet. Mais elles ont la capacité d’influencer négativement sur l'atteinte des objectifs du projet quand elles viendront à porter une revendication des populations vis-à-vis du projet. Leur fort niveau d’influence peut les amener à intervenir et à s’opposer aux actions du projet. </w:t>
            </w:r>
          </w:p>
        </w:tc>
      </w:tr>
      <w:tr w:rsidR="002C0EA0" w:rsidRPr="00EF6AE2" w14:paraId="7693A94F" w14:textId="77777777" w:rsidTr="0072131E">
        <w:trPr>
          <w:cantSplit/>
          <w:trHeight w:val="113"/>
          <w:jc w:val="center"/>
        </w:trPr>
        <w:tc>
          <w:tcPr>
            <w:tcW w:w="1271" w:type="dxa"/>
            <w:textDirection w:val="btLr"/>
            <w:vAlign w:val="center"/>
          </w:tcPr>
          <w:p w14:paraId="540873D4" w14:textId="77777777" w:rsidR="002C0EA0" w:rsidRPr="00EF6AE2" w:rsidRDefault="002C0EA0" w:rsidP="0072131E">
            <w:pPr>
              <w:ind w:left="360" w:right="113"/>
              <w:rPr>
                <w:rFonts w:ascii="Arial" w:hAnsi="Arial" w:cs="Arial"/>
                <w:b/>
                <w:i/>
                <w:sz w:val="22"/>
                <w:szCs w:val="22"/>
                <w:u w:val="single"/>
              </w:rPr>
            </w:pPr>
          </w:p>
          <w:p w14:paraId="63506747" w14:textId="77777777" w:rsidR="002C0EA0" w:rsidRPr="00EF6AE2" w:rsidRDefault="002C0EA0" w:rsidP="0072131E">
            <w:pPr>
              <w:ind w:left="113" w:right="113"/>
              <w:jc w:val="center"/>
              <w:rPr>
                <w:rFonts w:ascii="Arial" w:hAnsi="Arial" w:cs="Arial"/>
                <w:b/>
                <w:i/>
                <w:sz w:val="22"/>
                <w:szCs w:val="22"/>
                <w:u w:val="single"/>
              </w:rPr>
            </w:pPr>
            <w:r w:rsidRPr="00EF6AE2">
              <w:rPr>
                <w:rFonts w:ascii="Arial" w:hAnsi="Arial" w:cs="Arial"/>
                <w:b/>
                <w:bCs/>
                <w:sz w:val="22"/>
                <w:szCs w:val="22"/>
              </w:rPr>
              <w:t>Parties prenantes affectées et leur communauté</w:t>
            </w:r>
          </w:p>
        </w:tc>
        <w:tc>
          <w:tcPr>
            <w:tcW w:w="3969" w:type="dxa"/>
            <w:shd w:val="clear" w:color="auto" w:fill="auto"/>
            <w:vAlign w:val="center"/>
          </w:tcPr>
          <w:p w14:paraId="1E96F1C7"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 xml:space="preserve">Propriétaires et exploitants de biens et d’activités économiques dans les emprises des infrastructures portuaires </w:t>
            </w:r>
          </w:p>
          <w:p w14:paraId="1FC610BF"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 xml:space="preserve">Propriétaires et exploitants de Kwassa Kwassa </w:t>
            </w:r>
          </w:p>
        </w:tc>
        <w:tc>
          <w:tcPr>
            <w:tcW w:w="1697" w:type="dxa"/>
            <w:vAlign w:val="center"/>
          </w:tcPr>
          <w:p w14:paraId="0C7D44BC"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Direct et très élevé</w:t>
            </w:r>
          </w:p>
        </w:tc>
        <w:tc>
          <w:tcPr>
            <w:tcW w:w="1374" w:type="dxa"/>
            <w:vAlign w:val="center"/>
          </w:tcPr>
          <w:p w14:paraId="3CC28F81"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0F080BFA" w14:textId="77777777" w:rsidR="002C0EA0" w:rsidRPr="00EF6AE2" w:rsidRDefault="002C0EA0" w:rsidP="0072131E">
            <w:pPr>
              <w:jc w:val="center"/>
              <w:rPr>
                <w:rFonts w:ascii="Arial" w:hAnsi="Arial" w:cs="Arial"/>
                <w:sz w:val="22"/>
                <w:szCs w:val="22"/>
              </w:rPr>
            </w:pPr>
            <w:r w:rsidRPr="00EF6AE2">
              <w:rPr>
                <w:rFonts w:ascii="Arial" w:hAnsi="Arial" w:cs="Arial"/>
                <w:sz w:val="22"/>
                <w:szCs w:val="22"/>
              </w:rPr>
              <w:t xml:space="preserve">Moyen à Faible </w:t>
            </w:r>
          </w:p>
        </w:tc>
        <w:tc>
          <w:tcPr>
            <w:tcW w:w="5015" w:type="dxa"/>
            <w:shd w:val="clear" w:color="auto" w:fill="FED2FD"/>
            <w:vAlign w:val="center"/>
          </w:tcPr>
          <w:p w14:paraId="42C02D91" w14:textId="77777777" w:rsidR="002C0EA0" w:rsidRPr="00EF6AE2" w:rsidRDefault="002C0EA0" w:rsidP="0072131E">
            <w:pPr>
              <w:jc w:val="both"/>
              <w:rPr>
                <w:rFonts w:ascii="Arial" w:hAnsi="Arial" w:cs="Arial"/>
                <w:sz w:val="22"/>
                <w:szCs w:val="22"/>
              </w:rPr>
            </w:pPr>
            <w:r w:rsidRPr="00EF6AE2">
              <w:rPr>
                <w:rFonts w:ascii="Arial" w:hAnsi="Arial" w:cs="Arial"/>
                <w:sz w:val="22"/>
                <w:szCs w:val="22"/>
              </w:rPr>
              <w:t>Ce groupe de parties prenantes désigne les personnes susceptibles d’être affectées par le projet en raison de ses effets réels ou des risques qu’il peut présenter notamment pour le milieu physique, la santé, la sécurité, les pratiques culturelles, le bien-être ou les moyens de subsistance de ces personnes.</w:t>
            </w:r>
          </w:p>
          <w:p w14:paraId="61A0F2E8" w14:textId="77777777" w:rsidR="002C0EA0" w:rsidRPr="00EF6AE2" w:rsidRDefault="002C0EA0" w:rsidP="0072131E">
            <w:pPr>
              <w:jc w:val="both"/>
              <w:rPr>
                <w:rFonts w:ascii="Arial" w:hAnsi="Arial" w:cs="Arial"/>
                <w:sz w:val="22"/>
                <w:szCs w:val="22"/>
              </w:rPr>
            </w:pPr>
            <w:r w:rsidRPr="00EF6AE2">
              <w:rPr>
                <w:rFonts w:ascii="Arial" w:hAnsi="Arial" w:cs="Arial"/>
                <w:sz w:val="22"/>
                <w:szCs w:val="22"/>
              </w:rPr>
              <w:t>Au sein de ces personnes, le sous-groupe représenté par les opérateurs de Kwassa Kwassa a une responsabilité et une influence de décision faible malgré leur niveau de participation et d’implication</w:t>
            </w:r>
            <w:r w:rsidRPr="00EF6AE2">
              <w:rPr>
                <w:rFonts w:ascii="Arial" w:hAnsi="Arial" w:cs="Arial"/>
                <w:sz w:val="22"/>
                <w:szCs w:val="22"/>
                <w:u w:val="single"/>
              </w:rPr>
              <w:t xml:space="preserve"> </w:t>
            </w:r>
            <w:r w:rsidRPr="00EF6AE2">
              <w:rPr>
                <w:rFonts w:ascii="Arial" w:hAnsi="Arial" w:cs="Arial"/>
                <w:b/>
                <w:sz w:val="22"/>
                <w:szCs w:val="22"/>
                <w:u w:val="single"/>
              </w:rPr>
              <w:t>moyen</w:t>
            </w:r>
            <w:r w:rsidRPr="00EF6AE2">
              <w:rPr>
                <w:rFonts w:ascii="Arial" w:hAnsi="Arial" w:cs="Arial"/>
                <w:sz w:val="22"/>
                <w:szCs w:val="22"/>
              </w:rPr>
              <w:t xml:space="preserve"> dans le processus de préparation et de formulation du projet. Du fait des enjeux liés au programme de renouvellement des navires du PICMC, ces parties prenantes dispose d’un réel pouvoir d’influencer positivement ou négativement sur le projet, elles pourraient utiliser leur fort niveau d’influence pour s’opposer aux actions du projet car leur intérêt est véritablement en jeu et, elles accordent une grande importance au maintien des Kwassa Kwassa tout en renforçant leur sécurité. </w:t>
            </w:r>
          </w:p>
        </w:tc>
      </w:tr>
      <w:tr w:rsidR="002C0EA0" w:rsidRPr="00EF6AE2" w14:paraId="343A20DC" w14:textId="77777777" w:rsidTr="0072131E">
        <w:trPr>
          <w:cantSplit/>
          <w:trHeight w:val="113"/>
          <w:jc w:val="center"/>
        </w:trPr>
        <w:tc>
          <w:tcPr>
            <w:tcW w:w="1271" w:type="dxa"/>
            <w:textDirection w:val="btLr"/>
            <w:vAlign w:val="center"/>
          </w:tcPr>
          <w:p w14:paraId="19D345A5" w14:textId="77777777" w:rsidR="002C0EA0" w:rsidRPr="00EF6AE2" w:rsidRDefault="002C0EA0" w:rsidP="0072131E">
            <w:pPr>
              <w:ind w:left="113" w:right="113"/>
              <w:jc w:val="center"/>
              <w:rPr>
                <w:rFonts w:ascii="Arial" w:hAnsi="Arial" w:cs="Arial"/>
                <w:b/>
                <w:bCs/>
              </w:rPr>
            </w:pPr>
            <w:r w:rsidRPr="00EF6AE2">
              <w:rPr>
                <w:rFonts w:ascii="Arial" w:hAnsi="Arial" w:cs="Arial"/>
                <w:b/>
                <w:bCs/>
                <w:sz w:val="22"/>
                <w:szCs w:val="22"/>
              </w:rPr>
              <w:lastRenderedPageBreak/>
              <w:t>Groupes vulnérables</w:t>
            </w:r>
          </w:p>
        </w:tc>
        <w:tc>
          <w:tcPr>
            <w:tcW w:w="3969" w:type="dxa"/>
            <w:shd w:val="clear" w:color="auto" w:fill="auto"/>
            <w:vAlign w:val="center"/>
          </w:tcPr>
          <w:p w14:paraId="59238DDA"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 xml:space="preserve">Ménages dont la survie dépend des biens et activités affectés dans les emprises des infrastructures portuaires </w:t>
            </w:r>
          </w:p>
          <w:p w14:paraId="4405C5E7"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 xml:space="preserve">Femmes propriétaires de Kwassa Kwassa </w:t>
            </w:r>
          </w:p>
          <w:p w14:paraId="2C86035D" w14:textId="77777777" w:rsidR="002C0EA0" w:rsidRPr="00EF6AE2" w:rsidRDefault="002C0EA0" w:rsidP="0072131E">
            <w:pPr>
              <w:numPr>
                <w:ilvl w:val="0"/>
                <w:numId w:val="48"/>
              </w:numPr>
              <w:rPr>
                <w:rFonts w:ascii="Arial" w:hAnsi="Arial" w:cs="Arial"/>
                <w:sz w:val="22"/>
                <w:szCs w:val="22"/>
              </w:rPr>
            </w:pPr>
            <w:r w:rsidRPr="00EF6AE2">
              <w:rPr>
                <w:rFonts w:ascii="Arial" w:hAnsi="Arial" w:cs="Arial"/>
                <w:sz w:val="22"/>
                <w:szCs w:val="22"/>
              </w:rPr>
              <w:t>Travailleurs dans les chantiers de fabrication de Kwassa-Kwassa</w:t>
            </w:r>
          </w:p>
          <w:p w14:paraId="2C3BD576" w14:textId="77777777" w:rsidR="002C0EA0" w:rsidRPr="00EF6AE2" w:rsidRDefault="002C0EA0" w:rsidP="0072131E">
            <w:pPr>
              <w:numPr>
                <w:ilvl w:val="0"/>
                <w:numId w:val="48"/>
              </w:numPr>
              <w:rPr>
                <w:rFonts w:ascii="Arial" w:hAnsi="Arial" w:cs="Arial"/>
              </w:rPr>
            </w:pPr>
            <w:r w:rsidRPr="00EF6AE2">
              <w:rPr>
                <w:rFonts w:ascii="Arial" w:hAnsi="Arial" w:cs="Arial"/>
                <w:sz w:val="22"/>
                <w:szCs w:val="22"/>
              </w:rPr>
              <w:t>Femmes et jeunes (filles et garçons) exposés aux VBG/EAS/HS</w:t>
            </w:r>
          </w:p>
        </w:tc>
        <w:tc>
          <w:tcPr>
            <w:tcW w:w="1697" w:type="dxa"/>
            <w:vAlign w:val="center"/>
          </w:tcPr>
          <w:p w14:paraId="0E78DF12" w14:textId="77777777" w:rsidR="002C0EA0" w:rsidRPr="00EF6AE2" w:rsidRDefault="002C0EA0" w:rsidP="0072131E">
            <w:pPr>
              <w:jc w:val="center"/>
              <w:rPr>
                <w:rFonts w:ascii="Arial" w:hAnsi="Arial" w:cs="Arial"/>
              </w:rPr>
            </w:pPr>
            <w:r w:rsidRPr="00EF6AE2">
              <w:rPr>
                <w:rFonts w:ascii="Arial" w:hAnsi="Arial" w:cs="Arial"/>
              </w:rPr>
              <w:t>Direct et très élevé</w:t>
            </w:r>
          </w:p>
        </w:tc>
        <w:tc>
          <w:tcPr>
            <w:tcW w:w="1374" w:type="dxa"/>
            <w:vAlign w:val="center"/>
          </w:tcPr>
          <w:p w14:paraId="4E1268CA" w14:textId="77777777" w:rsidR="002C0EA0" w:rsidRPr="00EF6AE2" w:rsidRDefault="002C0EA0" w:rsidP="0072131E">
            <w:pPr>
              <w:jc w:val="center"/>
              <w:rPr>
                <w:rFonts w:ascii="Arial" w:hAnsi="Arial" w:cs="Arial"/>
              </w:rPr>
            </w:pPr>
            <w:r w:rsidRPr="00EF6AE2">
              <w:rPr>
                <w:rFonts w:ascii="Arial" w:hAnsi="Arial" w:cs="Arial"/>
              </w:rPr>
              <w:t>Très élevé</w:t>
            </w:r>
          </w:p>
        </w:tc>
        <w:tc>
          <w:tcPr>
            <w:tcW w:w="1270" w:type="dxa"/>
            <w:vAlign w:val="center"/>
          </w:tcPr>
          <w:p w14:paraId="334AF084" w14:textId="77777777" w:rsidR="002C0EA0" w:rsidRPr="00EF6AE2" w:rsidRDefault="002C0EA0" w:rsidP="0072131E">
            <w:pPr>
              <w:jc w:val="center"/>
              <w:rPr>
                <w:rFonts w:ascii="Arial" w:hAnsi="Arial" w:cs="Arial"/>
              </w:rPr>
            </w:pPr>
            <w:r w:rsidRPr="00EF6AE2">
              <w:rPr>
                <w:rFonts w:ascii="Arial" w:hAnsi="Arial" w:cs="Arial"/>
              </w:rPr>
              <w:t>Faible</w:t>
            </w:r>
          </w:p>
        </w:tc>
        <w:tc>
          <w:tcPr>
            <w:tcW w:w="5015" w:type="dxa"/>
            <w:shd w:val="clear" w:color="auto" w:fill="FED2FD"/>
            <w:vAlign w:val="center"/>
          </w:tcPr>
          <w:p w14:paraId="5CF9B757" w14:textId="77777777" w:rsidR="002C0EA0" w:rsidRPr="00EF6AE2" w:rsidRDefault="002C0EA0" w:rsidP="0072131E">
            <w:pPr>
              <w:rPr>
                <w:rFonts w:ascii="Arial" w:hAnsi="Arial" w:cs="Arial"/>
                <w:sz w:val="22"/>
                <w:szCs w:val="22"/>
              </w:rPr>
            </w:pPr>
            <w:r w:rsidRPr="00EF6AE2">
              <w:rPr>
                <w:rFonts w:ascii="Arial" w:hAnsi="Arial" w:cs="Arial"/>
                <w:sz w:val="22"/>
                <w:szCs w:val="22"/>
              </w:rPr>
              <w:t>Ce groupe de parties prenantes désigne les individus ou groupes d’individus qui risquent davantage de souffrir des impacts du projet et/ou sont plus limités que d’autres dans leur capacité à profiter des avantages d’un projet.</w:t>
            </w:r>
          </w:p>
          <w:p w14:paraId="72FB7811" w14:textId="77777777" w:rsidR="002C0EA0" w:rsidRPr="00EF6AE2" w:rsidRDefault="002C0EA0" w:rsidP="0072131E">
            <w:pPr>
              <w:rPr>
                <w:rFonts w:ascii="Arial" w:hAnsi="Arial" w:cs="Arial"/>
              </w:rPr>
            </w:pPr>
            <w:r w:rsidRPr="00EF6AE2">
              <w:rPr>
                <w:rFonts w:ascii="Arial" w:hAnsi="Arial" w:cs="Arial"/>
                <w:sz w:val="22"/>
                <w:szCs w:val="22"/>
              </w:rPr>
              <w:t xml:space="preserve">Ces parties prenantes ont une influence faible dans le processus de décision en raison de leur </w:t>
            </w:r>
            <w:r w:rsidRPr="00EF6AE2">
              <w:rPr>
                <w:rFonts w:ascii="Arial" w:hAnsi="Arial" w:cs="Arial"/>
                <w:sz w:val="22"/>
                <w:szCs w:val="22"/>
                <w:u w:val="single"/>
              </w:rPr>
              <w:t xml:space="preserve">niveau de participation et d’implication </w:t>
            </w:r>
            <w:r w:rsidRPr="00EF6AE2">
              <w:rPr>
                <w:rFonts w:ascii="Arial" w:hAnsi="Arial" w:cs="Arial"/>
                <w:b/>
                <w:sz w:val="22"/>
                <w:szCs w:val="22"/>
                <w:u w:val="single"/>
              </w:rPr>
              <w:t>très faible</w:t>
            </w:r>
            <w:r w:rsidRPr="00EF6AE2">
              <w:rPr>
                <w:rFonts w:ascii="Arial" w:hAnsi="Arial" w:cs="Arial"/>
                <w:sz w:val="22"/>
                <w:szCs w:val="22"/>
              </w:rPr>
              <w:t xml:space="preserve"> dans le processus de préparation et de formulation du projet. Elles n’ont pas de pouvoir d’influencer sur le projet, mais souhaitent que le projet prenne en compte leurs intérêts et accordent une grande importance à leurs préoccupations.</w:t>
            </w:r>
          </w:p>
        </w:tc>
      </w:tr>
      <w:bookmarkEnd w:id="74"/>
    </w:tbl>
    <w:p w14:paraId="350B54FD" w14:textId="77777777" w:rsidR="002C0EA0" w:rsidRDefault="002C0EA0" w:rsidP="002C0EA0">
      <w:pPr>
        <w:rPr>
          <w:lang w:eastAsia="en-US"/>
        </w:rPr>
        <w:sectPr w:rsidR="002C0EA0" w:rsidSect="00BF6A75">
          <w:pgSz w:w="16838" w:h="11906" w:orient="landscape"/>
          <w:pgMar w:top="1418" w:right="1418" w:bottom="1418" w:left="1418" w:header="850" w:footer="850" w:gutter="0"/>
          <w:cols w:space="720"/>
          <w:docGrid w:linePitch="360"/>
        </w:sectPr>
      </w:pPr>
    </w:p>
    <w:p w14:paraId="0EC8492D" w14:textId="77777777" w:rsidR="002C0EA0" w:rsidRPr="00EF6AE2" w:rsidRDefault="002C0EA0" w:rsidP="002C0EA0">
      <w:pPr>
        <w:spacing w:before="120" w:line="360" w:lineRule="exact"/>
        <w:jc w:val="both"/>
        <w:rPr>
          <w:rFonts w:ascii="Arial" w:hAnsi="Arial" w:cs="Arial"/>
          <w:sz w:val="22"/>
          <w:szCs w:val="22"/>
        </w:rPr>
      </w:pPr>
      <w:r w:rsidRPr="00EF6AE2">
        <w:rPr>
          <w:rFonts w:ascii="Arial" w:hAnsi="Arial" w:cs="Arial"/>
          <w:sz w:val="22"/>
          <w:szCs w:val="22"/>
        </w:rPr>
        <w:lastRenderedPageBreak/>
        <w:t xml:space="preserve">Afin de s’assurer de la mobilisation de ces différents groupes et la prise en compte de leurs avis et préoccupations, des consultations périodiques doivent être menées par le Projet, suite à la finalisation du PMPP. En définitive, il importe de noter que la mobilisation des parties prenantes offre des opportunités d’engagement constructif pour la réussite du </w:t>
      </w:r>
      <w:r w:rsidRPr="00EF6AE2">
        <w:rPr>
          <w:rFonts w:ascii="Arial" w:hAnsi="Arial" w:cs="Arial"/>
          <w:sz w:val="22"/>
          <w:szCs w:val="22"/>
          <w:lang w:val="fr-SN"/>
        </w:rPr>
        <w:t>PICMC</w:t>
      </w:r>
      <w:r w:rsidRPr="00EF6AE2">
        <w:rPr>
          <w:rFonts w:ascii="Arial" w:hAnsi="Arial" w:cs="Arial"/>
          <w:sz w:val="22"/>
          <w:szCs w:val="22"/>
        </w:rPr>
        <w:t xml:space="preserve"> (tableau suivant).</w:t>
      </w:r>
    </w:p>
    <w:p w14:paraId="34ABFFF7" w14:textId="77777777" w:rsidR="002C0EA0" w:rsidRPr="00BA7B40" w:rsidRDefault="002C0EA0" w:rsidP="002C0EA0">
      <w:pPr>
        <w:jc w:val="both"/>
        <w:rPr>
          <w:rFonts w:ascii="Arial" w:hAnsi="Arial" w:cs="Arial"/>
          <w:sz w:val="10"/>
          <w:szCs w:val="10"/>
        </w:rPr>
      </w:pPr>
    </w:p>
    <w:p w14:paraId="45877E8C" w14:textId="77777777" w:rsidR="002C0EA0" w:rsidRPr="003115A8" w:rsidRDefault="002C0EA0" w:rsidP="002C0EA0">
      <w:pPr>
        <w:jc w:val="both"/>
        <w:rPr>
          <w:rFonts w:ascii="Arial" w:hAnsi="Arial" w:cs="Arial"/>
          <w:sz w:val="14"/>
          <w:szCs w:val="14"/>
        </w:rPr>
      </w:pPr>
    </w:p>
    <w:p w14:paraId="7A0E9633" w14:textId="77777777" w:rsidR="002C0EA0" w:rsidRDefault="002C0EA0" w:rsidP="002C0EA0">
      <w:pPr>
        <w:pStyle w:val="Caption"/>
        <w:spacing w:after="0"/>
        <w:jc w:val="center"/>
        <w:rPr>
          <w:rFonts w:ascii="Arial" w:hAnsi="Arial" w:cs="Arial"/>
          <w:b/>
          <w:bCs/>
          <w:i w:val="0"/>
          <w:iCs w:val="0"/>
          <w:color w:val="auto"/>
          <w:sz w:val="24"/>
          <w:szCs w:val="24"/>
          <w:lang w:val="fr-FR"/>
        </w:rPr>
      </w:pPr>
    </w:p>
    <w:p w14:paraId="1CA51E76" w14:textId="77777777" w:rsidR="002C0EA0" w:rsidRDefault="002C0EA0" w:rsidP="002C0EA0">
      <w:pPr>
        <w:pStyle w:val="Caption"/>
        <w:spacing w:after="0"/>
        <w:jc w:val="center"/>
        <w:rPr>
          <w:rFonts w:ascii="Arial" w:hAnsi="Arial" w:cs="Arial"/>
          <w:b/>
          <w:bCs/>
          <w:i w:val="0"/>
          <w:iCs w:val="0"/>
          <w:color w:val="auto"/>
          <w:sz w:val="24"/>
          <w:szCs w:val="24"/>
          <w:lang w:val="fr-FR"/>
        </w:rPr>
        <w:sectPr w:rsidR="002C0EA0" w:rsidSect="00BF6A75">
          <w:footerReference w:type="default" r:id="rId26"/>
          <w:pgSz w:w="12240" w:h="15840"/>
          <w:pgMar w:top="1418" w:right="1418" w:bottom="1418" w:left="1418" w:header="850" w:footer="850" w:gutter="0"/>
          <w:cols w:space="720"/>
          <w:docGrid w:linePitch="326"/>
        </w:sectPr>
      </w:pPr>
    </w:p>
    <w:p w14:paraId="058E5921" w14:textId="60612824" w:rsidR="002C0EA0" w:rsidRPr="00EF6AE2" w:rsidRDefault="002C0EA0" w:rsidP="002C0EA0">
      <w:pPr>
        <w:pStyle w:val="Caption"/>
        <w:spacing w:after="0"/>
        <w:jc w:val="center"/>
        <w:rPr>
          <w:rFonts w:ascii="Arial" w:hAnsi="Arial" w:cs="Arial"/>
          <w:i w:val="0"/>
          <w:iCs w:val="0"/>
          <w:color w:val="auto"/>
          <w:sz w:val="24"/>
          <w:szCs w:val="24"/>
          <w:lang w:val="fr-FR"/>
        </w:rPr>
      </w:pPr>
      <w:bookmarkStart w:id="75" w:name="_Toc90143297"/>
      <w:r w:rsidRPr="00FD2161">
        <w:rPr>
          <w:rFonts w:ascii="Arial" w:hAnsi="Arial" w:cs="Arial"/>
          <w:b/>
          <w:bCs/>
          <w:i w:val="0"/>
          <w:iCs w:val="0"/>
          <w:color w:val="auto"/>
          <w:sz w:val="24"/>
          <w:szCs w:val="24"/>
          <w:lang w:val="fr-FR"/>
        </w:rPr>
        <w:lastRenderedPageBreak/>
        <w:t xml:space="preserve">Tableau </w:t>
      </w:r>
      <w:r w:rsidRPr="00FD2161">
        <w:rPr>
          <w:rFonts w:ascii="Arial" w:hAnsi="Arial" w:cs="Arial"/>
          <w:b/>
          <w:bCs/>
          <w:i w:val="0"/>
          <w:iCs w:val="0"/>
          <w:color w:val="auto"/>
          <w:sz w:val="24"/>
          <w:szCs w:val="24"/>
          <w:lang w:val="fr-FR"/>
        </w:rPr>
        <w:fldChar w:fldCharType="begin"/>
      </w:r>
      <w:r w:rsidRPr="00FD2161">
        <w:rPr>
          <w:rFonts w:ascii="Arial" w:hAnsi="Arial" w:cs="Arial"/>
          <w:b/>
          <w:bCs/>
          <w:i w:val="0"/>
          <w:iCs w:val="0"/>
          <w:color w:val="auto"/>
          <w:sz w:val="24"/>
          <w:szCs w:val="24"/>
          <w:lang w:val="fr-FR"/>
        </w:rPr>
        <w:instrText xml:space="preserve"> SEQ Tableau \* ARABIC </w:instrText>
      </w:r>
      <w:r w:rsidRPr="00FD2161">
        <w:rPr>
          <w:rFonts w:ascii="Arial" w:hAnsi="Arial" w:cs="Arial"/>
          <w:b/>
          <w:bCs/>
          <w:i w:val="0"/>
          <w:iCs w:val="0"/>
          <w:color w:val="auto"/>
          <w:sz w:val="24"/>
          <w:szCs w:val="24"/>
          <w:lang w:val="fr-FR"/>
        </w:rPr>
        <w:fldChar w:fldCharType="separate"/>
      </w:r>
      <w:r w:rsidR="00225715">
        <w:rPr>
          <w:rFonts w:ascii="Arial" w:hAnsi="Arial" w:cs="Arial"/>
          <w:b/>
          <w:bCs/>
          <w:i w:val="0"/>
          <w:iCs w:val="0"/>
          <w:noProof/>
          <w:color w:val="auto"/>
          <w:sz w:val="24"/>
          <w:szCs w:val="24"/>
          <w:lang w:val="fr-FR"/>
        </w:rPr>
        <w:t>2</w:t>
      </w:r>
      <w:r w:rsidRPr="00FD2161">
        <w:rPr>
          <w:rFonts w:ascii="Arial" w:hAnsi="Arial" w:cs="Arial"/>
          <w:b/>
          <w:bCs/>
          <w:i w:val="0"/>
          <w:iCs w:val="0"/>
          <w:color w:val="auto"/>
          <w:sz w:val="24"/>
          <w:szCs w:val="24"/>
          <w:lang w:val="fr-FR"/>
        </w:rPr>
        <w:fldChar w:fldCharType="end"/>
      </w:r>
      <w:r w:rsidRPr="00FD2161">
        <w:rPr>
          <w:rFonts w:ascii="Arial" w:hAnsi="Arial" w:cs="Arial"/>
          <w:b/>
          <w:bCs/>
          <w:i w:val="0"/>
          <w:iCs w:val="0"/>
          <w:color w:val="auto"/>
          <w:sz w:val="24"/>
          <w:szCs w:val="24"/>
          <w:lang w:val="fr-FR"/>
        </w:rPr>
        <w:t xml:space="preserve"> : </w:t>
      </w:r>
      <w:r>
        <w:rPr>
          <w:rFonts w:ascii="Arial" w:hAnsi="Arial" w:cs="Arial"/>
          <w:i w:val="0"/>
          <w:iCs w:val="0"/>
          <w:color w:val="auto"/>
          <w:sz w:val="24"/>
          <w:szCs w:val="24"/>
          <w:lang w:val="fr-FR"/>
        </w:rPr>
        <w:t xml:space="preserve">Stratégie d’engagement </w:t>
      </w:r>
      <w:r w:rsidRPr="00894C05">
        <w:rPr>
          <w:rFonts w:ascii="Arial" w:hAnsi="Arial" w:cs="Arial"/>
          <w:i w:val="0"/>
          <w:iCs w:val="0"/>
          <w:color w:val="auto"/>
          <w:sz w:val="24"/>
          <w:szCs w:val="24"/>
          <w:lang w:val="fr-FR"/>
        </w:rPr>
        <w:t>des parties prenantes</w:t>
      </w:r>
      <w:bookmarkEnd w:id="75"/>
    </w:p>
    <w:tbl>
      <w:tblPr>
        <w:tblStyle w:val="Grilledutableau3"/>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7"/>
        <w:gridCol w:w="3363"/>
        <w:gridCol w:w="7794"/>
      </w:tblGrid>
      <w:tr w:rsidR="002C0EA0" w:rsidRPr="00C338EC" w14:paraId="2C553933" w14:textId="77777777" w:rsidTr="0072131E">
        <w:trPr>
          <w:trHeight w:val="113"/>
          <w:tblHeader/>
          <w:jc w:val="center"/>
        </w:trPr>
        <w:tc>
          <w:tcPr>
            <w:tcW w:w="707" w:type="pct"/>
            <w:shd w:val="clear" w:color="auto" w:fill="000000" w:themeFill="text1"/>
            <w:vAlign w:val="center"/>
          </w:tcPr>
          <w:p w14:paraId="40FE0CAC" w14:textId="77777777" w:rsidR="002C0EA0" w:rsidRPr="00C338EC" w:rsidRDefault="002C0EA0" w:rsidP="0072131E">
            <w:pPr>
              <w:rPr>
                <w:rFonts w:ascii="Arial" w:hAnsi="Arial" w:cs="Arial"/>
                <w:sz w:val="20"/>
                <w:szCs w:val="20"/>
              </w:rPr>
            </w:pPr>
            <w:r w:rsidRPr="00C338EC">
              <w:rPr>
                <w:rFonts w:ascii="Arial" w:hAnsi="Arial" w:cs="Arial"/>
                <w:sz w:val="20"/>
                <w:szCs w:val="20"/>
              </w:rPr>
              <w:t>Catégorie de partie prenante</w:t>
            </w:r>
          </w:p>
        </w:tc>
        <w:tc>
          <w:tcPr>
            <w:tcW w:w="1294" w:type="pct"/>
            <w:shd w:val="clear" w:color="auto" w:fill="000000" w:themeFill="text1"/>
            <w:vAlign w:val="center"/>
          </w:tcPr>
          <w:p w14:paraId="6D38F979" w14:textId="77777777" w:rsidR="002C0EA0" w:rsidRPr="00C338EC" w:rsidRDefault="002C0EA0" w:rsidP="0072131E">
            <w:pPr>
              <w:jc w:val="center"/>
              <w:rPr>
                <w:rFonts w:ascii="Arial" w:hAnsi="Arial" w:cs="Arial"/>
                <w:sz w:val="20"/>
                <w:szCs w:val="20"/>
              </w:rPr>
            </w:pPr>
            <w:r w:rsidRPr="00C338EC">
              <w:rPr>
                <w:rFonts w:ascii="Arial" w:hAnsi="Arial" w:cs="Arial"/>
                <w:sz w:val="20"/>
                <w:szCs w:val="20"/>
              </w:rPr>
              <w:t>Groupe</w:t>
            </w:r>
          </w:p>
        </w:tc>
        <w:tc>
          <w:tcPr>
            <w:tcW w:w="2999" w:type="pct"/>
            <w:shd w:val="clear" w:color="auto" w:fill="000000" w:themeFill="text1"/>
            <w:vAlign w:val="center"/>
          </w:tcPr>
          <w:p w14:paraId="3DC792BD" w14:textId="77777777" w:rsidR="002C0EA0" w:rsidRPr="00C338EC" w:rsidRDefault="002C0EA0" w:rsidP="0072131E">
            <w:pPr>
              <w:jc w:val="center"/>
              <w:rPr>
                <w:rFonts w:ascii="Arial" w:hAnsi="Arial" w:cs="Arial"/>
                <w:sz w:val="20"/>
                <w:szCs w:val="20"/>
              </w:rPr>
            </w:pPr>
            <w:r w:rsidRPr="00C338EC">
              <w:rPr>
                <w:rFonts w:ascii="Arial" w:hAnsi="Arial" w:cs="Arial"/>
                <w:sz w:val="20"/>
                <w:szCs w:val="20"/>
              </w:rPr>
              <w:t xml:space="preserve">Stratégie de mobilisation </w:t>
            </w:r>
          </w:p>
        </w:tc>
      </w:tr>
      <w:tr w:rsidR="002C0EA0" w:rsidRPr="00C338EC" w14:paraId="1971967C" w14:textId="77777777" w:rsidTr="0072131E">
        <w:trPr>
          <w:trHeight w:val="113"/>
          <w:jc w:val="center"/>
        </w:trPr>
        <w:tc>
          <w:tcPr>
            <w:tcW w:w="707" w:type="pct"/>
            <w:vMerge w:val="restart"/>
            <w:textDirection w:val="btLr"/>
            <w:vAlign w:val="center"/>
          </w:tcPr>
          <w:p w14:paraId="5C801984" w14:textId="77777777" w:rsidR="002C0EA0" w:rsidRPr="00C338EC" w:rsidRDefault="002C0EA0" w:rsidP="0072131E">
            <w:pPr>
              <w:ind w:left="113" w:right="113"/>
              <w:jc w:val="center"/>
              <w:rPr>
                <w:rFonts w:ascii="Arial" w:hAnsi="Arial" w:cs="Arial"/>
                <w:b/>
                <w:bCs/>
                <w:sz w:val="20"/>
                <w:szCs w:val="20"/>
              </w:rPr>
            </w:pPr>
            <w:r w:rsidRPr="00C338EC">
              <w:rPr>
                <w:rFonts w:ascii="Arial" w:hAnsi="Arial" w:cs="Arial"/>
                <w:b/>
                <w:bCs/>
                <w:sz w:val="20"/>
                <w:szCs w:val="20"/>
              </w:rPr>
              <w:t>Parties prenantes intéressées</w:t>
            </w:r>
          </w:p>
        </w:tc>
        <w:tc>
          <w:tcPr>
            <w:tcW w:w="1294" w:type="pct"/>
            <w:vAlign w:val="center"/>
          </w:tcPr>
          <w:p w14:paraId="395FBB70" w14:textId="77777777" w:rsidR="002C0EA0" w:rsidRPr="00C338EC" w:rsidRDefault="002C0EA0" w:rsidP="0072131E">
            <w:pPr>
              <w:rPr>
                <w:rFonts w:ascii="Arial" w:hAnsi="Arial" w:cs="Arial"/>
                <w:sz w:val="20"/>
                <w:szCs w:val="20"/>
              </w:rPr>
            </w:pPr>
            <w:r w:rsidRPr="00C338EC">
              <w:rPr>
                <w:rFonts w:ascii="Arial" w:hAnsi="Arial" w:cs="Arial"/>
                <w:sz w:val="20"/>
                <w:szCs w:val="20"/>
              </w:rPr>
              <w:t>Ministères sectoriels</w:t>
            </w:r>
          </w:p>
        </w:tc>
        <w:tc>
          <w:tcPr>
            <w:tcW w:w="2999" w:type="pct"/>
            <w:vMerge w:val="restart"/>
            <w:shd w:val="clear" w:color="auto" w:fill="FABF8F" w:themeFill="accent6" w:themeFillTint="99"/>
            <w:vAlign w:val="center"/>
          </w:tcPr>
          <w:p w14:paraId="28A69367" w14:textId="77777777" w:rsidR="002C0EA0" w:rsidRPr="00C338EC" w:rsidRDefault="002C0EA0" w:rsidP="0072131E">
            <w:pPr>
              <w:rPr>
                <w:rFonts w:ascii="Arial" w:hAnsi="Arial" w:cs="Arial"/>
                <w:sz w:val="20"/>
                <w:szCs w:val="20"/>
              </w:rPr>
            </w:pPr>
            <w:r w:rsidRPr="00C338EC">
              <w:rPr>
                <w:rFonts w:ascii="Arial" w:hAnsi="Arial" w:cs="Arial"/>
                <w:b/>
                <w:sz w:val="20"/>
                <w:szCs w:val="20"/>
              </w:rPr>
              <w:t>COLLABORER</w:t>
            </w:r>
            <w:r w:rsidRPr="00C338EC">
              <w:rPr>
                <w:rFonts w:ascii="Arial" w:hAnsi="Arial" w:cs="Arial"/>
                <w:sz w:val="20"/>
                <w:szCs w:val="20"/>
              </w:rPr>
              <w:t xml:space="preserve"> avec ces groupes, </w:t>
            </w:r>
            <w:r w:rsidRPr="00C338EC">
              <w:rPr>
                <w:rFonts w:ascii="Arial" w:hAnsi="Arial" w:cs="Arial"/>
                <w:b/>
                <w:sz w:val="20"/>
                <w:szCs w:val="20"/>
              </w:rPr>
              <w:t>PLANIFIER</w:t>
            </w:r>
            <w:r w:rsidRPr="00C338EC">
              <w:rPr>
                <w:rFonts w:ascii="Arial" w:hAnsi="Arial" w:cs="Arial"/>
                <w:sz w:val="20"/>
                <w:szCs w:val="20"/>
              </w:rPr>
              <w:t xml:space="preserve"> des rencontres régulières pour clarifier leurs besoins ; </w:t>
            </w:r>
            <w:r w:rsidRPr="00C338EC">
              <w:rPr>
                <w:rFonts w:ascii="Arial" w:hAnsi="Arial" w:cs="Arial"/>
                <w:b/>
                <w:bCs/>
                <w:sz w:val="20"/>
                <w:szCs w:val="20"/>
              </w:rPr>
              <w:t>S’ASSURER</w:t>
            </w:r>
            <w:r w:rsidRPr="00C338EC">
              <w:rPr>
                <w:rFonts w:ascii="Arial" w:hAnsi="Arial" w:cs="Arial"/>
                <w:sz w:val="20"/>
                <w:szCs w:val="20"/>
              </w:rPr>
              <w:t xml:space="preserve"> de leur soutien tout au long du projet ; </w:t>
            </w:r>
            <w:r w:rsidRPr="00C338EC">
              <w:rPr>
                <w:rFonts w:ascii="Arial" w:hAnsi="Arial" w:cs="Arial"/>
                <w:b/>
                <w:sz w:val="20"/>
                <w:szCs w:val="20"/>
              </w:rPr>
              <w:t>PROPOSER un partenariat</w:t>
            </w:r>
            <w:r w:rsidRPr="00C338EC">
              <w:rPr>
                <w:rFonts w:ascii="Arial" w:hAnsi="Arial" w:cs="Arial"/>
                <w:sz w:val="20"/>
                <w:szCs w:val="20"/>
              </w:rPr>
              <w:t xml:space="preserve"> ; </w:t>
            </w:r>
            <w:r w:rsidRPr="00C338EC">
              <w:rPr>
                <w:rFonts w:ascii="Arial" w:hAnsi="Arial" w:cs="Arial"/>
                <w:b/>
                <w:sz w:val="20"/>
                <w:szCs w:val="20"/>
              </w:rPr>
              <w:t>CO-DÉCIDER</w:t>
            </w:r>
            <w:r w:rsidRPr="00C338EC">
              <w:rPr>
                <w:rFonts w:ascii="Arial" w:hAnsi="Arial" w:cs="Arial"/>
                <w:sz w:val="20"/>
                <w:szCs w:val="20"/>
              </w:rPr>
              <w:t xml:space="preserve"> avec elles ; effectuer une </w:t>
            </w:r>
            <w:r w:rsidRPr="00C338EC">
              <w:rPr>
                <w:rFonts w:ascii="Arial" w:hAnsi="Arial" w:cs="Arial"/>
                <w:b/>
                <w:sz w:val="20"/>
                <w:szCs w:val="20"/>
              </w:rPr>
              <w:t>GESTION RAPPROCHÉE</w:t>
            </w:r>
          </w:p>
        </w:tc>
      </w:tr>
      <w:tr w:rsidR="002C0EA0" w:rsidRPr="00C338EC" w14:paraId="152E5BA6" w14:textId="77777777" w:rsidTr="0072131E">
        <w:trPr>
          <w:trHeight w:val="113"/>
          <w:jc w:val="center"/>
        </w:trPr>
        <w:tc>
          <w:tcPr>
            <w:tcW w:w="707" w:type="pct"/>
            <w:vMerge/>
            <w:vAlign w:val="center"/>
          </w:tcPr>
          <w:p w14:paraId="35A6D223" w14:textId="77777777" w:rsidR="002C0EA0" w:rsidRPr="00C338EC" w:rsidRDefault="002C0EA0" w:rsidP="0072131E">
            <w:pPr>
              <w:ind w:left="360"/>
              <w:rPr>
                <w:rFonts w:ascii="Arial" w:hAnsi="Arial" w:cs="Arial"/>
                <w:sz w:val="20"/>
                <w:szCs w:val="20"/>
              </w:rPr>
            </w:pPr>
          </w:p>
        </w:tc>
        <w:tc>
          <w:tcPr>
            <w:tcW w:w="1294" w:type="pct"/>
            <w:vAlign w:val="center"/>
          </w:tcPr>
          <w:p w14:paraId="5BD8604E" w14:textId="77777777" w:rsidR="002C0EA0" w:rsidRPr="00C338EC" w:rsidRDefault="002C0EA0" w:rsidP="0072131E">
            <w:pPr>
              <w:rPr>
                <w:rFonts w:ascii="Arial" w:hAnsi="Arial" w:cs="Arial"/>
                <w:sz w:val="20"/>
                <w:szCs w:val="20"/>
              </w:rPr>
            </w:pPr>
            <w:r w:rsidRPr="00C338EC">
              <w:rPr>
                <w:rFonts w:ascii="Arial" w:hAnsi="Arial" w:cs="Arial"/>
                <w:sz w:val="20"/>
                <w:szCs w:val="20"/>
              </w:rPr>
              <w:t xml:space="preserve">Agences gouvernementaux </w:t>
            </w:r>
          </w:p>
        </w:tc>
        <w:tc>
          <w:tcPr>
            <w:tcW w:w="2999" w:type="pct"/>
            <w:vMerge/>
            <w:shd w:val="clear" w:color="auto" w:fill="FABF8F" w:themeFill="accent6" w:themeFillTint="99"/>
            <w:vAlign w:val="center"/>
          </w:tcPr>
          <w:p w14:paraId="16F37724" w14:textId="77777777" w:rsidR="002C0EA0" w:rsidRPr="00C338EC" w:rsidRDefault="002C0EA0" w:rsidP="0072131E">
            <w:pPr>
              <w:rPr>
                <w:rFonts w:ascii="Arial" w:hAnsi="Arial" w:cs="Arial"/>
                <w:sz w:val="20"/>
                <w:szCs w:val="20"/>
              </w:rPr>
            </w:pPr>
          </w:p>
        </w:tc>
      </w:tr>
      <w:tr w:rsidR="002C0EA0" w:rsidRPr="00C338EC" w14:paraId="635F837A" w14:textId="77777777" w:rsidTr="0072131E">
        <w:trPr>
          <w:trHeight w:val="113"/>
          <w:jc w:val="center"/>
        </w:trPr>
        <w:tc>
          <w:tcPr>
            <w:tcW w:w="707" w:type="pct"/>
            <w:vMerge/>
            <w:vAlign w:val="center"/>
          </w:tcPr>
          <w:p w14:paraId="2E7EB24B" w14:textId="77777777" w:rsidR="002C0EA0" w:rsidRPr="00C338EC" w:rsidRDefault="002C0EA0" w:rsidP="0072131E">
            <w:pPr>
              <w:ind w:left="360"/>
              <w:rPr>
                <w:rFonts w:ascii="Arial" w:hAnsi="Arial" w:cs="Arial"/>
                <w:sz w:val="20"/>
                <w:szCs w:val="20"/>
              </w:rPr>
            </w:pPr>
          </w:p>
        </w:tc>
        <w:tc>
          <w:tcPr>
            <w:tcW w:w="1294" w:type="pct"/>
            <w:vAlign w:val="center"/>
          </w:tcPr>
          <w:p w14:paraId="4D8AA98F" w14:textId="77777777" w:rsidR="002C0EA0" w:rsidRPr="00C338EC" w:rsidRDefault="002C0EA0" w:rsidP="0072131E">
            <w:pPr>
              <w:rPr>
                <w:rFonts w:ascii="Arial" w:hAnsi="Arial" w:cs="Arial"/>
                <w:sz w:val="20"/>
                <w:szCs w:val="20"/>
              </w:rPr>
            </w:pPr>
            <w:r w:rsidRPr="00C338EC">
              <w:rPr>
                <w:rFonts w:ascii="Arial" w:hAnsi="Arial" w:cs="Arial"/>
                <w:sz w:val="20"/>
                <w:szCs w:val="20"/>
              </w:rPr>
              <w:t>Comité de pilotage du PICMC</w:t>
            </w:r>
          </w:p>
        </w:tc>
        <w:tc>
          <w:tcPr>
            <w:tcW w:w="2999" w:type="pct"/>
            <w:vMerge/>
            <w:shd w:val="clear" w:color="auto" w:fill="FABF8F" w:themeFill="accent6" w:themeFillTint="99"/>
            <w:vAlign w:val="center"/>
          </w:tcPr>
          <w:p w14:paraId="5B97A345" w14:textId="77777777" w:rsidR="002C0EA0" w:rsidRPr="00C338EC" w:rsidRDefault="002C0EA0" w:rsidP="0072131E">
            <w:pPr>
              <w:rPr>
                <w:rFonts w:ascii="Arial" w:hAnsi="Arial" w:cs="Arial"/>
                <w:sz w:val="20"/>
                <w:szCs w:val="20"/>
              </w:rPr>
            </w:pPr>
          </w:p>
        </w:tc>
      </w:tr>
      <w:tr w:rsidR="002C0EA0" w:rsidRPr="00C338EC" w14:paraId="5C3C12E5" w14:textId="77777777" w:rsidTr="0072131E">
        <w:trPr>
          <w:trHeight w:val="113"/>
          <w:jc w:val="center"/>
        </w:trPr>
        <w:tc>
          <w:tcPr>
            <w:tcW w:w="707" w:type="pct"/>
            <w:vMerge/>
            <w:vAlign w:val="center"/>
          </w:tcPr>
          <w:p w14:paraId="6243D15C" w14:textId="77777777" w:rsidR="002C0EA0" w:rsidRPr="00C338EC" w:rsidRDefault="002C0EA0" w:rsidP="0072131E">
            <w:pPr>
              <w:ind w:left="360"/>
              <w:rPr>
                <w:rFonts w:ascii="Arial" w:hAnsi="Arial" w:cs="Arial"/>
                <w:sz w:val="20"/>
                <w:szCs w:val="20"/>
              </w:rPr>
            </w:pPr>
          </w:p>
        </w:tc>
        <w:tc>
          <w:tcPr>
            <w:tcW w:w="1294" w:type="pct"/>
            <w:vAlign w:val="center"/>
          </w:tcPr>
          <w:p w14:paraId="5EC3A1CB" w14:textId="77777777" w:rsidR="002C0EA0" w:rsidRPr="00C338EC" w:rsidRDefault="002C0EA0" w:rsidP="0072131E">
            <w:pPr>
              <w:rPr>
                <w:rFonts w:ascii="Arial" w:hAnsi="Arial" w:cs="Arial"/>
                <w:sz w:val="20"/>
                <w:szCs w:val="20"/>
              </w:rPr>
            </w:pPr>
            <w:r w:rsidRPr="00C338EC">
              <w:rPr>
                <w:rFonts w:ascii="Arial" w:hAnsi="Arial" w:cs="Arial"/>
                <w:sz w:val="20"/>
                <w:szCs w:val="20"/>
              </w:rPr>
              <w:t xml:space="preserve">UGP PICMC et Entités insulaires </w:t>
            </w:r>
          </w:p>
        </w:tc>
        <w:tc>
          <w:tcPr>
            <w:tcW w:w="2999" w:type="pct"/>
            <w:vMerge/>
            <w:shd w:val="clear" w:color="auto" w:fill="FABF8F" w:themeFill="accent6" w:themeFillTint="99"/>
            <w:vAlign w:val="center"/>
          </w:tcPr>
          <w:p w14:paraId="1222CDC1" w14:textId="77777777" w:rsidR="002C0EA0" w:rsidRPr="00C338EC" w:rsidRDefault="002C0EA0" w:rsidP="0072131E">
            <w:pPr>
              <w:rPr>
                <w:rFonts w:ascii="Arial" w:hAnsi="Arial" w:cs="Arial"/>
                <w:sz w:val="20"/>
                <w:szCs w:val="20"/>
              </w:rPr>
            </w:pPr>
          </w:p>
        </w:tc>
      </w:tr>
      <w:tr w:rsidR="002C0EA0" w:rsidRPr="00C338EC" w14:paraId="29E932EF" w14:textId="77777777" w:rsidTr="0072131E">
        <w:trPr>
          <w:trHeight w:val="113"/>
          <w:jc w:val="center"/>
        </w:trPr>
        <w:tc>
          <w:tcPr>
            <w:tcW w:w="707" w:type="pct"/>
            <w:vMerge/>
            <w:vAlign w:val="center"/>
          </w:tcPr>
          <w:p w14:paraId="07ADB45C" w14:textId="77777777" w:rsidR="002C0EA0" w:rsidRPr="00C338EC" w:rsidRDefault="002C0EA0" w:rsidP="0072131E">
            <w:pPr>
              <w:ind w:left="360"/>
              <w:rPr>
                <w:rFonts w:ascii="Arial" w:hAnsi="Arial" w:cs="Arial"/>
                <w:sz w:val="20"/>
                <w:szCs w:val="20"/>
              </w:rPr>
            </w:pPr>
          </w:p>
        </w:tc>
        <w:tc>
          <w:tcPr>
            <w:tcW w:w="1294" w:type="pct"/>
            <w:vAlign w:val="center"/>
          </w:tcPr>
          <w:p w14:paraId="2DECE6BE" w14:textId="77777777" w:rsidR="002C0EA0" w:rsidRPr="00C338EC" w:rsidRDefault="002C0EA0" w:rsidP="0072131E">
            <w:pPr>
              <w:rPr>
                <w:rFonts w:ascii="Arial" w:hAnsi="Arial" w:cs="Arial"/>
                <w:sz w:val="20"/>
                <w:szCs w:val="20"/>
              </w:rPr>
            </w:pPr>
            <w:r w:rsidRPr="00C338EC">
              <w:rPr>
                <w:rFonts w:ascii="Arial" w:hAnsi="Arial" w:cs="Arial"/>
                <w:sz w:val="20"/>
                <w:szCs w:val="20"/>
              </w:rPr>
              <w:t xml:space="preserve">Gouvernorats </w:t>
            </w:r>
          </w:p>
        </w:tc>
        <w:tc>
          <w:tcPr>
            <w:tcW w:w="2999" w:type="pct"/>
            <w:vMerge/>
            <w:shd w:val="clear" w:color="auto" w:fill="FABF8F" w:themeFill="accent6" w:themeFillTint="99"/>
            <w:vAlign w:val="center"/>
          </w:tcPr>
          <w:p w14:paraId="745CDF23" w14:textId="77777777" w:rsidR="002C0EA0" w:rsidRPr="00C338EC" w:rsidRDefault="002C0EA0" w:rsidP="0072131E">
            <w:pPr>
              <w:rPr>
                <w:rFonts w:ascii="Arial" w:hAnsi="Arial" w:cs="Arial"/>
                <w:sz w:val="20"/>
                <w:szCs w:val="20"/>
              </w:rPr>
            </w:pPr>
          </w:p>
        </w:tc>
      </w:tr>
      <w:tr w:rsidR="002C0EA0" w:rsidRPr="00C338EC" w14:paraId="41D27AB3" w14:textId="77777777" w:rsidTr="0072131E">
        <w:trPr>
          <w:trHeight w:val="113"/>
          <w:jc w:val="center"/>
        </w:trPr>
        <w:tc>
          <w:tcPr>
            <w:tcW w:w="707" w:type="pct"/>
            <w:vMerge/>
            <w:vAlign w:val="center"/>
          </w:tcPr>
          <w:p w14:paraId="7253BFFB" w14:textId="77777777" w:rsidR="002C0EA0" w:rsidRPr="00C338EC" w:rsidRDefault="002C0EA0" w:rsidP="0072131E">
            <w:pPr>
              <w:ind w:left="360"/>
              <w:rPr>
                <w:rFonts w:ascii="Arial" w:hAnsi="Arial" w:cs="Arial"/>
                <w:sz w:val="20"/>
                <w:szCs w:val="20"/>
              </w:rPr>
            </w:pPr>
          </w:p>
        </w:tc>
        <w:tc>
          <w:tcPr>
            <w:tcW w:w="1294" w:type="pct"/>
            <w:vAlign w:val="center"/>
          </w:tcPr>
          <w:p w14:paraId="11F8F320" w14:textId="77777777" w:rsidR="002C0EA0" w:rsidRPr="00C338EC" w:rsidRDefault="002C0EA0" w:rsidP="0072131E">
            <w:pPr>
              <w:rPr>
                <w:rFonts w:ascii="Arial" w:hAnsi="Arial" w:cs="Arial"/>
                <w:sz w:val="20"/>
                <w:szCs w:val="20"/>
              </w:rPr>
            </w:pPr>
            <w:r w:rsidRPr="00C338EC">
              <w:rPr>
                <w:rFonts w:ascii="Arial" w:hAnsi="Arial" w:cs="Arial"/>
                <w:sz w:val="20"/>
                <w:szCs w:val="20"/>
              </w:rPr>
              <w:t>Communes</w:t>
            </w:r>
          </w:p>
        </w:tc>
        <w:tc>
          <w:tcPr>
            <w:tcW w:w="2999" w:type="pct"/>
            <w:vMerge/>
            <w:shd w:val="clear" w:color="auto" w:fill="FABF8F" w:themeFill="accent6" w:themeFillTint="99"/>
            <w:vAlign w:val="center"/>
          </w:tcPr>
          <w:p w14:paraId="1693DEAE" w14:textId="77777777" w:rsidR="002C0EA0" w:rsidRPr="00C338EC" w:rsidRDefault="002C0EA0" w:rsidP="0072131E">
            <w:pPr>
              <w:rPr>
                <w:rFonts w:ascii="Arial" w:hAnsi="Arial" w:cs="Arial"/>
                <w:sz w:val="20"/>
                <w:szCs w:val="20"/>
              </w:rPr>
            </w:pPr>
          </w:p>
        </w:tc>
      </w:tr>
      <w:tr w:rsidR="002C0EA0" w:rsidRPr="00C338EC" w14:paraId="0F33B355" w14:textId="77777777" w:rsidTr="0072131E">
        <w:trPr>
          <w:trHeight w:val="2340"/>
          <w:jc w:val="center"/>
        </w:trPr>
        <w:tc>
          <w:tcPr>
            <w:tcW w:w="707" w:type="pct"/>
            <w:vMerge/>
            <w:vAlign w:val="center"/>
          </w:tcPr>
          <w:p w14:paraId="42B9F56D" w14:textId="77777777" w:rsidR="002C0EA0" w:rsidRPr="00C338EC" w:rsidRDefault="002C0EA0" w:rsidP="0072131E">
            <w:pPr>
              <w:ind w:left="360"/>
              <w:rPr>
                <w:rFonts w:ascii="Arial" w:hAnsi="Arial" w:cs="Arial"/>
                <w:sz w:val="20"/>
                <w:szCs w:val="20"/>
              </w:rPr>
            </w:pPr>
          </w:p>
        </w:tc>
        <w:tc>
          <w:tcPr>
            <w:tcW w:w="1294" w:type="pct"/>
            <w:vAlign w:val="center"/>
          </w:tcPr>
          <w:p w14:paraId="73092C9D" w14:textId="77777777" w:rsidR="002C0EA0" w:rsidRPr="00C338EC" w:rsidRDefault="002C0EA0" w:rsidP="0072131E">
            <w:pPr>
              <w:pStyle w:val="Normalindentedtextbullet"/>
              <w:numPr>
                <w:ilvl w:val="0"/>
                <w:numId w:val="0"/>
              </w:numPr>
              <w:spacing w:before="0" w:after="0"/>
              <w:jc w:val="left"/>
              <w:rPr>
                <w:rFonts w:ascii="Arial" w:eastAsiaTheme="minorHAnsi" w:hAnsi="Arial" w:cs="Arial"/>
                <w:sz w:val="20"/>
                <w:szCs w:val="20"/>
                <w:lang w:eastAsia="fr-FR"/>
              </w:rPr>
            </w:pPr>
            <w:r w:rsidRPr="00C338EC">
              <w:rPr>
                <w:rFonts w:ascii="Arial" w:eastAsiaTheme="minorHAnsi" w:hAnsi="Arial" w:cs="Arial"/>
                <w:sz w:val="20"/>
                <w:szCs w:val="20"/>
                <w:lang w:eastAsia="fr-FR"/>
              </w:rPr>
              <w:t xml:space="preserve">Autres parties prenantes : </w:t>
            </w:r>
          </w:p>
          <w:p w14:paraId="420170F5"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 xml:space="preserve">Organisations communautaires </w:t>
            </w:r>
          </w:p>
          <w:p w14:paraId="4C572C76"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Organisations de la société civile</w:t>
            </w:r>
          </w:p>
          <w:p w14:paraId="47519351"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Secteurs privés</w:t>
            </w:r>
          </w:p>
          <w:p w14:paraId="1F8D6C36"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Partenaires de développement</w:t>
            </w:r>
          </w:p>
          <w:p w14:paraId="0F7D08AB" w14:textId="77777777" w:rsidR="002C0EA0" w:rsidRPr="00C338EC" w:rsidRDefault="002C0EA0" w:rsidP="0072131E">
            <w:pPr>
              <w:numPr>
                <w:ilvl w:val="0"/>
                <w:numId w:val="48"/>
              </w:numPr>
              <w:rPr>
                <w:rFonts w:ascii="Arial" w:hAnsi="Arial" w:cs="Arial"/>
                <w:sz w:val="20"/>
                <w:szCs w:val="20"/>
                <w:lang w:eastAsia="en-US"/>
              </w:rPr>
            </w:pPr>
            <w:r w:rsidRPr="00C338EC">
              <w:rPr>
                <w:rFonts w:ascii="Arial" w:hAnsi="Arial" w:cs="Arial"/>
                <w:sz w:val="20"/>
                <w:szCs w:val="20"/>
                <w:lang w:eastAsia="en-US"/>
              </w:rPr>
              <w:t>Grand public</w:t>
            </w:r>
          </w:p>
          <w:p w14:paraId="4AC252AD"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Médias</w:t>
            </w:r>
          </w:p>
        </w:tc>
        <w:tc>
          <w:tcPr>
            <w:tcW w:w="2999" w:type="pct"/>
            <w:shd w:val="clear" w:color="auto" w:fill="FDE9D9" w:themeFill="accent6" w:themeFillTint="33"/>
            <w:vAlign w:val="center"/>
          </w:tcPr>
          <w:p w14:paraId="1BEA866D" w14:textId="77777777" w:rsidR="002C0EA0" w:rsidRPr="00C338EC" w:rsidRDefault="002C0EA0" w:rsidP="0072131E">
            <w:pPr>
              <w:jc w:val="both"/>
              <w:rPr>
                <w:rFonts w:ascii="Arial" w:hAnsi="Arial" w:cs="Arial"/>
                <w:sz w:val="20"/>
                <w:szCs w:val="20"/>
              </w:rPr>
            </w:pPr>
            <w:r w:rsidRPr="00C338EC">
              <w:rPr>
                <w:rFonts w:ascii="Arial" w:hAnsi="Arial" w:cs="Arial"/>
                <w:b/>
                <w:bCs/>
                <w:sz w:val="20"/>
                <w:szCs w:val="20"/>
              </w:rPr>
              <w:t>COOPERER</w:t>
            </w:r>
            <w:r w:rsidRPr="00C338EC">
              <w:rPr>
                <w:rFonts w:ascii="Arial" w:hAnsi="Arial" w:cs="Arial"/>
                <w:sz w:val="20"/>
                <w:szCs w:val="20"/>
              </w:rPr>
              <w:t xml:space="preserve"> avec ces parties prenantes au cas où leurs niveaux d’influence et/ou d'intérêt augmenteraient vis-à-vis du projet ; </w:t>
            </w:r>
            <w:r w:rsidRPr="00C338EC">
              <w:rPr>
                <w:rFonts w:ascii="Arial" w:hAnsi="Arial" w:cs="Arial"/>
                <w:b/>
                <w:sz w:val="20"/>
                <w:szCs w:val="20"/>
              </w:rPr>
              <w:t>PLANIFIER DES RENCONTRES REGULIERES avec elles POUR CLARIFIER LES BESOINS (CRAINTES &amp; PREOCCUPATIONS) DES COMMUNAUTES. COMMUNIQUER</w:t>
            </w:r>
            <w:r w:rsidRPr="00C338EC">
              <w:rPr>
                <w:rFonts w:ascii="Arial" w:hAnsi="Arial" w:cs="Arial"/>
                <w:sz w:val="20"/>
                <w:szCs w:val="20"/>
              </w:rPr>
              <w:t xml:space="preserve"> avec elles et leur </w:t>
            </w:r>
            <w:r w:rsidRPr="00C338EC">
              <w:rPr>
                <w:rFonts w:ascii="Arial" w:hAnsi="Arial" w:cs="Arial"/>
                <w:b/>
                <w:sz w:val="20"/>
                <w:szCs w:val="20"/>
              </w:rPr>
              <w:t>DELIVRER</w:t>
            </w:r>
            <w:r w:rsidRPr="00C338EC">
              <w:rPr>
                <w:rFonts w:ascii="Arial" w:hAnsi="Arial" w:cs="Arial"/>
                <w:sz w:val="20"/>
                <w:szCs w:val="20"/>
              </w:rPr>
              <w:t xml:space="preserve"> des informations de qualité ;</w:t>
            </w:r>
            <w:r w:rsidRPr="00C338EC">
              <w:rPr>
                <w:rFonts w:ascii="Arial" w:hAnsi="Arial" w:cs="Arial"/>
                <w:sz w:val="20"/>
                <w:szCs w:val="20"/>
              </w:rPr>
              <w:br/>
            </w:r>
            <w:r w:rsidRPr="00C338EC">
              <w:rPr>
                <w:rFonts w:ascii="Arial" w:hAnsi="Arial" w:cs="Arial"/>
                <w:b/>
                <w:sz w:val="20"/>
                <w:szCs w:val="20"/>
              </w:rPr>
              <w:t>AUGMENTER</w:t>
            </w:r>
            <w:r w:rsidRPr="00C338EC">
              <w:rPr>
                <w:rFonts w:ascii="Arial" w:hAnsi="Arial" w:cs="Arial"/>
                <w:sz w:val="20"/>
                <w:szCs w:val="20"/>
              </w:rPr>
              <w:t xml:space="preserve"> progressivement leur intérêt sur le projet</w:t>
            </w:r>
          </w:p>
        </w:tc>
      </w:tr>
      <w:tr w:rsidR="002C0EA0" w:rsidRPr="00C338EC" w14:paraId="6370D160" w14:textId="77777777" w:rsidTr="0072131E">
        <w:trPr>
          <w:cantSplit/>
          <w:trHeight w:val="2104"/>
          <w:jc w:val="center"/>
        </w:trPr>
        <w:tc>
          <w:tcPr>
            <w:tcW w:w="707" w:type="pct"/>
            <w:textDirection w:val="btLr"/>
            <w:vAlign w:val="center"/>
          </w:tcPr>
          <w:p w14:paraId="4D736C0A" w14:textId="77777777" w:rsidR="002C0EA0" w:rsidRPr="00C338EC" w:rsidRDefault="002C0EA0" w:rsidP="0072131E">
            <w:pPr>
              <w:ind w:left="360" w:right="113"/>
              <w:rPr>
                <w:rFonts w:ascii="Arial" w:hAnsi="Arial" w:cs="Arial"/>
                <w:b/>
                <w:i/>
                <w:sz w:val="20"/>
                <w:szCs w:val="20"/>
                <w:u w:val="single"/>
              </w:rPr>
            </w:pPr>
          </w:p>
          <w:p w14:paraId="6004A342" w14:textId="77777777" w:rsidR="002C0EA0" w:rsidRPr="00C338EC" w:rsidRDefault="002C0EA0" w:rsidP="0072131E">
            <w:pPr>
              <w:ind w:left="113" w:right="113"/>
              <w:jc w:val="center"/>
              <w:rPr>
                <w:rFonts w:ascii="Arial" w:hAnsi="Arial" w:cs="Arial"/>
                <w:b/>
                <w:i/>
                <w:sz w:val="20"/>
                <w:szCs w:val="20"/>
                <w:u w:val="single"/>
              </w:rPr>
            </w:pPr>
            <w:r w:rsidRPr="00C338EC">
              <w:rPr>
                <w:rFonts w:ascii="Arial" w:hAnsi="Arial" w:cs="Arial"/>
                <w:b/>
                <w:bCs/>
                <w:sz w:val="20"/>
                <w:szCs w:val="20"/>
              </w:rPr>
              <w:t>Parties prenantes affectées et leur communauté</w:t>
            </w:r>
          </w:p>
        </w:tc>
        <w:tc>
          <w:tcPr>
            <w:tcW w:w="1294" w:type="pct"/>
            <w:shd w:val="clear" w:color="auto" w:fill="auto"/>
            <w:vAlign w:val="center"/>
          </w:tcPr>
          <w:p w14:paraId="2CF7FCD6"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 xml:space="preserve">Propriétaires et exploitants de biens et d’activités économiques dans les emprises des infrastructures portuaires </w:t>
            </w:r>
          </w:p>
          <w:p w14:paraId="40AB59C3"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 xml:space="preserve">Propriétaires et exploitants de Kwassa Kwassa </w:t>
            </w:r>
          </w:p>
        </w:tc>
        <w:tc>
          <w:tcPr>
            <w:tcW w:w="2999" w:type="pct"/>
            <w:shd w:val="clear" w:color="auto" w:fill="FED2FD"/>
            <w:vAlign w:val="center"/>
          </w:tcPr>
          <w:p w14:paraId="089F5447" w14:textId="77777777" w:rsidR="002C0EA0" w:rsidRPr="00C338EC" w:rsidRDefault="002C0EA0" w:rsidP="0072131E">
            <w:pPr>
              <w:rPr>
                <w:rFonts w:ascii="Arial" w:hAnsi="Arial" w:cs="Arial"/>
                <w:sz w:val="20"/>
                <w:szCs w:val="20"/>
              </w:rPr>
            </w:pPr>
            <w:r w:rsidRPr="00C338EC">
              <w:rPr>
                <w:rFonts w:ascii="Arial" w:hAnsi="Arial" w:cs="Arial"/>
                <w:b/>
                <w:sz w:val="20"/>
                <w:szCs w:val="20"/>
              </w:rPr>
              <w:t>COMMUNIQUER</w:t>
            </w:r>
            <w:r w:rsidRPr="00C338EC">
              <w:rPr>
                <w:rFonts w:ascii="Arial" w:hAnsi="Arial" w:cs="Arial"/>
                <w:sz w:val="20"/>
                <w:szCs w:val="20"/>
              </w:rPr>
              <w:t xml:space="preserve"> avec elles, les </w:t>
            </w:r>
            <w:r w:rsidRPr="00C338EC">
              <w:rPr>
                <w:rFonts w:ascii="Arial" w:hAnsi="Arial" w:cs="Arial"/>
                <w:b/>
                <w:sz w:val="20"/>
                <w:szCs w:val="20"/>
              </w:rPr>
              <w:t>tenir INFORMEES</w:t>
            </w:r>
            <w:r w:rsidRPr="00C338EC">
              <w:rPr>
                <w:rFonts w:ascii="Arial" w:hAnsi="Arial" w:cs="Arial"/>
                <w:sz w:val="20"/>
                <w:szCs w:val="20"/>
              </w:rPr>
              <w:t xml:space="preserve"> de l’avancement du projet. En même temps, </w:t>
            </w:r>
            <w:r w:rsidRPr="00C338EC">
              <w:rPr>
                <w:rFonts w:ascii="Arial" w:hAnsi="Arial" w:cs="Arial"/>
                <w:b/>
                <w:sz w:val="20"/>
                <w:szCs w:val="20"/>
              </w:rPr>
              <w:t>les IMPLIQUER pro-activement, CONNAÎTRE</w:t>
            </w:r>
            <w:r w:rsidRPr="00C338EC">
              <w:rPr>
                <w:rFonts w:ascii="Arial" w:hAnsi="Arial" w:cs="Arial"/>
                <w:sz w:val="20"/>
                <w:szCs w:val="20"/>
              </w:rPr>
              <w:t xml:space="preserve"> leurs préoccupations et les satisfaire tout en évitant des conflits; </w:t>
            </w:r>
            <w:r w:rsidRPr="00C338EC">
              <w:rPr>
                <w:rFonts w:ascii="Arial" w:hAnsi="Arial" w:cs="Arial"/>
                <w:b/>
                <w:sz w:val="20"/>
                <w:szCs w:val="20"/>
              </w:rPr>
              <w:t>VEILLER</w:t>
            </w:r>
            <w:r w:rsidRPr="00C338EC">
              <w:rPr>
                <w:rFonts w:ascii="Arial" w:hAnsi="Arial" w:cs="Arial"/>
                <w:sz w:val="20"/>
                <w:szCs w:val="20"/>
              </w:rPr>
              <w:t xml:space="preserve"> à ce qu’elles soient satisfaites de l’évolution du projet ; </w:t>
            </w:r>
            <w:r w:rsidRPr="00C338EC">
              <w:rPr>
                <w:rFonts w:ascii="Arial" w:hAnsi="Arial" w:cs="Arial"/>
                <w:b/>
                <w:sz w:val="20"/>
                <w:szCs w:val="20"/>
              </w:rPr>
              <w:t xml:space="preserve">les INFORMER et les APPUYER et AUGMENTER </w:t>
            </w:r>
            <w:r w:rsidRPr="00C338EC">
              <w:rPr>
                <w:rFonts w:ascii="Arial" w:hAnsi="Arial" w:cs="Arial"/>
                <w:sz w:val="20"/>
                <w:szCs w:val="20"/>
              </w:rPr>
              <w:t>progressivement leur intérêt sur le projet.</w:t>
            </w:r>
          </w:p>
        </w:tc>
      </w:tr>
      <w:tr w:rsidR="002C0EA0" w:rsidRPr="00C338EC" w14:paraId="0772BDCD" w14:textId="77777777" w:rsidTr="0072131E">
        <w:trPr>
          <w:cantSplit/>
          <w:trHeight w:val="113"/>
          <w:jc w:val="center"/>
        </w:trPr>
        <w:tc>
          <w:tcPr>
            <w:tcW w:w="707" w:type="pct"/>
            <w:textDirection w:val="btLr"/>
            <w:vAlign w:val="center"/>
          </w:tcPr>
          <w:p w14:paraId="7A1D48CE" w14:textId="77777777" w:rsidR="002C0EA0" w:rsidRPr="00C338EC" w:rsidRDefault="002C0EA0" w:rsidP="0072131E">
            <w:pPr>
              <w:ind w:left="113" w:right="113"/>
              <w:jc w:val="center"/>
              <w:rPr>
                <w:rFonts w:ascii="Arial" w:hAnsi="Arial" w:cs="Arial"/>
                <w:b/>
                <w:bCs/>
                <w:sz w:val="20"/>
                <w:szCs w:val="20"/>
              </w:rPr>
            </w:pPr>
            <w:r w:rsidRPr="00C338EC">
              <w:rPr>
                <w:rFonts w:ascii="Arial" w:hAnsi="Arial" w:cs="Arial"/>
                <w:b/>
                <w:bCs/>
                <w:sz w:val="20"/>
                <w:szCs w:val="20"/>
              </w:rPr>
              <w:t>Groupes vulnérables</w:t>
            </w:r>
          </w:p>
        </w:tc>
        <w:tc>
          <w:tcPr>
            <w:tcW w:w="1294" w:type="pct"/>
            <w:shd w:val="clear" w:color="auto" w:fill="auto"/>
            <w:vAlign w:val="center"/>
          </w:tcPr>
          <w:p w14:paraId="507F0D7B"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 xml:space="preserve">Ménages dont la survie dépend des biens et activités affectés dans les emprises des infrastructures portuaires </w:t>
            </w:r>
          </w:p>
          <w:p w14:paraId="35351142"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 xml:space="preserve">Femmes propriétaires de Kwassa Kwassa </w:t>
            </w:r>
          </w:p>
          <w:p w14:paraId="4FE3E831" w14:textId="77777777" w:rsidR="002C0EA0" w:rsidRPr="00C338EC" w:rsidRDefault="002C0EA0" w:rsidP="0072131E">
            <w:pPr>
              <w:numPr>
                <w:ilvl w:val="0"/>
                <w:numId w:val="48"/>
              </w:numPr>
              <w:rPr>
                <w:rFonts w:ascii="Arial" w:hAnsi="Arial" w:cs="Arial"/>
                <w:sz w:val="20"/>
                <w:szCs w:val="20"/>
              </w:rPr>
            </w:pPr>
            <w:r w:rsidRPr="00C338EC">
              <w:rPr>
                <w:rFonts w:ascii="Arial" w:hAnsi="Arial" w:cs="Arial"/>
                <w:sz w:val="20"/>
                <w:szCs w:val="20"/>
              </w:rPr>
              <w:t>Femmes et jeunes (filles et garçons) exposés aux VBG/EAS/HS</w:t>
            </w:r>
          </w:p>
        </w:tc>
        <w:tc>
          <w:tcPr>
            <w:tcW w:w="2999" w:type="pct"/>
            <w:shd w:val="clear" w:color="auto" w:fill="FED2FD"/>
            <w:vAlign w:val="center"/>
          </w:tcPr>
          <w:p w14:paraId="754F8A1F" w14:textId="77777777" w:rsidR="002C0EA0" w:rsidRPr="00C338EC" w:rsidRDefault="002C0EA0" w:rsidP="0072131E">
            <w:pPr>
              <w:rPr>
                <w:rFonts w:ascii="Arial" w:hAnsi="Arial" w:cs="Arial"/>
                <w:sz w:val="20"/>
                <w:szCs w:val="20"/>
              </w:rPr>
            </w:pPr>
            <w:r w:rsidRPr="00C338EC">
              <w:rPr>
                <w:rFonts w:ascii="Arial" w:hAnsi="Arial" w:cs="Arial"/>
                <w:b/>
                <w:sz w:val="20"/>
                <w:szCs w:val="20"/>
              </w:rPr>
              <w:t>COMMUNIQUER</w:t>
            </w:r>
            <w:r w:rsidRPr="00C338EC">
              <w:rPr>
                <w:rFonts w:ascii="Arial" w:hAnsi="Arial" w:cs="Arial"/>
                <w:sz w:val="20"/>
                <w:szCs w:val="20"/>
              </w:rPr>
              <w:t xml:space="preserve"> avec elles, les </w:t>
            </w:r>
            <w:r w:rsidRPr="00C338EC">
              <w:rPr>
                <w:rFonts w:ascii="Arial" w:hAnsi="Arial" w:cs="Arial"/>
                <w:b/>
                <w:sz w:val="20"/>
                <w:szCs w:val="20"/>
              </w:rPr>
              <w:t>tenir INFORMEES</w:t>
            </w:r>
            <w:r w:rsidRPr="00C338EC">
              <w:rPr>
                <w:rFonts w:ascii="Arial" w:hAnsi="Arial" w:cs="Arial"/>
                <w:sz w:val="20"/>
                <w:szCs w:val="20"/>
              </w:rPr>
              <w:t xml:space="preserve"> de l’avancement du projet. En même temps, </w:t>
            </w:r>
            <w:r w:rsidRPr="00C338EC">
              <w:rPr>
                <w:rFonts w:ascii="Arial" w:hAnsi="Arial" w:cs="Arial"/>
                <w:b/>
                <w:sz w:val="20"/>
                <w:szCs w:val="20"/>
              </w:rPr>
              <w:t>les IMPLIQUER pro-activement, CONNAÎTRE</w:t>
            </w:r>
            <w:r w:rsidRPr="00C338EC">
              <w:rPr>
                <w:rFonts w:ascii="Arial" w:hAnsi="Arial" w:cs="Arial"/>
                <w:sz w:val="20"/>
                <w:szCs w:val="20"/>
              </w:rPr>
              <w:t xml:space="preserve"> </w:t>
            </w:r>
            <w:r w:rsidRPr="00C338EC">
              <w:rPr>
                <w:rFonts w:ascii="Arial" w:hAnsi="Arial" w:cs="Arial"/>
                <w:b/>
                <w:bCs/>
                <w:sz w:val="20"/>
                <w:szCs w:val="20"/>
              </w:rPr>
              <w:t>LEURS PREOCCUPATIONS SPECIFIQUES</w:t>
            </w:r>
            <w:r w:rsidRPr="00C338EC">
              <w:rPr>
                <w:rFonts w:ascii="Arial" w:hAnsi="Arial" w:cs="Arial"/>
                <w:sz w:val="20"/>
                <w:szCs w:val="20"/>
              </w:rPr>
              <w:t xml:space="preserve"> et </w:t>
            </w:r>
            <w:r w:rsidRPr="00C338EC">
              <w:rPr>
                <w:rFonts w:ascii="Arial" w:hAnsi="Arial" w:cs="Arial"/>
                <w:b/>
                <w:sz w:val="20"/>
                <w:szCs w:val="20"/>
              </w:rPr>
              <w:t>LES PRENDRE EN CHARGE</w:t>
            </w:r>
            <w:r w:rsidRPr="00C338EC">
              <w:rPr>
                <w:rFonts w:ascii="Arial" w:hAnsi="Arial" w:cs="Arial"/>
                <w:sz w:val="20"/>
                <w:szCs w:val="20"/>
              </w:rPr>
              <w:t xml:space="preserve"> les satisfaire tout en évitant des conflits; </w:t>
            </w:r>
            <w:r w:rsidRPr="00C338EC">
              <w:rPr>
                <w:rFonts w:ascii="Arial" w:hAnsi="Arial" w:cs="Arial"/>
                <w:b/>
                <w:sz w:val="20"/>
                <w:szCs w:val="20"/>
              </w:rPr>
              <w:t>VEILLER</w:t>
            </w:r>
            <w:r w:rsidRPr="00C338EC">
              <w:rPr>
                <w:rFonts w:ascii="Arial" w:hAnsi="Arial" w:cs="Arial"/>
                <w:sz w:val="20"/>
                <w:szCs w:val="20"/>
              </w:rPr>
              <w:t xml:space="preserve"> à ce qu’elles soient satisfaites de l’évolution du projet ; </w:t>
            </w:r>
            <w:r w:rsidRPr="00C338EC">
              <w:rPr>
                <w:rFonts w:ascii="Arial" w:hAnsi="Arial" w:cs="Arial"/>
                <w:b/>
                <w:sz w:val="20"/>
                <w:szCs w:val="20"/>
              </w:rPr>
              <w:t xml:space="preserve">les INFORMER et les APPUYER et AUGMENTER </w:t>
            </w:r>
            <w:r w:rsidRPr="00C338EC">
              <w:rPr>
                <w:rFonts w:ascii="Arial" w:hAnsi="Arial" w:cs="Arial"/>
                <w:sz w:val="20"/>
                <w:szCs w:val="20"/>
              </w:rPr>
              <w:t>progressivement leur intérêt sur le projet.</w:t>
            </w:r>
          </w:p>
        </w:tc>
      </w:tr>
    </w:tbl>
    <w:p w14:paraId="57E822BC" w14:textId="77777777" w:rsidR="002C0EA0" w:rsidRDefault="002C0EA0" w:rsidP="002C0EA0">
      <w:pPr>
        <w:spacing w:before="120" w:line="360" w:lineRule="exact"/>
        <w:jc w:val="both"/>
        <w:rPr>
          <w:rFonts w:ascii="Arial" w:hAnsi="Arial" w:cs="Arial"/>
        </w:rPr>
        <w:sectPr w:rsidR="002C0EA0" w:rsidSect="00BF6A75">
          <w:pgSz w:w="15840" w:h="12240" w:orient="landscape"/>
          <w:pgMar w:top="1418" w:right="1418" w:bottom="1418" w:left="1418" w:header="850" w:footer="850" w:gutter="0"/>
          <w:cols w:space="720"/>
          <w:docGrid w:linePitch="326"/>
        </w:sectPr>
      </w:pPr>
    </w:p>
    <w:p w14:paraId="246FC0C4" w14:textId="7628C028" w:rsidR="00812B98" w:rsidRDefault="00C93D15" w:rsidP="00C93D15">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76" w:name="_Toc93910747"/>
      <w:r w:rsidRPr="00C93D15">
        <w:rPr>
          <w:rFonts w:ascii="Arial" w:hAnsi="Arial" w:cs="Arial"/>
          <w:bCs w:val="0"/>
          <w:caps w:val="0"/>
          <w:color w:val="4F81BD" w:themeColor="accent1"/>
          <w:sz w:val="22"/>
          <w:szCs w:val="22"/>
          <w:lang w:eastAsia="en-US"/>
        </w:rPr>
        <w:lastRenderedPageBreak/>
        <w:t xml:space="preserve">Méthodologie utilisée pour </w:t>
      </w:r>
      <w:r>
        <w:rPr>
          <w:rFonts w:ascii="Arial" w:hAnsi="Arial" w:cs="Arial"/>
          <w:bCs w:val="0"/>
          <w:caps w:val="0"/>
          <w:color w:val="4F81BD" w:themeColor="accent1"/>
          <w:sz w:val="22"/>
          <w:szCs w:val="22"/>
          <w:lang w:eastAsia="en-US"/>
        </w:rPr>
        <w:t xml:space="preserve">consulter </w:t>
      </w:r>
      <w:r w:rsidRPr="00C93D15">
        <w:rPr>
          <w:rFonts w:ascii="Arial" w:hAnsi="Arial" w:cs="Arial"/>
          <w:bCs w:val="0"/>
          <w:caps w:val="0"/>
          <w:color w:val="4F81BD" w:themeColor="accent1"/>
          <w:sz w:val="22"/>
          <w:szCs w:val="22"/>
          <w:lang w:eastAsia="en-US"/>
        </w:rPr>
        <w:t>les parties prenantes</w:t>
      </w:r>
      <w:bookmarkEnd w:id="76"/>
      <w:r w:rsidRPr="00C93D15">
        <w:rPr>
          <w:rFonts w:ascii="Arial" w:hAnsi="Arial" w:cs="Arial"/>
          <w:bCs w:val="0"/>
          <w:caps w:val="0"/>
          <w:color w:val="4F81BD" w:themeColor="accent1"/>
          <w:sz w:val="22"/>
          <w:szCs w:val="22"/>
          <w:lang w:eastAsia="en-US"/>
        </w:rPr>
        <w:t xml:space="preserve"> </w:t>
      </w:r>
      <w:bookmarkEnd w:id="51"/>
    </w:p>
    <w:p w14:paraId="47E2244F" w14:textId="77777777" w:rsidR="00C93D15" w:rsidRPr="0034451C" w:rsidRDefault="00C93D15" w:rsidP="00C93D15">
      <w:pPr>
        <w:spacing w:before="120" w:line="360" w:lineRule="exact"/>
        <w:jc w:val="both"/>
        <w:rPr>
          <w:rFonts w:ascii="Arial" w:hAnsi="Arial" w:cs="Arial"/>
          <w:sz w:val="22"/>
          <w:szCs w:val="22"/>
        </w:rPr>
      </w:pPr>
      <w:r w:rsidRPr="00C93D15">
        <w:rPr>
          <w:rFonts w:ascii="Arial" w:hAnsi="Arial" w:cs="Arial"/>
          <w:sz w:val="22"/>
          <w:szCs w:val="22"/>
        </w:rPr>
        <w:t>La consultation des parties prenantes proprement dite</w:t>
      </w:r>
      <w:r w:rsidRPr="0034451C">
        <w:rPr>
          <w:rFonts w:ascii="Arial" w:hAnsi="Arial" w:cs="Arial"/>
          <w:sz w:val="22"/>
          <w:szCs w:val="22"/>
        </w:rPr>
        <w:t xml:space="preserve"> a consisté à une série de séances d’entretiens avec les parties prenantes identifiées. Ces rencontres se sont déroulées sous deux formats : </w:t>
      </w:r>
    </w:p>
    <w:p w14:paraId="4997BA0C" w14:textId="21BA827C" w:rsidR="00C93D15" w:rsidRPr="00C93D15" w:rsidRDefault="00C93D15" w:rsidP="00C93D15">
      <w:pPr>
        <w:pStyle w:val="ListParagraph"/>
        <w:numPr>
          <w:ilvl w:val="0"/>
          <w:numId w:val="97"/>
        </w:numPr>
        <w:spacing w:before="120" w:line="360" w:lineRule="exact"/>
        <w:jc w:val="both"/>
        <w:rPr>
          <w:rFonts w:ascii="Arial" w:hAnsi="Arial" w:cs="Arial"/>
          <w:sz w:val="22"/>
          <w:szCs w:val="22"/>
          <w:lang w:val="fr-FR"/>
        </w:rPr>
      </w:pPr>
      <w:r w:rsidRPr="008D2DD6">
        <w:rPr>
          <w:rFonts w:ascii="Arial" w:hAnsi="Arial" w:cs="Arial"/>
          <w:sz w:val="22"/>
          <w:szCs w:val="22"/>
          <w:u w:val="single"/>
          <w:lang w:val="fr-FR"/>
        </w:rPr>
        <w:t>Rencontres collectives</w:t>
      </w:r>
      <w:r w:rsidRPr="008D2DD6">
        <w:rPr>
          <w:rFonts w:ascii="Arial" w:hAnsi="Arial" w:cs="Arial"/>
          <w:sz w:val="22"/>
          <w:szCs w:val="22"/>
          <w:lang w:val="fr-FR"/>
        </w:rPr>
        <w:t xml:space="preserve"> : elles se sont déroulées, d’une part sous forme d’entretien semi structuré et qui ont concerné (i) les autorités administratives et publiques (les gouverneurs des îles et maires des communes et (ii) les autorités territoriales locales (les Maires de commune) et, d’autre part sous forme d’entretien collectif sous forme d’ateliers dans chaque île et qui ont regroupé l’ensemble des (i) services techniques et administratifs, les organisations socio-professionnelles des secteurs de la navigation et de la pêche, les organisations de la société civile, les communes bénéficiaires du projet, etc. Sur les questions liées aux violences basées sur le genre, quatre (04) ateliers ont été tenus dans les localités de Chindini et Ouroveni (Grande Comores), Hoani (Mohéli) et Vassy (Anjouan). </w:t>
      </w:r>
      <w:r w:rsidRPr="00C93D15">
        <w:rPr>
          <w:rFonts w:ascii="Arial" w:hAnsi="Arial" w:cs="Arial"/>
          <w:sz w:val="22"/>
          <w:szCs w:val="22"/>
          <w:lang w:val="fr-FR"/>
        </w:rPr>
        <w:t>Par ailleurs, des rencontres ciblées ont été organisées avec d’une part, les opérateurs de Kwassa Kwassa homologués par l’ANAM au niveau des trois îles et d’autre part, les organisations travaillant sur les questions de VBG/EAS/</w:t>
      </w:r>
      <w:r w:rsidR="0072131E" w:rsidRPr="00C93D15">
        <w:rPr>
          <w:rFonts w:ascii="Arial" w:hAnsi="Arial" w:cs="Arial"/>
          <w:sz w:val="22"/>
          <w:szCs w:val="22"/>
          <w:lang w:val="fr-FR"/>
        </w:rPr>
        <w:t>HS ;</w:t>
      </w:r>
    </w:p>
    <w:p w14:paraId="7E849C41" w14:textId="77777777" w:rsidR="00C93D15" w:rsidRPr="00C93D15" w:rsidRDefault="00C93D15" w:rsidP="00C93D15">
      <w:pPr>
        <w:pStyle w:val="ListParagraph"/>
        <w:spacing w:before="120" w:line="360" w:lineRule="exact"/>
        <w:jc w:val="both"/>
        <w:rPr>
          <w:rFonts w:ascii="Arial" w:hAnsi="Arial" w:cs="Arial"/>
          <w:sz w:val="22"/>
          <w:szCs w:val="22"/>
          <w:lang w:val="fr-FR"/>
        </w:rPr>
      </w:pPr>
    </w:p>
    <w:p w14:paraId="5CC945E9" w14:textId="77777777" w:rsidR="00C93D15" w:rsidRPr="0034451C" w:rsidRDefault="00C93D15" w:rsidP="00C93D15">
      <w:pPr>
        <w:pStyle w:val="ListParagraph"/>
        <w:numPr>
          <w:ilvl w:val="0"/>
          <w:numId w:val="97"/>
        </w:numPr>
        <w:spacing w:before="120" w:line="360" w:lineRule="exact"/>
        <w:jc w:val="both"/>
        <w:rPr>
          <w:rFonts w:ascii="Arial" w:hAnsi="Arial" w:cs="Arial"/>
          <w:sz w:val="22"/>
          <w:szCs w:val="22"/>
          <w:lang w:val="fr-FR"/>
        </w:rPr>
      </w:pPr>
      <w:r w:rsidRPr="0034451C">
        <w:rPr>
          <w:rFonts w:ascii="Arial" w:hAnsi="Arial" w:cs="Arial"/>
          <w:sz w:val="22"/>
          <w:szCs w:val="22"/>
          <w:u w:val="single"/>
          <w:lang w:val="fr-FR"/>
        </w:rPr>
        <w:t>Rencontres individuelles </w:t>
      </w:r>
      <w:r w:rsidRPr="0034451C">
        <w:rPr>
          <w:rFonts w:ascii="Arial" w:hAnsi="Arial" w:cs="Arial"/>
          <w:sz w:val="22"/>
          <w:szCs w:val="22"/>
          <w:lang w:val="fr-FR"/>
        </w:rPr>
        <w:t xml:space="preserve">: elles ont été effectuées au moyen de guides d’entretien. Ce type de rencontre a concerné uniquement les services techniques et administratifs régionaux dont l’Agence Nationale des Affaires Maritimes (ANAM), la Direction Générale de l’Environnement et des Forêts (DGEF), le Réseau National des Aires Protégés (RNAP), le Parc National de Mohéli (PNM). Ces rencontres ont permis au Consultant de discuter de questions spécifiques présentant un intérêt majeur pour le projet. </w:t>
      </w:r>
    </w:p>
    <w:p w14:paraId="1460B991" w14:textId="77777777" w:rsidR="00C93D15" w:rsidRPr="00C93D15" w:rsidRDefault="00C93D15" w:rsidP="00C93D15">
      <w:pPr>
        <w:rPr>
          <w:lang w:eastAsia="en-US"/>
        </w:rPr>
      </w:pPr>
    </w:p>
    <w:p w14:paraId="75AAB617" w14:textId="31188DB6" w:rsidR="00812B98" w:rsidRPr="00EF6C10" w:rsidRDefault="00812B98" w:rsidP="00EF6C10">
      <w:pPr>
        <w:spacing w:before="120" w:line="360" w:lineRule="exact"/>
        <w:jc w:val="both"/>
        <w:rPr>
          <w:rFonts w:ascii="Arial" w:hAnsi="Arial" w:cs="Arial"/>
          <w:sz w:val="22"/>
          <w:szCs w:val="22"/>
        </w:rPr>
      </w:pPr>
    </w:p>
    <w:p w14:paraId="1601549D" w14:textId="4C17C82D" w:rsidR="00812B98" w:rsidRDefault="00812B98" w:rsidP="00812B98">
      <w:pPr>
        <w:rPr>
          <w:lang w:eastAsia="en-US"/>
        </w:rPr>
      </w:pPr>
    </w:p>
    <w:p w14:paraId="47674894" w14:textId="605834A0" w:rsidR="00812B98" w:rsidRDefault="00812B98" w:rsidP="00812B98">
      <w:pPr>
        <w:rPr>
          <w:lang w:eastAsia="en-US"/>
        </w:rPr>
      </w:pPr>
    </w:p>
    <w:p w14:paraId="7AD13F36" w14:textId="4E00AC13" w:rsidR="00812B98" w:rsidRDefault="00812B98">
      <w:pPr>
        <w:spacing w:after="200" w:line="276" w:lineRule="auto"/>
        <w:rPr>
          <w:rFonts w:ascii="Tahoma" w:eastAsia="Times New Roman" w:hAnsi="Tahoma" w:cs="Tahoma"/>
          <w:b/>
          <w:color w:val="5B9BD5"/>
          <w:sz w:val="32"/>
          <w:szCs w:val="32"/>
          <w:lang w:eastAsia="x-none"/>
        </w:rPr>
      </w:pPr>
    </w:p>
    <w:p w14:paraId="770C223C" w14:textId="77777777" w:rsidR="00570322" w:rsidRPr="00570322" w:rsidRDefault="00570322" w:rsidP="00C5173F">
      <w:pPr>
        <w:tabs>
          <w:tab w:val="left" w:pos="920"/>
        </w:tabs>
        <w:spacing w:before="120" w:line="360" w:lineRule="exact"/>
        <w:jc w:val="both"/>
        <w:rPr>
          <w:rFonts w:ascii="Arial" w:hAnsi="Arial" w:cs="Arial"/>
          <w:lang w:val="fr-SN"/>
        </w:rPr>
      </w:pPr>
    </w:p>
    <w:p w14:paraId="679133DD" w14:textId="77777777" w:rsidR="006B277E" w:rsidRPr="00FD2161" w:rsidRDefault="006B277E" w:rsidP="00C14804">
      <w:pPr>
        <w:rPr>
          <w:rFonts w:ascii="Arial" w:hAnsi="Arial" w:cs="Arial"/>
        </w:rPr>
      </w:pPr>
    </w:p>
    <w:p w14:paraId="3958CE5C" w14:textId="77777777" w:rsidR="0081317F" w:rsidRDefault="0081317F">
      <w:pPr>
        <w:spacing w:after="200" w:line="276" w:lineRule="auto"/>
        <w:rPr>
          <w:rFonts w:ascii="Arial" w:eastAsiaTheme="majorEastAsia" w:hAnsi="Arial" w:cs="Arial"/>
          <w:b/>
          <w:bCs/>
          <w:caps/>
          <w:color w:val="0070C0"/>
          <w:sz w:val="28"/>
          <w:szCs w:val="40"/>
          <w:lang w:val="fr-CA"/>
        </w:rPr>
      </w:pPr>
      <w:bookmarkStart w:id="77" w:name="_Toc39241111"/>
      <w:bookmarkEnd w:id="38"/>
      <w:r>
        <w:rPr>
          <w:rFonts w:ascii="Arial" w:eastAsiaTheme="majorEastAsia" w:hAnsi="Arial" w:cs="Arial"/>
          <w:color w:val="0070C0"/>
          <w:szCs w:val="40"/>
          <w:lang w:val="fr-CA"/>
        </w:rPr>
        <w:br w:type="page"/>
      </w:r>
    </w:p>
    <w:p w14:paraId="102EF5E8" w14:textId="3B88B6E2" w:rsidR="007267F4" w:rsidRPr="0034451C" w:rsidRDefault="0034451C" w:rsidP="001A10E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78" w:name="_Toc64902382"/>
      <w:bookmarkStart w:id="79" w:name="_Toc93910748"/>
      <w:r w:rsidRPr="0034451C">
        <w:rPr>
          <w:rFonts w:ascii="Tahoma" w:hAnsi="Tahoma" w:cs="Tahoma"/>
          <w:bCs w:val="0"/>
          <w:caps w:val="0"/>
          <w:color w:val="5B9BD5"/>
          <w:sz w:val="32"/>
          <w:szCs w:val="32"/>
          <w:lang w:eastAsia="x-none"/>
        </w:rPr>
        <w:lastRenderedPageBreak/>
        <w:t>RESUME DES ACTIVITES ANTERIEURES DE MOBILISATION DES PARTIES PRENANTES</w:t>
      </w:r>
      <w:bookmarkEnd w:id="78"/>
      <w:bookmarkEnd w:id="79"/>
      <w:r w:rsidRPr="0034451C">
        <w:rPr>
          <w:rFonts w:ascii="Tahoma" w:hAnsi="Tahoma" w:cs="Tahoma"/>
          <w:bCs w:val="0"/>
          <w:caps w:val="0"/>
          <w:color w:val="5B9BD5"/>
          <w:sz w:val="32"/>
          <w:szCs w:val="32"/>
          <w:lang w:eastAsia="x-none"/>
        </w:rPr>
        <w:t xml:space="preserve"> </w:t>
      </w:r>
    </w:p>
    <w:p w14:paraId="2EBBD8AE" w14:textId="77777777" w:rsidR="00E001B8" w:rsidRPr="00EF309B" w:rsidRDefault="00E001B8" w:rsidP="00EF309B">
      <w:pPr>
        <w:spacing w:before="120" w:line="360" w:lineRule="exact"/>
        <w:jc w:val="both"/>
        <w:rPr>
          <w:rFonts w:ascii="Arial" w:hAnsi="Arial" w:cs="Arial"/>
          <w:sz w:val="22"/>
          <w:szCs w:val="22"/>
        </w:rPr>
      </w:pPr>
      <w:bookmarkStart w:id="80" w:name="_Toc89298072"/>
      <w:bookmarkStart w:id="81" w:name="_Toc89298073"/>
      <w:bookmarkEnd w:id="80"/>
      <w:bookmarkEnd w:id="81"/>
    </w:p>
    <w:p w14:paraId="0B4A4BEF" w14:textId="1E3AEC77" w:rsidR="00E001B8" w:rsidRPr="00EF6AE2" w:rsidRDefault="00E001B8" w:rsidP="00EF309B">
      <w:pPr>
        <w:pStyle w:val="Heading2"/>
        <w:numPr>
          <w:ilvl w:val="1"/>
          <w:numId w:val="10"/>
        </w:numPr>
        <w:jc w:val="both"/>
        <w:rPr>
          <w:rFonts w:ascii="Arial" w:hAnsi="Arial" w:cs="Arial"/>
          <w:bCs w:val="0"/>
          <w:caps w:val="0"/>
          <w:color w:val="4F81BD" w:themeColor="accent1"/>
          <w:sz w:val="22"/>
          <w:szCs w:val="22"/>
          <w:lang w:eastAsia="en-US"/>
        </w:rPr>
      </w:pPr>
      <w:bookmarkStart w:id="82" w:name="_Toc93910749"/>
      <w:r>
        <w:rPr>
          <w:rFonts w:ascii="Arial" w:hAnsi="Arial" w:cs="Arial"/>
          <w:bCs w:val="0"/>
          <w:caps w:val="0"/>
          <w:color w:val="4F81BD" w:themeColor="accent1"/>
          <w:sz w:val="22"/>
          <w:szCs w:val="22"/>
          <w:lang w:eastAsia="en-US"/>
        </w:rPr>
        <w:t>Consultations menées par le projet antérieurement à la préparation du PMPP</w:t>
      </w:r>
      <w:bookmarkEnd w:id="82"/>
    </w:p>
    <w:p w14:paraId="3C4FB7D6" w14:textId="77777777" w:rsidR="00E001B8" w:rsidRPr="00EF6AE2" w:rsidRDefault="00E001B8" w:rsidP="00E001B8">
      <w:pPr>
        <w:spacing w:before="120" w:line="360" w:lineRule="exact"/>
        <w:jc w:val="both"/>
        <w:rPr>
          <w:rFonts w:ascii="Arial" w:hAnsi="Arial" w:cs="Arial"/>
          <w:sz w:val="22"/>
          <w:szCs w:val="22"/>
        </w:rPr>
      </w:pPr>
      <w:r w:rsidRPr="00EF6AE2">
        <w:rPr>
          <w:rFonts w:ascii="Arial" w:hAnsi="Arial" w:cs="Arial"/>
          <w:sz w:val="22"/>
          <w:szCs w:val="22"/>
        </w:rPr>
        <w:t xml:space="preserve">À ce jour, les parties prenantes identifiées dans le cadre du </w:t>
      </w:r>
      <w:r w:rsidRPr="00EF6AE2">
        <w:rPr>
          <w:rFonts w:ascii="Arial" w:hAnsi="Arial" w:cs="Arial"/>
          <w:sz w:val="22"/>
          <w:szCs w:val="22"/>
          <w:lang w:val="fr-SN"/>
        </w:rPr>
        <w:t>PICMC</w:t>
      </w:r>
      <w:r w:rsidRPr="00EF6AE2">
        <w:rPr>
          <w:rFonts w:ascii="Arial" w:hAnsi="Arial" w:cs="Arial"/>
          <w:sz w:val="22"/>
          <w:szCs w:val="22"/>
        </w:rPr>
        <w:t xml:space="preserve"> sont constituées d’individus, de groupes d’individus et d'entités ou d’organisations qui impactent ou peuvent être impactés les interventions prévues dans le cadre du projet. Selon leur domaine, ces parties prenantes sont constituées comme suit : </w:t>
      </w:r>
    </w:p>
    <w:p w14:paraId="53276D15" w14:textId="63F69B52" w:rsidR="007267F4" w:rsidRPr="0034451C" w:rsidRDefault="007267F4" w:rsidP="00BF6A75">
      <w:pPr>
        <w:spacing w:before="120" w:line="360" w:lineRule="exact"/>
        <w:jc w:val="both"/>
        <w:rPr>
          <w:rFonts w:ascii="Arial" w:hAnsi="Arial" w:cs="Arial"/>
          <w:sz w:val="22"/>
          <w:szCs w:val="22"/>
        </w:rPr>
      </w:pPr>
      <w:r w:rsidRPr="0034451C">
        <w:rPr>
          <w:rFonts w:ascii="Arial" w:hAnsi="Arial" w:cs="Arial"/>
          <w:sz w:val="22"/>
          <w:szCs w:val="22"/>
        </w:rPr>
        <w:t xml:space="preserve">Outre les rencontres sectorielles tenues autour du Ministère comorien en charge </w:t>
      </w:r>
      <w:r w:rsidR="0075696C" w:rsidRPr="0034451C">
        <w:rPr>
          <w:rFonts w:ascii="Arial" w:hAnsi="Arial" w:cs="Arial"/>
          <w:sz w:val="22"/>
          <w:szCs w:val="22"/>
        </w:rPr>
        <w:t>d</w:t>
      </w:r>
      <w:r w:rsidR="0034451C">
        <w:rPr>
          <w:rFonts w:ascii="Arial" w:hAnsi="Arial" w:cs="Arial"/>
          <w:sz w:val="22"/>
          <w:szCs w:val="22"/>
        </w:rPr>
        <w:t>es</w:t>
      </w:r>
      <w:r w:rsidR="0075696C" w:rsidRPr="0034451C">
        <w:rPr>
          <w:rFonts w:ascii="Arial" w:hAnsi="Arial" w:cs="Arial"/>
          <w:sz w:val="22"/>
          <w:szCs w:val="22"/>
        </w:rPr>
        <w:t xml:space="preserve"> transport</w:t>
      </w:r>
      <w:r w:rsidR="0034451C">
        <w:rPr>
          <w:rFonts w:ascii="Arial" w:hAnsi="Arial" w:cs="Arial"/>
          <w:sz w:val="22"/>
          <w:szCs w:val="22"/>
        </w:rPr>
        <w:t>s</w:t>
      </w:r>
      <w:r w:rsidR="0075696C" w:rsidRPr="0034451C">
        <w:rPr>
          <w:rFonts w:ascii="Arial" w:hAnsi="Arial" w:cs="Arial"/>
          <w:sz w:val="22"/>
          <w:szCs w:val="22"/>
        </w:rPr>
        <w:t xml:space="preserve"> maritime et aérien</w:t>
      </w:r>
      <w:r w:rsidR="002711CA" w:rsidRPr="0034451C">
        <w:rPr>
          <w:rFonts w:ascii="Arial" w:hAnsi="Arial" w:cs="Arial"/>
          <w:sz w:val="22"/>
          <w:szCs w:val="22"/>
        </w:rPr>
        <w:t xml:space="preserve"> et qui ont concerné le pilotage de la préparation du Projet</w:t>
      </w:r>
      <w:r w:rsidRPr="0034451C">
        <w:rPr>
          <w:rFonts w:ascii="Arial" w:hAnsi="Arial" w:cs="Arial"/>
          <w:sz w:val="22"/>
          <w:szCs w:val="22"/>
        </w:rPr>
        <w:t xml:space="preserve">, les activités </w:t>
      </w:r>
      <w:r w:rsidR="002711CA" w:rsidRPr="0034451C">
        <w:rPr>
          <w:rFonts w:ascii="Arial" w:hAnsi="Arial" w:cs="Arial"/>
          <w:sz w:val="22"/>
          <w:szCs w:val="22"/>
        </w:rPr>
        <w:t xml:space="preserve">qui ont </w:t>
      </w:r>
      <w:r w:rsidRPr="0034451C">
        <w:rPr>
          <w:rFonts w:ascii="Arial" w:hAnsi="Arial" w:cs="Arial"/>
          <w:sz w:val="22"/>
          <w:szCs w:val="22"/>
        </w:rPr>
        <w:t>engagé</w:t>
      </w:r>
      <w:r w:rsidR="002711CA" w:rsidRPr="0034451C">
        <w:rPr>
          <w:rFonts w:ascii="Arial" w:hAnsi="Arial" w:cs="Arial"/>
          <w:sz w:val="22"/>
          <w:szCs w:val="22"/>
        </w:rPr>
        <w:t xml:space="preserve"> l</w:t>
      </w:r>
      <w:r w:rsidRPr="0034451C">
        <w:rPr>
          <w:rFonts w:ascii="Arial" w:hAnsi="Arial" w:cs="Arial"/>
          <w:sz w:val="22"/>
          <w:szCs w:val="22"/>
        </w:rPr>
        <w:t xml:space="preserve">es parties </w:t>
      </w:r>
      <w:r w:rsidR="002711CA" w:rsidRPr="0034451C">
        <w:rPr>
          <w:rFonts w:ascii="Arial" w:hAnsi="Arial" w:cs="Arial"/>
          <w:sz w:val="22"/>
          <w:szCs w:val="22"/>
        </w:rPr>
        <w:t xml:space="preserve">prenantes </w:t>
      </w:r>
      <w:r w:rsidRPr="0034451C">
        <w:rPr>
          <w:rFonts w:ascii="Arial" w:hAnsi="Arial" w:cs="Arial"/>
          <w:sz w:val="22"/>
          <w:szCs w:val="22"/>
        </w:rPr>
        <w:t xml:space="preserve">menées à ce jour </w:t>
      </w:r>
      <w:r w:rsidR="0075696C" w:rsidRPr="0034451C">
        <w:rPr>
          <w:rFonts w:ascii="Arial" w:hAnsi="Arial" w:cs="Arial"/>
          <w:sz w:val="22"/>
          <w:szCs w:val="22"/>
        </w:rPr>
        <w:t>par l’UGP</w:t>
      </w:r>
      <w:r w:rsidR="0034451C">
        <w:rPr>
          <w:rFonts w:ascii="Arial" w:hAnsi="Arial" w:cs="Arial"/>
          <w:sz w:val="22"/>
          <w:szCs w:val="22"/>
        </w:rPr>
        <w:t>/</w:t>
      </w:r>
      <w:r w:rsidR="0075696C" w:rsidRPr="0034451C">
        <w:rPr>
          <w:rFonts w:ascii="Arial" w:hAnsi="Arial" w:cs="Arial"/>
          <w:sz w:val="22"/>
          <w:szCs w:val="22"/>
        </w:rPr>
        <w:t xml:space="preserve">PICMC </w:t>
      </w:r>
      <w:r w:rsidRPr="0034451C">
        <w:rPr>
          <w:rFonts w:ascii="Arial" w:hAnsi="Arial" w:cs="Arial"/>
          <w:sz w:val="22"/>
          <w:szCs w:val="22"/>
        </w:rPr>
        <w:t xml:space="preserve">ont porté sur une série de consultations </w:t>
      </w:r>
      <w:r w:rsidR="00696A46" w:rsidRPr="0034451C">
        <w:rPr>
          <w:rFonts w:ascii="Arial" w:hAnsi="Arial" w:cs="Arial"/>
          <w:sz w:val="22"/>
          <w:szCs w:val="22"/>
        </w:rPr>
        <w:t>tenues</w:t>
      </w:r>
      <w:r w:rsidRPr="0034451C">
        <w:rPr>
          <w:rFonts w:ascii="Arial" w:hAnsi="Arial" w:cs="Arial"/>
          <w:sz w:val="22"/>
          <w:szCs w:val="22"/>
        </w:rPr>
        <w:t xml:space="preserve"> durant la période </w:t>
      </w:r>
      <w:r w:rsidR="0034451C">
        <w:rPr>
          <w:rFonts w:ascii="Arial" w:hAnsi="Arial" w:cs="Arial"/>
          <w:sz w:val="22"/>
          <w:szCs w:val="22"/>
        </w:rPr>
        <w:t xml:space="preserve">du </w:t>
      </w:r>
      <w:r w:rsidRPr="0034451C">
        <w:rPr>
          <w:rFonts w:ascii="Arial" w:hAnsi="Arial" w:cs="Arial"/>
          <w:sz w:val="22"/>
          <w:szCs w:val="22"/>
        </w:rPr>
        <w:t xml:space="preserve">18 juin au 10 juillet 2021 </w:t>
      </w:r>
      <w:r w:rsidR="00AF0AD1" w:rsidRPr="0034451C">
        <w:rPr>
          <w:rFonts w:ascii="Arial" w:hAnsi="Arial" w:cs="Arial"/>
          <w:sz w:val="22"/>
          <w:szCs w:val="22"/>
        </w:rPr>
        <w:t>sur</w:t>
      </w:r>
      <w:r w:rsidRPr="0034451C">
        <w:rPr>
          <w:rFonts w:ascii="Arial" w:hAnsi="Arial" w:cs="Arial"/>
          <w:sz w:val="22"/>
          <w:szCs w:val="22"/>
        </w:rPr>
        <w:t xml:space="preserve"> l’ensemble des îles des Comores</w:t>
      </w:r>
      <w:r w:rsidR="00AF0AD1" w:rsidRPr="0034451C">
        <w:rPr>
          <w:rFonts w:ascii="Arial" w:hAnsi="Arial" w:cs="Arial"/>
          <w:sz w:val="22"/>
          <w:szCs w:val="22"/>
        </w:rPr>
        <w:t>.</w:t>
      </w:r>
    </w:p>
    <w:p w14:paraId="303FD280" w14:textId="2D6B3B83" w:rsidR="002711CA" w:rsidRPr="0034451C" w:rsidRDefault="00AF0AD1" w:rsidP="00AF0AD1">
      <w:pPr>
        <w:tabs>
          <w:tab w:val="left" w:pos="920"/>
        </w:tabs>
        <w:spacing w:before="120" w:line="360" w:lineRule="exact"/>
        <w:jc w:val="both"/>
        <w:rPr>
          <w:rFonts w:ascii="Arial" w:hAnsi="Arial" w:cs="Arial"/>
          <w:sz w:val="22"/>
          <w:szCs w:val="22"/>
        </w:rPr>
      </w:pPr>
      <w:r w:rsidRPr="0034451C">
        <w:rPr>
          <w:rFonts w:ascii="Arial" w:hAnsi="Arial" w:cs="Arial"/>
          <w:sz w:val="22"/>
          <w:szCs w:val="22"/>
        </w:rPr>
        <w:t xml:space="preserve">Ces consultations ont </w:t>
      </w:r>
      <w:r w:rsidR="002711CA" w:rsidRPr="0034451C">
        <w:rPr>
          <w:rFonts w:ascii="Arial" w:hAnsi="Arial" w:cs="Arial"/>
          <w:sz w:val="22"/>
          <w:szCs w:val="22"/>
        </w:rPr>
        <w:t xml:space="preserve">principalement </w:t>
      </w:r>
      <w:r w:rsidRPr="0034451C">
        <w:rPr>
          <w:rFonts w:ascii="Arial" w:hAnsi="Arial" w:cs="Arial"/>
          <w:sz w:val="22"/>
          <w:szCs w:val="22"/>
        </w:rPr>
        <w:t xml:space="preserve">ciblé les communautés villageoises </w:t>
      </w:r>
      <w:r w:rsidR="002711CA" w:rsidRPr="0034451C">
        <w:rPr>
          <w:rFonts w:ascii="Arial" w:hAnsi="Arial" w:cs="Arial"/>
          <w:sz w:val="22"/>
          <w:szCs w:val="22"/>
        </w:rPr>
        <w:t xml:space="preserve">riveraines des sites devant abriter les </w:t>
      </w:r>
      <w:r w:rsidR="0075696C" w:rsidRPr="0034451C">
        <w:rPr>
          <w:rFonts w:ascii="Arial" w:hAnsi="Arial" w:cs="Arial"/>
          <w:sz w:val="22"/>
          <w:szCs w:val="22"/>
        </w:rPr>
        <w:t>infrastructures portuaires</w:t>
      </w:r>
      <w:r w:rsidR="002711CA" w:rsidRPr="0034451C">
        <w:rPr>
          <w:rFonts w:ascii="Arial" w:hAnsi="Arial" w:cs="Arial"/>
          <w:sz w:val="22"/>
          <w:szCs w:val="22"/>
        </w:rPr>
        <w:t xml:space="preserve">, notamment celles de </w:t>
      </w:r>
      <w:r w:rsidRPr="0034451C">
        <w:rPr>
          <w:rFonts w:ascii="Arial" w:hAnsi="Arial" w:cs="Arial"/>
          <w:sz w:val="22"/>
          <w:szCs w:val="22"/>
        </w:rPr>
        <w:t xml:space="preserve">Vassy </w:t>
      </w:r>
      <w:r w:rsidR="002711CA" w:rsidRPr="0034451C">
        <w:rPr>
          <w:rFonts w:ascii="Arial" w:hAnsi="Arial" w:cs="Arial"/>
          <w:sz w:val="22"/>
          <w:szCs w:val="22"/>
        </w:rPr>
        <w:t>(</w:t>
      </w:r>
      <w:r w:rsidRPr="0034451C">
        <w:rPr>
          <w:rFonts w:ascii="Arial" w:hAnsi="Arial" w:cs="Arial"/>
          <w:sz w:val="22"/>
          <w:szCs w:val="22"/>
        </w:rPr>
        <w:t>Anjouan</w:t>
      </w:r>
      <w:r w:rsidR="002711CA" w:rsidRPr="0034451C">
        <w:rPr>
          <w:rFonts w:ascii="Arial" w:hAnsi="Arial" w:cs="Arial"/>
          <w:sz w:val="22"/>
          <w:szCs w:val="22"/>
        </w:rPr>
        <w:t>)</w:t>
      </w:r>
      <w:r w:rsidRPr="0034451C">
        <w:rPr>
          <w:rFonts w:ascii="Arial" w:hAnsi="Arial" w:cs="Arial"/>
          <w:sz w:val="22"/>
          <w:szCs w:val="22"/>
        </w:rPr>
        <w:t xml:space="preserve">, Hoani </w:t>
      </w:r>
      <w:r w:rsidR="002711CA" w:rsidRPr="0034451C">
        <w:rPr>
          <w:rFonts w:ascii="Arial" w:hAnsi="Arial" w:cs="Arial"/>
          <w:sz w:val="22"/>
          <w:szCs w:val="22"/>
        </w:rPr>
        <w:t>(</w:t>
      </w:r>
      <w:r w:rsidRPr="0034451C">
        <w:rPr>
          <w:rFonts w:ascii="Arial" w:hAnsi="Arial" w:cs="Arial"/>
          <w:sz w:val="22"/>
          <w:szCs w:val="22"/>
        </w:rPr>
        <w:t>Mohéli</w:t>
      </w:r>
      <w:r w:rsidR="002711CA" w:rsidRPr="0034451C">
        <w:rPr>
          <w:rFonts w:ascii="Arial" w:hAnsi="Arial" w:cs="Arial"/>
          <w:sz w:val="22"/>
          <w:szCs w:val="22"/>
        </w:rPr>
        <w:t>)</w:t>
      </w:r>
      <w:r w:rsidRPr="0034451C">
        <w:rPr>
          <w:rFonts w:ascii="Arial" w:hAnsi="Arial" w:cs="Arial"/>
          <w:sz w:val="22"/>
          <w:szCs w:val="22"/>
        </w:rPr>
        <w:t xml:space="preserve"> et Chindini</w:t>
      </w:r>
      <w:r w:rsidR="002711CA" w:rsidRPr="0034451C">
        <w:rPr>
          <w:rFonts w:ascii="Arial" w:hAnsi="Arial" w:cs="Arial"/>
          <w:sz w:val="22"/>
          <w:szCs w:val="22"/>
        </w:rPr>
        <w:t xml:space="preserve"> (</w:t>
      </w:r>
      <w:r w:rsidRPr="0034451C">
        <w:rPr>
          <w:rFonts w:ascii="Arial" w:hAnsi="Arial" w:cs="Arial"/>
          <w:sz w:val="22"/>
          <w:szCs w:val="22"/>
        </w:rPr>
        <w:t>Grande Comores)</w:t>
      </w:r>
      <w:r w:rsidR="002711CA" w:rsidRPr="0034451C">
        <w:rPr>
          <w:rFonts w:ascii="Arial" w:hAnsi="Arial" w:cs="Arial"/>
          <w:sz w:val="22"/>
          <w:szCs w:val="22"/>
        </w:rPr>
        <w:t>.</w:t>
      </w:r>
    </w:p>
    <w:p w14:paraId="62CE2E12" w14:textId="38AB3174" w:rsidR="00AF0AD1" w:rsidRPr="0034451C" w:rsidRDefault="002711CA" w:rsidP="00AF0AD1">
      <w:pPr>
        <w:tabs>
          <w:tab w:val="left" w:pos="920"/>
        </w:tabs>
        <w:spacing w:before="120" w:line="360" w:lineRule="exact"/>
        <w:jc w:val="both"/>
        <w:rPr>
          <w:rFonts w:ascii="Arial" w:hAnsi="Arial" w:cs="Arial"/>
          <w:sz w:val="22"/>
          <w:szCs w:val="22"/>
        </w:rPr>
      </w:pPr>
      <w:r w:rsidRPr="0034451C">
        <w:rPr>
          <w:rFonts w:ascii="Arial" w:hAnsi="Arial" w:cs="Arial"/>
          <w:sz w:val="22"/>
          <w:szCs w:val="22"/>
        </w:rPr>
        <w:t xml:space="preserve">Elles ont également </w:t>
      </w:r>
      <w:r w:rsidR="0075696C" w:rsidRPr="0034451C">
        <w:rPr>
          <w:rFonts w:ascii="Arial" w:hAnsi="Arial" w:cs="Arial"/>
          <w:sz w:val="22"/>
          <w:szCs w:val="22"/>
        </w:rPr>
        <w:t>mobilisé</w:t>
      </w:r>
      <w:r w:rsidRPr="0034451C">
        <w:rPr>
          <w:rFonts w:ascii="Arial" w:hAnsi="Arial" w:cs="Arial"/>
          <w:sz w:val="22"/>
          <w:szCs w:val="22"/>
        </w:rPr>
        <w:t xml:space="preserve"> </w:t>
      </w:r>
      <w:r w:rsidR="00AF0AD1" w:rsidRPr="0034451C">
        <w:rPr>
          <w:rFonts w:ascii="Arial" w:hAnsi="Arial" w:cs="Arial"/>
          <w:sz w:val="22"/>
          <w:szCs w:val="22"/>
        </w:rPr>
        <w:t xml:space="preserve">d’autres parties prenantes </w:t>
      </w:r>
      <w:r w:rsidRPr="0034451C">
        <w:rPr>
          <w:rFonts w:ascii="Arial" w:hAnsi="Arial" w:cs="Arial"/>
          <w:sz w:val="22"/>
          <w:szCs w:val="22"/>
        </w:rPr>
        <w:t xml:space="preserve">essentielles, à savoir les </w:t>
      </w:r>
      <w:r w:rsidR="00AF0AD1" w:rsidRPr="0034451C">
        <w:rPr>
          <w:rFonts w:ascii="Arial" w:hAnsi="Arial" w:cs="Arial"/>
          <w:sz w:val="22"/>
          <w:szCs w:val="22"/>
        </w:rPr>
        <w:t xml:space="preserve">opérateurs de Kwassa Kwassa, </w:t>
      </w:r>
      <w:r w:rsidRPr="0034451C">
        <w:rPr>
          <w:rFonts w:ascii="Arial" w:hAnsi="Arial" w:cs="Arial"/>
          <w:sz w:val="22"/>
          <w:szCs w:val="22"/>
        </w:rPr>
        <w:t xml:space="preserve">les </w:t>
      </w:r>
      <w:r w:rsidR="00AF0AD1" w:rsidRPr="0034451C">
        <w:rPr>
          <w:rFonts w:ascii="Arial" w:hAnsi="Arial" w:cs="Arial"/>
          <w:sz w:val="22"/>
          <w:szCs w:val="22"/>
        </w:rPr>
        <w:t>ONG</w:t>
      </w:r>
      <w:r w:rsidRPr="0034451C">
        <w:rPr>
          <w:rFonts w:ascii="Arial" w:hAnsi="Arial" w:cs="Arial"/>
          <w:sz w:val="22"/>
          <w:szCs w:val="22"/>
        </w:rPr>
        <w:t xml:space="preserve"> et a</w:t>
      </w:r>
      <w:r w:rsidR="00AF0AD1" w:rsidRPr="0034451C">
        <w:rPr>
          <w:rFonts w:ascii="Arial" w:hAnsi="Arial" w:cs="Arial"/>
          <w:sz w:val="22"/>
          <w:szCs w:val="22"/>
        </w:rPr>
        <w:t xml:space="preserve">ssociations villageoises pour le </w:t>
      </w:r>
      <w:r w:rsidRPr="0034451C">
        <w:rPr>
          <w:rFonts w:ascii="Arial" w:hAnsi="Arial" w:cs="Arial"/>
          <w:sz w:val="22"/>
          <w:szCs w:val="22"/>
        </w:rPr>
        <w:t>développement.</w:t>
      </w:r>
    </w:p>
    <w:p w14:paraId="430833E6" w14:textId="62588F4B" w:rsidR="00AF0AD1" w:rsidRPr="00EF6AE2" w:rsidRDefault="001E2850" w:rsidP="00EF6AE2">
      <w:pPr>
        <w:tabs>
          <w:tab w:val="left" w:pos="920"/>
        </w:tabs>
        <w:spacing w:before="120" w:line="360" w:lineRule="exact"/>
        <w:jc w:val="both"/>
        <w:rPr>
          <w:rFonts w:ascii="Arial" w:hAnsi="Arial" w:cs="Arial"/>
          <w:sz w:val="22"/>
          <w:szCs w:val="22"/>
        </w:rPr>
      </w:pPr>
      <w:r w:rsidRPr="00EF6AE2">
        <w:rPr>
          <w:rFonts w:ascii="Arial" w:hAnsi="Arial" w:cs="Arial"/>
          <w:sz w:val="22"/>
          <w:szCs w:val="22"/>
        </w:rPr>
        <w:t xml:space="preserve">Globalement, la pertinence du PICMC a été saluée par l’ensemble des parties prenantes. Cependant, les opérateurs de Kwassa Kwassa redoutent </w:t>
      </w:r>
      <w:r w:rsidR="00AF0AD1" w:rsidRPr="00EF6AE2">
        <w:rPr>
          <w:rFonts w:ascii="Arial" w:hAnsi="Arial" w:cs="Arial"/>
          <w:sz w:val="22"/>
          <w:szCs w:val="22"/>
        </w:rPr>
        <w:t xml:space="preserve">que le programme </w:t>
      </w:r>
      <w:r w:rsidRPr="00EF6AE2">
        <w:rPr>
          <w:rFonts w:ascii="Arial" w:hAnsi="Arial" w:cs="Arial"/>
          <w:sz w:val="22"/>
          <w:szCs w:val="22"/>
        </w:rPr>
        <w:t xml:space="preserve">de renouvellement des navires </w:t>
      </w:r>
      <w:r w:rsidR="00696A46" w:rsidRPr="00EF6AE2">
        <w:rPr>
          <w:rFonts w:ascii="Arial" w:hAnsi="Arial" w:cs="Arial"/>
          <w:sz w:val="22"/>
          <w:szCs w:val="22"/>
        </w:rPr>
        <w:t>n’affecte leur</w:t>
      </w:r>
      <w:r w:rsidR="005B74D3" w:rsidRPr="00EF6AE2">
        <w:rPr>
          <w:rFonts w:ascii="Arial" w:hAnsi="Arial" w:cs="Arial"/>
          <w:sz w:val="22"/>
          <w:szCs w:val="22"/>
        </w:rPr>
        <w:t xml:space="preserve"> subsistance </w:t>
      </w:r>
      <w:r w:rsidR="00696A46" w:rsidRPr="00EF6AE2">
        <w:rPr>
          <w:rFonts w:ascii="Arial" w:hAnsi="Arial" w:cs="Arial"/>
          <w:sz w:val="22"/>
          <w:szCs w:val="22"/>
        </w:rPr>
        <w:t xml:space="preserve">qui </w:t>
      </w:r>
      <w:r w:rsidR="005B74D3" w:rsidRPr="00EF6AE2">
        <w:rPr>
          <w:rFonts w:ascii="Arial" w:hAnsi="Arial" w:cs="Arial"/>
          <w:sz w:val="22"/>
          <w:szCs w:val="22"/>
        </w:rPr>
        <w:t>dépend du transport maritime</w:t>
      </w:r>
      <w:r w:rsidR="00AF0AD1" w:rsidRPr="00EF6AE2">
        <w:rPr>
          <w:rFonts w:ascii="Arial" w:hAnsi="Arial" w:cs="Arial"/>
          <w:sz w:val="22"/>
          <w:szCs w:val="22"/>
        </w:rPr>
        <w:t xml:space="preserve">, tandis que d’autres s’inquiètent de ne pas pouvoir rembourser </w:t>
      </w:r>
      <w:r w:rsidR="00636525" w:rsidRPr="00EF6AE2">
        <w:rPr>
          <w:rFonts w:ascii="Arial" w:hAnsi="Arial" w:cs="Arial"/>
          <w:sz w:val="22"/>
          <w:szCs w:val="22"/>
        </w:rPr>
        <w:t>les</w:t>
      </w:r>
      <w:r w:rsidR="00AF0AD1" w:rsidRPr="00EF6AE2">
        <w:rPr>
          <w:rFonts w:ascii="Arial" w:hAnsi="Arial" w:cs="Arial"/>
          <w:sz w:val="22"/>
          <w:szCs w:val="22"/>
        </w:rPr>
        <w:t xml:space="preserve"> dettes</w:t>
      </w:r>
      <w:r w:rsidR="00636525" w:rsidRPr="00EF6AE2">
        <w:rPr>
          <w:rFonts w:ascii="Arial" w:hAnsi="Arial" w:cs="Arial"/>
          <w:sz w:val="22"/>
          <w:szCs w:val="22"/>
        </w:rPr>
        <w:t xml:space="preserve"> contractées lors de l’acquisition de leurs Kwassa</w:t>
      </w:r>
      <w:r w:rsidR="00AF0AD1" w:rsidRPr="00EF6AE2">
        <w:rPr>
          <w:rFonts w:ascii="Arial" w:hAnsi="Arial" w:cs="Arial"/>
          <w:sz w:val="22"/>
          <w:szCs w:val="22"/>
        </w:rPr>
        <w:t xml:space="preserve"> </w:t>
      </w:r>
      <w:r w:rsidR="00636525" w:rsidRPr="00EF6AE2">
        <w:rPr>
          <w:rFonts w:ascii="Arial" w:hAnsi="Arial" w:cs="Arial"/>
          <w:sz w:val="22"/>
          <w:szCs w:val="22"/>
        </w:rPr>
        <w:t>Kwassa</w:t>
      </w:r>
      <w:r w:rsidR="00AF0AD1" w:rsidRPr="00EF6AE2">
        <w:rPr>
          <w:rFonts w:ascii="Arial" w:hAnsi="Arial" w:cs="Arial"/>
          <w:sz w:val="22"/>
          <w:szCs w:val="22"/>
        </w:rPr>
        <w:t xml:space="preserve">. </w:t>
      </w:r>
      <w:r w:rsidR="005B74D3" w:rsidRPr="00EF6AE2">
        <w:rPr>
          <w:rFonts w:ascii="Arial" w:hAnsi="Arial" w:cs="Arial"/>
          <w:sz w:val="22"/>
          <w:szCs w:val="22"/>
        </w:rPr>
        <w:t xml:space="preserve">A cet effet, les </w:t>
      </w:r>
      <w:r w:rsidR="00AF0AD1" w:rsidRPr="00EF6AE2">
        <w:rPr>
          <w:rFonts w:ascii="Arial" w:hAnsi="Arial" w:cs="Arial"/>
          <w:sz w:val="22"/>
          <w:szCs w:val="22"/>
        </w:rPr>
        <w:t xml:space="preserve">conducteurs et membres d’équipage de </w:t>
      </w:r>
      <w:r w:rsidR="001B65EE" w:rsidRPr="00EF6AE2">
        <w:rPr>
          <w:rFonts w:ascii="Arial" w:hAnsi="Arial" w:cs="Arial"/>
          <w:sz w:val="22"/>
          <w:szCs w:val="22"/>
        </w:rPr>
        <w:t xml:space="preserve">Kwassa Kwassa souhaitent </w:t>
      </w:r>
      <w:r w:rsidR="00AF0AD1" w:rsidRPr="00EF6AE2">
        <w:rPr>
          <w:rFonts w:ascii="Arial" w:hAnsi="Arial" w:cs="Arial"/>
          <w:sz w:val="22"/>
          <w:szCs w:val="22"/>
        </w:rPr>
        <w:t xml:space="preserve">que le projet </w:t>
      </w:r>
      <w:r w:rsidR="001B65EE" w:rsidRPr="00EF6AE2">
        <w:rPr>
          <w:rFonts w:ascii="Arial" w:hAnsi="Arial" w:cs="Arial"/>
          <w:sz w:val="22"/>
          <w:szCs w:val="22"/>
        </w:rPr>
        <w:t xml:space="preserve">renforce leurs </w:t>
      </w:r>
      <w:r w:rsidR="00AF0AD1" w:rsidRPr="00EF6AE2">
        <w:rPr>
          <w:rFonts w:ascii="Arial" w:hAnsi="Arial" w:cs="Arial"/>
          <w:sz w:val="22"/>
          <w:szCs w:val="22"/>
        </w:rPr>
        <w:t>capacité</w:t>
      </w:r>
      <w:r w:rsidR="001B65EE" w:rsidRPr="00EF6AE2">
        <w:rPr>
          <w:rFonts w:ascii="Arial" w:hAnsi="Arial" w:cs="Arial"/>
          <w:sz w:val="22"/>
          <w:szCs w:val="22"/>
        </w:rPr>
        <w:t xml:space="preserve">s et les soutiennent </w:t>
      </w:r>
      <w:r w:rsidR="00AF0AD1" w:rsidRPr="00EF6AE2">
        <w:rPr>
          <w:rFonts w:ascii="Arial" w:hAnsi="Arial" w:cs="Arial"/>
          <w:sz w:val="22"/>
          <w:szCs w:val="22"/>
        </w:rPr>
        <w:t>pour leur permettre d’être embauchés sur les nouveaux bateaux</w:t>
      </w:r>
      <w:r w:rsidR="00636525" w:rsidRPr="00EF6AE2">
        <w:rPr>
          <w:rFonts w:ascii="Arial" w:hAnsi="Arial" w:cs="Arial"/>
          <w:sz w:val="22"/>
          <w:szCs w:val="22"/>
        </w:rPr>
        <w:t>, à défaut d’être accompagné pour l’acquisition de ces navires.</w:t>
      </w:r>
    </w:p>
    <w:p w14:paraId="7F73E854" w14:textId="788A0EE3" w:rsidR="006E3593" w:rsidRDefault="006E3593" w:rsidP="006E3593">
      <w:pPr>
        <w:tabs>
          <w:tab w:val="left" w:pos="920"/>
        </w:tabs>
        <w:spacing w:before="120" w:line="360" w:lineRule="exact"/>
        <w:jc w:val="both"/>
        <w:rPr>
          <w:rFonts w:ascii="Arial" w:hAnsi="Arial" w:cs="Arial"/>
          <w:sz w:val="22"/>
          <w:szCs w:val="22"/>
        </w:rPr>
      </w:pPr>
      <w:r w:rsidRPr="0034451C">
        <w:rPr>
          <w:rFonts w:ascii="Arial" w:hAnsi="Arial" w:cs="Arial"/>
          <w:sz w:val="22"/>
          <w:szCs w:val="22"/>
        </w:rPr>
        <w:t>L</w:t>
      </w:r>
      <w:r>
        <w:rPr>
          <w:rFonts w:ascii="Arial" w:hAnsi="Arial" w:cs="Arial"/>
          <w:sz w:val="22"/>
          <w:szCs w:val="22"/>
        </w:rPr>
        <w:t xml:space="preserve">’annexe n°6 </w:t>
      </w:r>
      <w:r w:rsidRPr="0034451C">
        <w:rPr>
          <w:rFonts w:ascii="Arial" w:hAnsi="Arial" w:cs="Arial"/>
          <w:sz w:val="22"/>
          <w:szCs w:val="22"/>
        </w:rPr>
        <w:t>résume les préoccupations exprimées par les parties prenantes et pour lesquelles des réponses ont été fournies par l’UGP PICMC.</w:t>
      </w:r>
    </w:p>
    <w:p w14:paraId="636A0336" w14:textId="0D2041F3" w:rsidR="005512D5" w:rsidRDefault="005512D5" w:rsidP="006E3593">
      <w:pPr>
        <w:tabs>
          <w:tab w:val="left" w:pos="920"/>
        </w:tabs>
        <w:spacing w:before="120" w:line="360" w:lineRule="exact"/>
        <w:jc w:val="both"/>
        <w:rPr>
          <w:rFonts w:ascii="Arial" w:hAnsi="Arial" w:cs="Arial"/>
          <w:sz w:val="22"/>
          <w:szCs w:val="22"/>
        </w:rPr>
      </w:pPr>
      <w:r>
        <w:rPr>
          <w:rFonts w:ascii="Arial" w:hAnsi="Arial" w:cs="Arial"/>
          <w:sz w:val="22"/>
          <w:szCs w:val="22"/>
        </w:rPr>
        <w:br/>
      </w:r>
    </w:p>
    <w:p w14:paraId="298EC518" w14:textId="77777777" w:rsidR="005512D5" w:rsidRDefault="005512D5">
      <w:pPr>
        <w:spacing w:after="200" w:line="276" w:lineRule="auto"/>
        <w:rPr>
          <w:rFonts w:ascii="Arial" w:hAnsi="Arial" w:cs="Arial"/>
          <w:sz w:val="22"/>
          <w:szCs w:val="22"/>
        </w:rPr>
      </w:pPr>
      <w:r>
        <w:rPr>
          <w:rFonts w:ascii="Arial" w:hAnsi="Arial" w:cs="Arial"/>
          <w:sz w:val="22"/>
          <w:szCs w:val="22"/>
        </w:rPr>
        <w:br w:type="page"/>
      </w:r>
    </w:p>
    <w:p w14:paraId="4DCD3DDD" w14:textId="77777777" w:rsidR="005512D5" w:rsidRDefault="005512D5" w:rsidP="005512D5">
      <w:pPr>
        <w:pStyle w:val="Caption"/>
        <w:jc w:val="center"/>
        <w:rPr>
          <w:rFonts w:ascii="Arial" w:hAnsi="Arial" w:cs="Arial"/>
          <w:i w:val="0"/>
          <w:sz w:val="22"/>
          <w:szCs w:val="22"/>
        </w:rPr>
        <w:sectPr w:rsidR="005512D5" w:rsidSect="00BF6A75">
          <w:footerReference w:type="default" r:id="rId27"/>
          <w:pgSz w:w="12240" w:h="15840"/>
          <w:pgMar w:top="1418" w:right="1418" w:bottom="1418" w:left="1418" w:header="850" w:footer="850" w:gutter="0"/>
          <w:cols w:space="720"/>
          <w:docGrid w:linePitch="326"/>
        </w:sectPr>
      </w:pPr>
    </w:p>
    <w:p w14:paraId="787A767B" w14:textId="25B03BE3" w:rsidR="00E001B8" w:rsidRPr="00EF309B" w:rsidRDefault="005512D5" w:rsidP="00EF309B">
      <w:pPr>
        <w:pStyle w:val="Caption"/>
        <w:jc w:val="center"/>
        <w:rPr>
          <w:rFonts w:ascii="Arial" w:hAnsi="Arial" w:cs="Arial"/>
          <w:sz w:val="22"/>
          <w:szCs w:val="22"/>
          <w:lang w:val="fr-SN"/>
        </w:rPr>
      </w:pPr>
      <w:r w:rsidRPr="00EF309B">
        <w:rPr>
          <w:rFonts w:ascii="Arial" w:hAnsi="Arial" w:cs="Arial"/>
          <w:i w:val="0"/>
          <w:sz w:val="22"/>
          <w:szCs w:val="22"/>
        </w:rPr>
        <w:lastRenderedPageBreak/>
        <w:t xml:space="preserve">Tableau </w:t>
      </w:r>
      <w:r w:rsidRPr="00EF309B">
        <w:rPr>
          <w:rFonts w:ascii="Arial" w:hAnsi="Arial" w:cs="Arial"/>
          <w:i w:val="0"/>
          <w:sz w:val="22"/>
          <w:szCs w:val="22"/>
        </w:rPr>
        <w:fldChar w:fldCharType="begin"/>
      </w:r>
      <w:r w:rsidRPr="00EF309B">
        <w:rPr>
          <w:rFonts w:ascii="Arial" w:hAnsi="Arial" w:cs="Arial"/>
          <w:i w:val="0"/>
          <w:sz w:val="22"/>
          <w:szCs w:val="22"/>
        </w:rPr>
        <w:instrText xml:space="preserve"> SEQ Tableau \* ARABIC </w:instrText>
      </w:r>
      <w:r w:rsidRPr="00EF309B">
        <w:rPr>
          <w:rFonts w:ascii="Arial" w:hAnsi="Arial" w:cs="Arial"/>
          <w:i w:val="0"/>
          <w:sz w:val="22"/>
          <w:szCs w:val="22"/>
        </w:rPr>
        <w:fldChar w:fldCharType="separate"/>
      </w:r>
      <w:r w:rsidR="00225715">
        <w:rPr>
          <w:rFonts w:ascii="Arial" w:hAnsi="Arial" w:cs="Arial"/>
          <w:i w:val="0"/>
          <w:noProof/>
          <w:sz w:val="22"/>
          <w:szCs w:val="22"/>
        </w:rPr>
        <w:t>3</w:t>
      </w:r>
      <w:r w:rsidRPr="00EF309B">
        <w:rPr>
          <w:rFonts w:ascii="Arial" w:hAnsi="Arial" w:cs="Arial"/>
          <w:i w:val="0"/>
          <w:sz w:val="22"/>
          <w:szCs w:val="22"/>
        </w:rPr>
        <w:fldChar w:fldCharType="end"/>
      </w:r>
      <w:r>
        <w:rPr>
          <w:rFonts w:ascii="Arial" w:hAnsi="Arial" w:cs="Arial"/>
          <w:i w:val="0"/>
          <w:sz w:val="22"/>
          <w:szCs w:val="22"/>
        </w:rPr>
        <w:t> </w:t>
      </w:r>
      <w:r>
        <w:rPr>
          <w:rFonts w:ascii="Arial" w:hAnsi="Arial" w:cs="Arial"/>
          <w:i w:val="0"/>
          <w:sz w:val="22"/>
          <w:szCs w:val="22"/>
          <w:lang w:val="fr-SN"/>
        </w:rPr>
        <w:t>: Liste des parties prenantes consultées et lieu, date et format des consultations</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0"/>
        <w:gridCol w:w="4713"/>
        <w:gridCol w:w="1439"/>
        <w:gridCol w:w="1540"/>
        <w:gridCol w:w="1288"/>
        <w:gridCol w:w="1217"/>
        <w:gridCol w:w="1137"/>
      </w:tblGrid>
      <w:tr w:rsidR="005512D5" w:rsidRPr="00EF6AE2" w14:paraId="3BFB5BDF" w14:textId="77777777" w:rsidTr="009A1279">
        <w:trPr>
          <w:trHeight w:val="113"/>
          <w:tblHeader/>
          <w:jc w:val="center"/>
        </w:trPr>
        <w:tc>
          <w:tcPr>
            <w:tcW w:w="1660" w:type="dxa"/>
            <w:shd w:val="clear" w:color="auto" w:fill="000000" w:themeFill="text1"/>
            <w:vAlign w:val="center"/>
          </w:tcPr>
          <w:p w14:paraId="2E4646C8" w14:textId="77777777" w:rsidR="005512D5" w:rsidRPr="00EF6AE2" w:rsidRDefault="005512D5" w:rsidP="009A1279">
            <w:pPr>
              <w:jc w:val="center"/>
              <w:rPr>
                <w:rFonts w:ascii="Arial" w:hAnsi="Arial" w:cs="Arial"/>
                <w:b/>
                <w:sz w:val="20"/>
                <w:szCs w:val="20"/>
              </w:rPr>
            </w:pPr>
            <w:r>
              <w:rPr>
                <w:rFonts w:ascii="Arial" w:hAnsi="Arial" w:cs="Arial"/>
                <w:b/>
                <w:sz w:val="20"/>
                <w:szCs w:val="20"/>
              </w:rPr>
              <w:t>Catégories de parties prenantes</w:t>
            </w:r>
          </w:p>
        </w:tc>
        <w:tc>
          <w:tcPr>
            <w:tcW w:w="4713" w:type="dxa"/>
            <w:shd w:val="clear" w:color="auto" w:fill="000000" w:themeFill="text1"/>
            <w:vAlign w:val="center"/>
          </w:tcPr>
          <w:p w14:paraId="59162CB7" w14:textId="77777777" w:rsidR="005512D5" w:rsidRPr="00EF6AE2" w:rsidRDefault="005512D5" w:rsidP="009A1279">
            <w:pPr>
              <w:jc w:val="center"/>
              <w:rPr>
                <w:rFonts w:ascii="Arial" w:hAnsi="Arial" w:cs="Arial"/>
                <w:b/>
                <w:sz w:val="20"/>
                <w:szCs w:val="20"/>
              </w:rPr>
            </w:pPr>
            <w:r>
              <w:rPr>
                <w:rFonts w:ascii="Arial" w:hAnsi="Arial" w:cs="Arial"/>
                <w:b/>
                <w:sz w:val="20"/>
                <w:szCs w:val="20"/>
              </w:rPr>
              <w:t>Parties Prenantes</w:t>
            </w:r>
          </w:p>
        </w:tc>
        <w:tc>
          <w:tcPr>
            <w:tcW w:w="1439" w:type="dxa"/>
            <w:shd w:val="clear" w:color="auto" w:fill="000000" w:themeFill="text1"/>
            <w:vAlign w:val="center"/>
          </w:tcPr>
          <w:p w14:paraId="42BE3BF3" w14:textId="77777777" w:rsidR="005512D5" w:rsidRPr="00EF6AE2" w:rsidRDefault="005512D5" w:rsidP="009A1279">
            <w:pPr>
              <w:jc w:val="center"/>
              <w:rPr>
                <w:rFonts w:ascii="Arial" w:hAnsi="Arial" w:cs="Arial"/>
                <w:b/>
                <w:sz w:val="20"/>
                <w:szCs w:val="20"/>
              </w:rPr>
            </w:pPr>
            <w:r>
              <w:rPr>
                <w:rFonts w:ascii="Arial" w:hAnsi="Arial" w:cs="Arial"/>
                <w:b/>
                <w:sz w:val="20"/>
                <w:szCs w:val="20"/>
              </w:rPr>
              <w:t>Date de la Consultation</w:t>
            </w:r>
          </w:p>
        </w:tc>
        <w:tc>
          <w:tcPr>
            <w:tcW w:w="1540" w:type="dxa"/>
            <w:shd w:val="clear" w:color="auto" w:fill="000000" w:themeFill="text1"/>
            <w:vAlign w:val="center"/>
          </w:tcPr>
          <w:p w14:paraId="170EC075" w14:textId="77777777" w:rsidR="005512D5" w:rsidRPr="00EF6AE2" w:rsidRDefault="005512D5" w:rsidP="009A1279">
            <w:pPr>
              <w:jc w:val="center"/>
              <w:rPr>
                <w:rFonts w:ascii="Arial" w:hAnsi="Arial" w:cs="Arial"/>
                <w:b/>
                <w:sz w:val="20"/>
                <w:szCs w:val="20"/>
              </w:rPr>
            </w:pPr>
            <w:r>
              <w:rPr>
                <w:rFonts w:ascii="Arial" w:hAnsi="Arial" w:cs="Arial"/>
                <w:b/>
                <w:sz w:val="20"/>
                <w:szCs w:val="20"/>
              </w:rPr>
              <w:t>Lieu</w:t>
            </w:r>
          </w:p>
        </w:tc>
        <w:tc>
          <w:tcPr>
            <w:tcW w:w="1288" w:type="dxa"/>
            <w:shd w:val="clear" w:color="auto" w:fill="000000" w:themeFill="text1"/>
            <w:vAlign w:val="center"/>
          </w:tcPr>
          <w:p w14:paraId="2BFA008D" w14:textId="77777777" w:rsidR="005512D5" w:rsidRPr="00EF6AE2" w:rsidRDefault="005512D5" w:rsidP="009A1279">
            <w:pPr>
              <w:jc w:val="center"/>
              <w:rPr>
                <w:rFonts w:ascii="Arial" w:hAnsi="Arial" w:cs="Arial"/>
                <w:b/>
                <w:sz w:val="20"/>
                <w:szCs w:val="20"/>
              </w:rPr>
            </w:pPr>
            <w:r>
              <w:rPr>
                <w:rFonts w:ascii="Arial" w:hAnsi="Arial" w:cs="Arial"/>
                <w:b/>
                <w:sz w:val="20"/>
                <w:szCs w:val="20"/>
              </w:rPr>
              <w:t>Format</w:t>
            </w:r>
          </w:p>
        </w:tc>
        <w:tc>
          <w:tcPr>
            <w:tcW w:w="1217" w:type="dxa"/>
            <w:shd w:val="clear" w:color="auto" w:fill="000000" w:themeFill="text1"/>
            <w:vAlign w:val="center"/>
          </w:tcPr>
          <w:p w14:paraId="30F3F5F8" w14:textId="77777777" w:rsidR="005512D5" w:rsidRDefault="005512D5" w:rsidP="009A1279">
            <w:pPr>
              <w:jc w:val="center"/>
              <w:rPr>
                <w:rFonts w:ascii="Arial" w:hAnsi="Arial" w:cs="Arial"/>
                <w:b/>
                <w:sz w:val="20"/>
                <w:szCs w:val="20"/>
              </w:rPr>
            </w:pPr>
            <w:r>
              <w:rPr>
                <w:rFonts w:ascii="Arial" w:hAnsi="Arial" w:cs="Arial"/>
                <w:b/>
                <w:sz w:val="20"/>
                <w:szCs w:val="20"/>
              </w:rPr>
              <w:t>Nombre d’hommes</w:t>
            </w:r>
          </w:p>
        </w:tc>
        <w:tc>
          <w:tcPr>
            <w:tcW w:w="1137" w:type="dxa"/>
            <w:shd w:val="clear" w:color="auto" w:fill="000000" w:themeFill="text1"/>
            <w:vAlign w:val="center"/>
          </w:tcPr>
          <w:p w14:paraId="1A2FEF48" w14:textId="77777777" w:rsidR="005512D5" w:rsidRDefault="005512D5" w:rsidP="009A1279">
            <w:pPr>
              <w:jc w:val="center"/>
              <w:rPr>
                <w:rFonts w:ascii="Arial" w:hAnsi="Arial" w:cs="Arial"/>
                <w:b/>
                <w:sz w:val="20"/>
                <w:szCs w:val="20"/>
              </w:rPr>
            </w:pPr>
            <w:r>
              <w:rPr>
                <w:rFonts w:ascii="Arial" w:hAnsi="Arial" w:cs="Arial"/>
                <w:b/>
                <w:sz w:val="20"/>
                <w:szCs w:val="20"/>
              </w:rPr>
              <w:t>Nombre de femmes</w:t>
            </w:r>
          </w:p>
        </w:tc>
      </w:tr>
      <w:tr w:rsidR="005512D5" w:rsidRPr="00EF6AE2" w14:paraId="4B6652F3" w14:textId="77777777" w:rsidTr="009A1279">
        <w:trPr>
          <w:trHeight w:val="113"/>
          <w:jc w:val="center"/>
        </w:trPr>
        <w:tc>
          <w:tcPr>
            <w:tcW w:w="1660" w:type="dxa"/>
            <w:vAlign w:val="center"/>
          </w:tcPr>
          <w:p w14:paraId="35005520" w14:textId="77777777" w:rsidR="005512D5" w:rsidRPr="00EF6AE2" w:rsidRDefault="005512D5" w:rsidP="009A1279">
            <w:pPr>
              <w:rPr>
                <w:rFonts w:ascii="Arial" w:hAnsi="Arial" w:cs="Arial"/>
                <w:bCs/>
                <w:sz w:val="20"/>
                <w:szCs w:val="20"/>
              </w:rPr>
            </w:pPr>
            <w:r>
              <w:rPr>
                <w:rFonts w:ascii="Arial" w:hAnsi="Arial" w:cs="Arial"/>
                <w:bCs/>
                <w:sz w:val="20"/>
                <w:szCs w:val="20"/>
              </w:rPr>
              <w:t>Parties Prenantes Intéressées</w:t>
            </w:r>
          </w:p>
        </w:tc>
        <w:tc>
          <w:tcPr>
            <w:tcW w:w="4713" w:type="dxa"/>
            <w:vAlign w:val="center"/>
          </w:tcPr>
          <w:p w14:paraId="68CE81AB"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Secrétariat Général du Ministère</w:t>
            </w:r>
          </w:p>
          <w:p w14:paraId="55515D2E"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Agence Nationale des Affaires Maritimes - (ANAM)</w:t>
            </w:r>
          </w:p>
          <w:p w14:paraId="2D70824E"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de la Police et de la Sûreté Nationale (DPSN)</w:t>
            </w:r>
          </w:p>
          <w:p w14:paraId="5043C6F2"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Garde-côtes</w:t>
            </w:r>
          </w:p>
          <w:p w14:paraId="53341F3C"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Autorité Portuaire Comorienne (APC)</w:t>
            </w:r>
          </w:p>
          <w:p w14:paraId="119F1B2A"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Société Comorienne des Ports (SCP)</w:t>
            </w:r>
          </w:p>
          <w:p w14:paraId="1FE1CFFC"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l’Environnement et des Forêts (DGEF) </w:t>
            </w:r>
          </w:p>
          <w:p w14:paraId="34F4B317"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Comité interministériel pour l’environnement (CICE)</w:t>
            </w:r>
          </w:p>
          <w:p w14:paraId="2A874A34"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Commission Nationale de Développement Durable (CNDD) avec ses démembrements au niveau insulaire</w:t>
            </w:r>
          </w:p>
          <w:p w14:paraId="2336865B"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Agence Nationale de la Gestion des déchets</w:t>
            </w:r>
          </w:p>
          <w:p w14:paraId="7DCD2640"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Conservateur Parc National de Shisiwani</w:t>
            </w:r>
          </w:p>
          <w:p w14:paraId="4241533F"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SOCONAM</w:t>
            </w:r>
          </w:p>
          <w:p w14:paraId="5F23643D"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Réseau National des Aires Protégées (RENAP)</w:t>
            </w:r>
          </w:p>
          <w:p w14:paraId="6BC95585"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 la Sécurité Civile (DGSC)</w:t>
            </w:r>
          </w:p>
          <w:p w14:paraId="25E2B598"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des ressources halieutiques (DGRH)</w:t>
            </w:r>
          </w:p>
          <w:p w14:paraId="055D5FD0" w14:textId="77777777" w:rsidR="005512D5" w:rsidRPr="00505BBB"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lang w:val="fr-CA"/>
              </w:rPr>
              <w:t>Centre national de contrôle et de surveillance des pêches (CNCSP)</w:t>
            </w:r>
          </w:p>
          <w:p w14:paraId="6A316F00"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l’Équipement et de l’Aménagement du Territoire (DGEAT)</w:t>
            </w:r>
          </w:p>
          <w:p w14:paraId="057C34EF"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la Sécurité Civile</w:t>
            </w:r>
          </w:p>
          <w:p w14:paraId="090777D0"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de l’Aménagement du Territoire et de l’Urbanisme et de l’Habitat (DATUH)</w:t>
            </w:r>
          </w:p>
          <w:p w14:paraId="7E8C28DF" w14:textId="77777777" w:rsidR="005512D5" w:rsidRDefault="005512D5" w:rsidP="005512D5">
            <w:pPr>
              <w:pStyle w:val="ListNumber2"/>
              <w:numPr>
                <w:ilvl w:val="0"/>
                <w:numId w:val="61"/>
              </w:numPr>
              <w:jc w:val="both"/>
              <w:rPr>
                <w:rFonts w:ascii="Arial" w:hAnsi="Arial" w:cs="Arial"/>
                <w:sz w:val="20"/>
                <w:szCs w:val="20"/>
              </w:rPr>
            </w:pPr>
            <w:r>
              <w:rPr>
                <w:rFonts w:ascii="Arial" w:hAnsi="Arial" w:cs="Arial"/>
                <w:sz w:val="20"/>
                <w:szCs w:val="20"/>
              </w:rPr>
              <w:t>Brigade des mœurs et des mineurs</w:t>
            </w:r>
          </w:p>
          <w:p w14:paraId="6208E9B2" w14:textId="77777777" w:rsidR="005512D5" w:rsidRDefault="005512D5" w:rsidP="005512D5">
            <w:pPr>
              <w:pStyle w:val="ListNumber2"/>
              <w:numPr>
                <w:ilvl w:val="0"/>
                <w:numId w:val="61"/>
              </w:numPr>
              <w:jc w:val="both"/>
              <w:rPr>
                <w:rFonts w:ascii="Arial" w:hAnsi="Arial" w:cs="Arial"/>
                <w:sz w:val="20"/>
                <w:szCs w:val="20"/>
              </w:rPr>
            </w:pPr>
            <w:r>
              <w:rPr>
                <w:rFonts w:ascii="Arial" w:hAnsi="Arial" w:cs="Arial"/>
                <w:sz w:val="20"/>
                <w:szCs w:val="20"/>
              </w:rPr>
              <w:t>Juges des enfants des trois îles</w:t>
            </w:r>
          </w:p>
          <w:p w14:paraId="0AFA4715"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la Santé (DGS) </w:t>
            </w:r>
          </w:p>
          <w:p w14:paraId="3E8595F2"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bCs/>
                <w:sz w:val="20"/>
                <w:szCs w:val="20"/>
              </w:rPr>
              <w:lastRenderedPageBreak/>
              <w:t>Commissariat National à la Solidarité, à la Protection Sociale et à la Promotion du Genre </w:t>
            </w:r>
            <w:r w:rsidRPr="00EF6AE2">
              <w:rPr>
                <w:rFonts w:ascii="Arial" w:hAnsi="Arial" w:cs="Arial"/>
                <w:sz w:val="20"/>
                <w:szCs w:val="20"/>
              </w:rPr>
              <w:t xml:space="preserve"> </w:t>
            </w:r>
          </w:p>
          <w:p w14:paraId="25D629ED"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Directions Régionales de la Promotion du Genre (DRPG) des îles</w:t>
            </w:r>
          </w:p>
          <w:p w14:paraId="241327BD" w14:textId="77777777" w:rsidR="005512D5" w:rsidRPr="00505BBB"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des Arts et de la Culture</w:t>
            </w:r>
            <w:r w:rsidRPr="00EF6AE2">
              <w:rPr>
                <w:rFonts w:ascii="Arial" w:hAnsi="Arial" w:cs="Arial"/>
                <w:sz w:val="20"/>
                <w:szCs w:val="20"/>
                <w:shd w:val="clear" w:color="auto" w:fill="FFFFFF"/>
              </w:rPr>
              <w:t> </w:t>
            </w:r>
          </w:p>
          <w:p w14:paraId="0DE851CF"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UNICEF</w:t>
            </w:r>
          </w:p>
          <w:p w14:paraId="24972501"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UNFPA</w:t>
            </w:r>
          </w:p>
          <w:p w14:paraId="557350AF"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Collectif des représentants maritimes (COREMA)</w:t>
            </w:r>
          </w:p>
          <w:p w14:paraId="43EB21B1"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Société comorienne de navigation maritime (SOCONAM)</w:t>
            </w:r>
          </w:p>
          <w:p w14:paraId="2E784E28"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Gouverneur de l’île de Mohéli</w:t>
            </w:r>
          </w:p>
          <w:p w14:paraId="585B199D"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Direction Régionale de la Sécurité Civile (DRSC)</w:t>
            </w:r>
          </w:p>
          <w:p w14:paraId="39F28802"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l’Aménagement du territoire</w:t>
            </w:r>
          </w:p>
          <w:p w14:paraId="285884C0"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des Infrastructures</w:t>
            </w:r>
          </w:p>
          <w:p w14:paraId="66E9934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Agence Nationale de Gestion des déchets</w:t>
            </w:r>
          </w:p>
          <w:p w14:paraId="29C45A0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Parc National de Mohéli</w:t>
            </w:r>
          </w:p>
          <w:p w14:paraId="6CBF41D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Comité des Notables de Mohéli</w:t>
            </w:r>
          </w:p>
          <w:p w14:paraId="004ED4B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Association des Pêcheurs de Mohéli</w:t>
            </w:r>
          </w:p>
          <w:p w14:paraId="6B44307F"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Société Comorienne des Pêches</w:t>
            </w:r>
          </w:p>
          <w:p w14:paraId="3205702D"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 Pêche</w:t>
            </w:r>
          </w:p>
          <w:p w14:paraId="15AD2FC3"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Mairie de Fomboni</w:t>
            </w:r>
          </w:p>
          <w:p w14:paraId="300E154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Média Al Watwan</w:t>
            </w:r>
          </w:p>
          <w:p w14:paraId="2752D23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 l’Environnement à Mohéli</w:t>
            </w:r>
          </w:p>
          <w:p w14:paraId="2F570270"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Locale ANAM</w:t>
            </w:r>
          </w:p>
          <w:p w14:paraId="38054B98"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Office de Radio et Télévision des Comores de Mohéli</w:t>
            </w:r>
          </w:p>
          <w:p w14:paraId="3E31D5F1"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des travaux publics de Mohéli</w:t>
            </w:r>
          </w:p>
          <w:p w14:paraId="18E9629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du Plan de Mohéli</w:t>
            </w:r>
          </w:p>
          <w:p w14:paraId="4C77B469"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Promotion du Genre (DRPG)</w:t>
            </w:r>
          </w:p>
          <w:p w14:paraId="275108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Plateforme VBG</w:t>
            </w:r>
          </w:p>
          <w:p w14:paraId="6AC0B121"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Services d’Ecoute</w:t>
            </w:r>
          </w:p>
          <w:p w14:paraId="7D581E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Mairie de Vouani</w:t>
            </w:r>
          </w:p>
          <w:p w14:paraId="3897C4D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Directeur Port de Mutswani </w:t>
            </w:r>
          </w:p>
          <w:p w14:paraId="3167FF2B"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Bureau liaison Assemblée Nationale</w:t>
            </w:r>
          </w:p>
          <w:p w14:paraId="7DB4E6E4"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lastRenderedPageBreak/>
              <w:t>Direction Régionale de la Pêche</w:t>
            </w:r>
          </w:p>
          <w:p w14:paraId="200AA39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 l’Environnement à Anjouan</w:t>
            </w:r>
          </w:p>
          <w:p w14:paraId="53331EA4"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 sécurité civile</w:t>
            </w:r>
          </w:p>
          <w:p w14:paraId="6B2B4F4B"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Services d’Ecoute de Hifadhoui, </w:t>
            </w:r>
          </w:p>
          <w:p w14:paraId="778DE8A7"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Plateforme VBG (subutiwambe), </w:t>
            </w:r>
          </w:p>
          <w:p w14:paraId="1A234AF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Femmes Leaders pour la Paix</w:t>
            </w:r>
          </w:p>
          <w:p w14:paraId="5700197B" w14:textId="77777777" w:rsidR="005512D5" w:rsidRDefault="005512D5" w:rsidP="005512D5">
            <w:pPr>
              <w:numPr>
                <w:ilvl w:val="0"/>
                <w:numId w:val="61"/>
              </w:numPr>
              <w:rPr>
                <w:rFonts w:ascii="Arial" w:hAnsi="Arial" w:cs="Arial"/>
                <w:sz w:val="20"/>
                <w:szCs w:val="20"/>
              </w:rPr>
            </w:pPr>
            <w:r w:rsidRPr="00EF6AE2">
              <w:rPr>
                <w:rFonts w:ascii="Arial" w:hAnsi="Arial" w:cs="Arial"/>
                <w:sz w:val="20"/>
                <w:szCs w:val="20"/>
              </w:rPr>
              <w:t>Comités de veille</w:t>
            </w:r>
          </w:p>
          <w:p w14:paraId="39DE7A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Fabricants de vedettes à Anjouan</w:t>
            </w:r>
          </w:p>
          <w:p w14:paraId="270F1D4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Promotion du Genre (DRPG)</w:t>
            </w:r>
          </w:p>
          <w:p w14:paraId="09E3FCC6"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Associations de pêcheurs à Vassy</w:t>
            </w:r>
          </w:p>
          <w:p w14:paraId="0A64FDB1"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Groupements de femmes et de jeunes à Vassy</w:t>
            </w:r>
          </w:p>
        </w:tc>
        <w:tc>
          <w:tcPr>
            <w:tcW w:w="1439" w:type="dxa"/>
            <w:vAlign w:val="center"/>
          </w:tcPr>
          <w:p w14:paraId="5F6526E5" w14:textId="77777777" w:rsidR="005512D5" w:rsidRPr="009C05EA" w:rsidRDefault="005512D5" w:rsidP="009A1279">
            <w:pPr>
              <w:jc w:val="center"/>
              <w:rPr>
                <w:rFonts w:ascii="Arial" w:hAnsi="Arial" w:cs="Arial"/>
                <w:sz w:val="20"/>
                <w:szCs w:val="20"/>
                <w:lang w:val="fr-CA"/>
              </w:rPr>
            </w:pPr>
            <w:r w:rsidRPr="009C05EA">
              <w:rPr>
                <w:rFonts w:ascii="Arial" w:hAnsi="Arial" w:cs="Arial"/>
                <w:sz w:val="22"/>
                <w:szCs w:val="22"/>
              </w:rPr>
              <w:lastRenderedPageBreak/>
              <w:t xml:space="preserve">Du 22 Septembre au </w:t>
            </w:r>
            <w:r>
              <w:rPr>
                <w:rFonts w:ascii="Arial" w:hAnsi="Arial" w:cs="Arial"/>
                <w:sz w:val="22"/>
                <w:szCs w:val="22"/>
              </w:rPr>
              <w:t>10</w:t>
            </w:r>
            <w:r w:rsidRPr="009C05EA">
              <w:rPr>
                <w:rFonts w:ascii="Arial" w:hAnsi="Arial" w:cs="Arial"/>
                <w:sz w:val="22"/>
                <w:szCs w:val="22"/>
              </w:rPr>
              <w:t xml:space="preserve"> Octobre 2021</w:t>
            </w:r>
          </w:p>
        </w:tc>
        <w:tc>
          <w:tcPr>
            <w:tcW w:w="1540" w:type="dxa"/>
            <w:vAlign w:val="center"/>
          </w:tcPr>
          <w:p w14:paraId="469216DA"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Grandes Comores</w:t>
            </w:r>
          </w:p>
          <w:p w14:paraId="6D83861B"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Mohéli</w:t>
            </w:r>
          </w:p>
          <w:p w14:paraId="69BC9CA3"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Anjouan</w:t>
            </w:r>
          </w:p>
          <w:p w14:paraId="03D20989" w14:textId="77777777" w:rsidR="005512D5" w:rsidRPr="00EF6AE2" w:rsidRDefault="005512D5" w:rsidP="009A1279">
            <w:pPr>
              <w:pStyle w:val="ListNumber2"/>
              <w:numPr>
                <w:ilvl w:val="0"/>
                <w:numId w:val="0"/>
              </w:numPr>
              <w:ind w:left="720" w:hanging="360"/>
              <w:rPr>
                <w:rFonts w:ascii="Arial" w:hAnsi="Arial" w:cs="Arial"/>
                <w:sz w:val="20"/>
                <w:szCs w:val="20"/>
              </w:rPr>
            </w:pPr>
          </w:p>
        </w:tc>
        <w:tc>
          <w:tcPr>
            <w:tcW w:w="1288" w:type="dxa"/>
            <w:vAlign w:val="center"/>
          </w:tcPr>
          <w:p w14:paraId="2BC48AF6" w14:textId="77777777" w:rsidR="005512D5"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 xml:space="preserve">Ateliers </w:t>
            </w:r>
          </w:p>
          <w:p w14:paraId="2E13D011" w14:textId="77777777" w:rsidR="005512D5"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Entretiens individuels</w:t>
            </w:r>
          </w:p>
          <w:p w14:paraId="4921E7B4" w14:textId="77777777" w:rsidR="005512D5" w:rsidRPr="00EF6AE2"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Focus Group</w:t>
            </w:r>
          </w:p>
        </w:tc>
        <w:tc>
          <w:tcPr>
            <w:tcW w:w="1217" w:type="dxa"/>
            <w:vAlign w:val="center"/>
          </w:tcPr>
          <w:p w14:paraId="34C2C1D4" w14:textId="77777777" w:rsidR="005512D5" w:rsidRPr="00EF6AE2" w:rsidRDefault="005512D5" w:rsidP="009A1279">
            <w:pPr>
              <w:pStyle w:val="ListNumber2"/>
              <w:numPr>
                <w:ilvl w:val="0"/>
                <w:numId w:val="0"/>
              </w:numPr>
              <w:ind w:left="340"/>
              <w:rPr>
                <w:rFonts w:ascii="Arial" w:hAnsi="Arial" w:cs="Arial"/>
                <w:sz w:val="20"/>
                <w:szCs w:val="20"/>
              </w:rPr>
            </w:pPr>
            <w:r>
              <w:rPr>
                <w:rFonts w:ascii="Arial" w:hAnsi="Arial" w:cs="Arial"/>
                <w:sz w:val="20"/>
                <w:szCs w:val="20"/>
              </w:rPr>
              <w:t>125</w:t>
            </w:r>
          </w:p>
        </w:tc>
        <w:tc>
          <w:tcPr>
            <w:tcW w:w="1137" w:type="dxa"/>
            <w:vAlign w:val="center"/>
          </w:tcPr>
          <w:p w14:paraId="2E92A8E6" w14:textId="77777777" w:rsidR="005512D5" w:rsidRPr="00EF6AE2" w:rsidRDefault="005512D5" w:rsidP="009A1279">
            <w:pPr>
              <w:pStyle w:val="ListNumber2"/>
              <w:numPr>
                <w:ilvl w:val="0"/>
                <w:numId w:val="0"/>
              </w:numPr>
              <w:ind w:left="340"/>
              <w:rPr>
                <w:rFonts w:ascii="Arial" w:hAnsi="Arial" w:cs="Arial"/>
                <w:sz w:val="20"/>
                <w:szCs w:val="20"/>
              </w:rPr>
            </w:pPr>
            <w:r>
              <w:rPr>
                <w:rFonts w:ascii="Arial" w:hAnsi="Arial" w:cs="Arial"/>
                <w:sz w:val="20"/>
                <w:szCs w:val="20"/>
              </w:rPr>
              <w:t>53</w:t>
            </w:r>
          </w:p>
        </w:tc>
      </w:tr>
      <w:tr w:rsidR="005512D5" w:rsidRPr="00505BBB" w14:paraId="03FFB0F0" w14:textId="77777777" w:rsidTr="009A1279">
        <w:trPr>
          <w:trHeight w:val="2760"/>
          <w:jc w:val="center"/>
        </w:trPr>
        <w:tc>
          <w:tcPr>
            <w:tcW w:w="1660" w:type="dxa"/>
            <w:vAlign w:val="center"/>
          </w:tcPr>
          <w:p w14:paraId="2F89147D" w14:textId="77777777" w:rsidR="005512D5" w:rsidRPr="00EF6AE2" w:rsidRDefault="005512D5" w:rsidP="009A1279">
            <w:pPr>
              <w:rPr>
                <w:rFonts w:ascii="Arial" w:hAnsi="Arial" w:cs="Arial"/>
                <w:bCs/>
                <w:sz w:val="20"/>
                <w:szCs w:val="20"/>
              </w:rPr>
            </w:pPr>
            <w:r>
              <w:rPr>
                <w:rFonts w:ascii="Arial" w:hAnsi="Arial" w:cs="Arial"/>
                <w:bCs/>
                <w:sz w:val="20"/>
                <w:szCs w:val="20"/>
              </w:rPr>
              <w:lastRenderedPageBreak/>
              <w:t>Parties Prenantes Affectées</w:t>
            </w:r>
          </w:p>
        </w:tc>
        <w:tc>
          <w:tcPr>
            <w:tcW w:w="4713" w:type="dxa"/>
            <w:vAlign w:val="center"/>
          </w:tcPr>
          <w:p w14:paraId="38E3BB94" w14:textId="77777777"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Opérateurs de Kwassa Kwassa de Chindini et Ourevoni</w:t>
            </w:r>
          </w:p>
          <w:p w14:paraId="139FF123"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Opérateurs de Kwassa Kwassa de Hoani</w:t>
            </w:r>
          </w:p>
          <w:p w14:paraId="79F2936B"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Notables de Chindini</w:t>
            </w:r>
          </w:p>
          <w:p w14:paraId="6A0E698D" w14:textId="77777777"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Groupements de femmes et jeunes de Chindini</w:t>
            </w:r>
          </w:p>
          <w:p w14:paraId="45F445D3" w14:textId="77777777" w:rsidR="005512D5" w:rsidRDefault="005512D5" w:rsidP="005512D5">
            <w:pPr>
              <w:pStyle w:val="ListNumber2"/>
              <w:numPr>
                <w:ilvl w:val="0"/>
                <w:numId w:val="61"/>
              </w:numPr>
              <w:rPr>
                <w:rFonts w:ascii="Arial" w:hAnsi="Arial" w:cs="Arial"/>
                <w:sz w:val="20"/>
                <w:szCs w:val="20"/>
              </w:rPr>
            </w:pPr>
            <w:r>
              <w:rPr>
                <w:rFonts w:ascii="Arial" w:hAnsi="Arial" w:cs="Arial"/>
                <w:sz w:val="20"/>
                <w:szCs w:val="20"/>
              </w:rPr>
              <w:t>Associations de femmes et de jeunes de Hoani</w:t>
            </w:r>
          </w:p>
          <w:p w14:paraId="4727964E" w14:textId="77777777" w:rsidR="005512D5" w:rsidRPr="00EF6AE2" w:rsidRDefault="005512D5" w:rsidP="005512D5">
            <w:pPr>
              <w:pStyle w:val="ListNumber2"/>
              <w:numPr>
                <w:ilvl w:val="0"/>
                <w:numId w:val="61"/>
              </w:numPr>
              <w:rPr>
                <w:rFonts w:ascii="Arial" w:hAnsi="Arial" w:cs="Arial"/>
                <w:sz w:val="20"/>
                <w:szCs w:val="20"/>
              </w:rPr>
            </w:pPr>
            <w:r>
              <w:rPr>
                <w:rFonts w:ascii="Arial" w:hAnsi="Arial" w:cs="Arial"/>
                <w:sz w:val="20"/>
                <w:szCs w:val="20"/>
              </w:rPr>
              <w:t>Associations de femmes et de jeunes de Vassy</w:t>
            </w:r>
          </w:p>
          <w:p w14:paraId="54BE0254" w14:textId="77777777"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Associations de pêches de Chindini</w:t>
            </w:r>
          </w:p>
          <w:p w14:paraId="186C421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Commandant de Kwassa Kwassa</w:t>
            </w:r>
          </w:p>
          <w:p w14:paraId="0C30EDBD" w14:textId="77777777" w:rsidR="005512D5" w:rsidRDefault="005512D5" w:rsidP="005512D5">
            <w:pPr>
              <w:numPr>
                <w:ilvl w:val="0"/>
                <w:numId w:val="61"/>
              </w:numPr>
              <w:rPr>
                <w:rFonts w:ascii="Arial" w:hAnsi="Arial" w:cs="Arial"/>
                <w:sz w:val="20"/>
                <w:szCs w:val="20"/>
              </w:rPr>
            </w:pPr>
            <w:r w:rsidRPr="00EF6AE2">
              <w:rPr>
                <w:rFonts w:ascii="Arial" w:hAnsi="Arial" w:cs="Arial"/>
                <w:sz w:val="20"/>
                <w:szCs w:val="20"/>
              </w:rPr>
              <w:t>Opérateurs de Kwassa Kwassa de Vassy</w:t>
            </w:r>
          </w:p>
          <w:p w14:paraId="4C1D1CA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Communauté de Hoani</w:t>
            </w:r>
          </w:p>
          <w:p w14:paraId="13E177A8"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Comité de protection sociale de Hoani</w:t>
            </w:r>
          </w:p>
          <w:p w14:paraId="4BB82FF6"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Associations de pêcheurs de Hoani</w:t>
            </w:r>
          </w:p>
          <w:p w14:paraId="7414D897" w14:textId="77777777" w:rsidR="005512D5" w:rsidRPr="00505BBB" w:rsidRDefault="005512D5" w:rsidP="005512D5">
            <w:pPr>
              <w:numPr>
                <w:ilvl w:val="0"/>
                <w:numId w:val="61"/>
              </w:numPr>
              <w:rPr>
                <w:rFonts w:ascii="Arial" w:hAnsi="Arial" w:cs="Arial"/>
                <w:sz w:val="20"/>
                <w:szCs w:val="20"/>
              </w:rPr>
            </w:pPr>
            <w:r>
              <w:rPr>
                <w:rFonts w:ascii="Arial" w:hAnsi="Arial" w:cs="Arial"/>
                <w:sz w:val="20"/>
                <w:szCs w:val="20"/>
              </w:rPr>
              <w:t>Groupes vulnérables</w:t>
            </w:r>
          </w:p>
        </w:tc>
        <w:tc>
          <w:tcPr>
            <w:tcW w:w="1439" w:type="dxa"/>
            <w:vAlign w:val="center"/>
          </w:tcPr>
          <w:p w14:paraId="5EC60C18" w14:textId="77777777" w:rsidR="005512D5" w:rsidRPr="009C05EA" w:rsidRDefault="005512D5" w:rsidP="009A1279">
            <w:pPr>
              <w:jc w:val="center"/>
              <w:rPr>
                <w:rFonts w:ascii="Arial" w:hAnsi="Arial" w:cs="Arial"/>
                <w:sz w:val="20"/>
                <w:szCs w:val="20"/>
                <w:lang w:val="fr-CA"/>
              </w:rPr>
            </w:pPr>
            <w:r w:rsidRPr="009C05EA">
              <w:rPr>
                <w:rFonts w:ascii="Arial" w:hAnsi="Arial" w:cs="Arial"/>
                <w:sz w:val="20"/>
                <w:szCs w:val="20"/>
              </w:rPr>
              <w:t xml:space="preserve">Du </w:t>
            </w:r>
            <w:r>
              <w:rPr>
                <w:rFonts w:ascii="Arial" w:hAnsi="Arial" w:cs="Arial"/>
                <w:sz w:val="20"/>
                <w:szCs w:val="20"/>
              </w:rPr>
              <w:t>10</w:t>
            </w:r>
            <w:r w:rsidRPr="009C05EA">
              <w:rPr>
                <w:rFonts w:ascii="Arial" w:hAnsi="Arial" w:cs="Arial"/>
                <w:sz w:val="20"/>
                <w:szCs w:val="20"/>
              </w:rPr>
              <w:t xml:space="preserve"> au 30 Octobre 2021</w:t>
            </w:r>
          </w:p>
        </w:tc>
        <w:tc>
          <w:tcPr>
            <w:tcW w:w="1540" w:type="dxa"/>
            <w:vAlign w:val="center"/>
          </w:tcPr>
          <w:p w14:paraId="6ECADCA4"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Grandes Comores</w:t>
            </w:r>
          </w:p>
          <w:p w14:paraId="777F7D4E"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Mohéli</w:t>
            </w:r>
          </w:p>
          <w:p w14:paraId="70F711BE"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Anjouan</w:t>
            </w:r>
          </w:p>
          <w:p w14:paraId="5170A254" w14:textId="77777777" w:rsidR="005512D5" w:rsidRPr="009C05EA" w:rsidRDefault="005512D5" w:rsidP="009A1279">
            <w:pPr>
              <w:pStyle w:val="ListNumber2"/>
              <w:numPr>
                <w:ilvl w:val="0"/>
                <w:numId w:val="0"/>
              </w:numPr>
              <w:ind w:left="720" w:hanging="360"/>
              <w:rPr>
                <w:rFonts w:ascii="Arial" w:hAnsi="Arial" w:cs="Arial"/>
                <w:sz w:val="20"/>
                <w:szCs w:val="20"/>
              </w:rPr>
            </w:pPr>
          </w:p>
        </w:tc>
        <w:tc>
          <w:tcPr>
            <w:tcW w:w="1288" w:type="dxa"/>
            <w:vAlign w:val="center"/>
          </w:tcPr>
          <w:p w14:paraId="6910578A" w14:textId="77777777" w:rsidR="005512D5" w:rsidRPr="009C05EA" w:rsidRDefault="005512D5" w:rsidP="005512D5">
            <w:pPr>
              <w:pStyle w:val="ListNumber2"/>
              <w:numPr>
                <w:ilvl w:val="0"/>
                <w:numId w:val="106"/>
              </w:numPr>
              <w:ind w:left="138" w:hanging="158"/>
              <w:rPr>
                <w:rFonts w:ascii="Arial" w:hAnsi="Arial" w:cs="Arial"/>
                <w:sz w:val="20"/>
                <w:szCs w:val="20"/>
              </w:rPr>
            </w:pPr>
            <w:r w:rsidRPr="009C05EA">
              <w:rPr>
                <w:rFonts w:ascii="Arial" w:hAnsi="Arial" w:cs="Arial"/>
                <w:sz w:val="20"/>
                <w:szCs w:val="20"/>
              </w:rPr>
              <w:t>Entretiens individuels</w:t>
            </w:r>
          </w:p>
          <w:p w14:paraId="32FB3FF8" w14:textId="77777777" w:rsidR="005512D5" w:rsidRPr="009C05EA" w:rsidRDefault="005512D5" w:rsidP="005512D5">
            <w:pPr>
              <w:pStyle w:val="ListNumber2"/>
              <w:numPr>
                <w:ilvl w:val="0"/>
                <w:numId w:val="106"/>
              </w:numPr>
              <w:ind w:left="138" w:hanging="158"/>
              <w:rPr>
                <w:rFonts w:ascii="Arial" w:hAnsi="Arial" w:cs="Arial"/>
                <w:sz w:val="20"/>
                <w:szCs w:val="20"/>
              </w:rPr>
            </w:pPr>
            <w:r w:rsidRPr="009C05EA">
              <w:rPr>
                <w:rFonts w:ascii="Arial" w:hAnsi="Arial" w:cs="Arial"/>
                <w:sz w:val="20"/>
                <w:szCs w:val="20"/>
              </w:rPr>
              <w:t>Focus Group</w:t>
            </w:r>
          </w:p>
        </w:tc>
        <w:tc>
          <w:tcPr>
            <w:tcW w:w="1217" w:type="dxa"/>
            <w:vAlign w:val="center"/>
          </w:tcPr>
          <w:p w14:paraId="6BD1EA14" w14:textId="77777777" w:rsidR="005512D5" w:rsidRPr="009C05EA" w:rsidRDefault="005512D5" w:rsidP="009A1279">
            <w:pPr>
              <w:pStyle w:val="ListNumber2"/>
              <w:numPr>
                <w:ilvl w:val="0"/>
                <w:numId w:val="0"/>
              </w:numPr>
              <w:ind w:left="340"/>
              <w:rPr>
                <w:rFonts w:ascii="Arial" w:hAnsi="Arial" w:cs="Arial"/>
                <w:sz w:val="20"/>
                <w:szCs w:val="20"/>
              </w:rPr>
            </w:pPr>
            <w:r w:rsidRPr="009C05EA">
              <w:rPr>
                <w:rFonts w:ascii="Arial" w:hAnsi="Arial" w:cs="Arial"/>
                <w:sz w:val="20"/>
                <w:szCs w:val="20"/>
              </w:rPr>
              <w:t>154</w:t>
            </w:r>
          </w:p>
        </w:tc>
        <w:tc>
          <w:tcPr>
            <w:tcW w:w="1137" w:type="dxa"/>
            <w:vAlign w:val="center"/>
          </w:tcPr>
          <w:p w14:paraId="6F0DEB10" w14:textId="77777777" w:rsidR="005512D5" w:rsidRPr="009C05EA" w:rsidRDefault="005512D5" w:rsidP="009A1279">
            <w:pPr>
              <w:pStyle w:val="ListNumber2"/>
              <w:numPr>
                <w:ilvl w:val="0"/>
                <w:numId w:val="0"/>
              </w:numPr>
              <w:ind w:left="340"/>
              <w:rPr>
                <w:rFonts w:ascii="Arial" w:hAnsi="Arial" w:cs="Arial"/>
                <w:sz w:val="20"/>
                <w:szCs w:val="20"/>
              </w:rPr>
            </w:pPr>
            <w:r w:rsidRPr="009C05EA">
              <w:rPr>
                <w:rFonts w:ascii="Arial" w:hAnsi="Arial" w:cs="Arial"/>
                <w:sz w:val="20"/>
                <w:szCs w:val="20"/>
              </w:rPr>
              <w:t>49</w:t>
            </w:r>
          </w:p>
        </w:tc>
      </w:tr>
    </w:tbl>
    <w:p w14:paraId="63B9C052" w14:textId="1EF2A6C6" w:rsidR="005512D5" w:rsidRDefault="005512D5" w:rsidP="006E3593">
      <w:pPr>
        <w:tabs>
          <w:tab w:val="left" w:pos="920"/>
        </w:tabs>
        <w:spacing w:before="120" w:line="360" w:lineRule="exact"/>
        <w:jc w:val="both"/>
        <w:rPr>
          <w:rFonts w:ascii="Arial" w:hAnsi="Arial" w:cs="Arial"/>
          <w:sz w:val="22"/>
          <w:szCs w:val="22"/>
        </w:rPr>
      </w:pPr>
    </w:p>
    <w:p w14:paraId="58C63E8E" w14:textId="77777777" w:rsidR="005512D5" w:rsidRDefault="005512D5">
      <w:pPr>
        <w:spacing w:after="200" w:line="276" w:lineRule="auto"/>
        <w:rPr>
          <w:rFonts w:ascii="Arial" w:hAnsi="Arial" w:cs="Arial"/>
          <w:sz w:val="22"/>
          <w:szCs w:val="22"/>
        </w:rPr>
      </w:pPr>
    </w:p>
    <w:p w14:paraId="6D7D71E3" w14:textId="008711E5" w:rsidR="005512D5" w:rsidRDefault="005512D5">
      <w:pPr>
        <w:spacing w:after="200" w:line="276" w:lineRule="auto"/>
        <w:rPr>
          <w:rFonts w:ascii="Arial" w:hAnsi="Arial" w:cs="Arial"/>
          <w:sz w:val="22"/>
          <w:szCs w:val="22"/>
        </w:rPr>
        <w:sectPr w:rsidR="005512D5" w:rsidSect="00EF309B">
          <w:pgSz w:w="15840" w:h="12240" w:orient="landscape"/>
          <w:pgMar w:top="1418" w:right="1418" w:bottom="1418" w:left="1418" w:header="851" w:footer="851" w:gutter="0"/>
          <w:cols w:space="720"/>
          <w:docGrid w:linePitch="326"/>
        </w:sectPr>
      </w:pPr>
    </w:p>
    <w:p w14:paraId="238F98C8" w14:textId="34DCFC22" w:rsidR="00E001B8" w:rsidRPr="00EF6AE2" w:rsidRDefault="00E001B8" w:rsidP="00EF309B">
      <w:pPr>
        <w:pStyle w:val="Heading2"/>
        <w:numPr>
          <w:ilvl w:val="1"/>
          <w:numId w:val="10"/>
        </w:numPr>
        <w:jc w:val="both"/>
        <w:rPr>
          <w:rFonts w:ascii="Arial" w:hAnsi="Arial" w:cs="Arial"/>
          <w:bCs w:val="0"/>
          <w:caps w:val="0"/>
          <w:color w:val="4F81BD" w:themeColor="accent1"/>
          <w:sz w:val="22"/>
          <w:szCs w:val="22"/>
          <w:lang w:eastAsia="en-US"/>
        </w:rPr>
      </w:pPr>
      <w:bookmarkStart w:id="83" w:name="_Toc93910750"/>
      <w:bookmarkStart w:id="84" w:name="_Toc93910751"/>
      <w:bookmarkEnd w:id="83"/>
      <w:r>
        <w:rPr>
          <w:rFonts w:ascii="Arial" w:hAnsi="Arial" w:cs="Arial"/>
          <w:bCs w:val="0"/>
          <w:caps w:val="0"/>
          <w:color w:val="4F81BD" w:themeColor="accent1"/>
          <w:sz w:val="22"/>
          <w:szCs w:val="22"/>
          <w:lang w:eastAsia="en-US"/>
        </w:rPr>
        <w:lastRenderedPageBreak/>
        <w:t>Consultations menées lors de la préparation du PMPP</w:t>
      </w:r>
      <w:bookmarkEnd w:id="84"/>
    </w:p>
    <w:p w14:paraId="05048A45" w14:textId="77777777" w:rsidR="000F0BA3" w:rsidRPr="00F968C8" w:rsidRDefault="000F0BA3" w:rsidP="000F0BA3">
      <w:pPr>
        <w:tabs>
          <w:tab w:val="left" w:pos="920"/>
        </w:tabs>
        <w:spacing w:before="120" w:line="360" w:lineRule="exact"/>
        <w:jc w:val="both"/>
        <w:rPr>
          <w:rFonts w:ascii="Arial" w:hAnsi="Arial" w:cs="Arial"/>
          <w:sz w:val="22"/>
          <w:szCs w:val="22"/>
        </w:rPr>
      </w:pPr>
      <w:r>
        <w:rPr>
          <w:rFonts w:ascii="Arial" w:hAnsi="Arial" w:cs="Arial"/>
        </w:rPr>
        <w:t xml:space="preserve">Les </w:t>
      </w:r>
      <w:r w:rsidRPr="003B017E">
        <w:rPr>
          <w:rFonts w:ascii="Arial" w:hAnsi="Arial" w:cs="Arial"/>
        </w:rPr>
        <w:t>consultations</w:t>
      </w:r>
      <w:r>
        <w:rPr>
          <w:rFonts w:ascii="Arial" w:hAnsi="Arial" w:cs="Arial"/>
        </w:rPr>
        <w:t xml:space="preserve"> menées lors de la préparation du PMPP avaient pour </w:t>
      </w:r>
      <w:r w:rsidRPr="003B017E">
        <w:rPr>
          <w:rFonts w:ascii="Arial" w:hAnsi="Arial" w:cs="Arial"/>
        </w:rPr>
        <w:t>obje</w:t>
      </w:r>
      <w:r>
        <w:rPr>
          <w:rFonts w:ascii="Arial" w:hAnsi="Arial" w:cs="Arial"/>
        </w:rPr>
        <w:t xml:space="preserve">t </w:t>
      </w:r>
      <w:r w:rsidRPr="00F968C8">
        <w:rPr>
          <w:rFonts w:ascii="Arial" w:hAnsi="Arial" w:cs="Arial"/>
          <w:sz w:val="22"/>
          <w:szCs w:val="22"/>
        </w:rPr>
        <w:t xml:space="preserve">de (i) présenter le projet et ses objectifs de développement ; de (ii) permettre aux parties prenantes de prendre librement la parole et d’émettre leurs opinions sur la proposition du projet et d’exprimer  leurs points de vue sur les risques et les impacts potentiels du projet ainsi que sur les mesures d’atténuation à préconiser, de (iii)  décliner leurs intérêts et priorités  vis-à-vis du projet ainsi que les modalités de leur participation et engagement à la mise en œuvre et au suivi du projet. </w:t>
      </w:r>
    </w:p>
    <w:p w14:paraId="662F86DF"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La diffusion de l’information sur le projet et la consultation des parties prenantes menées dans le cadre de la préparation dudit PMPP se sont étendues à l’ensemble des trois Iles des Comores, à savoir la Grande Comores, Mohéli et Anjouan. Soit une couverture de 100% des zones d’intervention du projet. </w:t>
      </w:r>
    </w:p>
    <w:p w14:paraId="48560163"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Un total de 382 personnes a été touché lors de la consultation des parties prenantes dont 29% de femmes. </w:t>
      </w:r>
    </w:p>
    <w:p w14:paraId="26800DC8"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Leur répartition est présentée dans la figure suivante.</w:t>
      </w:r>
    </w:p>
    <w:p w14:paraId="199D6AD4" w14:textId="77777777" w:rsidR="00BB7059" w:rsidRPr="00776DD3" w:rsidRDefault="00BB7059" w:rsidP="00BB7059">
      <w:pPr>
        <w:spacing w:before="120" w:line="360" w:lineRule="exact"/>
        <w:jc w:val="both"/>
        <w:rPr>
          <w:rFonts w:ascii="Arial" w:hAnsi="Arial" w:cs="Arial"/>
        </w:rPr>
      </w:pPr>
    </w:p>
    <w:p w14:paraId="47181132" w14:textId="77777777" w:rsidR="00BB7059" w:rsidRDefault="00BB7059" w:rsidP="00BB7059">
      <w:pPr>
        <w:pStyle w:val="Caption"/>
        <w:rPr>
          <w:rFonts w:ascii="Arial" w:hAnsi="Arial" w:cs="Arial"/>
          <w:b/>
          <w:bCs/>
          <w:i w:val="0"/>
          <w:iCs w:val="0"/>
          <w:color w:val="auto"/>
          <w:sz w:val="22"/>
          <w:szCs w:val="22"/>
          <w:highlight w:val="yellow"/>
        </w:rPr>
        <w:sectPr w:rsidR="00BB7059" w:rsidSect="00BF6A75">
          <w:pgSz w:w="12240" w:h="15840"/>
          <w:pgMar w:top="1418" w:right="1418" w:bottom="1418" w:left="1418" w:header="850" w:footer="850" w:gutter="0"/>
          <w:cols w:space="720"/>
          <w:docGrid w:linePitch="326"/>
        </w:sectPr>
      </w:pPr>
      <w:bookmarkStart w:id="85" w:name="_Toc60693426"/>
    </w:p>
    <w:p w14:paraId="01587E44" w14:textId="2E135A67" w:rsidR="00BB7059" w:rsidRPr="007608F4" w:rsidRDefault="00BB7059" w:rsidP="00BB7059">
      <w:pPr>
        <w:pStyle w:val="Caption"/>
        <w:spacing w:after="0"/>
        <w:jc w:val="center"/>
        <w:rPr>
          <w:rFonts w:ascii="Arial" w:hAnsi="Arial" w:cs="Arial"/>
          <w:i w:val="0"/>
          <w:iCs w:val="0"/>
          <w:color w:val="auto"/>
          <w:sz w:val="22"/>
          <w:szCs w:val="22"/>
        </w:rPr>
      </w:pPr>
      <w:bookmarkStart w:id="86" w:name="_Toc90143313"/>
      <w:r w:rsidRPr="007608F4">
        <w:rPr>
          <w:rFonts w:ascii="Arial" w:hAnsi="Arial" w:cs="Arial"/>
          <w:b/>
          <w:bCs/>
          <w:i w:val="0"/>
          <w:iCs w:val="0"/>
          <w:color w:val="auto"/>
          <w:sz w:val="22"/>
          <w:szCs w:val="22"/>
        </w:rPr>
        <w:lastRenderedPageBreak/>
        <w:t xml:space="preserve">Figure </w:t>
      </w:r>
      <w:r w:rsidRPr="007608F4">
        <w:rPr>
          <w:rFonts w:ascii="Arial" w:hAnsi="Arial" w:cs="Arial"/>
          <w:b/>
          <w:bCs/>
          <w:i w:val="0"/>
          <w:iCs w:val="0"/>
          <w:color w:val="auto"/>
          <w:sz w:val="22"/>
          <w:szCs w:val="22"/>
        </w:rPr>
        <w:fldChar w:fldCharType="begin"/>
      </w:r>
      <w:r w:rsidRPr="007608F4">
        <w:rPr>
          <w:rFonts w:ascii="Arial" w:hAnsi="Arial" w:cs="Arial"/>
          <w:b/>
          <w:bCs/>
          <w:i w:val="0"/>
          <w:iCs w:val="0"/>
          <w:color w:val="auto"/>
          <w:sz w:val="22"/>
          <w:szCs w:val="22"/>
        </w:rPr>
        <w:instrText xml:space="preserve"> SEQ Figure \* ARABIC </w:instrText>
      </w:r>
      <w:r w:rsidRPr="007608F4">
        <w:rPr>
          <w:rFonts w:ascii="Arial" w:hAnsi="Arial" w:cs="Arial"/>
          <w:b/>
          <w:bCs/>
          <w:i w:val="0"/>
          <w:iCs w:val="0"/>
          <w:color w:val="auto"/>
          <w:sz w:val="22"/>
          <w:szCs w:val="22"/>
        </w:rPr>
        <w:fldChar w:fldCharType="separate"/>
      </w:r>
      <w:r w:rsidR="00225715">
        <w:rPr>
          <w:rFonts w:ascii="Arial" w:hAnsi="Arial" w:cs="Arial"/>
          <w:b/>
          <w:bCs/>
          <w:i w:val="0"/>
          <w:iCs w:val="0"/>
          <w:noProof/>
          <w:color w:val="auto"/>
          <w:sz w:val="22"/>
          <w:szCs w:val="22"/>
        </w:rPr>
        <w:t>3</w:t>
      </w:r>
      <w:r w:rsidRPr="007608F4">
        <w:rPr>
          <w:rFonts w:ascii="Arial" w:hAnsi="Arial" w:cs="Arial"/>
          <w:b/>
          <w:bCs/>
          <w:i w:val="0"/>
          <w:iCs w:val="0"/>
          <w:color w:val="auto"/>
          <w:sz w:val="22"/>
          <w:szCs w:val="22"/>
        </w:rPr>
        <w:fldChar w:fldCharType="end"/>
      </w:r>
      <w:r w:rsidRPr="007608F4">
        <w:rPr>
          <w:rFonts w:ascii="Arial" w:hAnsi="Arial" w:cs="Arial"/>
          <w:b/>
          <w:bCs/>
          <w:i w:val="0"/>
          <w:iCs w:val="0"/>
          <w:color w:val="auto"/>
          <w:sz w:val="22"/>
          <w:szCs w:val="22"/>
          <w:lang w:val="fr-FR"/>
        </w:rPr>
        <w:t> :</w:t>
      </w:r>
      <w:r w:rsidRPr="007608F4">
        <w:rPr>
          <w:rFonts w:ascii="Arial" w:hAnsi="Arial" w:cs="Arial"/>
          <w:i w:val="0"/>
          <w:iCs w:val="0"/>
          <w:color w:val="auto"/>
          <w:sz w:val="22"/>
          <w:szCs w:val="22"/>
          <w:lang w:val="fr-FR"/>
        </w:rPr>
        <w:t xml:space="preserve"> </w:t>
      </w:r>
      <w:r w:rsidRPr="007608F4">
        <w:rPr>
          <w:rFonts w:ascii="Arial" w:hAnsi="Arial" w:cs="Arial"/>
          <w:i w:val="0"/>
          <w:iCs w:val="0"/>
          <w:color w:val="auto"/>
          <w:sz w:val="22"/>
          <w:szCs w:val="22"/>
        </w:rPr>
        <w:t xml:space="preserve">Répartition des personnes consultées selon les </w:t>
      </w:r>
      <w:r w:rsidRPr="007608F4">
        <w:rPr>
          <w:rFonts w:ascii="Arial" w:hAnsi="Arial" w:cs="Arial"/>
          <w:i w:val="0"/>
          <w:iCs w:val="0"/>
          <w:color w:val="auto"/>
          <w:sz w:val="22"/>
          <w:szCs w:val="22"/>
          <w:lang w:val="fr-FR"/>
        </w:rPr>
        <w:t xml:space="preserve">sous catégories </w:t>
      </w:r>
      <w:r w:rsidRPr="007608F4">
        <w:rPr>
          <w:rFonts w:ascii="Arial" w:hAnsi="Arial" w:cs="Arial"/>
          <w:i w:val="0"/>
          <w:iCs w:val="0"/>
          <w:color w:val="auto"/>
          <w:sz w:val="22"/>
          <w:szCs w:val="22"/>
        </w:rPr>
        <w:t>de parties prenantes</w:t>
      </w:r>
      <w:bookmarkEnd w:id="85"/>
      <w:bookmarkEnd w:id="86"/>
    </w:p>
    <w:p w14:paraId="3AF094AD" w14:textId="77777777" w:rsidR="00BB7059" w:rsidRPr="00776DD3" w:rsidRDefault="00BB7059" w:rsidP="00BB7059">
      <w:pPr>
        <w:spacing w:after="120"/>
        <w:ind w:left="-567"/>
        <w:rPr>
          <w:rFonts w:ascii="Arial" w:hAnsi="Arial" w:cs="Arial"/>
          <w:sz w:val="22"/>
        </w:rPr>
      </w:pPr>
      <w:r>
        <w:rPr>
          <w:noProof/>
        </w:rPr>
        <w:drawing>
          <wp:inline distT="0" distB="0" distL="0" distR="0" wp14:anchorId="75A3D65D" wp14:editId="2963A4B3">
            <wp:extent cx="8982075" cy="4057650"/>
            <wp:effectExtent l="0" t="0" r="9525" b="0"/>
            <wp:docPr id="1" name="Graphique 1">
              <a:extLst xmlns:a="http://schemas.openxmlformats.org/drawingml/2006/main">
                <a:ext uri="{FF2B5EF4-FFF2-40B4-BE49-F238E27FC236}">
                  <a16:creationId xmlns:a16="http://schemas.microsoft.com/office/drawing/2014/main" id="{E1063DB4-1E43-40C9-9CF9-24206085B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847D80" w14:textId="77777777" w:rsidR="00BB7059" w:rsidRDefault="00BB7059" w:rsidP="00BB7059">
      <w:pPr>
        <w:spacing w:after="120" w:line="360" w:lineRule="exact"/>
        <w:ind w:left="360"/>
        <w:jc w:val="both"/>
        <w:rPr>
          <w:rFonts w:ascii="Arial" w:hAnsi="Arial" w:cs="Arial"/>
          <w:sz w:val="22"/>
        </w:rPr>
        <w:sectPr w:rsidR="00BB7059" w:rsidSect="00BF6A75">
          <w:pgSz w:w="15840" w:h="12240" w:orient="landscape"/>
          <w:pgMar w:top="1418" w:right="1418" w:bottom="1418" w:left="1418" w:header="850" w:footer="850" w:gutter="0"/>
          <w:cols w:space="720"/>
          <w:docGrid w:linePitch="326"/>
        </w:sectPr>
      </w:pPr>
    </w:p>
    <w:p w14:paraId="07CF75D7" w14:textId="77777777" w:rsidR="00BB7059" w:rsidRPr="00776DD3" w:rsidRDefault="00BB7059" w:rsidP="00BB7059">
      <w:pPr>
        <w:spacing w:before="120" w:line="360" w:lineRule="exact"/>
        <w:ind w:left="360"/>
        <w:jc w:val="both"/>
        <w:rPr>
          <w:rFonts w:ascii="Arial" w:hAnsi="Arial" w:cs="Arial"/>
          <w:sz w:val="22"/>
        </w:rPr>
      </w:pPr>
    </w:p>
    <w:p w14:paraId="3CE86085" w14:textId="03EB4401" w:rsidR="00BB7059" w:rsidRPr="007608F4" w:rsidRDefault="00BB7059" w:rsidP="00BB7059">
      <w:pPr>
        <w:pStyle w:val="Caption"/>
        <w:spacing w:after="0"/>
        <w:jc w:val="center"/>
        <w:rPr>
          <w:rFonts w:ascii="Arial" w:hAnsi="Arial" w:cs="Arial"/>
          <w:i w:val="0"/>
          <w:iCs w:val="0"/>
          <w:color w:val="auto"/>
          <w:sz w:val="22"/>
          <w:szCs w:val="22"/>
        </w:rPr>
      </w:pPr>
      <w:bookmarkStart w:id="87" w:name="_Toc60693427"/>
      <w:bookmarkStart w:id="88" w:name="_Toc90143314"/>
      <w:r w:rsidRPr="007608F4">
        <w:rPr>
          <w:rFonts w:ascii="Arial" w:hAnsi="Arial" w:cs="Arial"/>
          <w:b/>
          <w:i w:val="0"/>
          <w:iCs w:val="0"/>
          <w:color w:val="auto"/>
          <w:sz w:val="22"/>
          <w:szCs w:val="22"/>
        </w:rPr>
        <w:t xml:space="preserve">Figure </w:t>
      </w:r>
      <w:r w:rsidRPr="007608F4">
        <w:rPr>
          <w:rFonts w:ascii="Arial" w:hAnsi="Arial" w:cs="Arial"/>
          <w:b/>
          <w:i w:val="0"/>
          <w:iCs w:val="0"/>
          <w:color w:val="auto"/>
          <w:sz w:val="22"/>
          <w:szCs w:val="22"/>
        </w:rPr>
        <w:fldChar w:fldCharType="begin"/>
      </w:r>
      <w:r w:rsidRPr="007608F4">
        <w:rPr>
          <w:rFonts w:ascii="Arial" w:hAnsi="Arial" w:cs="Arial"/>
          <w:b/>
          <w:i w:val="0"/>
          <w:iCs w:val="0"/>
          <w:color w:val="auto"/>
          <w:sz w:val="22"/>
          <w:szCs w:val="22"/>
        </w:rPr>
        <w:instrText xml:space="preserve"> SEQ Figure \* ARABIC </w:instrText>
      </w:r>
      <w:r w:rsidRPr="007608F4">
        <w:rPr>
          <w:rFonts w:ascii="Arial" w:hAnsi="Arial" w:cs="Arial"/>
          <w:b/>
          <w:i w:val="0"/>
          <w:iCs w:val="0"/>
          <w:color w:val="auto"/>
          <w:sz w:val="22"/>
          <w:szCs w:val="22"/>
        </w:rPr>
        <w:fldChar w:fldCharType="separate"/>
      </w:r>
      <w:r w:rsidR="00225715">
        <w:rPr>
          <w:rFonts w:ascii="Arial" w:hAnsi="Arial" w:cs="Arial"/>
          <w:b/>
          <w:i w:val="0"/>
          <w:iCs w:val="0"/>
          <w:noProof/>
          <w:color w:val="auto"/>
          <w:sz w:val="22"/>
          <w:szCs w:val="22"/>
        </w:rPr>
        <w:t>4</w:t>
      </w:r>
      <w:r w:rsidRPr="007608F4">
        <w:rPr>
          <w:rFonts w:ascii="Arial" w:hAnsi="Arial" w:cs="Arial"/>
          <w:b/>
          <w:i w:val="0"/>
          <w:iCs w:val="0"/>
          <w:color w:val="auto"/>
          <w:sz w:val="22"/>
          <w:szCs w:val="22"/>
        </w:rPr>
        <w:fldChar w:fldCharType="end"/>
      </w:r>
      <w:r w:rsidRPr="007608F4">
        <w:rPr>
          <w:rFonts w:ascii="Arial" w:hAnsi="Arial" w:cs="Arial"/>
          <w:b/>
          <w:i w:val="0"/>
          <w:iCs w:val="0"/>
          <w:color w:val="auto"/>
          <w:sz w:val="22"/>
          <w:szCs w:val="22"/>
        </w:rPr>
        <w:t> :</w:t>
      </w:r>
      <w:r w:rsidRPr="007608F4">
        <w:rPr>
          <w:rFonts w:ascii="Arial" w:hAnsi="Arial" w:cs="Arial"/>
          <w:i w:val="0"/>
          <w:iCs w:val="0"/>
          <w:color w:val="auto"/>
          <w:sz w:val="22"/>
          <w:szCs w:val="22"/>
        </w:rPr>
        <w:t xml:space="preserve"> Répartition des personnes consultées selon les parties prenantes intéressées ou affectées</w:t>
      </w:r>
      <w:bookmarkEnd w:id="87"/>
      <w:bookmarkEnd w:id="88"/>
    </w:p>
    <w:p w14:paraId="39CB969F" w14:textId="77777777" w:rsidR="00BB7059" w:rsidRPr="00776DD3" w:rsidRDefault="00BB7059" w:rsidP="00BB7059">
      <w:pPr>
        <w:spacing w:after="120"/>
        <w:ind w:left="357"/>
        <w:rPr>
          <w:rFonts w:ascii="Arial" w:hAnsi="Arial" w:cs="Arial"/>
          <w:sz w:val="22"/>
          <w:lang w:val="x-none"/>
        </w:rPr>
      </w:pPr>
      <w:r>
        <w:rPr>
          <w:noProof/>
        </w:rPr>
        <w:drawing>
          <wp:inline distT="0" distB="0" distL="0" distR="0" wp14:anchorId="6EB224B1" wp14:editId="433686F2">
            <wp:extent cx="5343525" cy="3200400"/>
            <wp:effectExtent l="0" t="0" r="9525" b="0"/>
            <wp:docPr id="3" name="Graphique 3">
              <a:extLst xmlns:a="http://schemas.openxmlformats.org/drawingml/2006/main">
                <a:ext uri="{FF2B5EF4-FFF2-40B4-BE49-F238E27FC236}">
                  <a16:creationId xmlns:a16="http://schemas.microsoft.com/office/drawing/2014/main" id="{718E257B-C545-4C87-A4D5-DD8070E38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5E3677"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Toutes ces parties prenantes ont eu l’occasion de partager leurs craintes et préoccupations ainsi que leurs attentes, suggestions et recommandations.</w:t>
      </w:r>
    </w:p>
    <w:p w14:paraId="035C51DE"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La section suivante renseigne sur ces points.</w:t>
      </w:r>
    </w:p>
    <w:p w14:paraId="2A22D87C" w14:textId="77777777" w:rsidR="00BB7059" w:rsidRPr="00BB7059" w:rsidRDefault="00BB7059" w:rsidP="00BB7059">
      <w:pPr>
        <w:pStyle w:val="ListParagraph"/>
        <w:keepNext/>
        <w:keepLines/>
        <w:numPr>
          <w:ilvl w:val="0"/>
          <w:numId w:val="99"/>
        </w:numPr>
        <w:spacing w:before="120"/>
        <w:contextualSpacing w:val="0"/>
        <w:outlineLvl w:val="2"/>
        <w:rPr>
          <w:rFonts w:ascii="Arial" w:eastAsiaTheme="majorEastAsia" w:hAnsi="Arial" w:cs="Arial"/>
          <w:b/>
          <w:bCs/>
          <w:vanish/>
          <w:sz w:val="22"/>
          <w:szCs w:val="22"/>
          <w:lang w:val="fr-FR" w:eastAsia="en-US"/>
        </w:rPr>
      </w:pPr>
      <w:bookmarkStart w:id="89" w:name="_Toc89298076"/>
      <w:bookmarkStart w:id="90" w:name="_Toc93910752"/>
      <w:bookmarkStart w:id="91" w:name="_Toc60693315"/>
      <w:bookmarkEnd w:id="89"/>
      <w:bookmarkEnd w:id="90"/>
    </w:p>
    <w:p w14:paraId="1585325E" w14:textId="77777777" w:rsidR="00BB7059" w:rsidRPr="00BB7059" w:rsidRDefault="00BB7059" w:rsidP="00BB7059">
      <w:pPr>
        <w:pStyle w:val="ListParagraph"/>
        <w:keepNext/>
        <w:keepLines/>
        <w:numPr>
          <w:ilvl w:val="0"/>
          <w:numId w:val="99"/>
        </w:numPr>
        <w:spacing w:before="120"/>
        <w:contextualSpacing w:val="0"/>
        <w:outlineLvl w:val="2"/>
        <w:rPr>
          <w:rFonts w:ascii="Arial" w:eastAsiaTheme="majorEastAsia" w:hAnsi="Arial" w:cs="Arial"/>
          <w:b/>
          <w:bCs/>
          <w:vanish/>
          <w:sz w:val="22"/>
          <w:szCs w:val="22"/>
          <w:lang w:val="fr-FR" w:eastAsia="en-US"/>
        </w:rPr>
      </w:pPr>
      <w:bookmarkStart w:id="92" w:name="_Toc89298077"/>
      <w:bookmarkStart w:id="93" w:name="_Toc93910753"/>
      <w:bookmarkEnd w:id="92"/>
      <w:bookmarkEnd w:id="93"/>
    </w:p>
    <w:p w14:paraId="76149FBA" w14:textId="77777777" w:rsidR="00BB7059" w:rsidRPr="00BB7059" w:rsidRDefault="00BB7059" w:rsidP="00BB7059">
      <w:pPr>
        <w:pStyle w:val="ListParagraph"/>
        <w:keepNext/>
        <w:keepLines/>
        <w:numPr>
          <w:ilvl w:val="1"/>
          <w:numId w:val="99"/>
        </w:numPr>
        <w:spacing w:before="120"/>
        <w:contextualSpacing w:val="0"/>
        <w:outlineLvl w:val="2"/>
        <w:rPr>
          <w:rFonts w:ascii="Arial" w:eastAsiaTheme="majorEastAsia" w:hAnsi="Arial" w:cs="Arial"/>
          <w:b/>
          <w:bCs/>
          <w:vanish/>
          <w:sz w:val="22"/>
          <w:szCs w:val="22"/>
          <w:lang w:val="fr-FR" w:eastAsia="en-US"/>
        </w:rPr>
      </w:pPr>
      <w:bookmarkStart w:id="94" w:name="_Toc89298078"/>
      <w:bookmarkStart w:id="95" w:name="_Toc93910754"/>
      <w:bookmarkEnd w:id="94"/>
      <w:bookmarkEnd w:id="95"/>
    </w:p>
    <w:p w14:paraId="1924A987" w14:textId="77777777" w:rsidR="00BB7059" w:rsidRPr="00BB7059" w:rsidRDefault="00BB7059" w:rsidP="00BB7059">
      <w:pPr>
        <w:pStyle w:val="ListParagraph"/>
        <w:keepNext/>
        <w:keepLines/>
        <w:numPr>
          <w:ilvl w:val="1"/>
          <w:numId w:val="99"/>
        </w:numPr>
        <w:spacing w:before="120"/>
        <w:contextualSpacing w:val="0"/>
        <w:outlineLvl w:val="2"/>
        <w:rPr>
          <w:rFonts w:ascii="Arial" w:eastAsiaTheme="majorEastAsia" w:hAnsi="Arial" w:cs="Arial"/>
          <w:b/>
          <w:bCs/>
          <w:vanish/>
          <w:sz w:val="22"/>
          <w:szCs w:val="22"/>
          <w:lang w:val="fr-FR" w:eastAsia="en-US"/>
        </w:rPr>
      </w:pPr>
      <w:bookmarkStart w:id="96" w:name="_Toc89298079"/>
      <w:bookmarkStart w:id="97" w:name="_Toc93910755"/>
      <w:bookmarkEnd w:id="96"/>
      <w:bookmarkEnd w:id="97"/>
    </w:p>
    <w:p w14:paraId="503540AE" w14:textId="10409870" w:rsidR="00BB7059" w:rsidRPr="00BB7059" w:rsidRDefault="00BB7059" w:rsidP="00BB7059">
      <w:pPr>
        <w:pStyle w:val="Heading3"/>
        <w:keepLines/>
        <w:numPr>
          <w:ilvl w:val="2"/>
          <w:numId w:val="99"/>
        </w:numPr>
        <w:spacing w:before="120" w:after="0"/>
        <w:ind w:left="2214"/>
        <w:rPr>
          <w:rFonts w:ascii="Arial" w:eastAsiaTheme="majorEastAsia" w:hAnsi="Arial" w:cs="Arial"/>
          <w:sz w:val="22"/>
          <w:szCs w:val="22"/>
          <w:lang w:eastAsia="en-US"/>
        </w:rPr>
      </w:pPr>
      <w:bookmarkStart w:id="98" w:name="_Toc93910756"/>
      <w:r w:rsidRPr="00BB7059">
        <w:rPr>
          <w:rFonts w:ascii="Arial" w:eastAsiaTheme="majorEastAsia" w:hAnsi="Arial" w:cs="Arial"/>
          <w:sz w:val="22"/>
          <w:szCs w:val="22"/>
          <w:lang w:eastAsia="en-US"/>
        </w:rPr>
        <w:t>Points discutés lors des consultations des parties prenantes</w:t>
      </w:r>
      <w:bookmarkEnd w:id="91"/>
      <w:bookmarkEnd w:id="98"/>
      <w:r w:rsidRPr="00BB7059">
        <w:rPr>
          <w:rFonts w:ascii="Arial" w:eastAsiaTheme="majorEastAsia" w:hAnsi="Arial" w:cs="Arial"/>
          <w:sz w:val="22"/>
          <w:szCs w:val="22"/>
          <w:lang w:eastAsia="en-US"/>
        </w:rPr>
        <w:t xml:space="preserve"> </w:t>
      </w:r>
    </w:p>
    <w:p w14:paraId="25FF38E4"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L’information et la consultation des parties prenantes sur le projet ont tourné autour de cinq (5) thématiques :</w:t>
      </w:r>
    </w:p>
    <w:p w14:paraId="4B3648F6"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rPr>
      </w:pPr>
      <w:r w:rsidRPr="007608F4">
        <w:rPr>
          <w:rFonts w:ascii="Arial" w:hAnsi="Arial" w:cs="Arial"/>
          <w:sz w:val="22"/>
          <w:szCs w:val="22"/>
        </w:rPr>
        <w:t xml:space="preserve">Opportunité du Projet </w:t>
      </w:r>
    </w:p>
    <w:p w14:paraId="7C99DFCD"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Enjeux / Préoccupations environnementaux et socio-économiques liés aux composantes du projet</w:t>
      </w:r>
    </w:p>
    <w:p w14:paraId="362BC4E4"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Problématique liée aux violences basées sur le genre notamment :</w:t>
      </w:r>
    </w:p>
    <w:p w14:paraId="482D3DC3" w14:textId="77777777" w:rsidR="00BB7059" w:rsidRPr="007608F4" w:rsidRDefault="00BB7059" w:rsidP="00BB7059">
      <w:pPr>
        <w:pStyle w:val="ListParagraph"/>
        <w:numPr>
          <w:ilvl w:val="0"/>
          <w:numId w:val="68"/>
        </w:numPr>
        <w:spacing w:before="120" w:line="360" w:lineRule="exact"/>
        <w:ind w:left="1134"/>
        <w:contextualSpacing w:val="0"/>
        <w:jc w:val="both"/>
        <w:rPr>
          <w:rFonts w:ascii="Arial" w:hAnsi="Arial" w:cs="Arial"/>
          <w:sz w:val="22"/>
          <w:szCs w:val="22"/>
          <w:lang w:val="fr-SN"/>
        </w:rPr>
      </w:pPr>
      <w:bookmarkStart w:id="99" w:name="__DdeLink__1131_2491266431"/>
      <w:r w:rsidRPr="007608F4">
        <w:rPr>
          <w:rFonts w:ascii="Arial" w:hAnsi="Arial" w:cs="Arial"/>
          <w:sz w:val="22"/>
          <w:szCs w:val="22"/>
          <w:lang w:val="fr-SN"/>
        </w:rPr>
        <w:t xml:space="preserve">Appréciation du Projet de Connectivité Inter-iles aux Comores ; </w:t>
      </w:r>
      <w:bookmarkEnd w:id="99"/>
    </w:p>
    <w:p w14:paraId="0AA74101"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Enjeux et risques VBG liés aux travailleurs et aux riverains lors des travaux ;</w:t>
      </w:r>
    </w:p>
    <w:p w14:paraId="4D756AB3"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 xml:space="preserve">Personnes vulnérables aux VBG relativement au Projet ; </w:t>
      </w:r>
    </w:p>
    <w:p w14:paraId="2C8B3CBB"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Appréciation sur le dispositif de prévention et de prise en charge des VBG (médicale, psychologique et juridique) au niveau national et insulaire</w:t>
      </w:r>
      <w:bookmarkStart w:id="100" w:name="__DdeLink__142_1759444713"/>
      <w:r w:rsidRPr="007608F4">
        <w:rPr>
          <w:rFonts w:ascii="Arial" w:hAnsi="Arial" w:cs="Arial"/>
          <w:sz w:val="22"/>
          <w:szCs w:val="22"/>
          <w:lang w:val="fr-SN"/>
        </w:rPr>
        <w:t xml:space="preserve"> et sur le programme de communication pour la vulgarisation de ce </w:t>
      </w:r>
      <w:bookmarkEnd w:id="100"/>
      <w:r w:rsidRPr="007608F4">
        <w:rPr>
          <w:rFonts w:ascii="Arial" w:hAnsi="Arial" w:cs="Arial"/>
          <w:sz w:val="22"/>
          <w:szCs w:val="22"/>
          <w:lang w:val="fr-SN"/>
        </w:rPr>
        <w:t>dispositif ;</w:t>
      </w:r>
    </w:p>
    <w:p w14:paraId="74A59464"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lastRenderedPageBreak/>
        <w:t xml:space="preserve">Amélioration ou proposition d’un dispositif le plus pertinent, pour renforcer la prévention et la prise en charge des VBG existant au niveau national et insulaire ; </w:t>
      </w:r>
    </w:p>
    <w:p w14:paraId="0F3AC4F4"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Besoins de renforcement de capacités en gestion des VBG ;</w:t>
      </w:r>
    </w:p>
    <w:p w14:paraId="5CA28B99"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bookmarkStart w:id="101" w:name="__DdeLink__150_1759444713"/>
      <w:r w:rsidRPr="007608F4">
        <w:rPr>
          <w:rFonts w:ascii="Arial" w:hAnsi="Arial" w:cs="Arial"/>
          <w:sz w:val="22"/>
          <w:szCs w:val="22"/>
          <w:lang w:val="fr-SN"/>
        </w:rPr>
        <w:t xml:space="preserve">Principales entités impliquées dans le dispositif de plaintes des cas de VBG et nécessités de </w:t>
      </w:r>
      <w:bookmarkEnd w:id="101"/>
      <w:r w:rsidRPr="007608F4">
        <w:rPr>
          <w:rFonts w:ascii="Arial" w:hAnsi="Arial" w:cs="Arial"/>
          <w:sz w:val="22"/>
          <w:szCs w:val="22"/>
          <w:lang w:val="fr-SN"/>
        </w:rPr>
        <w:t>renforcement ;</w:t>
      </w:r>
    </w:p>
    <w:p w14:paraId="62D246F2"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Activités proposées pour renforcer l’engagement communautaire (prévention et changement de comportement etc.) en matière de VBG ;</w:t>
      </w:r>
    </w:p>
    <w:p w14:paraId="37F88E00"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Arrangements Institutionnels et Capacités des acteurs en matière de suivi et de surveillance environnementale</w:t>
      </w:r>
    </w:p>
    <w:p w14:paraId="556C78E8"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Cadrage réglementaire et Gap à combler</w:t>
      </w:r>
    </w:p>
    <w:p w14:paraId="3D672D21"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rPr>
      </w:pPr>
      <w:r w:rsidRPr="007608F4">
        <w:rPr>
          <w:rFonts w:ascii="Arial" w:hAnsi="Arial" w:cs="Arial"/>
          <w:sz w:val="22"/>
          <w:szCs w:val="22"/>
        </w:rPr>
        <w:t>Recommandations et Suggestions</w:t>
      </w:r>
    </w:p>
    <w:p w14:paraId="3A3B2474"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Les échanges d’information et de discussions autour des points ci-dessus ont permis de rassembler les avis, préoccupations et recommandations des parties prenantes sur la pertinence du projet, ses différentes composantes, le mécanisme de sa mise en œuvre et sur les effets susceptibles d’être induits par le PICMC.</w:t>
      </w:r>
    </w:p>
    <w:p w14:paraId="09F24B56" w14:textId="77777777" w:rsidR="00BB7059" w:rsidRDefault="00BB7059" w:rsidP="00BB7059">
      <w:pPr>
        <w:spacing w:before="120" w:line="360" w:lineRule="exact"/>
        <w:jc w:val="both"/>
        <w:rPr>
          <w:rFonts w:ascii="Arial" w:hAnsi="Arial" w:cs="Arial"/>
        </w:rPr>
      </w:pPr>
    </w:p>
    <w:p w14:paraId="2F40E9E0" w14:textId="77777777" w:rsidR="00BB7059" w:rsidRPr="00BB7059" w:rsidRDefault="00BB7059" w:rsidP="00BB7059">
      <w:pPr>
        <w:pStyle w:val="Heading3"/>
        <w:keepLines/>
        <w:numPr>
          <w:ilvl w:val="2"/>
          <w:numId w:val="99"/>
        </w:numPr>
        <w:spacing w:before="120" w:after="0"/>
        <w:ind w:left="2214"/>
        <w:rPr>
          <w:rFonts w:ascii="Arial" w:eastAsiaTheme="majorEastAsia" w:hAnsi="Arial" w:cs="Arial"/>
          <w:sz w:val="22"/>
          <w:szCs w:val="22"/>
          <w:lang w:eastAsia="en-US"/>
        </w:rPr>
      </w:pPr>
      <w:bookmarkStart w:id="102" w:name="_Toc86772735"/>
      <w:bookmarkStart w:id="103" w:name="_Toc93910757"/>
      <w:bookmarkEnd w:id="102"/>
      <w:r w:rsidRPr="00BB7059">
        <w:rPr>
          <w:rFonts w:ascii="Arial" w:eastAsiaTheme="majorEastAsia" w:hAnsi="Arial" w:cs="Arial"/>
          <w:sz w:val="22"/>
          <w:szCs w:val="22"/>
          <w:lang w:eastAsia="en-US"/>
        </w:rPr>
        <w:t>Synthèse des résultats des consultations des parties prenantes</w:t>
      </w:r>
      <w:bookmarkEnd w:id="103"/>
      <w:r w:rsidRPr="00BB7059">
        <w:rPr>
          <w:rFonts w:ascii="Arial" w:eastAsiaTheme="majorEastAsia" w:hAnsi="Arial" w:cs="Arial"/>
          <w:sz w:val="22"/>
          <w:szCs w:val="22"/>
          <w:lang w:eastAsia="en-US"/>
        </w:rPr>
        <w:t xml:space="preserve"> </w:t>
      </w:r>
    </w:p>
    <w:p w14:paraId="685902BA"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L’analyse du corpus global des données recueillies auprès des parties prenantes sur le projet a permis d’identifier des occurrences et d’établir une synthèse sur la mobilisation des parties prenantes. </w:t>
      </w:r>
    </w:p>
    <w:p w14:paraId="39CA76EF" w14:textId="77777777" w:rsidR="00BB7059" w:rsidRPr="007608F4" w:rsidRDefault="00BB7059" w:rsidP="00BB7059">
      <w:pPr>
        <w:pStyle w:val="ListParagraph"/>
        <w:numPr>
          <w:ilvl w:val="0"/>
          <w:numId w:val="69"/>
        </w:numPr>
        <w:spacing w:before="120" w:line="360" w:lineRule="exact"/>
        <w:contextualSpacing w:val="0"/>
        <w:jc w:val="both"/>
        <w:rPr>
          <w:rFonts w:ascii="Arial" w:hAnsi="Arial" w:cs="Arial"/>
          <w:sz w:val="22"/>
          <w:szCs w:val="22"/>
          <w:lang w:val="fr-FR"/>
        </w:rPr>
      </w:pPr>
      <w:r w:rsidRPr="007608F4">
        <w:rPr>
          <w:rFonts w:ascii="Arial" w:hAnsi="Arial" w:cs="Arial"/>
          <w:b/>
          <w:bCs/>
          <w:sz w:val="22"/>
          <w:szCs w:val="22"/>
          <w:lang w:val="fr-FR"/>
        </w:rPr>
        <w:t>La consultation des « autres parties concernées »</w:t>
      </w:r>
      <w:r w:rsidRPr="007608F4">
        <w:rPr>
          <w:rFonts w:ascii="Arial" w:hAnsi="Arial" w:cs="Arial"/>
          <w:sz w:val="22"/>
          <w:szCs w:val="22"/>
          <w:lang w:val="fr-FR"/>
        </w:rPr>
        <w:t xml:space="preserve"> a eu pour principale résultante l’expression d’une adhésion quasi unanime sur la pertinence du PICMC mais surtout ses avantages comparatifs en termes de développement insulaire et de lutte contre la pauvreté.</w:t>
      </w:r>
    </w:p>
    <w:p w14:paraId="27416EBD"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L’amélioration des conditions de transport maritime et le renforcement de la sécurité et de la sureté des embarcations constituent ainsi une préoccupation centrale pour les « autres parties concernées » compte tenu des incidents et accidents générés par le système actuel.</w:t>
      </w:r>
    </w:p>
    <w:p w14:paraId="1442202E"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 xml:space="preserve">Les consultations des « autres parties concernées » ont fini de démontrer la préoccupation centrale du transport maritime inter-iles sécurisé dans la grille des besoins des populations locales, notamment pour les acteurs socio-professionnels. Un transport maritime inter-iles fiable dont le coût est abordable constitue pour les services techniques, les autorités </w:t>
      </w:r>
      <w:r w:rsidRPr="007608F4">
        <w:rPr>
          <w:rFonts w:ascii="Arial" w:hAnsi="Arial" w:cs="Arial"/>
          <w:sz w:val="22"/>
          <w:szCs w:val="22"/>
        </w:rPr>
        <w:lastRenderedPageBreak/>
        <w:t xml:space="preserve">administratives et les organisations socio-professionnelles une question économique centrale pour l’Union des Comores en raison notamment de son impact sur le rapprochement des zones de production et des zones de commercialisation entre les différentes entités géographiques de l’Union. </w:t>
      </w:r>
    </w:p>
    <w:p w14:paraId="47D93E2E"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 xml:space="preserve">Les difficultés de mobilité et l’enclavement de certaines communes notamment à Mohéli expliquent, selon les acteurs, les faibles possibilités d’exploitation des potentialités agricoles de cette zone qui constitue, du reste, le grenier de l’économie de l’Archipel. </w:t>
      </w:r>
    </w:p>
    <w:p w14:paraId="743350C3"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Le sentiment global ressorti des consultations des parties prenantes demeure l’urgente nécessité de favoriser l’équité territoriale par la mise en place d’un réseau de transport maritime structurant, sécurisé et à moindre coût dans le but de favoriser la floraison des petites et moyennes entreprises notamment dans la transformation des produits agricoles et halieutiques. Ce constat justifie la forte adhésion des autorités administratives, des services techniques et des communautés sur les orientations du projet de connectivité inter-iles aux Comores.</w:t>
      </w:r>
    </w:p>
    <w:p w14:paraId="6FAE31D0" w14:textId="77777777" w:rsidR="00BB7059" w:rsidRPr="007608F4" w:rsidRDefault="00BB7059" w:rsidP="00BB7059">
      <w:pPr>
        <w:pStyle w:val="ListParagraph"/>
        <w:numPr>
          <w:ilvl w:val="0"/>
          <w:numId w:val="69"/>
        </w:numPr>
        <w:spacing w:before="120" w:line="360" w:lineRule="exact"/>
        <w:contextualSpacing w:val="0"/>
        <w:jc w:val="both"/>
        <w:rPr>
          <w:rFonts w:ascii="Arial" w:hAnsi="Arial" w:cs="Arial"/>
          <w:sz w:val="22"/>
          <w:szCs w:val="22"/>
          <w:lang w:val="fr-FR"/>
        </w:rPr>
      </w:pPr>
      <w:r w:rsidRPr="007608F4">
        <w:rPr>
          <w:rFonts w:ascii="Arial" w:hAnsi="Arial" w:cs="Arial"/>
          <w:sz w:val="22"/>
          <w:szCs w:val="22"/>
          <w:lang w:val="fr-FR"/>
        </w:rPr>
        <w:t>Pour les</w:t>
      </w:r>
      <w:r w:rsidRPr="007608F4">
        <w:rPr>
          <w:rFonts w:ascii="Arial" w:hAnsi="Arial" w:cs="Arial"/>
          <w:b/>
          <w:bCs/>
          <w:sz w:val="22"/>
          <w:szCs w:val="22"/>
          <w:lang w:val="fr-FR"/>
        </w:rPr>
        <w:t xml:space="preserve"> </w:t>
      </w:r>
      <w:bookmarkStart w:id="104" w:name="_Hlk86769119"/>
      <w:r w:rsidRPr="007608F4">
        <w:rPr>
          <w:rFonts w:ascii="Arial" w:hAnsi="Arial" w:cs="Arial"/>
          <w:b/>
          <w:bCs/>
          <w:sz w:val="22"/>
          <w:szCs w:val="22"/>
          <w:lang w:val="fr-FR"/>
        </w:rPr>
        <w:t xml:space="preserve">« parties touchées » et les « individus et groupes défavorisés ou vulnérables », </w:t>
      </w:r>
      <w:bookmarkEnd w:id="104"/>
      <w:r w:rsidRPr="007608F4">
        <w:rPr>
          <w:rFonts w:ascii="Arial" w:hAnsi="Arial" w:cs="Arial"/>
          <w:sz w:val="22"/>
          <w:szCs w:val="22"/>
          <w:lang w:val="fr-FR"/>
        </w:rPr>
        <w:t xml:space="preserve">le PICMC est un projet très bénéfique dont les interventions cadrent parfaitement avec les besoins des populations locales en matière de transport maritime et de sécurité des biens et personnes. En outre, ces parties prenantes estiment que le Projet renforcera les échanges inter-îles et favorisera la génération d’emplois et de revenus à travers les infrastructures portuaires qui seront améliorées.  </w:t>
      </w:r>
    </w:p>
    <w:p w14:paraId="08B9E4D6"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Malgré ce consensus, des préoccupations et recommandations ont été exprimées par les différentes parties prenantes consultées dans le but de bonifier l’impact social du Projet, d’une part, et, d’internaliser la gestion des risques et effets du Projet pendant cette phase de conception.</w:t>
      </w:r>
    </w:p>
    <w:p w14:paraId="5E8CAB59" w14:textId="2C1F3B71" w:rsidR="00BB7059" w:rsidRDefault="00BB7059" w:rsidP="00BB7059">
      <w:pPr>
        <w:spacing w:before="120" w:line="360" w:lineRule="exact"/>
        <w:jc w:val="both"/>
        <w:rPr>
          <w:rFonts w:ascii="Arial" w:hAnsi="Arial" w:cs="Arial"/>
        </w:rPr>
      </w:pPr>
      <w:r w:rsidRPr="007608F4">
        <w:rPr>
          <w:rFonts w:ascii="Arial" w:hAnsi="Arial" w:cs="Arial"/>
          <w:sz w:val="22"/>
          <w:szCs w:val="22"/>
        </w:rPr>
        <w:t>L</w:t>
      </w:r>
      <w:r>
        <w:rPr>
          <w:rFonts w:ascii="Arial" w:hAnsi="Arial" w:cs="Arial"/>
          <w:sz w:val="22"/>
          <w:szCs w:val="22"/>
        </w:rPr>
        <w:t xml:space="preserve">’annexe </w:t>
      </w:r>
      <w:r w:rsidR="001F200A">
        <w:rPr>
          <w:rFonts w:ascii="Arial" w:hAnsi="Arial" w:cs="Arial"/>
          <w:sz w:val="22"/>
          <w:szCs w:val="22"/>
        </w:rPr>
        <w:t xml:space="preserve">n°7 </w:t>
      </w:r>
      <w:r w:rsidRPr="007608F4">
        <w:rPr>
          <w:rFonts w:ascii="Arial" w:hAnsi="Arial" w:cs="Arial"/>
          <w:sz w:val="22"/>
          <w:szCs w:val="22"/>
        </w:rPr>
        <w:t xml:space="preserve">fournit une </w:t>
      </w:r>
      <w:bookmarkStart w:id="105" w:name="_Hlk86765820"/>
      <w:r w:rsidRPr="007608F4">
        <w:rPr>
          <w:rFonts w:ascii="Arial" w:hAnsi="Arial" w:cs="Arial"/>
          <w:sz w:val="22"/>
          <w:szCs w:val="22"/>
        </w:rPr>
        <w:t>synthèse de ces informations, alors que l</w:t>
      </w:r>
      <w:r w:rsidR="001F200A">
        <w:rPr>
          <w:rFonts w:ascii="Arial" w:hAnsi="Arial" w:cs="Arial"/>
          <w:sz w:val="22"/>
          <w:szCs w:val="22"/>
        </w:rPr>
        <w:t xml:space="preserve">’annexe 8 </w:t>
      </w:r>
      <w:r w:rsidRPr="007608F4">
        <w:rPr>
          <w:rFonts w:ascii="Arial" w:hAnsi="Arial" w:cs="Arial"/>
          <w:sz w:val="22"/>
          <w:szCs w:val="22"/>
        </w:rPr>
        <w:t>comporte les procès-verbaux et comptes rendus des consultations.</w:t>
      </w:r>
      <w:bookmarkEnd w:id="105"/>
    </w:p>
    <w:p w14:paraId="7A0B1A06" w14:textId="5059A1B3" w:rsidR="00BB7059" w:rsidRPr="007608F4" w:rsidRDefault="001F200A" w:rsidP="00BB7059">
      <w:pPr>
        <w:spacing w:before="120" w:line="360" w:lineRule="exact"/>
        <w:jc w:val="both"/>
        <w:rPr>
          <w:rFonts w:ascii="Arial" w:hAnsi="Arial" w:cs="Arial"/>
          <w:sz w:val="22"/>
          <w:szCs w:val="22"/>
        </w:rPr>
      </w:pPr>
      <w:r>
        <w:rPr>
          <w:rFonts w:ascii="Arial" w:hAnsi="Arial" w:cs="Arial"/>
          <w:sz w:val="22"/>
          <w:szCs w:val="22"/>
        </w:rPr>
        <w:t>P</w:t>
      </w:r>
      <w:r w:rsidR="00BB7059" w:rsidRPr="007608F4">
        <w:rPr>
          <w:rFonts w:ascii="Arial" w:hAnsi="Arial" w:cs="Arial"/>
          <w:sz w:val="22"/>
          <w:szCs w:val="22"/>
        </w:rPr>
        <w:t>ar ailleurs, les questions relatives aux violences basées sur le genre ont été adressées dans le cadre des consultations des parties prenantes suivant les thématiques ci-après :</w:t>
      </w:r>
    </w:p>
    <w:p w14:paraId="16F26280"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Appréciation du Projet de Connectivité Inter-iles aux Comores</w:t>
      </w:r>
    </w:p>
    <w:p w14:paraId="6BB987F6"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Les enjeux et risques VBG liés aux travailleurs et aux riverains lors des travaux</w:t>
      </w:r>
    </w:p>
    <w:p w14:paraId="47A1E2CD"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Personnes vulnérables aux VBG relativement au Projet</w:t>
      </w:r>
    </w:p>
    <w:p w14:paraId="2886A4D2"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lastRenderedPageBreak/>
        <w:t>Appréciation sur le dispositif de prévention et de prise en charge des VBG (médicale, psychologique et juridique) au niveau national et insulaire et sur le programme de communication pour la vulgarisation de ce dispositif</w:t>
      </w:r>
    </w:p>
    <w:p w14:paraId="506DD7AB"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Amélioration ou proposition d’un dispositif pour renforcer la prévention et la prise en charge des VBG existant au niveau national et insulaire</w:t>
      </w:r>
    </w:p>
    <w:p w14:paraId="20F78A9F"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Besoins de renforcement de capacités en gestion des VBG</w:t>
      </w:r>
    </w:p>
    <w:p w14:paraId="538DC4E3"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Principales entités impliquées dans le dispositif de plaintes des cas de VBG et nécessités de renforcement</w:t>
      </w:r>
    </w:p>
    <w:p w14:paraId="00C70B1D"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Activités proposées pour renforcer l’engagement communautaire (prévention et changement de comportement etc.) en matière de VBG</w:t>
      </w:r>
    </w:p>
    <w:p w14:paraId="6F02186C" w14:textId="7777777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bookmarkStart w:id="106" w:name="__DdeLink__155_1759444713"/>
      <w:r w:rsidRPr="007608F4">
        <w:rPr>
          <w:rFonts w:ascii="Arial" w:eastAsiaTheme="minorHAnsi" w:hAnsi="Arial" w:cs="Arial"/>
          <w:sz w:val="22"/>
          <w:szCs w:val="22"/>
          <w:lang w:val="fr-FR"/>
        </w:rPr>
        <w:t>Suggestions et recommandations vis-à-vis du projet</w:t>
      </w:r>
      <w:bookmarkEnd w:id="106"/>
    </w:p>
    <w:p w14:paraId="3E6FCC9D"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Plusieurs objectifs étaient recherchés à travers les consultations portées sur les aspects VBG notamment :</w:t>
      </w:r>
    </w:p>
    <w:p w14:paraId="62097F45"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L’évaluation du cadre de réponse (prévention, prise en charge) aux VBG dans les zones où intervient le projet</w:t>
      </w:r>
    </w:p>
    <w:p w14:paraId="21646AE9"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L’identification des risques d’exposition aux VBG, abus sexuel, détournement des mineurs, divorces, grossesses non désirées et la possibilité du tourisme sexuel desdits risques ;</w:t>
      </w:r>
    </w:p>
    <w:p w14:paraId="24663541"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L’identification des parties prenantes de prévention et de prise en charge dans ces localités, en vue d’assurer un meilleur référencement des cas des VBG aux structures existant de prise en charge (médicale, psychologique et juridique) ;</w:t>
      </w:r>
    </w:p>
    <w:p w14:paraId="0015B278"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L’élaboration d’un plan de réponse de prévention et de prise en charge (médicale, psychologique et juridique) de tous les cas de violences basées sur le genre, l’exploitation et les abus sexuels, les harcèlements sexuels que pourraient subir les femmes et les enfants (garçons et filles) dans le cadre de la mise en œuvre du PICMC.</w:t>
      </w:r>
    </w:p>
    <w:p w14:paraId="5B6C4D61"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L’encadré suivant fait la synthèse des préoccupations et recommandations sorties de ces consultations ciblées.</w:t>
      </w:r>
    </w:p>
    <w:p w14:paraId="70104B71" w14:textId="77777777" w:rsidR="0072131E" w:rsidRDefault="0072131E">
      <w:pPr>
        <w:spacing w:after="200" w:line="276" w:lineRule="auto"/>
        <w:rPr>
          <w:rFonts w:ascii="Arial" w:eastAsia="Times New Roman" w:hAnsi="Arial" w:cs="Arial"/>
          <w:b/>
          <w:bCs/>
          <w:lang w:val="x-none" w:eastAsia="en-US"/>
        </w:rPr>
      </w:pPr>
      <w:bookmarkStart w:id="107" w:name="_Toc90143406"/>
      <w:r>
        <w:rPr>
          <w:rFonts w:ascii="Arial" w:hAnsi="Arial" w:cs="Arial"/>
          <w:b/>
          <w:bCs/>
          <w:i/>
          <w:iCs/>
        </w:rPr>
        <w:br w:type="page"/>
      </w:r>
    </w:p>
    <w:p w14:paraId="64E16D63" w14:textId="19776444" w:rsidR="00BB7059" w:rsidRPr="004F1CE3" w:rsidRDefault="00BB7059" w:rsidP="00BB7059">
      <w:pPr>
        <w:pStyle w:val="Caption"/>
        <w:spacing w:before="120" w:line="360" w:lineRule="exact"/>
        <w:rPr>
          <w:rFonts w:ascii="Arial" w:hAnsi="Arial" w:cs="Arial"/>
          <w:i w:val="0"/>
          <w:iCs w:val="0"/>
          <w:color w:val="auto"/>
          <w:sz w:val="24"/>
          <w:szCs w:val="24"/>
        </w:rPr>
      </w:pPr>
      <w:r w:rsidRPr="005B7743">
        <w:rPr>
          <w:rFonts w:ascii="Arial" w:hAnsi="Arial" w:cs="Arial"/>
          <w:b/>
          <w:bCs/>
          <w:i w:val="0"/>
          <w:iCs w:val="0"/>
          <w:color w:val="auto"/>
          <w:sz w:val="24"/>
          <w:szCs w:val="24"/>
        </w:rPr>
        <w:lastRenderedPageBreak/>
        <w:t xml:space="preserve">Encadré </w:t>
      </w:r>
      <w:r w:rsidRPr="005B7743">
        <w:rPr>
          <w:rFonts w:ascii="Arial" w:hAnsi="Arial" w:cs="Arial"/>
          <w:b/>
          <w:bCs/>
          <w:i w:val="0"/>
          <w:iCs w:val="0"/>
          <w:color w:val="auto"/>
          <w:sz w:val="24"/>
          <w:szCs w:val="24"/>
        </w:rPr>
        <w:fldChar w:fldCharType="begin"/>
      </w:r>
      <w:r w:rsidRPr="005B7743">
        <w:rPr>
          <w:rFonts w:ascii="Arial" w:hAnsi="Arial" w:cs="Arial"/>
          <w:b/>
          <w:bCs/>
          <w:i w:val="0"/>
          <w:iCs w:val="0"/>
          <w:color w:val="auto"/>
          <w:sz w:val="24"/>
          <w:szCs w:val="24"/>
        </w:rPr>
        <w:instrText xml:space="preserve"> SEQ Encadré \* ARABIC </w:instrText>
      </w:r>
      <w:r w:rsidRPr="005B7743">
        <w:rPr>
          <w:rFonts w:ascii="Arial" w:hAnsi="Arial" w:cs="Arial"/>
          <w:b/>
          <w:bCs/>
          <w:i w:val="0"/>
          <w:iCs w:val="0"/>
          <w:color w:val="auto"/>
          <w:sz w:val="24"/>
          <w:szCs w:val="24"/>
        </w:rPr>
        <w:fldChar w:fldCharType="separate"/>
      </w:r>
      <w:r w:rsidR="00225715">
        <w:rPr>
          <w:rFonts w:ascii="Arial" w:hAnsi="Arial" w:cs="Arial"/>
          <w:b/>
          <w:bCs/>
          <w:i w:val="0"/>
          <w:iCs w:val="0"/>
          <w:noProof/>
          <w:color w:val="auto"/>
          <w:sz w:val="24"/>
          <w:szCs w:val="24"/>
        </w:rPr>
        <w:t>1</w:t>
      </w:r>
      <w:r w:rsidRPr="005B7743">
        <w:rPr>
          <w:rFonts w:ascii="Arial" w:hAnsi="Arial" w:cs="Arial"/>
          <w:b/>
          <w:bCs/>
          <w:i w:val="0"/>
          <w:iCs w:val="0"/>
          <w:color w:val="auto"/>
          <w:sz w:val="24"/>
          <w:szCs w:val="24"/>
        </w:rPr>
        <w:fldChar w:fldCharType="end"/>
      </w:r>
      <w:r w:rsidRPr="005B7743">
        <w:rPr>
          <w:rFonts w:ascii="Arial" w:hAnsi="Arial" w:cs="Arial"/>
          <w:b/>
          <w:bCs/>
          <w:i w:val="0"/>
          <w:iCs w:val="0"/>
          <w:color w:val="auto"/>
          <w:sz w:val="24"/>
          <w:szCs w:val="24"/>
        </w:rPr>
        <w:t xml:space="preserve"> : </w:t>
      </w:r>
      <w:r>
        <w:rPr>
          <w:rFonts w:ascii="Arial" w:hAnsi="Arial" w:cs="Arial"/>
          <w:i w:val="0"/>
          <w:iCs w:val="0"/>
          <w:color w:val="auto"/>
          <w:sz w:val="24"/>
          <w:szCs w:val="24"/>
          <w:lang w:val="fr-FR"/>
        </w:rPr>
        <w:t xml:space="preserve">Résumé des points forts des </w:t>
      </w:r>
      <w:r w:rsidRPr="004F1CE3">
        <w:rPr>
          <w:rFonts w:ascii="Arial" w:hAnsi="Arial" w:cs="Arial"/>
          <w:i w:val="0"/>
          <w:iCs w:val="0"/>
          <w:color w:val="auto"/>
          <w:sz w:val="24"/>
          <w:szCs w:val="24"/>
        </w:rPr>
        <w:t xml:space="preserve">consultations spécifiques </w:t>
      </w:r>
      <w:r>
        <w:rPr>
          <w:rFonts w:ascii="Arial" w:hAnsi="Arial" w:cs="Arial"/>
          <w:i w:val="0"/>
          <w:iCs w:val="0"/>
          <w:color w:val="auto"/>
          <w:sz w:val="24"/>
          <w:szCs w:val="24"/>
          <w:lang w:val="fr-FR"/>
        </w:rPr>
        <w:t>sur la</w:t>
      </w:r>
      <w:r w:rsidRPr="004F1CE3">
        <w:rPr>
          <w:rFonts w:ascii="Arial" w:hAnsi="Arial" w:cs="Arial"/>
          <w:i w:val="0"/>
          <w:iCs w:val="0"/>
          <w:color w:val="auto"/>
          <w:sz w:val="24"/>
          <w:szCs w:val="24"/>
        </w:rPr>
        <w:t xml:space="preserve"> problématique des VBG/EAS/HS</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9394"/>
      </w:tblGrid>
      <w:tr w:rsidR="00BB7059" w:rsidRPr="007608F4" w14:paraId="1B33DFAA" w14:textId="77777777" w:rsidTr="0072131E">
        <w:trPr>
          <w:trHeight w:val="6369"/>
        </w:trPr>
        <w:tc>
          <w:tcPr>
            <w:tcW w:w="5000" w:type="pct"/>
            <w:shd w:val="clear" w:color="auto" w:fill="D9D9D9" w:themeFill="background1" w:themeFillShade="D9"/>
          </w:tcPr>
          <w:p w14:paraId="372E4CB3" w14:textId="77777777" w:rsidR="00BB7059" w:rsidRPr="007608F4" w:rsidRDefault="00BB7059" w:rsidP="0072131E">
            <w:pPr>
              <w:spacing w:line="320" w:lineRule="exact"/>
              <w:ind w:right="45"/>
              <w:jc w:val="center"/>
              <w:rPr>
                <w:rFonts w:ascii="Arial" w:eastAsia="Calibri" w:hAnsi="Arial" w:cs="Arial"/>
                <w:b/>
                <w:bCs/>
                <w:color w:val="0070C0"/>
                <w:sz w:val="22"/>
                <w:szCs w:val="22"/>
              </w:rPr>
            </w:pPr>
          </w:p>
          <w:p w14:paraId="064151C9" w14:textId="30F62A4A"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Des consultations ciblées ont été menées sur la problématique des risques de VBG/EAS/HS dans le cadre de la préparation du PMPP. Elles se sont déroulées dans les différentes zones d’intervention du PICMC à savoir : </w:t>
            </w:r>
            <w:r w:rsidR="0072131E" w:rsidRPr="007608F4">
              <w:rPr>
                <w:rFonts w:ascii="Arial" w:eastAsia="Calibri" w:hAnsi="Arial" w:cs="Arial"/>
                <w:sz w:val="22"/>
                <w:szCs w:val="22"/>
              </w:rPr>
              <w:t>Chindini</w:t>
            </w:r>
            <w:r w:rsidRPr="007608F4">
              <w:rPr>
                <w:rFonts w:ascii="Arial" w:eastAsia="Calibri" w:hAnsi="Arial" w:cs="Arial"/>
                <w:sz w:val="22"/>
                <w:szCs w:val="22"/>
              </w:rPr>
              <w:t xml:space="preserve"> à la Grande Comores, Vassi à Anjouan et Hoani/</w:t>
            </w:r>
            <w:r w:rsidR="00133D46">
              <w:rPr>
                <w:rFonts w:ascii="Arial" w:eastAsia="Calibri" w:hAnsi="Arial" w:cs="Arial"/>
                <w:sz w:val="22"/>
                <w:szCs w:val="22"/>
              </w:rPr>
              <w:t>Boingoma</w:t>
            </w:r>
            <w:r w:rsidRPr="007608F4">
              <w:rPr>
                <w:rFonts w:ascii="Arial" w:eastAsia="Calibri" w:hAnsi="Arial" w:cs="Arial"/>
                <w:sz w:val="22"/>
                <w:szCs w:val="22"/>
              </w:rPr>
              <w:t xml:space="preserve"> Mohéli.</w:t>
            </w:r>
          </w:p>
          <w:p w14:paraId="12EB4EEF"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Au total, 210 personnes dont 109 femmes et 101 Hommes dans les localités ci-dessus ont été consultées. Ces personnes appartiennent à des structures étatiques et non-étatiques, notamment le Commissariat National au Genre, les Directions Régionales de la Promotion du Genre (DRPG) des îles, les Services d’Ecoute de Hifadhoui, la Plateforme VBG (subutiwambe), les femmes Leaders pour la Paix ainsi que les communautés locales.</w:t>
            </w:r>
          </w:p>
          <w:p w14:paraId="683FE22A" w14:textId="02FAC073"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Les consultations ont révélé la prise de conscience des acteurs sur les risques de violences sexuelles, physiques ainsi que ceux d’EAS/HS aux Comores et notamment en perspective de la mise en </w:t>
            </w:r>
            <w:r w:rsidR="00133D46" w:rsidRPr="007608F4">
              <w:rPr>
                <w:rFonts w:ascii="Arial" w:eastAsia="Calibri" w:hAnsi="Arial" w:cs="Arial"/>
                <w:sz w:val="22"/>
                <w:szCs w:val="22"/>
              </w:rPr>
              <w:t>œuvre</w:t>
            </w:r>
            <w:r w:rsidRPr="007608F4">
              <w:rPr>
                <w:rFonts w:ascii="Arial" w:eastAsia="Calibri" w:hAnsi="Arial" w:cs="Arial"/>
                <w:sz w:val="22"/>
                <w:szCs w:val="22"/>
              </w:rPr>
              <w:t xml:space="preserve"> du PICMC.</w:t>
            </w:r>
          </w:p>
          <w:p w14:paraId="75D46010"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En effet, des cas récurrents d’agressions sexuelles et de harcèlement sexuel ont été relatés. Ainsi, le retour d’expérience des acteurs consultés a permis de noter beaucoup de cas de VBG/EAS/HS et de pratiques culturelles qui justifient ou tolèrent l’utilisation de la violence contre notamment les filles et les femmes. </w:t>
            </w:r>
          </w:p>
          <w:p w14:paraId="6F763AD9"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Par conséquent, il s’agit, selon les acteurs, d’un véritable fléau qu’il conviendra d’anticiper dans le cadre du PICMC dès lors que le Projet pourrait induire :</w:t>
            </w:r>
          </w:p>
          <w:p w14:paraId="25BC8C8C"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exploitations sexuelles des femmes et les mineurs (filles et garçons) ;</w:t>
            </w:r>
          </w:p>
          <w:p w14:paraId="4D68981F"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 tourisme sexuel dans les îles ;</w:t>
            </w:r>
          </w:p>
          <w:p w14:paraId="40A0BF1E"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 détournement des mineurs (filles et garçons);</w:t>
            </w:r>
          </w:p>
          <w:p w14:paraId="71D0C447"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rPr>
            </w:pPr>
            <w:r w:rsidRPr="007608F4">
              <w:rPr>
                <w:rFonts w:ascii="Arial" w:hAnsi="Arial" w:cs="Arial"/>
                <w:sz w:val="22"/>
                <w:szCs w:val="22"/>
              </w:rPr>
              <w:t>La manipulation des filles;</w:t>
            </w:r>
          </w:p>
          <w:p w14:paraId="7106C496" w14:textId="6BAFF7D9"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 xml:space="preserve">L’exploitations des femmes par les travailleurs </w:t>
            </w:r>
            <w:r w:rsidR="002A72E4">
              <w:rPr>
                <w:rFonts w:ascii="Arial" w:hAnsi="Arial" w:cs="Arial"/>
                <w:sz w:val="22"/>
                <w:szCs w:val="22"/>
                <w:lang w:val="fr-FR"/>
              </w:rPr>
              <w:t xml:space="preserve">nationaux </w:t>
            </w:r>
            <w:r w:rsidRPr="007608F4">
              <w:rPr>
                <w:rFonts w:ascii="Arial" w:hAnsi="Arial" w:cs="Arial"/>
                <w:sz w:val="22"/>
                <w:szCs w:val="22"/>
                <w:lang w:val="fr-FR"/>
              </w:rPr>
              <w:t>et les étrangers ;</w:t>
            </w:r>
          </w:p>
          <w:p w14:paraId="2BB0A4CE"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rPr>
            </w:pPr>
            <w:r w:rsidRPr="007608F4">
              <w:rPr>
                <w:rFonts w:ascii="Arial" w:hAnsi="Arial" w:cs="Arial"/>
                <w:sz w:val="22"/>
                <w:szCs w:val="22"/>
              </w:rPr>
              <w:t xml:space="preserve">Les grosses non </w:t>
            </w:r>
            <w:r w:rsidRPr="007608F4">
              <w:rPr>
                <w:rFonts w:ascii="Arial" w:hAnsi="Arial" w:cs="Arial"/>
                <w:sz w:val="22"/>
                <w:szCs w:val="22"/>
                <w:lang w:val="fr-FR"/>
              </w:rPr>
              <w:t>désirées</w:t>
            </w:r>
            <w:r w:rsidRPr="007608F4">
              <w:rPr>
                <w:rFonts w:ascii="Arial" w:hAnsi="Arial" w:cs="Arial"/>
                <w:sz w:val="22"/>
                <w:szCs w:val="22"/>
              </w:rPr>
              <w:t>;</w:t>
            </w:r>
          </w:p>
          <w:p w14:paraId="32AF457C"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maladies sexuellement transmissible (IST/VIH SIDA);</w:t>
            </w:r>
          </w:p>
          <w:p w14:paraId="090966F0"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conflits conjugaux suivis des divorces ;</w:t>
            </w:r>
          </w:p>
          <w:p w14:paraId="48BEC434"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L’augmentation de la maltraitance des femmes.</w:t>
            </w:r>
          </w:p>
          <w:p w14:paraId="5979CF83" w14:textId="77777777"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D’autre part, les acteurs consultés redoutent une exacerbation de ces risques </w:t>
            </w:r>
            <w:r w:rsidRPr="007608F4">
              <w:rPr>
                <w:rFonts w:ascii="Arial" w:hAnsi="Arial" w:cs="Arial"/>
                <w:sz w:val="22"/>
                <w:szCs w:val="22"/>
              </w:rPr>
              <w:t>si les travailleurs du PICMC ne sont pas informés sur les valeurs, mœurs et coutumes comoriens et n’adhèrent pas aux codes de conduite consacrés à ces risques.</w:t>
            </w:r>
          </w:p>
          <w:p w14:paraId="311ABF84" w14:textId="77777777"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De plus, le contexte de la </w:t>
            </w:r>
            <w:r w:rsidRPr="007608F4">
              <w:rPr>
                <w:rFonts w:ascii="Arial" w:hAnsi="Arial" w:cs="Arial"/>
                <w:sz w:val="22"/>
                <w:szCs w:val="22"/>
              </w:rPr>
              <w:t>pauvreté aux Comores et la non scolarisation de certains enfants (filles et garçons), sont assez favorables à l’EAS dans les zones d’intervention du projet.</w:t>
            </w:r>
          </w:p>
          <w:p w14:paraId="6A31E625"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Ainsi, les personnes les plus </w:t>
            </w:r>
            <w:r w:rsidRPr="009653BE">
              <w:rPr>
                <w:rFonts w:ascii="Arial" w:eastAsia="Calibri" w:hAnsi="Arial" w:cs="Arial"/>
                <w:sz w:val="22"/>
                <w:szCs w:val="22"/>
              </w:rPr>
              <w:t>vulnérables aux VBG</w:t>
            </w:r>
            <w:r w:rsidRPr="007608F4">
              <w:rPr>
                <w:rFonts w:ascii="Arial" w:eastAsia="Calibri" w:hAnsi="Arial" w:cs="Arial"/>
                <w:sz w:val="22"/>
                <w:szCs w:val="22"/>
              </w:rPr>
              <w:t xml:space="preserve">/EAS/HS </w:t>
            </w:r>
            <w:r w:rsidRPr="009653BE">
              <w:rPr>
                <w:rFonts w:ascii="Arial" w:eastAsia="Calibri" w:hAnsi="Arial" w:cs="Arial"/>
                <w:sz w:val="22"/>
                <w:szCs w:val="22"/>
              </w:rPr>
              <w:t>relativement au Projet</w:t>
            </w:r>
            <w:r w:rsidRPr="007608F4">
              <w:rPr>
                <w:rFonts w:ascii="Arial" w:eastAsia="Calibri" w:hAnsi="Arial" w:cs="Arial"/>
                <w:sz w:val="22"/>
                <w:szCs w:val="22"/>
              </w:rPr>
              <w:t xml:space="preserve"> sont : les femmes, les enfants (filles et garçons) et les personnes vivant avec un handicap.</w:t>
            </w:r>
          </w:p>
          <w:p w14:paraId="17570651" w14:textId="77777777"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Par conséquent, les acteurs consultés ont vivement recommandé la sensibilisation des parties prenantes </w:t>
            </w:r>
            <w:r w:rsidRPr="009653BE">
              <w:rPr>
                <w:rFonts w:ascii="Arial" w:eastAsia="Calibri" w:hAnsi="Arial" w:cs="Arial"/>
                <w:sz w:val="22"/>
                <w:szCs w:val="22"/>
              </w:rPr>
              <w:t xml:space="preserve">sur le dispositif de prévention et de prise en charge des VBG au niveau </w:t>
            </w:r>
            <w:r w:rsidRPr="009653BE">
              <w:rPr>
                <w:rFonts w:ascii="Arial" w:eastAsia="Calibri" w:hAnsi="Arial" w:cs="Arial"/>
                <w:sz w:val="22"/>
                <w:szCs w:val="22"/>
              </w:rPr>
              <w:lastRenderedPageBreak/>
              <w:t>national et insulaire</w:t>
            </w:r>
            <w:r w:rsidRPr="007608F4">
              <w:rPr>
                <w:rFonts w:ascii="Arial" w:eastAsia="Calibri" w:hAnsi="Arial" w:cs="Arial"/>
                <w:sz w:val="22"/>
                <w:szCs w:val="22"/>
              </w:rPr>
              <w:t xml:space="preserve"> car </w:t>
            </w:r>
            <w:r w:rsidRPr="007608F4">
              <w:rPr>
                <w:rFonts w:ascii="Arial" w:hAnsi="Arial" w:cs="Arial"/>
                <w:sz w:val="22"/>
                <w:szCs w:val="22"/>
              </w:rPr>
              <w:t>la plupart de la population ignore l’existence des structures dédiées aux VBG.</w:t>
            </w:r>
          </w:p>
          <w:p w14:paraId="009A01FC"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9653BE">
              <w:rPr>
                <w:rFonts w:ascii="Arial" w:eastAsia="Calibri" w:hAnsi="Arial" w:cs="Arial"/>
                <w:sz w:val="22"/>
                <w:szCs w:val="22"/>
              </w:rPr>
              <w:t>Il a été également recommandé au PICMC d’intégrer dans ses activités un programme de communication pour la vulgarisation de ce dispositif. Il existe des Radios de l’Etat et communautaires qui réalisent des émissions de sensibilisation à la demande des certaines ONG et associations.</w:t>
            </w:r>
          </w:p>
          <w:p w14:paraId="2F4AC8A3"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Les acteurs ont également suggéré au PICMC le renforcement des entités (</w:t>
            </w:r>
            <w:r w:rsidRPr="007608F4">
              <w:rPr>
                <w:rFonts w:ascii="Arial" w:hAnsi="Arial" w:cs="Arial"/>
                <w:sz w:val="22"/>
                <w:szCs w:val="22"/>
              </w:rPr>
              <w:t xml:space="preserve">services d’écoute, brigades des mineurs et des mœurs, comités de veille, ONG, associations de prise en charge, justice, radios communautaires, etc) </w:t>
            </w:r>
            <w:r w:rsidRPr="007608F4">
              <w:rPr>
                <w:rFonts w:ascii="Arial" w:eastAsia="Calibri" w:hAnsi="Arial" w:cs="Arial"/>
                <w:sz w:val="22"/>
                <w:szCs w:val="22"/>
              </w:rPr>
              <w:t>de manière à les aider à mieux assurer leurs missions de sensibilisation, de prévention et de prise en charge des cas de VBG/EAS/HS, notamment les survivant(e)s.</w:t>
            </w:r>
          </w:p>
          <w:p w14:paraId="62FFCF82"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Toujours sur le registre du renforcement des capacités, les acteurs ont recommandé la réhabilitation des structures d’accueil pour un meilleur référencement des cas de VBG.</w:t>
            </w:r>
          </w:p>
          <w:p w14:paraId="0AC89FB6" w14:textId="3CA0F608"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bookmarkStart w:id="108" w:name="__DdeLink__152_17594447131"/>
            <w:r w:rsidRPr="007608F4">
              <w:rPr>
                <w:rFonts w:ascii="Arial" w:eastAsia="Calibri" w:hAnsi="Arial" w:cs="Arial"/>
                <w:sz w:val="22"/>
                <w:szCs w:val="22"/>
              </w:rPr>
              <w:t>Enfin, les acteurs ont estimé qu’il est nécessaire de promouvoir l’engagement communautaire en matière de VB</w:t>
            </w:r>
            <w:bookmarkEnd w:id="108"/>
            <w:r w:rsidRPr="007608F4">
              <w:rPr>
                <w:rFonts w:ascii="Arial" w:eastAsia="Calibri" w:hAnsi="Arial" w:cs="Arial"/>
                <w:sz w:val="22"/>
                <w:szCs w:val="22"/>
              </w:rPr>
              <w:t xml:space="preserve">G, notamment en sensibilisant les communautés riveraines des sites du PICMC (parents, adolescents et enfants), les travailleurs, les autorités religieuses, </w:t>
            </w:r>
            <w:r w:rsidR="007811E3" w:rsidRPr="007608F4">
              <w:rPr>
                <w:rFonts w:ascii="Arial" w:eastAsia="Calibri" w:hAnsi="Arial" w:cs="Arial"/>
                <w:sz w:val="22"/>
                <w:szCs w:val="22"/>
              </w:rPr>
              <w:t>etc.</w:t>
            </w:r>
            <w:r w:rsidRPr="007608F4">
              <w:rPr>
                <w:rFonts w:ascii="Arial" w:eastAsia="Calibri" w:hAnsi="Arial" w:cs="Arial"/>
                <w:sz w:val="22"/>
                <w:szCs w:val="22"/>
              </w:rPr>
              <w:t>, pour mieux connaitre les avantages liés au dispositif comorien de prise en charge des cas de VBG/EAS/HS.</w:t>
            </w:r>
          </w:p>
          <w:p w14:paraId="4DA3AD15" w14:textId="77777777" w:rsidR="00BB7059" w:rsidRPr="007608F4" w:rsidRDefault="00BB7059" w:rsidP="0072131E">
            <w:pPr>
              <w:tabs>
                <w:tab w:val="left" w:pos="3093"/>
              </w:tabs>
              <w:spacing w:before="60" w:line="360" w:lineRule="exact"/>
              <w:ind w:left="459" w:right="45"/>
              <w:jc w:val="both"/>
              <w:rPr>
                <w:rFonts w:ascii="Arial" w:eastAsia="Calibri" w:hAnsi="Arial" w:cs="Arial"/>
                <w:b/>
                <w:bCs/>
                <w:color w:val="0070C0"/>
                <w:sz w:val="22"/>
                <w:szCs w:val="22"/>
              </w:rPr>
            </w:pPr>
          </w:p>
        </w:tc>
      </w:tr>
    </w:tbl>
    <w:p w14:paraId="301838DA"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lastRenderedPageBreak/>
        <w:t>Le tableau suivant répertorie l’appréciation des acteurs sur le dispositif de prévention et de prise en charge des VBG au niveau national et insulaire, les suggestions et recommandations vis-à-vis du projet et les activités proposées pour renforcer l’engagement communautaire en matière de VBG.</w:t>
      </w:r>
    </w:p>
    <w:p w14:paraId="2C49D099" w14:textId="77777777" w:rsidR="00BB7059" w:rsidRPr="007608F4" w:rsidRDefault="00BB7059" w:rsidP="00BB7059">
      <w:pPr>
        <w:spacing w:before="120" w:line="360" w:lineRule="exact"/>
        <w:jc w:val="both"/>
        <w:rPr>
          <w:rFonts w:ascii="Arial" w:hAnsi="Arial" w:cs="Arial"/>
          <w:sz w:val="22"/>
          <w:szCs w:val="22"/>
        </w:rPr>
        <w:sectPr w:rsidR="00BB7059" w:rsidRPr="007608F4" w:rsidSect="001F200A">
          <w:pgSz w:w="12240" w:h="15840"/>
          <w:pgMar w:top="1418" w:right="1418" w:bottom="1418" w:left="1418" w:header="851" w:footer="851" w:gutter="0"/>
          <w:cols w:space="720"/>
          <w:docGrid w:linePitch="326"/>
        </w:sectPr>
      </w:pPr>
    </w:p>
    <w:p w14:paraId="26D44969" w14:textId="3EBA228C" w:rsidR="00BB7059" w:rsidRPr="007608F4" w:rsidRDefault="00BB7059" w:rsidP="00BB7059">
      <w:pPr>
        <w:pStyle w:val="Caption"/>
        <w:spacing w:after="0"/>
        <w:jc w:val="center"/>
        <w:rPr>
          <w:rFonts w:ascii="Arial" w:hAnsi="Arial" w:cs="Arial"/>
          <w:i w:val="0"/>
          <w:color w:val="auto"/>
          <w:sz w:val="24"/>
          <w:szCs w:val="24"/>
          <w:lang w:val="fr-SN"/>
        </w:rPr>
      </w:pPr>
      <w:bookmarkStart w:id="109" w:name="_Toc90143298"/>
      <w:r w:rsidRPr="006F0806">
        <w:rPr>
          <w:rFonts w:ascii="Arial" w:hAnsi="Arial" w:cs="Arial"/>
          <w:b/>
          <w:i w:val="0"/>
          <w:color w:val="auto"/>
          <w:sz w:val="24"/>
          <w:szCs w:val="24"/>
        </w:rPr>
        <w:lastRenderedPageBreak/>
        <w:t xml:space="preserve">Tableau </w:t>
      </w:r>
      <w:r w:rsidRPr="006F0806">
        <w:rPr>
          <w:rFonts w:ascii="Arial" w:hAnsi="Arial" w:cs="Arial"/>
          <w:b/>
          <w:i w:val="0"/>
          <w:color w:val="auto"/>
          <w:sz w:val="24"/>
          <w:szCs w:val="24"/>
        </w:rPr>
        <w:fldChar w:fldCharType="begin"/>
      </w:r>
      <w:r w:rsidRPr="006F0806">
        <w:rPr>
          <w:rFonts w:ascii="Arial" w:hAnsi="Arial" w:cs="Arial"/>
          <w:b/>
          <w:i w:val="0"/>
          <w:color w:val="auto"/>
          <w:sz w:val="24"/>
          <w:szCs w:val="24"/>
        </w:rPr>
        <w:instrText xml:space="preserve"> SEQ Tableau \* ARABIC </w:instrText>
      </w:r>
      <w:r w:rsidRPr="006F0806">
        <w:rPr>
          <w:rFonts w:ascii="Arial" w:hAnsi="Arial" w:cs="Arial"/>
          <w:b/>
          <w:i w:val="0"/>
          <w:color w:val="auto"/>
          <w:sz w:val="24"/>
          <w:szCs w:val="24"/>
        </w:rPr>
        <w:fldChar w:fldCharType="separate"/>
      </w:r>
      <w:r w:rsidR="00225715">
        <w:rPr>
          <w:rFonts w:ascii="Arial" w:hAnsi="Arial" w:cs="Arial"/>
          <w:b/>
          <w:i w:val="0"/>
          <w:noProof/>
          <w:color w:val="auto"/>
          <w:sz w:val="24"/>
          <w:szCs w:val="24"/>
        </w:rPr>
        <w:t>4</w:t>
      </w:r>
      <w:r w:rsidRPr="006F0806">
        <w:rPr>
          <w:rFonts w:ascii="Arial" w:hAnsi="Arial" w:cs="Arial"/>
          <w:b/>
          <w:i w:val="0"/>
          <w:color w:val="auto"/>
          <w:sz w:val="24"/>
          <w:szCs w:val="24"/>
        </w:rPr>
        <w:fldChar w:fldCharType="end"/>
      </w:r>
      <w:r w:rsidRPr="006F0806">
        <w:rPr>
          <w:rFonts w:ascii="Arial" w:hAnsi="Arial" w:cs="Arial"/>
          <w:i w:val="0"/>
          <w:color w:val="auto"/>
          <w:sz w:val="24"/>
          <w:szCs w:val="24"/>
        </w:rPr>
        <w:t> </w:t>
      </w:r>
      <w:r w:rsidRPr="006F0806">
        <w:rPr>
          <w:rFonts w:ascii="Arial" w:hAnsi="Arial" w:cs="Arial"/>
          <w:i w:val="0"/>
          <w:color w:val="auto"/>
          <w:sz w:val="24"/>
          <w:szCs w:val="24"/>
          <w:lang w:val="fr-SN"/>
        </w:rPr>
        <w:t xml:space="preserve">: </w:t>
      </w:r>
      <w:r>
        <w:rPr>
          <w:rFonts w:ascii="Arial" w:hAnsi="Arial" w:cs="Arial"/>
          <w:i w:val="0"/>
          <w:color w:val="auto"/>
          <w:sz w:val="24"/>
          <w:szCs w:val="24"/>
          <w:lang w:val="fr-SN"/>
        </w:rPr>
        <w:t xml:space="preserve">Avis, suggestions et recommandations </w:t>
      </w:r>
      <w:r w:rsidRPr="006F0806">
        <w:rPr>
          <w:rFonts w:ascii="Arial" w:hAnsi="Arial" w:cs="Arial"/>
          <w:i w:val="0"/>
          <w:color w:val="auto"/>
          <w:sz w:val="24"/>
          <w:szCs w:val="24"/>
          <w:lang w:val="fr-SN"/>
        </w:rPr>
        <w:t>sur les aspects VBG/EAS/HS</w:t>
      </w:r>
      <w:bookmarkEnd w:id="109"/>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2"/>
        <w:gridCol w:w="1728"/>
        <w:gridCol w:w="1665"/>
        <w:gridCol w:w="1908"/>
        <w:gridCol w:w="1927"/>
      </w:tblGrid>
      <w:tr w:rsidR="00BB7059" w:rsidRPr="007608F4" w14:paraId="30090327" w14:textId="77777777" w:rsidTr="0072131E">
        <w:trPr>
          <w:trHeight w:val="1297"/>
          <w:jc w:val="center"/>
        </w:trPr>
        <w:tc>
          <w:tcPr>
            <w:tcW w:w="2769" w:type="dxa"/>
            <w:shd w:val="clear" w:color="auto" w:fill="000000" w:themeFill="text1"/>
            <w:vAlign w:val="center"/>
          </w:tcPr>
          <w:p w14:paraId="39111417"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r w:rsidRPr="007608F4">
              <w:rPr>
                <w:rFonts w:ascii="Arial" w:eastAsia="Calibri" w:hAnsi="Arial" w:cs="Arial"/>
                <w:bCs/>
                <w:i w:val="0"/>
                <w:color w:val="FFFFFF" w:themeColor="background1"/>
                <w:sz w:val="20"/>
                <w:szCs w:val="20"/>
              </w:rPr>
              <w:t>Risques VBG liés aux travailleurs et aux riverains lors des travaux</w:t>
            </w:r>
          </w:p>
        </w:tc>
        <w:tc>
          <w:tcPr>
            <w:tcW w:w="2769" w:type="dxa"/>
            <w:shd w:val="clear" w:color="auto" w:fill="000000" w:themeFill="text1"/>
            <w:vAlign w:val="center"/>
          </w:tcPr>
          <w:p w14:paraId="5F3C931D"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r w:rsidRPr="007608F4">
              <w:rPr>
                <w:rFonts w:ascii="Arial" w:eastAsia="Calibri" w:hAnsi="Arial" w:cs="Arial"/>
                <w:bCs/>
                <w:i w:val="0"/>
                <w:color w:val="FFFFFF" w:themeColor="background1"/>
                <w:sz w:val="20"/>
                <w:szCs w:val="20"/>
              </w:rPr>
              <w:t>Appréciation sur le dispositif de prévention et de prise en charge des VBG au niveau national et insulaire</w:t>
            </w:r>
          </w:p>
        </w:tc>
        <w:tc>
          <w:tcPr>
            <w:tcW w:w="2769" w:type="dxa"/>
            <w:shd w:val="clear" w:color="auto" w:fill="000000" w:themeFill="text1"/>
            <w:vAlign w:val="center"/>
          </w:tcPr>
          <w:p w14:paraId="31E4BACB"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r w:rsidRPr="007608F4">
              <w:rPr>
                <w:rFonts w:ascii="Arial" w:eastAsia="Calibri" w:hAnsi="Arial" w:cs="Arial"/>
                <w:bCs/>
                <w:i w:val="0"/>
                <w:color w:val="FFFFFF" w:themeColor="background1"/>
                <w:sz w:val="20"/>
                <w:szCs w:val="20"/>
              </w:rPr>
              <w:t>Activités proposées pour renforcer l’engagement communautaire en matière de V</w:t>
            </w:r>
            <w:r w:rsidRPr="007608F4">
              <w:rPr>
                <w:rFonts w:ascii="Arial" w:eastAsia="Calibri" w:hAnsi="Arial" w:cs="Arial"/>
                <w:bCs/>
                <w:i w:val="0"/>
                <w:color w:val="FFFFFF" w:themeColor="background1"/>
                <w:sz w:val="20"/>
                <w:szCs w:val="20"/>
                <w:lang w:val="fr-FR"/>
              </w:rPr>
              <w:t>BG</w:t>
            </w:r>
          </w:p>
        </w:tc>
        <w:tc>
          <w:tcPr>
            <w:tcW w:w="2769" w:type="dxa"/>
            <w:shd w:val="clear" w:color="auto" w:fill="000000" w:themeFill="text1"/>
            <w:vAlign w:val="center"/>
          </w:tcPr>
          <w:p w14:paraId="2EDECFDE" w14:textId="77777777" w:rsidR="00BB7059" w:rsidRPr="007608F4" w:rsidRDefault="00BB7059" w:rsidP="0072131E">
            <w:pPr>
              <w:spacing w:line="276" w:lineRule="auto"/>
              <w:jc w:val="center"/>
              <w:rPr>
                <w:rFonts w:ascii="Arial" w:eastAsia="Calibri" w:hAnsi="Arial" w:cs="Arial"/>
                <w:bCs/>
                <w:iCs/>
                <w:color w:val="FFFFFF" w:themeColor="background1"/>
                <w:sz w:val="20"/>
                <w:szCs w:val="20"/>
                <w:lang w:val="x-none" w:eastAsia="en-US"/>
              </w:rPr>
            </w:pPr>
            <w:r w:rsidRPr="007608F4">
              <w:rPr>
                <w:rFonts w:ascii="Arial" w:eastAsia="Calibri" w:hAnsi="Arial" w:cs="Arial"/>
                <w:bCs/>
                <w:iCs/>
                <w:color w:val="FFFFFF" w:themeColor="background1"/>
                <w:sz w:val="20"/>
                <w:szCs w:val="20"/>
                <w:lang w:val="x-none" w:eastAsia="en-US"/>
              </w:rPr>
              <w:t>Suggestions vis-à-vis du projet</w:t>
            </w:r>
          </w:p>
          <w:p w14:paraId="34D9547C"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
        </w:tc>
        <w:tc>
          <w:tcPr>
            <w:tcW w:w="2769" w:type="dxa"/>
            <w:shd w:val="clear" w:color="auto" w:fill="000000" w:themeFill="text1"/>
            <w:vAlign w:val="center"/>
          </w:tcPr>
          <w:p w14:paraId="108AF4EA" w14:textId="77777777" w:rsidR="00BB7059" w:rsidRPr="007608F4" w:rsidRDefault="00BB7059" w:rsidP="0072131E">
            <w:pPr>
              <w:spacing w:line="276" w:lineRule="auto"/>
              <w:jc w:val="center"/>
              <w:rPr>
                <w:rFonts w:ascii="Arial" w:eastAsia="Calibri" w:hAnsi="Arial" w:cs="Arial"/>
                <w:bCs/>
                <w:iCs/>
                <w:color w:val="FFFFFF" w:themeColor="background1"/>
                <w:sz w:val="20"/>
                <w:szCs w:val="20"/>
                <w:lang w:val="x-none" w:eastAsia="en-US"/>
              </w:rPr>
            </w:pPr>
            <w:r w:rsidRPr="007608F4">
              <w:rPr>
                <w:rFonts w:ascii="Arial" w:eastAsia="Calibri" w:hAnsi="Arial" w:cs="Arial"/>
                <w:bCs/>
                <w:iCs/>
                <w:color w:val="FFFFFF" w:themeColor="background1"/>
                <w:sz w:val="20"/>
                <w:szCs w:val="20"/>
                <w:lang w:val="x-none" w:eastAsia="en-US"/>
              </w:rPr>
              <w:t>Recommandations générales</w:t>
            </w:r>
          </w:p>
          <w:p w14:paraId="3DE25CA5"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
        </w:tc>
      </w:tr>
      <w:tr w:rsidR="00BB7059" w:rsidRPr="007608F4" w14:paraId="6C5E3854" w14:textId="77777777" w:rsidTr="0072131E">
        <w:trPr>
          <w:trHeight w:val="5662"/>
          <w:jc w:val="center"/>
        </w:trPr>
        <w:tc>
          <w:tcPr>
            <w:tcW w:w="2769" w:type="dxa"/>
            <w:vAlign w:val="center"/>
          </w:tcPr>
          <w:p w14:paraId="64CAC782"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Exploitations sexuelles des femmes et les mineurs (filles et garçons)</w:t>
            </w:r>
          </w:p>
          <w:p w14:paraId="5254A5FC"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Développement du tourisme sexuel dans les îles</w:t>
            </w:r>
          </w:p>
          <w:p w14:paraId="147093A2"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Détournement des mineurs (filles et garçons) ;</w:t>
            </w:r>
          </w:p>
          <w:p w14:paraId="3DDC749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Manipulation des filles</w:t>
            </w:r>
          </w:p>
          <w:p w14:paraId="4D7163F3"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Exploitations des femmes par les travailleurs et les touristes ;</w:t>
            </w:r>
          </w:p>
          <w:p w14:paraId="121449BB"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Grossesses non-désirées</w:t>
            </w:r>
          </w:p>
          <w:p w14:paraId="2F5D465A"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Enfants abandonnés par leurs pères ou mères</w:t>
            </w:r>
          </w:p>
          <w:p w14:paraId="2860C61C"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Maladies sexuellement transmissibles</w:t>
            </w:r>
          </w:p>
          <w:p w14:paraId="239CEABA"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Conflits conjugaux suivis des divorces</w:t>
            </w:r>
          </w:p>
          <w:p w14:paraId="55E5B125"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Augmentation de la maltraitance des femmes</w:t>
            </w:r>
          </w:p>
        </w:tc>
        <w:tc>
          <w:tcPr>
            <w:tcW w:w="2769" w:type="dxa"/>
            <w:vAlign w:val="center"/>
          </w:tcPr>
          <w:p w14:paraId="67C9AE88"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Absence de connaissance des structures de prise en charge</w:t>
            </w:r>
          </w:p>
          <w:p w14:paraId="3F398C4B"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Existence de services d’écoute et de bulletin trimestriel qui présente les données enregistrées dans les trois services d’écoute pour viser à prévenir toutes formes de violence basées sur le genre (VBG)</w:t>
            </w:r>
          </w:p>
          <w:p w14:paraId="1DC800E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 xml:space="preserve">Existence des associations de lutte contre les VBG, d’une plateforme VBG et certaines ONG </w:t>
            </w:r>
          </w:p>
          <w:p w14:paraId="1CD64CDF"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 xml:space="preserve">Existence de comités de veille dans les communes pour le référencement des cas aux Service d’écoute. Absence de brigades des mœurs et des mineurs </w:t>
            </w:r>
          </w:p>
        </w:tc>
        <w:tc>
          <w:tcPr>
            <w:tcW w:w="2769" w:type="dxa"/>
            <w:vAlign w:val="center"/>
          </w:tcPr>
          <w:p w14:paraId="644FC307"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Sensibiliser la population (parents, adolescents et enfants) des zones où intervient le projet pour mieux connaitre les avantages et les inconvénients liés aux VBG</w:t>
            </w:r>
          </w:p>
          <w:p w14:paraId="62F9D05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Sensibiliser la population ainsi que les travailleurs sur les risques liés aux VBG</w:t>
            </w:r>
          </w:p>
          <w:p w14:paraId="24BA698E"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 xml:space="preserve">Sensibiliser les religieux des zones où intervient le projet pour prévenir les risques lès aux VBG </w:t>
            </w:r>
          </w:p>
        </w:tc>
        <w:tc>
          <w:tcPr>
            <w:tcW w:w="2769" w:type="dxa"/>
            <w:vAlign w:val="center"/>
          </w:tcPr>
          <w:p w14:paraId="1E703F29"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Renforcement des capacités et formation pour une meilleure prise en charge des structures existantes qui interviennent dans le domaine des VBG</w:t>
            </w:r>
          </w:p>
          <w:p w14:paraId="5333C1D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Renforcement des capacités des radios communautaires sur les VBG ;</w:t>
            </w:r>
          </w:p>
          <w:p w14:paraId="039F3211"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Dotation de moyens de communication à ces structures de communication existantes</w:t>
            </w:r>
          </w:p>
          <w:p w14:paraId="0D50601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Etablissement d’affiches, de panneaux publicitaires et réalisations d’émissions radio – télé pour la vulgarisation des dispositifs de plaintes et de prise en charge.</w:t>
            </w:r>
          </w:p>
          <w:p w14:paraId="5F820DE4" w14:textId="77777777" w:rsidR="00BB7059" w:rsidRPr="007608F4" w:rsidRDefault="00BB7059" w:rsidP="0072131E">
            <w:pPr>
              <w:pStyle w:val="Caption"/>
              <w:spacing w:after="0"/>
              <w:ind w:left="169" w:hanging="169"/>
              <w:jc w:val="center"/>
              <w:rPr>
                <w:rFonts w:ascii="Arial" w:eastAsia="Calibri" w:hAnsi="Arial" w:cs="Arial"/>
                <w:i w:val="0"/>
                <w:iCs w:val="0"/>
                <w:color w:val="auto"/>
                <w:sz w:val="20"/>
                <w:szCs w:val="20"/>
                <w:lang w:val="fr-SN" w:eastAsia="fr-FR"/>
              </w:rPr>
            </w:pPr>
          </w:p>
        </w:tc>
        <w:tc>
          <w:tcPr>
            <w:tcW w:w="2769" w:type="dxa"/>
            <w:vAlign w:val="center"/>
          </w:tcPr>
          <w:p w14:paraId="1B5BD9FE"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Privilégier la main d’œuvre locale</w:t>
            </w:r>
          </w:p>
          <w:p w14:paraId="2DC6A9E9"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 xml:space="preserve">Informer la population sur les activités du projet avant le démarrage des travaux </w:t>
            </w:r>
          </w:p>
          <w:p w14:paraId="397111CF"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Informer les travailleurs migrants sur les coutumes et mœurs du pays</w:t>
            </w:r>
          </w:p>
          <w:p w14:paraId="41C4F49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Impliquer les mairies sur toutes les activités du projet</w:t>
            </w:r>
          </w:p>
          <w:p w14:paraId="3BE7F5C9"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Impliquer les femmes dans la mise en oeuvre du projet</w:t>
            </w:r>
          </w:p>
          <w:p w14:paraId="4CCCEAF3"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Mettre en place un comité de suivi pour les signalisations et référencement des cas des VBG</w:t>
            </w:r>
          </w:p>
        </w:tc>
      </w:tr>
    </w:tbl>
    <w:p w14:paraId="78F67FBE" w14:textId="77777777" w:rsidR="00E001B8" w:rsidRDefault="00E001B8" w:rsidP="006E3593">
      <w:pPr>
        <w:tabs>
          <w:tab w:val="left" w:pos="920"/>
        </w:tabs>
        <w:spacing w:before="120" w:line="360" w:lineRule="exact"/>
        <w:jc w:val="both"/>
        <w:rPr>
          <w:rFonts w:ascii="Arial" w:hAnsi="Arial" w:cs="Arial"/>
          <w:sz w:val="22"/>
          <w:szCs w:val="22"/>
        </w:rPr>
      </w:pPr>
    </w:p>
    <w:p w14:paraId="242EDB24" w14:textId="77777777" w:rsidR="007267F4" w:rsidRDefault="007267F4" w:rsidP="007267F4">
      <w:pPr>
        <w:tabs>
          <w:tab w:val="left" w:pos="920"/>
        </w:tabs>
        <w:spacing w:before="120" w:line="360" w:lineRule="exact"/>
        <w:jc w:val="both"/>
        <w:rPr>
          <w:rFonts w:ascii="Arial" w:hAnsi="Arial" w:cs="Arial"/>
        </w:rPr>
      </w:pPr>
    </w:p>
    <w:p w14:paraId="242E42DA" w14:textId="77777777" w:rsidR="007267F4" w:rsidRPr="007267F4" w:rsidRDefault="007267F4" w:rsidP="007267F4">
      <w:pPr>
        <w:tabs>
          <w:tab w:val="left" w:pos="920"/>
        </w:tabs>
        <w:spacing w:before="120" w:line="360" w:lineRule="exact"/>
        <w:jc w:val="both"/>
        <w:rPr>
          <w:rFonts w:ascii="Arial" w:hAnsi="Arial" w:cs="Arial"/>
        </w:rPr>
      </w:pPr>
      <w:r w:rsidRPr="007267F4">
        <w:rPr>
          <w:rFonts w:ascii="Arial" w:hAnsi="Arial" w:cs="Arial"/>
        </w:rPr>
        <w:br w:type="page"/>
      </w:r>
    </w:p>
    <w:p w14:paraId="7FD63E40" w14:textId="0D19EED8" w:rsidR="001C4B57" w:rsidRPr="00EF6AE2" w:rsidRDefault="00EF6AE2" w:rsidP="009C48A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110" w:name="_Toc93910758"/>
      <w:r w:rsidRPr="00EF6AE2">
        <w:rPr>
          <w:rFonts w:ascii="Tahoma" w:hAnsi="Tahoma" w:cs="Tahoma"/>
          <w:bCs w:val="0"/>
          <w:caps w:val="0"/>
          <w:color w:val="5B9BD5"/>
          <w:sz w:val="32"/>
          <w:szCs w:val="32"/>
          <w:lang w:eastAsia="x-none"/>
        </w:rPr>
        <w:lastRenderedPageBreak/>
        <w:t>IDENTIFICATION DES PARTIES PRENANTES</w:t>
      </w:r>
      <w:bookmarkEnd w:id="77"/>
      <w:bookmarkEnd w:id="110"/>
      <w:r w:rsidRPr="00EF6AE2">
        <w:rPr>
          <w:rFonts w:ascii="Tahoma" w:hAnsi="Tahoma" w:cs="Tahoma"/>
          <w:bCs w:val="0"/>
          <w:caps w:val="0"/>
          <w:color w:val="5B9BD5"/>
          <w:sz w:val="32"/>
          <w:szCs w:val="32"/>
          <w:lang w:eastAsia="x-none"/>
        </w:rPr>
        <w:t xml:space="preserve"> </w:t>
      </w:r>
    </w:p>
    <w:p w14:paraId="1ED508D1" w14:textId="77777777" w:rsidR="00A2521D" w:rsidRPr="00A2521D" w:rsidRDefault="00A2521D" w:rsidP="00EF6AE2">
      <w:bookmarkStart w:id="111" w:name="_Toc86610196"/>
      <w:bookmarkStart w:id="112" w:name="_Toc86706292"/>
      <w:bookmarkStart w:id="113" w:name="_Toc86706386"/>
      <w:bookmarkStart w:id="114" w:name="_Toc86772715"/>
      <w:bookmarkStart w:id="115" w:name="_Toc86773317"/>
      <w:bookmarkStart w:id="116" w:name="_Toc86828681"/>
      <w:bookmarkStart w:id="117" w:name="_Toc86832538"/>
      <w:bookmarkStart w:id="118" w:name="_Toc87478344"/>
      <w:bookmarkEnd w:id="111"/>
      <w:bookmarkEnd w:id="112"/>
      <w:bookmarkEnd w:id="113"/>
      <w:bookmarkEnd w:id="114"/>
      <w:bookmarkEnd w:id="115"/>
      <w:bookmarkEnd w:id="116"/>
      <w:bookmarkEnd w:id="117"/>
      <w:bookmarkEnd w:id="118"/>
    </w:p>
    <w:p w14:paraId="7CEAC1AE" w14:textId="77777777" w:rsidR="00C56F90" w:rsidRPr="00C56F90" w:rsidRDefault="00C56F90" w:rsidP="00C56F90">
      <w:pPr>
        <w:pStyle w:val="ListParagraph"/>
        <w:keepNext/>
        <w:numPr>
          <w:ilvl w:val="0"/>
          <w:numId w:val="99"/>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119" w:name="_Toc89298083"/>
      <w:bookmarkStart w:id="120" w:name="_Toc93910759"/>
      <w:bookmarkEnd w:id="119"/>
      <w:bookmarkEnd w:id="120"/>
    </w:p>
    <w:p w14:paraId="0079B35B" w14:textId="2FDAEE0A" w:rsidR="00B83041" w:rsidRPr="00EF6AE2" w:rsidRDefault="00B83041" w:rsidP="00C56F90">
      <w:pPr>
        <w:pStyle w:val="Heading2"/>
        <w:numPr>
          <w:ilvl w:val="1"/>
          <w:numId w:val="99"/>
        </w:numPr>
        <w:ind w:left="862"/>
        <w:jc w:val="both"/>
        <w:rPr>
          <w:rFonts w:ascii="Arial" w:hAnsi="Arial" w:cs="Arial"/>
          <w:bCs w:val="0"/>
          <w:caps w:val="0"/>
          <w:color w:val="4F81BD" w:themeColor="accent1"/>
          <w:sz w:val="22"/>
          <w:szCs w:val="22"/>
          <w:lang w:eastAsia="en-US"/>
        </w:rPr>
      </w:pPr>
      <w:bookmarkStart w:id="121" w:name="_Toc93910760"/>
      <w:r w:rsidRPr="00EF6AE2">
        <w:rPr>
          <w:rFonts w:ascii="Arial" w:hAnsi="Arial" w:cs="Arial"/>
          <w:bCs w:val="0"/>
          <w:caps w:val="0"/>
          <w:color w:val="4F81BD" w:themeColor="accent1"/>
          <w:sz w:val="22"/>
          <w:szCs w:val="22"/>
          <w:lang w:eastAsia="en-US"/>
        </w:rPr>
        <w:t>Parties prenantes identifiées</w:t>
      </w:r>
      <w:bookmarkEnd w:id="121"/>
    </w:p>
    <w:p w14:paraId="087BCE0C" w14:textId="7711EEA0" w:rsidR="00776DD3" w:rsidRPr="00EF6AE2" w:rsidRDefault="00ED2CF0" w:rsidP="00EF6AE2">
      <w:pPr>
        <w:spacing w:before="120" w:line="360" w:lineRule="exact"/>
        <w:jc w:val="both"/>
        <w:rPr>
          <w:rFonts w:ascii="Arial" w:hAnsi="Arial" w:cs="Arial"/>
          <w:sz w:val="22"/>
          <w:szCs w:val="22"/>
        </w:rPr>
      </w:pPr>
      <w:r w:rsidRPr="00EF6AE2">
        <w:rPr>
          <w:rFonts w:ascii="Arial" w:hAnsi="Arial" w:cs="Arial"/>
          <w:sz w:val="22"/>
          <w:szCs w:val="22"/>
        </w:rPr>
        <w:t xml:space="preserve">À ce jour, les parties prenantes identifiées </w:t>
      </w:r>
      <w:r w:rsidR="00B90F76" w:rsidRPr="00EF6AE2">
        <w:rPr>
          <w:rFonts w:ascii="Arial" w:hAnsi="Arial" w:cs="Arial"/>
          <w:sz w:val="22"/>
          <w:szCs w:val="22"/>
        </w:rPr>
        <w:t xml:space="preserve">dans le cadre du </w:t>
      </w:r>
      <w:r w:rsidR="0081317F" w:rsidRPr="00EF6AE2">
        <w:rPr>
          <w:rFonts w:ascii="Arial" w:hAnsi="Arial" w:cs="Arial"/>
          <w:sz w:val="22"/>
          <w:szCs w:val="22"/>
          <w:lang w:val="fr-SN"/>
        </w:rPr>
        <w:t>PICMC</w:t>
      </w:r>
      <w:r w:rsidR="0081317F" w:rsidRPr="00EF6AE2">
        <w:rPr>
          <w:rFonts w:ascii="Arial" w:hAnsi="Arial" w:cs="Arial"/>
          <w:sz w:val="22"/>
          <w:szCs w:val="22"/>
        </w:rPr>
        <w:t xml:space="preserve"> </w:t>
      </w:r>
      <w:r w:rsidR="00F47DDA" w:rsidRPr="00EF6AE2">
        <w:rPr>
          <w:rFonts w:ascii="Arial" w:hAnsi="Arial" w:cs="Arial"/>
          <w:sz w:val="22"/>
          <w:szCs w:val="22"/>
        </w:rPr>
        <w:t xml:space="preserve">sont constituées d’individus, de groupes </w:t>
      </w:r>
      <w:r w:rsidR="00D33871" w:rsidRPr="00EF6AE2">
        <w:rPr>
          <w:rFonts w:ascii="Arial" w:hAnsi="Arial" w:cs="Arial"/>
          <w:sz w:val="22"/>
          <w:szCs w:val="22"/>
        </w:rPr>
        <w:t>d’individus et</w:t>
      </w:r>
      <w:r w:rsidR="00F47DDA" w:rsidRPr="00EF6AE2">
        <w:rPr>
          <w:rFonts w:ascii="Arial" w:hAnsi="Arial" w:cs="Arial"/>
          <w:sz w:val="22"/>
          <w:szCs w:val="22"/>
        </w:rPr>
        <w:t xml:space="preserve"> d'entités </w:t>
      </w:r>
      <w:r w:rsidR="00D33871" w:rsidRPr="00EF6AE2">
        <w:rPr>
          <w:rFonts w:ascii="Arial" w:hAnsi="Arial" w:cs="Arial"/>
          <w:sz w:val="22"/>
          <w:szCs w:val="22"/>
        </w:rPr>
        <w:t xml:space="preserve">ou d’organisations qui impactent ou peuvent être impactés les interventions prévues dans le cadre </w:t>
      </w:r>
      <w:r w:rsidR="00FE3D93" w:rsidRPr="00EF6AE2">
        <w:rPr>
          <w:rFonts w:ascii="Arial" w:hAnsi="Arial" w:cs="Arial"/>
          <w:sz w:val="22"/>
          <w:szCs w:val="22"/>
        </w:rPr>
        <w:t>du projet</w:t>
      </w:r>
      <w:r w:rsidR="00D33871" w:rsidRPr="00EF6AE2">
        <w:rPr>
          <w:rFonts w:ascii="Arial" w:hAnsi="Arial" w:cs="Arial"/>
          <w:sz w:val="22"/>
          <w:szCs w:val="22"/>
        </w:rPr>
        <w:t xml:space="preserve">. </w:t>
      </w:r>
      <w:r w:rsidR="00776DD3" w:rsidRPr="00EF6AE2">
        <w:rPr>
          <w:rFonts w:ascii="Arial" w:hAnsi="Arial" w:cs="Arial"/>
          <w:sz w:val="22"/>
          <w:szCs w:val="22"/>
        </w:rPr>
        <w:t xml:space="preserve">Selon leur domaine, ces parties prenantes sont constituées comme suit : </w:t>
      </w:r>
    </w:p>
    <w:p w14:paraId="109C4BDF" w14:textId="596BB8E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Partenaires </w:t>
      </w:r>
      <w:r w:rsidR="00255A14" w:rsidRPr="00EF6AE2">
        <w:rPr>
          <w:rFonts w:ascii="Arial" w:eastAsiaTheme="minorHAnsi" w:hAnsi="Arial" w:cs="Arial"/>
          <w:sz w:val="22"/>
          <w:szCs w:val="22"/>
          <w:lang w:val="fr-FR"/>
        </w:rPr>
        <w:t>financiers ;</w:t>
      </w:r>
      <w:r w:rsidRPr="00EF6AE2">
        <w:rPr>
          <w:rFonts w:ascii="Arial" w:eastAsiaTheme="minorHAnsi" w:hAnsi="Arial" w:cs="Arial"/>
          <w:sz w:val="22"/>
          <w:szCs w:val="22"/>
          <w:lang w:val="fr-FR"/>
        </w:rPr>
        <w:t xml:space="preserve"> </w:t>
      </w:r>
    </w:p>
    <w:p w14:paraId="5717759D"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Entité de mise en œuvre ; </w:t>
      </w:r>
    </w:p>
    <w:p w14:paraId="3A07EC7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Autorités publiques et administratives ; </w:t>
      </w:r>
    </w:p>
    <w:p w14:paraId="5D066DCF"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Ministères (services administratifs et techniques) ; </w:t>
      </w:r>
    </w:p>
    <w:p w14:paraId="5AAF9855" w14:textId="12218552" w:rsidR="00776DD3" w:rsidRPr="00EF6AE2" w:rsidRDefault="00255A14"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Communes ;</w:t>
      </w:r>
      <w:r w:rsidR="00776DD3" w:rsidRPr="00EF6AE2">
        <w:rPr>
          <w:rFonts w:ascii="Arial" w:eastAsiaTheme="minorHAnsi" w:hAnsi="Arial" w:cs="Arial"/>
          <w:sz w:val="22"/>
          <w:szCs w:val="22"/>
          <w:lang w:val="fr-FR"/>
        </w:rPr>
        <w:t xml:space="preserve"> </w:t>
      </w:r>
    </w:p>
    <w:p w14:paraId="1D73D19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Structures de médiation et de gestion ;</w:t>
      </w:r>
    </w:p>
    <w:p w14:paraId="7F3B7599"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Acteurs privés notamment les opérateurs de Kwassa Kwassa et les groupes autour de cette activité ; </w:t>
      </w:r>
    </w:p>
    <w:p w14:paraId="271B6B3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Organisations de la société civile ; </w:t>
      </w:r>
    </w:p>
    <w:p w14:paraId="61EBECF9"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Populations et communautés locales riveraines des sites potentiels du projet ainsi que les groupes vulnérables ;</w:t>
      </w:r>
    </w:p>
    <w:p w14:paraId="32EEF2CF" w14:textId="6012EEAD"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M</w:t>
      </w:r>
      <w:r w:rsidR="00255A14" w:rsidRPr="00EF6AE2">
        <w:rPr>
          <w:rFonts w:ascii="Arial" w:eastAsiaTheme="minorHAnsi" w:hAnsi="Arial" w:cs="Arial"/>
          <w:sz w:val="22"/>
          <w:szCs w:val="22"/>
          <w:lang w:val="fr-FR"/>
        </w:rPr>
        <w:t>é</w:t>
      </w:r>
      <w:r w:rsidRPr="00EF6AE2">
        <w:rPr>
          <w:rFonts w:ascii="Arial" w:eastAsiaTheme="minorHAnsi" w:hAnsi="Arial" w:cs="Arial"/>
          <w:sz w:val="22"/>
          <w:szCs w:val="22"/>
          <w:lang w:val="fr-FR"/>
        </w:rPr>
        <w:t xml:space="preserve">dias. </w:t>
      </w:r>
    </w:p>
    <w:p w14:paraId="69B0D2CE" w14:textId="04AD084E" w:rsidR="00121A92" w:rsidRPr="00EF6AE2" w:rsidRDefault="00D33871" w:rsidP="00EF6AE2">
      <w:pPr>
        <w:spacing w:before="120" w:line="360" w:lineRule="exact"/>
        <w:jc w:val="both"/>
        <w:rPr>
          <w:rFonts w:ascii="Arial" w:hAnsi="Arial" w:cs="Arial"/>
          <w:sz w:val="22"/>
          <w:szCs w:val="22"/>
        </w:rPr>
      </w:pPr>
      <w:r w:rsidRPr="00EF6AE2">
        <w:rPr>
          <w:rFonts w:ascii="Arial" w:hAnsi="Arial" w:cs="Arial"/>
          <w:sz w:val="22"/>
          <w:szCs w:val="22"/>
        </w:rPr>
        <w:t xml:space="preserve">Elles </w:t>
      </w:r>
      <w:r w:rsidR="00121A92" w:rsidRPr="00EF6AE2">
        <w:rPr>
          <w:rFonts w:ascii="Arial" w:hAnsi="Arial" w:cs="Arial"/>
          <w:sz w:val="22"/>
          <w:szCs w:val="22"/>
        </w:rPr>
        <w:t xml:space="preserve">sont groupées sous les trois catégories suivantes : </w:t>
      </w:r>
    </w:p>
    <w:p w14:paraId="64D97A40" w14:textId="5D6C0408" w:rsidR="00121A92" w:rsidRPr="00EF6AE2" w:rsidRDefault="00121A92"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r w:rsidRPr="00EF6AE2">
        <w:rPr>
          <w:rFonts w:ascii="Arial" w:hAnsi="Arial" w:cs="Arial"/>
          <w:sz w:val="22"/>
          <w:szCs w:val="22"/>
        </w:rPr>
        <w:t xml:space="preserve">les </w:t>
      </w:r>
      <w:r w:rsidRPr="00EF6AE2">
        <w:rPr>
          <w:rFonts w:ascii="Arial" w:hAnsi="Arial" w:cs="Arial"/>
          <w:b/>
          <w:bCs/>
          <w:sz w:val="22"/>
          <w:szCs w:val="22"/>
        </w:rPr>
        <w:t xml:space="preserve">parties </w:t>
      </w:r>
      <w:r w:rsidR="00C114E9" w:rsidRPr="00EF6AE2">
        <w:rPr>
          <w:rFonts w:ascii="Arial" w:hAnsi="Arial" w:cs="Arial"/>
          <w:b/>
          <w:bCs/>
          <w:sz w:val="22"/>
          <w:szCs w:val="22"/>
        </w:rPr>
        <w:t>touchées</w:t>
      </w:r>
      <w:r w:rsidRPr="00EF6AE2">
        <w:rPr>
          <w:rFonts w:ascii="Arial" w:hAnsi="Arial" w:cs="Arial"/>
          <w:sz w:val="22"/>
          <w:szCs w:val="22"/>
        </w:rPr>
        <w:t xml:space="preserve"> </w:t>
      </w:r>
      <w:r w:rsidR="0094517D" w:rsidRPr="00EF6AE2">
        <w:rPr>
          <w:rFonts w:ascii="Arial" w:hAnsi="Arial" w:cs="Arial"/>
          <w:b/>
          <w:bCs/>
          <w:sz w:val="22"/>
          <w:szCs w:val="22"/>
        </w:rPr>
        <w:t>et leur communauté</w:t>
      </w:r>
      <w:r w:rsidR="0094517D" w:rsidRPr="00EF6AE2">
        <w:rPr>
          <w:rFonts w:ascii="Arial" w:hAnsi="Arial" w:cs="Arial"/>
          <w:sz w:val="22"/>
          <w:szCs w:val="22"/>
        </w:rPr>
        <w:t xml:space="preserve"> </w:t>
      </w:r>
      <w:r w:rsidRPr="00EF6AE2">
        <w:rPr>
          <w:rFonts w:ascii="Arial" w:hAnsi="Arial" w:cs="Arial"/>
          <w:sz w:val="22"/>
          <w:szCs w:val="22"/>
        </w:rPr>
        <w:t>- personnes, groupes et autres entités qui sont directement ou indirectement impactées (effectivement ou potentiellement, positivement ou négativement) par le projet et/ou qui ont été identifiées comme les plus susceptibles d'être affectées par le projet et qui doivent être étroitement impliquées dans l'identification des impacts et de leur importance, ainsi que dans la prise de décision sur les mesures d'atténuation et de gestion</w:t>
      </w:r>
      <w:r w:rsidR="00A57370" w:rsidRPr="00EF6AE2">
        <w:rPr>
          <w:rFonts w:ascii="Arial" w:hAnsi="Arial" w:cs="Arial"/>
          <w:sz w:val="22"/>
          <w:szCs w:val="22"/>
        </w:rPr>
        <w:t xml:space="preserve"> ; </w:t>
      </w:r>
      <w:r w:rsidRPr="00EF6AE2">
        <w:rPr>
          <w:rFonts w:ascii="Arial" w:hAnsi="Arial" w:cs="Arial"/>
          <w:sz w:val="22"/>
          <w:szCs w:val="22"/>
        </w:rPr>
        <w:t>et</w:t>
      </w:r>
    </w:p>
    <w:p w14:paraId="0D87BBBC" w14:textId="33CF6223" w:rsidR="00121A92" w:rsidRPr="00EF6AE2" w:rsidRDefault="00121A92"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r w:rsidRPr="00EF6AE2">
        <w:rPr>
          <w:rFonts w:ascii="Arial" w:hAnsi="Arial" w:cs="Arial"/>
          <w:sz w:val="22"/>
          <w:szCs w:val="22"/>
        </w:rPr>
        <w:t xml:space="preserve">les </w:t>
      </w:r>
      <w:r w:rsidR="00C114E9" w:rsidRPr="00EF6AE2">
        <w:rPr>
          <w:rFonts w:ascii="Arial" w:hAnsi="Arial" w:cs="Arial"/>
          <w:b/>
          <w:bCs/>
          <w:i/>
          <w:iCs/>
          <w:sz w:val="22"/>
          <w:szCs w:val="22"/>
        </w:rPr>
        <w:t>individus et</w:t>
      </w:r>
      <w:r w:rsidR="00C114E9" w:rsidRPr="00EF6AE2">
        <w:rPr>
          <w:rFonts w:ascii="Arial" w:hAnsi="Arial" w:cs="Arial"/>
          <w:i/>
          <w:iCs/>
          <w:sz w:val="22"/>
          <w:szCs w:val="22"/>
        </w:rPr>
        <w:t xml:space="preserve"> </w:t>
      </w:r>
      <w:r w:rsidRPr="00EF6AE2">
        <w:rPr>
          <w:rFonts w:ascii="Arial" w:hAnsi="Arial" w:cs="Arial"/>
          <w:b/>
          <w:bCs/>
          <w:i/>
          <w:iCs/>
          <w:sz w:val="22"/>
          <w:szCs w:val="22"/>
        </w:rPr>
        <w:t xml:space="preserve">groupes </w:t>
      </w:r>
      <w:r w:rsidR="00C114E9" w:rsidRPr="00EF6AE2">
        <w:rPr>
          <w:rFonts w:ascii="Arial" w:hAnsi="Arial" w:cs="Arial"/>
          <w:b/>
          <w:bCs/>
          <w:i/>
          <w:iCs/>
          <w:sz w:val="22"/>
          <w:szCs w:val="22"/>
        </w:rPr>
        <w:t>défavorisés</w:t>
      </w:r>
      <w:r w:rsidR="00C114E9" w:rsidRPr="00EF6AE2">
        <w:rPr>
          <w:rFonts w:ascii="Arial" w:hAnsi="Arial" w:cs="Arial"/>
          <w:sz w:val="22"/>
          <w:szCs w:val="22"/>
        </w:rPr>
        <w:t xml:space="preserve"> </w:t>
      </w:r>
      <w:r w:rsidR="00C114E9" w:rsidRPr="00EF6AE2">
        <w:rPr>
          <w:rFonts w:ascii="Arial" w:hAnsi="Arial" w:cs="Arial"/>
          <w:b/>
          <w:bCs/>
          <w:i/>
          <w:iCs/>
          <w:sz w:val="22"/>
          <w:szCs w:val="22"/>
        </w:rPr>
        <w:t xml:space="preserve">ou vulnérables </w:t>
      </w:r>
      <w:r w:rsidRPr="00EF6AE2">
        <w:rPr>
          <w:rFonts w:ascii="Arial" w:hAnsi="Arial" w:cs="Arial"/>
          <w:sz w:val="22"/>
          <w:szCs w:val="22"/>
        </w:rPr>
        <w:t xml:space="preserve">- Personnes </w:t>
      </w:r>
      <w:r w:rsidR="00A57370" w:rsidRPr="00EF6AE2">
        <w:rPr>
          <w:rFonts w:ascii="Arial" w:hAnsi="Arial" w:cs="Arial"/>
          <w:sz w:val="22"/>
          <w:szCs w:val="22"/>
        </w:rPr>
        <w:t>et</w:t>
      </w:r>
      <w:r w:rsidRPr="00EF6AE2">
        <w:rPr>
          <w:rFonts w:ascii="Arial" w:hAnsi="Arial" w:cs="Arial"/>
          <w:sz w:val="22"/>
          <w:szCs w:val="22"/>
        </w:rPr>
        <w:t xml:space="preserve">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r w:rsidR="00C114E9" w:rsidRPr="00EF6AE2">
        <w:rPr>
          <w:rFonts w:ascii="Arial" w:hAnsi="Arial" w:cs="Arial"/>
          <w:sz w:val="22"/>
          <w:szCs w:val="22"/>
        </w:rPr>
        <w:t> ;</w:t>
      </w:r>
    </w:p>
    <w:p w14:paraId="5C79D314" w14:textId="34B058C8" w:rsidR="00C114E9" w:rsidRPr="00EF6AE2" w:rsidRDefault="00C114E9"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r w:rsidRPr="00EF6AE2">
        <w:rPr>
          <w:rFonts w:ascii="Arial" w:hAnsi="Arial" w:cs="Arial"/>
          <w:sz w:val="22"/>
          <w:szCs w:val="22"/>
        </w:rPr>
        <w:t xml:space="preserve">les </w:t>
      </w:r>
      <w:r w:rsidRPr="00EF6AE2">
        <w:rPr>
          <w:rFonts w:ascii="Arial" w:hAnsi="Arial" w:cs="Arial"/>
          <w:b/>
          <w:bCs/>
          <w:i/>
          <w:iCs/>
          <w:sz w:val="22"/>
          <w:szCs w:val="22"/>
        </w:rPr>
        <w:t>autres</w:t>
      </w:r>
      <w:r w:rsidRPr="00EF6AE2">
        <w:rPr>
          <w:rFonts w:ascii="Arial" w:hAnsi="Arial" w:cs="Arial"/>
          <w:i/>
          <w:iCs/>
          <w:sz w:val="22"/>
          <w:szCs w:val="22"/>
        </w:rPr>
        <w:t xml:space="preserve"> </w:t>
      </w:r>
      <w:r w:rsidRPr="00EF6AE2">
        <w:rPr>
          <w:rFonts w:ascii="Arial" w:hAnsi="Arial" w:cs="Arial"/>
          <w:b/>
          <w:bCs/>
          <w:i/>
          <w:iCs/>
          <w:sz w:val="22"/>
          <w:szCs w:val="22"/>
        </w:rPr>
        <w:t>parties concernées</w:t>
      </w:r>
      <w:r w:rsidRPr="00EF6AE2">
        <w:rPr>
          <w:rFonts w:ascii="Arial" w:hAnsi="Arial" w:cs="Arial"/>
          <w:b/>
          <w:bCs/>
          <w:sz w:val="22"/>
          <w:szCs w:val="22"/>
        </w:rPr>
        <w:t xml:space="preserve"> </w:t>
      </w:r>
      <w:r w:rsidRPr="00EF6AE2">
        <w:rPr>
          <w:rFonts w:ascii="Arial" w:hAnsi="Arial" w:cs="Arial"/>
          <w:sz w:val="22"/>
          <w:szCs w:val="22"/>
        </w:rPr>
        <w:t xml:space="preserve">- individus, groupes et entités qui pourraient ne pas ressentir directement les impacts du Projet mais qui considèrent ou perçoivent leurs </w:t>
      </w:r>
      <w:r w:rsidRPr="00EF6AE2">
        <w:rPr>
          <w:rFonts w:ascii="Arial" w:hAnsi="Arial" w:cs="Arial"/>
          <w:sz w:val="22"/>
          <w:szCs w:val="22"/>
        </w:rPr>
        <w:lastRenderedPageBreak/>
        <w:t>intérêts comme étant ceux du Projet et/ou qui pourraient affecter le Projet et le processus de sa mise en œuvre</w:t>
      </w:r>
      <w:r w:rsidR="00776DD3" w:rsidRPr="00EF6AE2">
        <w:rPr>
          <w:rFonts w:ascii="Arial" w:hAnsi="Arial" w:cs="Arial"/>
          <w:sz w:val="22"/>
          <w:szCs w:val="22"/>
        </w:rPr>
        <w:t>.</w:t>
      </w:r>
    </w:p>
    <w:p w14:paraId="723379BA" w14:textId="4F34AAB4" w:rsidR="0051312A" w:rsidRDefault="0051312A">
      <w:pPr>
        <w:spacing w:after="200" w:line="276" w:lineRule="auto"/>
        <w:rPr>
          <w:rFonts w:ascii="Arial" w:eastAsia="Times New Roman" w:hAnsi="Arial" w:cs="Arial"/>
          <w:b/>
          <w:bCs/>
          <w:lang w:eastAsia="en-US"/>
        </w:rPr>
      </w:pPr>
      <w:bookmarkStart w:id="122" w:name="_Toc60065652"/>
    </w:p>
    <w:p w14:paraId="690995EE" w14:textId="6DFE08A1" w:rsidR="002750D3" w:rsidRPr="00C114E9" w:rsidRDefault="002750D3" w:rsidP="00283418">
      <w:pPr>
        <w:pStyle w:val="Caption"/>
        <w:spacing w:after="0"/>
        <w:jc w:val="center"/>
        <w:rPr>
          <w:rFonts w:ascii="Arial" w:hAnsi="Arial" w:cs="Arial"/>
          <w:i w:val="0"/>
          <w:iCs w:val="0"/>
          <w:color w:val="auto"/>
          <w:sz w:val="24"/>
          <w:szCs w:val="24"/>
          <w:lang w:val="fr-FR"/>
        </w:rPr>
      </w:pPr>
      <w:bookmarkStart w:id="123" w:name="_Toc90143315"/>
      <w:r w:rsidRPr="00C114E9">
        <w:rPr>
          <w:rFonts w:ascii="Arial" w:hAnsi="Arial" w:cs="Arial"/>
          <w:b/>
          <w:bCs/>
          <w:i w:val="0"/>
          <w:iCs w:val="0"/>
          <w:color w:val="auto"/>
          <w:sz w:val="24"/>
          <w:szCs w:val="24"/>
          <w:lang w:val="fr-FR"/>
        </w:rPr>
        <w:t xml:space="preserve">Figure </w:t>
      </w:r>
      <w:r w:rsidRPr="00C114E9">
        <w:rPr>
          <w:rFonts w:ascii="Arial" w:hAnsi="Arial" w:cs="Arial"/>
          <w:b/>
          <w:bCs/>
          <w:i w:val="0"/>
          <w:iCs w:val="0"/>
          <w:color w:val="auto"/>
          <w:sz w:val="24"/>
          <w:szCs w:val="24"/>
          <w:lang w:val="fr-FR"/>
        </w:rPr>
        <w:fldChar w:fldCharType="begin"/>
      </w:r>
      <w:r w:rsidRPr="00C114E9">
        <w:rPr>
          <w:rFonts w:ascii="Arial" w:hAnsi="Arial" w:cs="Arial"/>
          <w:b/>
          <w:bCs/>
          <w:i w:val="0"/>
          <w:iCs w:val="0"/>
          <w:color w:val="auto"/>
          <w:sz w:val="24"/>
          <w:szCs w:val="24"/>
          <w:lang w:val="fr-FR"/>
        </w:rPr>
        <w:instrText xml:space="preserve"> SEQ Figure \* ARABIC </w:instrText>
      </w:r>
      <w:r w:rsidRPr="00C114E9">
        <w:rPr>
          <w:rFonts w:ascii="Arial" w:hAnsi="Arial" w:cs="Arial"/>
          <w:b/>
          <w:bCs/>
          <w:i w:val="0"/>
          <w:iCs w:val="0"/>
          <w:color w:val="auto"/>
          <w:sz w:val="24"/>
          <w:szCs w:val="24"/>
          <w:lang w:val="fr-FR"/>
        </w:rPr>
        <w:fldChar w:fldCharType="separate"/>
      </w:r>
      <w:r w:rsidR="00225715">
        <w:rPr>
          <w:rFonts w:ascii="Arial" w:hAnsi="Arial" w:cs="Arial"/>
          <w:b/>
          <w:bCs/>
          <w:i w:val="0"/>
          <w:iCs w:val="0"/>
          <w:noProof/>
          <w:color w:val="auto"/>
          <w:sz w:val="24"/>
          <w:szCs w:val="24"/>
          <w:lang w:val="fr-FR"/>
        </w:rPr>
        <w:t>5</w:t>
      </w:r>
      <w:r w:rsidRPr="00C114E9">
        <w:rPr>
          <w:rFonts w:ascii="Arial" w:hAnsi="Arial" w:cs="Arial"/>
          <w:b/>
          <w:bCs/>
          <w:i w:val="0"/>
          <w:iCs w:val="0"/>
          <w:color w:val="auto"/>
          <w:sz w:val="24"/>
          <w:szCs w:val="24"/>
          <w:lang w:val="fr-FR"/>
        </w:rPr>
        <w:fldChar w:fldCharType="end"/>
      </w:r>
      <w:r w:rsidRPr="00C114E9">
        <w:rPr>
          <w:rFonts w:ascii="Arial" w:hAnsi="Arial" w:cs="Arial"/>
          <w:i w:val="0"/>
          <w:iCs w:val="0"/>
          <w:color w:val="auto"/>
          <w:sz w:val="24"/>
          <w:szCs w:val="24"/>
          <w:lang w:val="fr-FR"/>
        </w:rPr>
        <w:t xml:space="preserve"> :  Cartographie des parties prenantes du </w:t>
      </w:r>
      <w:bookmarkEnd w:id="122"/>
      <w:r w:rsidRPr="00C114E9">
        <w:rPr>
          <w:rFonts w:ascii="Arial" w:hAnsi="Arial" w:cs="Arial"/>
          <w:i w:val="0"/>
          <w:iCs w:val="0"/>
          <w:color w:val="auto"/>
          <w:sz w:val="24"/>
          <w:szCs w:val="24"/>
          <w:lang w:val="fr-FR"/>
        </w:rPr>
        <w:t>PICMC</w:t>
      </w:r>
      <w:bookmarkEnd w:id="123"/>
    </w:p>
    <w:p w14:paraId="58358621" w14:textId="77777777" w:rsidR="008B706C" w:rsidRPr="008B706C" w:rsidRDefault="008B706C" w:rsidP="008B706C">
      <w:pPr>
        <w:rPr>
          <w:rFonts w:ascii="Arial" w:hAnsi="Arial" w:cs="Arial"/>
          <w:sz w:val="8"/>
          <w:szCs w:val="8"/>
          <w:lang w:eastAsia="en-US"/>
        </w:rPr>
      </w:pPr>
    </w:p>
    <w:p w14:paraId="236BF7BA" w14:textId="77777777" w:rsidR="002750D3" w:rsidRDefault="002750D3" w:rsidP="008B706C">
      <w:pPr>
        <w:jc w:val="center"/>
        <w:rPr>
          <w:rFonts w:ascii="Tahoma" w:hAnsi="Tahoma" w:cs="Tahoma"/>
        </w:rPr>
      </w:pPr>
      <w:r w:rsidRPr="00436DCA">
        <w:rPr>
          <w:rFonts w:ascii="Tahoma" w:hAnsi="Tahoma" w:cs="Tahoma"/>
          <w:noProof/>
          <w:shd w:val="clear" w:color="auto" w:fill="DAEEF3" w:themeFill="accent5" w:themeFillTint="33"/>
        </w:rPr>
        <w:drawing>
          <wp:inline distT="0" distB="0" distL="0" distR="0" wp14:anchorId="000B53BF" wp14:editId="6E2AFEB9">
            <wp:extent cx="4894429" cy="3964161"/>
            <wp:effectExtent l="0" t="0" r="0" b="36830"/>
            <wp:docPr id="48" name="Diagramme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910C654" w14:textId="77777777" w:rsidR="00C114E9" w:rsidRPr="00C114E9" w:rsidRDefault="00C114E9" w:rsidP="00C114E9">
      <w:pPr>
        <w:spacing w:before="120" w:line="360" w:lineRule="exact"/>
        <w:jc w:val="both"/>
        <w:rPr>
          <w:rFonts w:ascii="Arial" w:hAnsi="Arial" w:cs="Arial"/>
        </w:rPr>
      </w:pPr>
      <w:bookmarkStart w:id="124" w:name="_Toc59133914"/>
      <w:bookmarkStart w:id="125" w:name="_Toc59134359"/>
      <w:bookmarkStart w:id="126" w:name="_Toc59134425"/>
      <w:bookmarkStart w:id="127" w:name="_Toc59175510"/>
      <w:bookmarkStart w:id="128" w:name="_Toc83986991"/>
      <w:bookmarkStart w:id="129" w:name="_Toc521407829"/>
      <w:bookmarkStart w:id="130" w:name="_Toc5123833"/>
      <w:bookmarkStart w:id="131" w:name="_Toc39241113"/>
      <w:bookmarkStart w:id="132" w:name="_Toc521407828"/>
      <w:bookmarkStart w:id="133" w:name="_Toc5123832"/>
      <w:bookmarkStart w:id="134" w:name="_Toc39241112"/>
      <w:bookmarkStart w:id="135" w:name="_Hlk59032185"/>
      <w:bookmarkEnd w:id="124"/>
      <w:bookmarkEnd w:id="125"/>
      <w:bookmarkEnd w:id="126"/>
      <w:bookmarkEnd w:id="127"/>
      <w:bookmarkEnd w:id="128"/>
      <w:r w:rsidRPr="00C114E9">
        <w:rPr>
          <w:rFonts w:ascii="Arial" w:hAnsi="Arial" w:cs="Arial"/>
        </w:rPr>
        <w:t>Les sections ci-dessous détaillent les parties prenantes clés.</w:t>
      </w:r>
    </w:p>
    <w:p w14:paraId="3EEFC600" w14:textId="77777777" w:rsidR="00B83041" w:rsidRPr="00B83041" w:rsidRDefault="00B83041" w:rsidP="00EF6AE2">
      <w:pPr>
        <w:rPr>
          <w:lang w:eastAsia="en-US"/>
        </w:rPr>
      </w:pPr>
      <w:bookmarkStart w:id="136" w:name="_Toc87478355"/>
      <w:bookmarkStart w:id="137" w:name="_Toc69834647"/>
      <w:bookmarkStart w:id="138" w:name="_Toc86543150"/>
      <w:bookmarkEnd w:id="136"/>
    </w:p>
    <w:p w14:paraId="76F8FEF8" w14:textId="561257A4" w:rsidR="00C114E9" w:rsidRPr="00EF6AE2" w:rsidRDefault="00C114E9" w:rsidP="00E001B8">
      <w:pPr>
        <w:pStyle w:val="Heading3"/>
        <w:keepLines/>
        <w:numPr>
          <w:ilvl w:val="2"/>
          <w:numId w:val="99"/>
        </w:numPr>
        <w:tabs>
          <w:tab w:val="left" w:pos="1071"/>
        </w:tabs>
        <w:spacing w:before="120" w:after="0"/>
        <w:rPr>
          <w:rFonts w:ascii="Arial" w:eastAsiaTheme="majorEastAsia" w:hAnsi="Arial" w:cs="Arial"/>
          <w:sz w:val="22"/>
          <w:szCs w:val="22"/>
          <w:lang w:eastAsia="en-US"/>
        </w:rPr>
      </w:pPr>
      <w:bookmarkStart w:id="139" w:name="_Toc93910761"/>
      <w:r w:rsidRPr="00EF6AE2">
        <w:rPr>
          <w:rFonts w:ascii="Arial" w:eastAsiaTheme="majorEastAsia" w:hAnsi="Arial" w:cs="Arial"/>
          <w:sz w:val="22"/>
          <w:szCs w:val="22"/>
          <w:lang w:eastAsia="en-US"/>
        </w:rPr>
        <w:t>Parties touchées par le projet</w:t>
      </w:r>
      <w:bookmarkEnd w:id="137"/>
      <w:bookmarkEnd w:id="138"/>
      <w:bookmarkEnd w:id="139"/>
      <w:r w:rsidRPr="00EF6AE2">
        <w:rPr>
          <w:rFonts w:ascii="Arial" w:eastAsiaTheme="majorEastAsia" w:hAnsi="Arial" w:cs="Arial"/>
          <w:sz w:val="22"/>
          <w:szCs w:val="22"/>
          <w:lang w:eastAsia="en-US"/>
        </w:rPr>
        <w:t xml:space="preserve"> </w:t>
      </w:r>
    </w:p>
    <w:p w14:paraId="7D309AD6" w14:textId="77777777" w:rsidR="00B83041" w:rsidRPr="00B83041" w:rsidRDefault="00B83041" w:rsidP="00B83041">
      <w:pPr>
        <w:rPr>
          <w:lang w:eastAsia="en-US"/>
        </w:rPr>
      </w:pPr>
    </w:p>
    <w:p w14:paraId="495A6129" w14:textId="17B4EC18" w:rsidR="00C114E9" w:rsidRPr="00EF6AE2" w:rsidRDefault="00EF6AE2" w:rsidP="00C114E9">
      <w:pPr>
        <w:pStyle w:val="Caption"/>
        <w:spacing w:before="120" w:line="360" w:lineRule="exact"/>
        <w:rPr>
          <w:rFonts w:ascii="Arial" w:hAnsi="Arial" w:cs="Arial"/>
          <w:bCs/>
          <w:i w:val="0"/>
          <w:iCs w:val="0"/>
          <w:color w:val="auto"/>
          <w:sz w:val="22"/>
          <w:szCs w:val="22"/>
        </w:rPr>
      </w:pPr>
      <w:bookmarkStart w:id="140" w:name="_Toc68379087"/>
      <w:bookmarkStart w:id="141" w:name="_Toc90143407"/>
      <w:r w:rsidRPr="00EF6AE2">
        <w:rPr>
          <w:rFonts w:ascii="Arial" w:hAnsi="Arial" w:cs="Arial"/>
          <w:b/>
          <w:bCs/>
          <w:i w:val="0"/>
          <w:iCs w:val="0"/>
          <w:color w:val="auto"/>
          <w:sz w:val="22"/>
          <w:szCs w:val="22"/>
        </w:rPr>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225715">
        <w:rPr>
          <w:rFonts w:ascii="Arial" w:hAnsi="Arial" w:cs="Arial"/>
          <w:b/>
          <w:bCs/>
          <w:i w:val="0"/>
          <w:iCs w:val="0"/>
          <w:noProof/>
          <w:color w:val="auto"/>
          <w:sz w:val="22"/>
          <w:szCs w:val="22"/>
        </w:rPr>
        <w:t>2</w:t>
      </w:r>
      <w:r w:rsidR="00C114E9" w:rsidRPr="00EF6AE2">
        <w:rPr>
          <w:rFonts w:ascii="Arial" w:hAnsi="Arial" w:cs="Arial"/>
          <w:b/>
          <w:bCs/>
          <w:i w:val="0"/>
          <w:iCs w:val="0"/>
          <w:color w:val="auto"/>
          <w:sz w:val="22"/>
          <w:szCs w:val="22"/>
        </w:rPr>
        <w:fldChar w:fldCharType="end"/>
      </w:r>
      <w:r w:rsidRPr="00EF6AE2">
        <w:rPr>
          <w:rFonts w:ascii="Arial" w:hAnsi="Arial" w:cs="Arial"/>
          <w:i w:val="0"/>
          <w:iCs w:val="0"/>
          <w:color w:val="auto"/>
          <w:sz w:val="22"/>
          <w:szCs w:val="22"/>
        </w:rPr>
        <w:t xml:space="preserve">  : PARTIES TOUCHÉES PAR LE PROJET</w:t>
      </w:r>
      <w:bookmarkEnd w:id="140"/>
      <w:bookmarkEnd w:id="141"/>
    </w:p>
    <w:tbl>
      <w:tblPr>
        <w:tblStyle w:val="TableGrid"/>
        <w:tblW w:w="9274" w:type="dxa"/>
        <w:tblInd w:w="-113" w:type="dxa"/>
        <w:shd w:val="clear" w:color="auto" w:fill="E5DFEC" w:themeFill="accent4" w:themeFillTint="33"/>
        <w:tblLook w:val="04A0" w:firstRow="1" w:lastRow="0" w:firstColumn="1" w:lastColumn="0" w:noHBand="0" w:noVBand="1"/>
      </w:tblPr>
      <w:tblGrid>
        <w:gridCol w:w="9274"/>
      </w:tblGrid>
      <w:tr w:rsidR="00C114E9" w:rsidRPr="00814776" w14:paraId="5F5FEE04" w14:textId="77777777" w:rsidTr="00096E6F">
        <w:trPr>
          <w:trHeight w:val="1266"/>
        </w:trPr>
        <w:tc>
          <w:tcPr>
            <w:tcW w:w="9274" w:type="dxa"/>
            <w:shd w:val="clear" w:color="auto" w:fill="E5DFEC" w:themeFill="accent4" w:themeFillTint="33"/>
            <w:vAlign w:val="center"/>
          </w:tcPr>
          <w:p w14:paraId="2B4E3F7B"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i/>
                <w:sz w:val="22"/>
                <w:szCs w:val="22"/>
              </w:rPr>
              <w:t>Les « </w:t>
            </w:r>
            <w:r w:rsidRPr="005B7743">
              <w:rPr>
                <w:rFonts w:ascii="Arial" w:hAnsi="Arial" w:cs="Arial"/>
                <w:b/>
                <w:i/>
                <w:sz w:val="22"/>
                <w:szCs w:val="22"/>
              </w:rPr>
              <w:t>parties touchées par le projet »</w:t>
            </w:r>
            <w:r w:rsidRPr="005B7743">
              <w:rPr>
                <w:rFonts w:ascii="Arial" w:hAnsi="Arial" w:cs="Arial"/>
                <w:i/>
                <w:sz w:val="22"/>
                <w:szCs w:val="22"/>
              </w:rPr>
              <w:t xml:space="preserve"> </w:t>
            </w:r>
            <w:r w:rsidRPr="005B7743">
              <w:rPr>
                <w:rFonts w:ascii="Arial" w:hAnsi="Arial" w:cs="Arial"/>
                <w:sz w:val="22"/>
                <w:szCs w:val="22"/>
              </w:rPr>
              <w:t>désignent les individus, groupes et autres entités qui sont directement ou indirectement impactées (effectivement ou potentiellement, positivement ou négativement) par le projet et/ou qui ont été identifiées comme les plus susceptibles d'être affectées par le projet et qui doivent être étroitement impliquées dans l'identification des impacts et de leur importance, ainsi que dans la prise de décision sur les mesures d'atténuation et de gestion ;</w:t>
            </w:r>
          </w:p>
          <w:p w14:paraId="49AFF1C7" w14:textId="012BAE6A" w:rsidR="00C114E9" w:rsidRPr="005B7743" w:rsidRDefault="00C114E9" w:rsidP="00C114E9">
            <w:pPr>
              <w:spacing w:before="120" w:line="360" w:lineRule="exact"/>
              <w:jc w:val="both"/>
              <w:rPr>
                <w:rFonts w:ascii="Arial" w:hAnsi="Arial" w:cs="Arial"/>
                <w:sz w:val="22"/>
                <w:szCs w:val="22"/>
              </w:rPr>
            </w:pPr>
            <w:r w:rsidRPr="005B7743">
              <w:rPr>
                <w:rFonts w:ascii="Arial" w:hAnsi="Arial" w:cs="Arial"/>
                <w:sz w:val="22"/>
                <w:szCs w:val="22"/>
              </w:rPr>
              <w:t xml:space="preserve">Au regard des activités envisagées par le PICMC, les parties prenantes susceptibles d'être touchées par le projet pourraient se composer </w:t>
            </w:r>
            <w:r w:rsidR="00255A14">
              <w:rPr>
                <w:rFonts w:ascii="Arial" w:hAnsi="Arial" w:cs="Arial"/>
                <w:sz w:val="22"/>
                <w:szCs w:val="22"/>
              </w:rPr>
              <w:t>des</w:t>
            </w:r>
            <w:r w:rsidRPr="005B7743">
              <w:rPr>
                <w:rFonts w:ascii="Arial" w:hAnsi="Arial" w:cs="Arial"/>
                <w:sz w:val="22"/>
                <w:szCs w:val="22"/>
              </w:rPr>
              <w:t xml:space="preserve"> groupes</w:t>
            </w:r>
            <w:r w:rsidR="00255A14">
              <w:rPr>
                <w:rFonts w:ascii="Arial" w:hAnsi="Arial" w:cs="Arial"/>
                <w:sz w:val="22"/>
                <w:szCs w:val="22"/>
              </w:rPr>
              <w:t xml:space="preserve"> suivants</w:t>
            </w:r>
            <w:r w:rsidRPr="005B7743">
              <w:rPr>
                <w:rFonts w:ascii="Arial" w:hAnsi="Arial" w:cs="Arial"/>
                <w:sz w:val="22"/>
                <w:szCs w:val="22"/>
              </w:rPr>
              <w:t xml:space="preserve"> : </w:t>
            </w:r>
          </w:p>
          <w:p w14:paraId="7DDB2D5D" w14:textId="70C6AD31" w:rsidR="00C114E9" w:rsidRDefault="00C114E9" w:rsidP="00754A47">
            <w:pPr>
              <w:pStyle w:val="ListParagraph"/>
              <w:numPr>
                <w:ilvl w:val="0"/>
                <w:numId w:val="39"/>
              </w:numPr>
              <w:spacing w:before="120" w:line="360" w:lineRule="exact"/>
              <w:contextualSpacing w:val="0"/>
              <w:jc w:val="both"/>
              <w:rPr>
                <w:rFonts w:ascii="Arial" w:hAnsi="Arial" w:cs="Arial"/>
                <w:sz w:val="22"/>
                <w:szCs w:val="22"/>
                <w:lang w:val="fr-FR"/>
              </w:rPr>
            </w:pPr>
            <w:r w:rsidRPr="005B7743">
              <w:rPr>
                <w:rFonts w:ascii="Arial" w:hAnsi="Arial" w:cs="Arial"/>
                <w:sz w:val="22"/>
                <w:szCs w:val="22"/>
                <w:lang w:val="fr-FR"/>
              </w:rPr>
              <w:t xml:space="preserve">Les populations de la zone de couverture : Cette sous-catégorie concerne les parties prenantes directement affectées par le projet, que ce soit du fait de l’acquisition </w:t>
            </w:r>
            <w:r w:rsidRPr="005B7743">
              <w:rPr>
                <w:rFonts w:ascii="Arial" w:hAnsi="Arial" w:cs="Arial"/>
                <w:sz w:val="22"/>
                <w:szCs w:val="22"/>
                <w:lang w:val="fr-FR"/>
              </w:rPr>
              <w:lastRenderedPageBreak/>
              <w:t>involontaire de terres sur les emprises des travaux des infrastructure</w:t>
            </w:r>
            <w:r w:rsidR="00255A14">
              <w:rPr>
                <w:rFonts w:ascii="Arial" w:hAnsi="Arial" w:cs="Arial"/>
                <w:sz w:val="22"/>
                <w:szCs w:val="22"/>
                <w:lang w:val="fr-FR"/>
              </w:rPr>
              <w:t>s</w:t>
            </w:r>
            <w:r w:rsidRPr="005B7743">
              <w:rPr>
                <w:rFonts w:ascii="Arial" w:hAnsi="Arial" w:cs="Arial"/>
                <w:sz w:val="22"/>
                <w:szCs w:val="22"/>
                <w:lang w:val="fr-FR"/>
              </w:rPr>
              <w:t xml:space="preserve"> portuaires de Fomboni, Chindini, Hoani et Vassy ou les effets environnementaux et socioéconomiques tels que les perturbations d’activités, les pertes de revenus et de sources de revenus, les pollutions et nuisances, ou encore les effets sociaux et économiques négatifs y compris les risques pour la santé et la sécurité, ainsi que les VBS/EAS/HS induits tout au long de la mise en œuvre du Projet.</w:t>
            </w:r>
          </w:p>
          <w:p w14:paraId="10EF21A5" w14:textId="02C53DEE" w:rsidR="00263F21" w:rsidRPr="005B7743" w:rsidRDefault="00263F21" w:rsidP="00754A47">
            <w:pPr>
              <w:pStyle w:val="ListParagraph"/>
              <w:numPr>
                <w:ilvl w:val="0"/>
                <w:numId w:val="39"/>
              </w:numPr>
              <w:spacing w:before="120" w:line="360" w:lineRule="exact"/>
              <w:contextualSpacing w:val="0"/>
              <w:jc w:val="both"/>
              <w:rPr>
                <w:rFonts w:ascii="Arial" w:hAnsi="Arial" w:cs="Arial"/>
                <w:sz w:val="22"/>
                <w:szCs w:val="22"/>
                <w:lang w:val="fr-FR"/>
              </w:rPr>
            </w:pPr>
            <w:r>
              <w:rPr>
                <w:rFonts w:ascii="Arial" w:hAnsi="Arial" w:cs="Arial"/>
                <w:sz w:val="22"/>
                <w:szCs w:val="22"/>
                <w:lang w:val="fr-FR"/>
              </w:rPr>
              <w:t>L</w:t>
            </w:r>
            <w:r w:rsidRPr="00263F21">
              <w:rPr>
                <w:rFonts w:ascii="Arial" w:hAnsi="Arial" w:cs="Arial"/>
                <w:sz w:val="22"/>
                <w:szCs w:val="22"/>
                <w:lang w:val="fr-FR"/>
              </w:rPr>
              <w:t xml:space="preserve">es utilisateurs des ports tels que les </w:t>
            </w:r>
            <w:r w:rsidR="00D37185" w:rsidRPr="00D37185">
              <w:rPr>
                <w:rFonts w:ascii="Arial" w:hAnsi="Arial" w:cs="Arial"/>
                <w:sz w:val="22"/>
                <w:szCs w:val="22"/>
                <w:lang w:val="fr-FR"/>
              </w:rPr>
              <w:t>armateur</w:t>
            </w:r>
            <w:r w:rsidR="00D37185">
              <w:rPr>
                <w:rFonts w:ascii="Arial" w:hAnsi="Arial" w:cs="Arial"/>
                <w:sz w:val="22"/>
                <w:szCs w:val="22"/>
                <w:lang w:val="fr-FR"/>
              </w:rPr>
              <w:t>s</w:t>
            </w:r>
            <w:r w:rsidR="00D37185" w:rsidRPr="00D37185">
              <w:rPr>
                <w:rFonts w:ascii="Arial" w:hAnsi="Arial" w:cs="Arial"/>
                <w:sz w:val="22"/>
                <w:szCs w:val="22"/>
                <w:lang w:val="fr-FR"/>
              </w:rPr>
              <w:t xml:space="preserve">, les gestionnaire, les manutentionnaires, </w:t>
            </w:r>
            <w:r w:rsidRPr="00263F21">
              <w:rPr>
                <w:rFonts w:ascii="Arial" w:hAnsi="Arial" w:cs="Arial"/>
                <w:sz w:val="22"/>
                <w:szCs w:val="22"/>
                <w:lang w:val="fr-FR"/>
              </w:rPr>
              <w:t>les entreprises, les voyageurs, etc.</w:t>
            </w:r>
          </w:p>
          <w:p w14:paraId="5C685353" w14:textId="498DDE0E" w:rsidR="00C114E9" w:rsidRPr="005B7743" w:rsidRDefault="00C114E9" w:rsidP="00754A47">
            <w:pPr>
              <w:pStyle w:val="ListParagraph"/>
              <w:numPr>
                <w:ilvl w:val="0"/>
                <w:numId w:val="39"/>
              </w:numPr>
              <w:spacing w:before="120" w:line="360" w:lineRule="exact"/>
              <w:contextualSpacing w:val="0"/>
              <w:jc w:val="both"/>
              <w:rPr>
                <w:rFonts w:ascii="Arial" w:hAnsi="Arial" w:cs="Arial"/>
                <w:sz w:val="22"/>
                <w:szCs w:val="22"/>
                <w:lang w:val="fr-FR"/>
              </w:rPr>
            </w:pPr>
            <w:r w:rsidRPr="005B7743">
              <w:rPr>
                <w:rFonts w:ascii="Arial" w:hAnsi="Arial" w:cs="Arial"/>
                <w:sz w:val="22"/>
                <w:szCs w:val="22"/>
                <w:lang w:val="fr-FR"/>
              </w:rPr>
              <w:t>Les opérateurs de Kwassa Kwassa </w:t>
            </w:r>
            <w:r w:rsidR="00D37185">
              <w:rPr>
                <w:rFonts w:ascii="Arial" w:hAnsi="Arial" w:cs="Arial"/>
                <w:sz w:val="22"/>
                <w:szCs w:val="22"/>
                <w:lang w:val="fr-FR"/>
              </w:rPr>
              <w:t xml:space="preserve">y compris </w:t>
            </w:r>
            <w:r w:rsidR="00D37185" w:rsidRPr="005C4211">
              <w:rPr>
                <w:rFonts w:ascii="Arial" w:hAnsi="Arial" w:cs="Arial"/>
                <w:sz w:val="22"/>
                <w:szCs w:val="22"/>
                <w:lang w:val="fr-FR"/>
              </w:rPr>
              <w:t xml:space="preserve">les travailleurs employés </w:t>
            </w:r>
            <w:r w:rsidR="005C4211" w:rsidRPr="005C4211">
              <w:rPr>
                <w:rFonts w:ascii="Arial" w:hAnsi="Arial" w:cs="Arial"/>
                <w:sz w:val="22"/>
                <w:szCs w:val="22"/>
                <w:lang w:val="fr-FR"/>
              </w:rPr>
              <w:t xml:space="preserve">dans les embarcations </w:t>
            </w:r>
            <w:r w:rsidR="00D37185" w:rsidRPr="005C4211">
              <w:rPr>
                <w:rFonts w:ascii="Arial" w:hAnsi="Arial" w:cs="Arial"/>
                <w:sz w:val="22"/>
                <w:szCs w:val="22"/>
                <w:lang w:val="fr-FR"/>
              </w:rPr>
              <w:t>de kwassa kwassa</w:t>
            </w:r>
            <w:r w:rsidRPr="005B7743">
              <w:rPr>
                <w:rFonts w:ascii="Arial" w:hAnsi="Arial" w:cs="Arial"/>
                <w:sz w:val="22"/>
                <w:szCs w:val="22"/>
                <w:lang w:val="fr-FR"/>
              </w:rPr>
              <w:t>: Cette sous-catégorie concerne les opérateurs du transport maritime par le biais de Kwassa Kwassa (embarcations</w:t>
            </w:r>
            <w:r w:rsidRPr="00263F21">
              <w:rPr>
                <w:rFonts w:ascii="Arial" w:hAnsi="Arial" w:cs="Arial"/>
                <w:sz w:val="22"/>
                <w:szCs w:val="22"/>
                <w:lang w:val="fr-FR"/>
              </w:rPr>
              <w:t> </w:t>
            </w:r>
            <w:r w:rsidRPr="005B7743">
              <w:rPr>
                <w:rFonts w:ascii="Arial" w:hAnsi="Arial" w:cs="Arial"/>
                <w:sz w:val="22"/>
                <w:szCs w:val="22"/>
                <w:lang w:val="fr-FR"/>
              </w:rPr>
              <w:t>rapides de 7 à 10 m de long pour 1 m de large, à fond plat et équipés de moteur). Ces acteurs verront leurs moyens de subsistance affectés par le programme de renouvellement des navires, ce qui se traduira par des pertes de revenus et de sources de revenus.</w:t>
            </w:r>
          </w:p>
          <w:p w14:paraId="73E62680" w14:textId="75F287ED" w:rsidR="00C114E9" w:rsidRPr="005B7743" w:rsidRDefault="00C114E9" w:rsidP="00754A47">
            <w:pPr>
              <w:pStyle w:val="ListParagraph"/>
              <w:numPr>
                <w:ilvl w:val="0"/>
                <w:numId w:val="39"/>
              </w:numPr>
              <w:spacing w:before="120" w:line="360" w:lineRule="exact"/>
              <w:contextualSpacing w:val="0"/>
              <w:jc w:val="both"/>
              <w:rPr>
                <w:rFonts w:ascii="Arial" w:hAnsi="Arial" w:cs="Arial"/>
                <w:lang w:val="fr-FR"/>
              </w:rPr>
            </w:pPr>
            <w:r w:rsidRPr="005B7743">
              <w:rPr>
                <w:rFonts w:ascii="Arial" w:hAnsi="Arial" w:cs="Arial"/>
                <w:sz w:val="22"/>
                <w:szCs w:val="22"/>
                <w:lang w:val="fr-FR"/>
              </w:rPr>
              <w:t xml:space="preserve">Les travailleurs directs ou indirects du projet ; les travailleurs directs sont les personnes directement employées par le Projet (UGP </w:t>
            </w:r>
            <w:r w:rsidRPr="005B7743">
              <w:rPr>
                <w:rFonts w:ascii="Arial" w:hAnsi="Arial" w:cs="Arial"/>
                <w:sz w:val="22"/>
                <w:szCs w:val="22"/>
                <w:lang w:val="fr-SN"/>
              </w:rPr>
              <w:t>PICMC</w:t>
            </w:r>
            <w:r w:rsidRPr="005B7743">
              <w:rPr>
                <w:rFonts w:ascii="Arial" w:hAnsi="Arial" w:cs="Arial"/>
                <w:sz w:val="22"/>
                <w:szCs w:val="22"/>
                <w:lang w:val="fr-FR"/>
              </w:rPr>
              <w:t xml:space="preserve">, personnel d’exploitation des infrastructures du Projet notamment les gestionnaires des ports et agences d’exécution) investis de tâches spécifiques liées au projet ainsi que les </w:t>
            </w:r>
            <w:r w:rsidRPr="00255A14">
              <w:rPr>
                <w:rFonts w:ascii="Arial" w:hAnsi="Arial" w:cs="Arial"/>
                <w:sz w:val="22"/>
                <w:szCs w:val="22"/>
                <w:lang w:val="fr-FR"/>
              </w:rPr>
              <w:t>travailleurs dans les chantiers de fabrication de Kwassa-Kwassa</w:t>
            </w:r>
            <w:r w:rsidRPr="005B7743">
              <w:rPr>
                <w:rFonts w:ascii="Arial" w:hAnsi="Arial" w:cs="Arial"/>
                <w:sz w:val="22"/>
                <w:szCs w:val="22"/>
                <w:lang w:val="fr-FR"/>
              </w:rPr>
              <w:t>. Cette sous-catégorie comprend les agents des entreprises en sous-traitance et les employés des fournisseurs principaux.</w:t>
            </w:r>
            <w:r w:rsidRPr="00F135F3">
              <w:rPr>
                <w:rFonts w:ascii="Arial" w:hAnsi="Arial" w:cs="Arial"/>
                <w:lang w:val="fr-FR"/>
              </w:rPr>
              <w:t xml:space="preserve"> </w:t>
            </w:r>
          </w:p>
        </w:tc>
      </w:tr>
    </w:tbl>
    <w:p w14:paraId="15BB92F7" w14:textId="77777777" w:rsidR="00283418" w:rsidRDefault="00283418" w:rsidP="00C114E9">
      <w:pPr>
        <w:spacing w:before="120" w:line="360" w:lineRule="exact"/>
        <w:jc w:val="both"/>
        <w:rPr>
          <w:rFonts w:ascii="Arial" w:hAnsi="Arial" w:cs="Arial"/>
          <w:sz w:val="22"/>
          <w:szCs w:val="22"/>
        </w:rPr>
        <w:sectPr w:rsidR="00283418" w:rsidSect="006E3593">
          <w:pgSz w:w="11906" w:h="16838"/>
          <w:pgMar w:top="1418" w:right="1418" w:bottom="1418" w:left="1418" w:header="720" w:footer="720" w:gutter="0"/>
          <w:cols w:space="720"/>
          <w:docGrid w:linePitch="360"/>
        </w:sectPr>
      </w:pPr>
    </w:p>
    <w:p w14:paraId="3628A781" w14:textId="77777777" w:rsidR="00C114E9" w:rsidRPr="00EF6AE2" w:rsidRDefault="00C114E9" w:rsidP="00E001B8">
      <w:pPr>
        <w:pStyle w:val="Heading3"/>
        <w:keepLines/>
        <w:numPr>
          <w:ilvl w:val="2"/>
          <w:numId w:val="99"/>
        </w:numPr>
        <w:tabs>
          <w:tab w:val="left" w:pos="1071"/>
        </w:tabs>
        <w:spacing w:before="120" w:after="0"/>
        <w:rPr>
          <w:rFonts w:ascii="Arial" w:eastAsiaTheme="majorEastAsia" w:hAnsi="Arial" w:cs="Arial"/>
          <w:sz w:val="22"/>
          <w:szCs w:val="22"/>
          <w:lang w:eastAsia="en-US"/>
        </w:rPr>
      </w:pPr>
      <w:bookmarkStart w:id="142" w:name="_Toc69834649"/>
      <w:bookmarkStart w:id="143" w:name="_Toc86543151"/>
      <w:bookmarkStart w:id="144" w:name="_Toc93910762"/>
      <w:r w:rsidRPr="00EF6AE2">
        <w:rPr>
          <w:rFonts w:ascii="Arial" w:eastAsiaTheme="majorEastAsia" w:hAnsi="Arial" w:cs="Arial"/>
          <w:sz w:val="22"/>
          <w:szCs w:val="22"/>
          <w:lang w:eastAsia="en-US"/>
        </w:rPr>
        <w:lastRenderedPageBreak/>
        <w:t>Individus ou groupes défavorisés ou vulnérables</w:t>
      </w:r>
      <w:bookmarkEnd w:id="142"/>
      <w:bookmarkEnd w:id="143"/>
      <w:bookmarkEnd w:id="144"/>
    </w:p>
    <w:p w14:paraId="50AECD6A" w14:textId="2CE15F44" w:rsidR="00C114E9" w:rsidRDefault="00C114E9" w:rsidP="00C114E9">
      <w:pPr>
        <w:spacing w:before="120" w:line="360" w:lineRule="exact"/>
        <w:jc w:val="both"/>
        <w:rPr>
          <w:rFonts w:ascii="Arial" w:hAnsi="Arial" w:cs="Arial"/>
          <w:sz w:val="22"/>
          <w:szCs w:val="22"/>
        </w:rPr>
      </w:pPr>
      <w:r w:rsidRPr="009D7D56">
        <w:rPr>
          <w:rFonts w:ascii="Arial" w:eastAsia="MS Mincho" w:hAnsi="Arial" w:cs="Arial"/>
          <w:color w:val="000000"/>
          <w:sz w:val="22"/>
          <w:szCs w:val="22"/>
          <w:lang w:eastAsia="ja-JP"/>
        </w:rPr>
        <w:t xml:space="preserve">Les recherches documentaires et les résultats obtenus des enquêtes de terrain ont également montré par ailleurs que la catégorie des « parties touchées par le projet » ci-dessus décrite </w:t>
      </w:r>
      <w:r w:rsidRPr="009D7D56">
        <w:rPr>
          <w:rFonts w:ascii="Arial" w:hAnsi="Arial" w:cs="Arial"/>
          <w:iCs/>
          <w:sz w:val="22"/>
          <w:szCs w:val="22"/>
        </w:rPr>
        <w:t xml:space="preserve">peut inclure des </w:t>
      </w:r>
      <w:r w:rsidRPr="009D7D56">
        <w:rPr>
          <w:rFonts w:ascii="Arial" w:hAnsi="Arial" w:cs="Arial"/>
          <w:b/>
          <w:iCs/>
          <w:sz w:val="22"/>
          <w:szCs w:val="22"/>
        </w:rPr>
        <w:t>individus ou ménages vulnérables et/ou marginalisés</w:t>
      </w:r>
      <w:r w:rsidRPr="009D7D56">
        <w:rPr>
          <w:rFonts w:ascii="Arial" w:hAnsi="Arial" w:cs="Arial"/>
          <w:iCs/>
          <w:sz w:val="22"/>
          <w:szCs w:val="22"/>
        </w:rPr>
        <w:t xml:space="preserve">. Et que, si rien n’est fait, ces catégories d’individus ou de ménages risquent de devenir plus vulnérables par les actions et les effets du projet.  </w:t>
      </w:r>
      <w:r w:rsidRPr="009D7D56">
        <w:rPr>
          <w:rFonts w:ascii="Arial" w:hAnsi="Arial" w:cs="Arial"/>
          <w:sz w:val="22"/>
          <w:szCs w:val="22"/>
        </w:rPr>
        <w:t>Ci-dessus la liste indicative de la catégorie des « </w:t>
      </w:r>
      <w:r w:rsidRPr="009D7D56">
        <w:rPr>
          <w:rFonts w:ascii="Arial" w:hAnsi="Arial" w:cs="Arial"/>
          <w:i/>
          <w:sz w:val="22"/>
          <w:szCs w:val="22"/>
        </w:rPr>
        <w:t>individus ou groupes défavorisés ou vulnérables</w:t>
      </w:r>
      <w:r w:rsidRPr="009D7D56">
        <w:rPr>
          <w:rFonts w:ascii="Arial" w:hAnsi="Arial" w:cs="Arial"/>
          <w:sz w:val="22"/>
          <w:szCs w:val="22"/>
        </w:rPr>
        <w:t> »</w:t>
      </w:r>
      <w:r w:rsidR="00283418">
        <w:rPr>
          <w:rFonts w:ascii="Arial" w:hAnsi="Arial" w:cs="Arial"/>
          <w:sz w:val="22"/>
          <w:szCs w:val="22"/>
        </w:rPr>
        <w:t>.</w:t>
      </w:r>
    </w:p>
    <w:p w14:paraId="5D106C1F" w14:textId="77777777" w:rsidR="00283418" w:rsidRPr="009D7D56" w:rsidRDefault="00283418" w:rsidP="00C114E9">
      <w:pPr>
        <w:spacing w:before="120" w:line="360" w:lineRule="exact"/>
        <w:jc w:val="both"/>
        <w:rPr>
          <w:rFonts w:ascii="Arial" w:hAnsi="Arial" w:cs="Arial"/>
          <w:sz w:val="22"/>
          <w:szCs w:val="22"/>
        </w:rPr>
      </w:pPr>
    </w:p>
    <w:p w14:paraId="5D0B3545" w14:textId="5C552AEF" w:rsidR="00C114E9" w:rsidRPr="00EF6AE2" w:rsidRDefault="00EF6AE2" w:rsidP="00EF309B">
      <w:pPr>
        <w:pStyle w:val="Caption"/>
        <w:spacing w:before="120" w:line="360" w:lineRule="exact"/>
        <w:jc w:val="center"/>
        <w:rPr>
          <w:rFonts w:ascii="Arial" w:hAnsi="Arial" w:cs="Arial"/>
          <w:b/>
          <w:bCs/>
          <w:i w:val="0"/>
          <w:iCs w:val="0"/>
          <w:color w:val="auto"/>
          <w:sz w:val="22"/>
          <w:szCs w:val="22"/>
        </w:rPr>
      </w:pPr>
      <w:bookmarkStart w:id="145" w:name="_Toc68379089"/>
      <w:bookmarkStart w:id="146" w:name="_Toc90143408"/>
      <w:r w:rsidRPr="00EF6AE2">
        <w:rPr>
          <w:rFonts w:ascii="Arial" w:hAnsi="Arial" w:cs="Arial"/>
          <w:b/>
          <w:bCs/>
          <w:i w:val="0"/>
          <w:iCs w:val="0"/>
          <w:color w:val="auto"/>
          <w:sz w:val="22"/>
          <w:szCs w:val="22"/>
        </w:rPr>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225715">
        <w:rPr>
          <w:rFonts w:ascii="Arial" w:hAnsi="Arial" w:cs="Arial"/>
          <w:b/>
          <w:bCs/>
          <w:i w:val="0"/>
          <w:iCs w:val="0"/>
          <w:noProof/>
          <w:color w:val="auto"/>
          <w:sz w:val="22"/>
          <w:szCs w:val="22"/>
        </w:rPr>
        <w:t>3</w:t>
      </w:r>
      <w:r w:rsidR="00C114E9" w:rsidRPr="00EF6AE2">
        <w:rPr>
          <w:rFonts w:ascii="Arial" w:hAnsi="Arial" w:cs="Arial"/>
          <w:b/>
          <w:bCs/>
          <w:i w:val="0"/>
          <w:iCs w:val="0"/>
          <w:color w:val="auto"/>
          <w:sz w:val="22"/>
          <w:szCs w:val="22"/>
        </w:rPr>
        <w:fldChar w:fldCharType="end"/>
      </w:r>
      <w:r w:rsidRPr="00EF6AE2">
        <w:rPr>
          <w:rFonts w:ascii="Arial" w:hAnsi="Arial" w:cs="Arial"/>
          <w:b/>
          <w:bCs/>
          <w:i w:val="0"/>
          <w:iCs w:val="0"/>
          <w:color w:val="auto"/>
          <w:sz w:val="22"/>
          <w:szCs w:val="22"/>
        </w:rPr>
        <w:t xml:space="preserve"> : </w:t>
      </w:r>
      <w:r w:rsidRPr="00EF6AE2">
        <w:rPr>
          <w:rFonts w:ascii="Arial" w:hAnsi="Arial" w:cs="Arial"/>
          <w:i w:val="0"/>
          <w:iCs w:val="0"/>
          <w:color w:val="auto"/>
          <w:sz w:val="22"/>
          <w:szCs w:val="22"/>
        </w:rPr>
        <w:t>INDIVIDUS OU GROUPES DÉFAVORISÉS OU VULNÉRABLES</w:t>
      </w:r>
      <w:bookmarkEnd w:id="145"/>
      <w:bookmarkEnd w:id="146"/>
    </w:p>
    <w:tbl>
      <w:tblPr>
        <w:tblStyle w:val="TableGrid"/>
        <w:tblW w:w="0" w:type="auto"/>
        <w:shd w:val="clear" w:color="auto" w:fill="FFCCCC"/>
        <w:tblLook w:val="04A0" w:firstRow="1" w:lastRow="0" w:firstColumn="1" w:lastColumn="0" w:noHBand="0" w:noVBand="1"/>
      </w:tblPr>
      <w:tblGrid>
        <w:gridCol w:w="9060"/>
      </w:tblGrid>
      <w:tr w:rsidR="00C114E9" w:rsidRPr="00814776" w14:paraId="4F01717E" w14:textId="77777777" w:rsidTr="00096E6F">
        <w:tc>
          <w:tcPr>
            <w:tcW w:w="9060" w:type="dxa"/>
            <w:shd w:val="clear" w:color="auto" w:fill="FFCCCC"/>
          </w:tcPr>
          <w:p w14:paraId="12078923"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sz w:val="22"/>
                <w:szCs w:val="22"/>
              </w:rPr>
              <w:t xml:space="preserve">Les </w:t>
            </w:r>
            <w:r w:rsidRPr="005B7743">
              <w:rPr>
                <w:rFonts w:ascii="Arial" w:hAnsi="Arial" w:cs="Arial"/>
                <w:b/>
                <w:i/>
                <w:sz w:val="22"/>
                <w:szCs w:val="22"/>
              </w:rPr>
              <w:t>« individus ou groupes défavorisés ou vulnérables »</w:t>
            </w:r>
            <w:r w:rsidRPr="005B7743">
              <w:rPr>
                <w:rFonts w:ascii="Arial" w:hAnsi="Arial" w:cs="Arial"/>
                <w:sz w:val="22"/>
                <w:szCs w:val="22"/>
              </w:rPr>
              <w:t>, désignent les personnes et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p>
          <w:p w14:paraId="4624BADD"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sz w:val="22"/>
                <w:szCs w:val="22"/>
              </w:rPr>
              <w:t xml:space="preserve">En général, cette catégorie de partie prenante n’a pas les moyens de faire entendre ses préoccupations ou de saisir la portée des répercussions du projet et, pour lesquelles également des efforts d'engagements spéciaux pourraient être nécessaires pour assurer leur représentation égale dans le processus de consultation et de prise de décision associé au projet. </w:t>
            </w:r>
          </w:p>
          <w:p w14:paraId="0169AB34" w14:textId="06B9D36B" w:rsidR="005C4211" w:rsidRPr="005B7743" w:rsidRDefault="00C114E9" w:rsidP="005B7743">
            <w:pPr>
              <w:spacing w:before="120" w:line="360" w:lineRule="exact"/>
              <w:jc w:val="both"/>
              <w:rPr>
                <w:rFonts w:ascii="Arial" w:hAnsi="Arial" w:cs="Arial"/>
                <w:sz w:val="22"/>
                <w:szCs w:val="22"/>
              </w:rPr>
            </w:pPr>
            <w:r w:rsidRPr="005B7743">
              <w:rPr>
                <w:rFonts w:ascii="Arial" w:hAnsi="Arial" w:cs="Arial"/>
                <w:b/>
                <w:bCs/>
                <w:sz w:val="22"/>
                <w:szCs w:val="22"/>
              </w:rPr>
              <w:t>Dans le contexte du P</w:t>
            </w:r>
            <w:r w:rsidR="005B7743" w:rsidRPr="005B7743">
              <w:rPr>
                <w:rFonts w:ascii="Arial" w:hAnsi="Arial" w:cs="Arial"/>
                <w:b/>
                <w:bCs/>
                <w:sz w:val="22"/>
                <w:szCs w:val="22"/>
              </w:rPr>
              <w:t>ICMC</w:t>
            </w:r>
            <w:r w:rsidRPr="005B7743">
              <w:rPr>
                <w:rFonts w:ascii="Arial" w:hAnsi="Arial" w:cs="Arial"/>
                <w:b/>
                <w:bCs/>
                <w:sz w:val="22"/>
                <w:szCs w:val="22"/>
              </w:rPr>
              <w:t>, les personnes et/ou groupes vulnérables susceptibles d’être plus durement affectés par les activités du projet</w:t>
            </w:r>
            <w:r w:rsidR="005B7743" w:rsidRPr="005B7743">
              <w:rPr>
                <w:rFonts w:ascii="Arial" w:hAnsi="Arial" w:cs="Arial"/>
                <w:b/>
                <w:bCs/>
                <w:sz w:val="22"/>
                <w:szCs w:val="22"/>
              </w:rPr>
              <w:t xml:space="preserve"> sont l</w:t>
            </w:r>
            <w:r w:rsidR="005B7743" w:rsidRPr="005B7743">
              <w:rPr>
                <w:rFonts w:ascii="Arial" w:hAnsi="Arial" w:cs="Arial"/>
                <w:sz w:val="22"/>
                <w:szCs w:val="22"/>
              </w:rPr>
              <w:t>es femmes, les enfants (filles et garçons) vivant dans les zones d’intervention du PICMC et qui seront potentiellement exposées aux violences sexuelles, psychologiques et physiques</w:t>
            </w:r>
            <w:r w:rsidR="005C4211">
              <w:rPr>
                <w:rFonts w:ascii="Arial" w:hAnsi="Arial" w:cs="Arial"/>
                <w:sz w:val="22"/>
                <w:szCs w:val="22"/>
              </w:rPr>
              <w:t>.</w:t>
            </w:r>
          </w:p>
          <w:p w14:paraId="25231968" w14:textId="499E2193" w:rsidR="005B7743" w:rsidRPr="005B7743" w:rsidRDefault="005B7743" w:rsidP="005B7743">
            <w:pPr>
              <w:spacing w:before="120" w:line="360" w:lineRule="exact"/>
              <w:jc w:val="both"/>
              <w:rPr>
                <w:rFonts w:ascii="Arial" w:hAnsi="Arial" w:cs="Arial"/>
                <w:sz w:val="22"/>
                <w:szCs w:val="22"/>
              </w:rPr>
            </w:pPr>
            <w:r w:rsidRPr="005B7743">
              <w:rPr>
                <w:rFonts w:ascii="Arial" w:hAnsi="Arial" w:cs="Arial"/>
                <w:b/>
                <w:bCs/>
                <w:sz w:val="22"/>
                <w:szCs w:val="22"/>
              </w:rPr>
              <w:t xml:space="preserve">Ce potentiel de risque est à relié au </w:t>
            </w:r>
            <w:r w:rsidRPr="005B7743">
              <w:rPr>
                <w:rFonts w:ascii="Arial" w:hAnsi="Arial" w:cs="Arial"/>
                <w:sz w:val="22"/>
                <w:szCs w:val="22"/>
              </w:rPr>
              <w:t>contexte spécifique des Comores notamment l’ampleur de la problématique des VBG/EAS/HS.</w:t>
            </w:r>
          </w:p>
          <w:p w14:paraId="1EF4D570" w14:textId="77777777" w:rsidR="005B7743" w:rsidRDefault="005B7743" w:rsidP="005B7743">
            <w:pPr>
              <w:spacing w:before="120" w:line="360" w:lineRule="exact"/>
              <w:jc w:val="both"/>
              <w:rPr>
                <w:rFonts w:ascii="Arial" w:hAnsi="Arial" w:cs="Arial"/>
                <w:sz w:val="22"/>
                <w:szCs w:val="22"/>
              </w:rPr>
            </w:pPr>
            <w:r w:rsidRPr="005B7743">
              <w:rPr>
                <w:rFonts w:ascii="Arial" w:hAnsi="Arial" w:cs="Arial"/>
                <w:sz w:val="22"/>
                <w:szCs w:val="22"/>
              </w:rPr>
              <w:t>Par ailleurs, d’autres facteurs de vulnérabilité sont redoutés, notamment dans le cadre du programme de renouvellement des navires qui risque d’exclure et de rendre économiquement vulnérables les opérateurs (hommes, femmes et jeunes) de Kwassa Kwassa qui exploitent le transport maritime inter-îles.</w:t>
            </w:r>
          </w:p>
          <w:p w14:paraId="41F0D3FD" w14:textId="1674C88C" w:rsidR="005C4211" w:rsidRPr="003B2743" w:rsidRDefault="005C4211" w:rsidP="002C0EA0">
            <w:pPr>
              <w:spacing w:before="120" w:line="360" w:lineRule="exact"/>
              <w:jc w:val="both"/>
              <w:rPr>
                <w:rFonts w:ascii="Arial" w:hAnsi="Arial" w:cs="Arial"/>
                <w:sz w:val="20"/>
                <w:szCs w:val="20"/>
              </w:rPr>
            </w:pPr>
            <w:r w:rsidRPr="002C0EA0">
              <w:rPr>
                <w:rFonts w:ascii="Arial" w:hAnsi="Arial" w:cs="Arial"/>
                <w:sz w:val="22"/>
                <w:szCs w:val="22"/>
              </w:rPr>
              <w:t xml:space="preserve">En outre, les personnes et groupes défavorisés et vulnérables </w:t>
            </w:r>
            <w:r w:rsidR="002C0EA0" w:rsidRPr="002C0EA0">
              <w:rPr>
                <w:rFonts w:ascii="Arial" w:hAnsi="Arial" w:cs="Arial"/>
                <w:sz w:val="22"/>
                <w:szCs w:val="22"/>
              </w:rPr>
              <w:t xml:space="preserve">comprennent </w:t>
            </w:r>
            <w:r>
              <w:rPr>
                <w:rFonts w:ascii="Arial" w:hAnsi="Arial" w:cs="Arial"/>
                <w:sz w:val="22"/>
                <w:szCs w:val="22"/>
              </w:rPr>
              <w:t xml:space="preserve">les </w:t>
            </w:r>
            <w:r w:rsidRPr="005C4211">
              <w:rPr>
                <w:rFonts w:ascii="Arial" w:hAnsi="Arial" w:cs="Arial"/>
                <w:sz w:val="22"/>
                <w:szCs w:val="22"/>
              </w:rPr>
              <w:t xml:space="preserve">personnes pauvres, les personnes </w:t>
            </w:r>
            <w:r w:rsidR="00A07696">
              <w:rPr>
                <w:rFonts w:ascii="Arial" w:hAnsi="Arial" w:cs="Arial"/>
                <w:sz w:val="22"/>
                <w:szCs w:val="22"/>
              </w:rPr>
              <w:t>porteuses</w:t>
            </w:r>
            <w:r w:rsidR="00CE497B">
              <w:rPr>
                <w:rFonts w:ascii="Arial" w:hAnsi="Arial" w:cs="Arial"/>
                <w:sz w:val="22"/>
                <w:szCs w:val="22"/>
              </w:rPr>
              <w:t xml:space="preserve"> de </w:t>
            </w:r>
            <w:r w:rsidRPr="005C4211">
              <w:rPr>
                <w:rFonts w:ascii="Arial" w:hAnsi="Arial" w:cs="Arial"/>
                <w:sz w:val="22"/>
                <w:szCs w:val="22"/>
              </w:rPr>
              <w:t>handicaps, les personnes ayant des besoins linguistiques différents</w:t>
            </w:r>
            <w:r w:rsidR="002C0EA0">
              <w:rPr>
                <w:rFonts w:ascii="Arial" w:hAnsi="Arial" w:cs="Arial"/>
                <w:sz w:val="22"/>
                <w:szCs w:val="22"/>
              </w:rPr>
              <w:t>, les</w:t>
            </w:r>
            <w:r w:rsidRPr="005C4211">
              <w:rPr>
                <w:rFonts w:ascii="Arial" w:hAnsi="Arial" w:cs="Arial"/>
                <w:sz w:val="22"/>
                <w:szCs w:val="22"/>
              </w:rPr>
              <w:t xml:space="preserve"> ménages dont le chef de famille est sans ressources ou quasiment sans </w:t>
            </w:r>
            <w:r w:rsidR="002C0EA0" w:rsidRPr="005C4211">
              <w:rPr>
                <w:rFonts w:ascii="Arial" w:hAnsi="Arial" w:cs="Arial"/>
                <w:sz w:val="22"/>
                <w:szCs w:val="22"/>
              </w:rPr>
              <w:t>ressources</w:t>
            </w:r>
            <w:r w:rsidR="002C0EA0">
              <w:rPr>
                <w:rFonts w:ascii="Arial" w:hAnsi="Arial" w:cs="Arial"/>
                <w:sz w:val="22"/>
                <w:szCs w:val="22"/>
              </w:rPr>
              <w:t xml:space="preserve">, </w:t>
            </w:r>
            <w:r w:rsidR="002C0EA0" w:rsidRPr="005C4211">
              <w:rPr>
                <w:rFonts w:ascii="Arial" w:hAnsi="Arial" w:cs="Arial"/>
                <w:sz w:val="22"/>
                <w:szCs w:val="22"/>
              </w:rPr>
              <w:t>etc.</w:t>
            </w:r>
          </w:p>
        </w:tc>
      </w:tr>
    </w:tbl>
    <w:p w14:paraId="535BD2C6" w14:textId="77777777" w:rsidR="00283418" w:rsidRPr="00EF309B" w:rsidRDefault="00283418" w:rsidP="00C114E9">
      <w:pPr>
        <w:pStyle w:val="Caption"/>
        <w:keepNext/>
        <w:spacing w:before="120" w:line="360" w:lineRule="exact"/>
        <w:rPr>
          <w:rFonts w:ascii="Arial" w:hAnsi="Arial" w:cs="Arial"/>
          <w:b/>
          <w:sz w:val="22"/>
          <w:szCs w:val="22"/>
          <w:lang w:val="fr-FR"/>
        </w:rPr>
        <w:sectPr w:rsidR="00283418" w:rsidRPr="00EF309B" w:rsidSect="00283418">
          <w:pgSz w:w="11906" w:h="16838"/>
          <w:pgMar w:top="1418" w:right="1418" w:bottom="1418" w:left="1418" w:header="720" w:footer="720" w:gutter="0"/>
          <w:cols w:space="720"/>
          <w:docGrid w:linePitch="360"/>
        </w:sectPr>
      </w:pPr>
    </w:p>
    <w:p w14:paraId="05A12EFF" w14:textId="07F1DD4F" w:rsidR="000A24D6" w:rsidRDefault="000A24D6" w:rsidP="00A93A48">
      <w:pPr>
        <w:spacing w:before="120" w:line="360" w:lineRule="exact"/>
        <w:jc w:val="both"/>
        <w:rPr>
          <w:rFonts w:ascii="Arial" w:eastAsia="MS Mincho" w:hAnsi="Arial" w:cs="Arial"/>
          <w:color w:val="000000"/>
          <w:sz w:val="22"/>
          <w:szCs w:val="22"/>
          <w:lang w:eastAsia="ja-JP"/>
        </w:rPr>
      </w:pPr>
      <w:bookmarkStart w:id="147" w:name="_Toc69834648"/>
      <w:bookmarkStart w:id="148" w:name="_Toc86543152"/>
      <w:r>
        <w:rPr>
          <w:rFonts w:ascii="Arial" w:eastAsia="MS Mincho" w:hAnsi="Arial" w:cs="Arial"/>
          <w:color w:val="000000"/>
          <w:sz w:val="22"/>
          <w:szCs w:val="22"/>
          <w:lang w:eastAsia="ja-JP"/>
        </w:rPr>
        <w:lastRenderedPageBreak/>
        <w:t xml:space="preserve">Le tableau </w:t>
      </w:r>
      <w:r w:rsidRPr="00A93A48">
        <w:rPr>
          <w:rFonts w:ascii="Arial" w:eastAsia="MS Mincho" w:hAnsi="Arial" w:cs="Arial"/>
          <w:color w:val="000000"/>
          <w:sz w:val="22"/>
          <w:szCs w:val="22"/>
          <w:lang w:eastAsia="ja-JP"/>
        </w:rPr>
        <w:t xml:space="preserve">ci-après présente une synthèse des besoins des </w:t>
      </w:r>
      <w:r w:rsidR="00A93A48">
        <w:rPr>
          <w:rFonts w:ascii="Arial" w:eastAsia="MS Mincho" w:hAnsi="Arial" w:cs="Arial"/>
          <w:color w:val="000000"/>
          <w:sz w:val="22"/>
          <w:szCs w:val="22"/>
          <w:lang w:eastAsia="ja-JP"/>
        </w:rPr>
        <w:t xml:space="preserve">parties </w:t>
      </w:r>
      <w:r w:rsidRPr="00A93A48">
        <w:rPr>
          <w:rFonts w:ascii="Arial" w:eastAsia="MS Mincho" w:hAnsi="Arial" w:cs="Arial"/>
          <w:color w:val="000000"/>
          <w:sz w:val="22"/>
          <w:szCs w:val="22"/>
          <w:lang w:eastAsia="ja-JP"/>
        </w:rPr>
        <w:t>prenantes</w:t>
      </w:r>
      <w:r w:rsidR="00A93A48">
        <w:rPr>
          <w:rFonts w:ascii="Arial" w:eastAsia="MS Mincho" w:hAnsi="Arial" w:cs="Arial"/>
          <w:color w:val="000000"/>
          <w:sz w:val="22"/>
          <w:szCs w:val="22"/>
          <w:lang w:eastAsia="ja-JP"/>
        </w:rPr>
        <w:t xml:space="preserve"> touchées et les groupes vulnérables</w:t>
      </w:r>
      <w:r w:rsidRPr="00A93A48">
        <w:rPr>
          <w:rFonts w:ascii="Arial" w:eastAsia="MS Mincho" w:hAnsi="Arial" w:cs="Arial"/>
          <w:color w:val="000000"/>
          <w:sz w:val="22"/>
          <w:szCs w:val="22"/>
          <w:lang w:eastAsia="ja-JP"/>
        </w:rPr>
        <w:t xml:space="preserve"> du projet</w:t>
      </w:r>
      <w:r w:rsidR="00A93A48">
        <w:rPr>
          <w:rFonts w:ascii="Arial" w:eastAsia="MS Mincho" w:hAnsi="Arial" w:cs="Arial"/>
          <w:color w:val="000000"/>
          <w:sz w:val="22"/>
          <w:szCs w:val="22"/>
          <w:lang w:eastAsia="ja-JP"/>
        </w:rPr>
        <w:t>.</w:t>
      </w:r>
    </w:p>
    <w:p w14:paraId="64C3DB7D" w14:textId="77777777" w:rsidR="00A93A48" w:rsidRDefault="00A93A48" w:rsidP="00A93A48">
      <w:pPr>
        <w:spacing w:before="120" w:line="360" w:lineRule="exact"/>
        <w:jc w:val="both"/>
        <w:rPr>
          <w:rFonts w:ascii="Arial" w:eastAsia="MS Mincho" w:hAnsi="Arial" w:cs="Arial"/>
          <w:color w:val="000000"/>
          <w:sz w:val="22"/>
          <w:szCs w:val="22"/>
          <w:lang w:eastAsia="ja-JP"/>
        </w:rPr>
      </w:pPr>
    </w:p>
    <w:p w14:paraId="41B99FAB" w14:textId="0EF1ABD4" w:rsidR="000A24D6" w:rsidRPr="00101A8D" w:rsidRDefault="00A93A48" w:rsidP="00101A8D">
      <w:pPr>
        <w:pStyle w:val="Caption"/>
        <w:spacing w:after="0"/>
        <w:jc w:val="center"/>
        <w:rPr>
          <w:rFonts w:eastAsia="MS Mincho"/>
        </w:rPr>
      </w:pPr>
      <w:bookmarkStart w:id="149" w:name="_Toc90143299"/>
      <w:r w:rsidRPr="00101A8D">
        <w:rPr>
          <w:rFonts w:ascii="Arial" w:hAnsi="Arial" w:cs="Arial"/>
          <w:b/>
          <w:bCs/>
          <w:i w:val="0"/>
          <w:iCs w:val="0"/>
          <w:color w:val="auto"/>
          <w:sz w:val="22"/>
          <w:szCs w:val="22"/>
        </w:rPr>
        <w:t xml:space="preserve">Tableau </w:t>
      </w:r>
      <w:r w:rsidRPr="00101A8D">
        <w:rPr>
          <w:rFonts w:ascii="Arial" w:hAnsi="Arial" w:cs="Arial"/>
          <w:b/>
          <w:bCs/>
          <w:i w:val="0"/>
          <w:iCs w:val="0"/>
          <w:color w:val="auto"/>
          <w:sz w:val="22"/>
          <w:szCs w:val="22"/>
        </w:rPr>
        <w:fldChar w:fldCharType="begin"/>
      </w:r>
      <w:r w:rsidRPr="00101A8D">
        <w:rPr>
          <w:rFonts w:ascii="Arial" w:hAnsi="Arial" w:cs="Arial"/>
          <w:b/>
          <w:bCs/>
          <w:color w:val="auto"/>
          <w:sz w:val="22"/>
          <w:szCs w:val="22"/>
        </w:rPr>
        <w:instrText xml:space="preserve"> SEQ Tableau \* ARABIC </w:instrText>
      </w:r>
      <w:r w:rsidRPr="00101A8D">
        <w:rPr>
          <w:rFonts w:ascii="Arial" w:hAnsi="Arial" w:cs="Arial"/>
          <w:b/>
          <w:bCs/>
          <w:i w:val="0"/>
          <w:iCs w:val="0"/>
          <w:color w:val="auto"/>
          <w:sz w:val="22"/>
          <w:szCs w:val="22"/>
        </w:rPr>
        <w:fldChar w:fldCharType="separate"/>
      </w:r>
      <w:r w:rsidR="00225715">
        <w:rPr>
          <w:rFonts w:ascii="Arial" w:hAnsi="Arial" w:cs="Arial"/>
          <w:b/>
          <w:bCs/>
          <w:noProof/>
          <w:color w:val="auto"/>
          <w:sz w:val="22"/>
          <w:szCs w:val="22"/>
        </w:rPr>
        <w:t>5</w:t>
      </w:r>
      <w:r w:rsidRPr="00101A8D">
        <w:rPr>
          <w:rFonts w:ascii="Arial" w:hAnsi="Arial" w:cs="Arial"/>
          <w:b/>
          <w:bCs/>
          <w:i w:val="0"/>
          <w:iCs w:val="0"/>
          <w:color w:val="auto"/>
          <w:sz w:val="22"/>
          <w:szCs w:val="22"/>
        </w:rPr>
        <w:fldChar w:fldCharType="end"/>
      </w:r>
      <w:r w:rsidRPr="00101A8D">
        <w:rPr>
          <w:rFonts w:ascii="Arial" w:hAnsi="Arial" w:cs="Arial"/>
          <w:b/>
          <w:bCs/>
          <w:i w:val="0"/>
          <w:iCs w:val="0"/>
          <w:color w:val="auto"/>
          <w:sz w:val="22"/>
          <w:szCs w:val="22"/>
        </w:rPr>
        <w:t xml:space="preserve"> : </w:t>
      </w:r>
      <w:r w:rsidRPr="00101A8D">
        <w:rPr>
          <w:rFonts w:ascii="Arial" w:hAnsi="Arial" w:cs="Arial"/>
          <w:i w:val="0"/>
          <w:iCs w:val="0"/>
          <w:color w:val="auto"/>
          <w:sz w:val="22"/>
          <w:szCs w:val="22"/>
        </w:rPr>
        <w:t>Résumé des besoins des parties touchées et groupes vulnérables</w:t>
      </w:r>
      <w:bookmarkEnd w:id="149"/>
    </w:p>
    <w:tbl>
      <w:tblPr>
        <w:tblStyle w:val="Grilledutableau3"/>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7"/>
        <w:gridCol w:w="1756"/>
        <w:gridCol w:w="1542"/>
        <w:gridCol w:w="1258"/>
        <w:gridCol w:w="1616"/>
        <w:gridCol w:w="1851"/>
      </w:tblGrid>
      <w:tr w:rsidR="00101A8D" w:rsidRPr="0072131E" w14:paraId="1E5AF68A" w14:textId="77777777" w:rsidTr="009A1279">
        <w:trPr>
          <w:trHeight w:val="113"/>
          <w:tblHeader/>
          <w:jc w:val="center"/>
        </w:trPr>
        <w:tc>
          <w:tcPr>
            <w:tcW w:w="0" w:type="auto"/>
            <w:shd w:val="clear" w:color="auto" w:fill="000000" w:themeFill="text1"/>
            <w:vAlign w:val="center"/>
          </w:tcPr>
          <w:p w14:paraId="15ACF923" w14:textId="77777777" w:rsidR="00101A8D" w:rsidRPr="009A1279" w:rsidRDefault="00101A8D" w:rsidP="009A1279">
            <w:pPr>
              <w:rPr>
                <w:rFonts w:ascii="Arial" w:hAnsi="Arial" w:cs="Arial"/>
                <w:sz w:val="20"/>
                <w:szCs w:val="20"/>
              </w:rPr>
            </w:pPr>
            <w:r w:rsidRPr="009A1279">
              <w:rPr>
                <w:rFonts w:ascii="Arial" w:hAnsi="Arial" w:cs="Arial"/>
                <w:sz w:val="20"/>
                <w:szCs w:val="20"/>
              </w:rPr>
              <w:t>Catégorie de partie prenante</w:t>
            </w:r>
          </w:p>
        </w:tc>
        <w:tc>
          <w:tcPr>
            <w:tcW w:w="0" w:type="auto"/>
            <w:shd w:val="clear" w:color="auto" w:fill="000000" w:themeFill="text1"/>
            <w:vAlign w:val="center"/>
          </w:tcPr>
          <w:p w14:paraId="27DE6C4A" w14:textId="77777777" w:rsidR="00101A8D" w:rsidRPr="009A1279" w:rsidRDefault="00101A8D" w:rsidP="009A1279">
            <w:pPr>
              <w:jc w:val="center"/>
              <w:rPr>
                <w:rFonts w:ascii="Arial" w:hAnsi="Arial" w:cs="Arial"/>
                <w:sz w:val="20"/>
                <w:szCs w:val="20"/>
              </w:rPr>
            </w:pPr>
            <w:r w:rsidRPr="009A1279">
              <w:rPr>
                <w:rFonts w:ascii="Arial" w:hAnsi="Arial" w:cs="Arial"/>
                <w:sz w:val="20"/>
                <w:szCs w:val="20"/>
              </w:rPr>
              <w:t xml:space="preserve">Groupe de parties prenantes </w:t>
            </w:r>
          </w:p>
        </w:tc>
        <w:tc>
          <w:tcPr>
            <w:tcW w:w="0" w:type="auto"/>
            <w:shd w:val="clear" w:color="auto" w:fill="000000" w:themeFill="text1"/>
            <w:vAlign w:val="center"/>
          </w:tcPr>
          <w:p w14:paraId="1AED0BAE" w14:textId="77777777" w:rsidR="00101A8D" w:rsidRPr="009A1279" w:rsidRDefault="00101A8D" w:rsidP="009A1279">
            <w:pPr>
              <w:jc w:val="center"/>
              <w:rPr>
                <w:rFonts w:ascii="Arial" w:hAnsi="Arial" w:cs="Arial"/>
                <w:color w:val="FFFFFF" w:themeColor="background1"/>
                <w:sz w:val="20"/>
                <w:szCs w:val="20"/>
              </w:rPr>
            </w:pPr>
            <w:r w:rsidRPr="009A1279">
              <w:rPr>
                <w:rFonts w:ascii="Arial" w:eastAsia="MS Mincho" w:hAnsi="Arial" w:cs="Arial"/>
                <w:bCs/>
                <w:color w:val="FFFFFF" w:themeColor="background1"/>
                <w:sz w:val="20"/>
                <w:szCs w:val="20"/>
              </w:rPr>
              <w:t>Principales caractéristiques</w:t>
            </w:r>
          </w:p>
        </w:tc>
        <w:tc>
          <w:tcPr>
            <w:tcW w:w="0" w:type="auto"/>
            <w:shd w:val="clear" w:color="auto" w:fill="000000" w:themeFill="text1"/>
            <w:vAlign w:val="center"/>
          </w:tcPr>
          <w:p w14:paraId="12E5DFEA" w14:textId="77777777" w:rsidR="00101A8D" w:rsidRPr="009A1279" w:rsidRDefault="00101A8D" w:rsidP="009A1279">
            <w:pPr>
              <w:jc w:val="center"/>
              <w:rPr>
                <w:rFonts w:ascii="Arial" w:hAnsi="Arial" w:cs="Arial"/>
                <w:color w:val="FFFFFF" w:themeColor="background1"/>
                <w:sz w:val="20"/>
                <w:szCs w:val="20"/>
              </w:rPr>
            </w:pPr>
            <w:r w:rsidRPr="009A1279">
              <w:rPr>
                <w:rFonts w:ascii="Arial" w:eastAsia="MS Mincho" w:hAnsi="Arial" w:cs="Arial"/>
                <w:bCs/>
                <w:color w:val="FFFFFF" w:themeColor="background1"/>
                <w:sz w:val="20"/>
                <w:szCs w:val="20"/>
              </w:rPr>
              <w:t>Besoins linguistiques</w:t>
            </w:r>
          </w:p>
        </w:tc>
        <w:tc>
          <w:tcPr>
            <w:tcW w:w="0" w:type="auto"/>
            <w:shd w:val="clear" w:color="auto" w:fill="000000" w:themeFill="text1"/>
            <w:vAlign w:val="center"/>
          </w:tcPr>
          <w:p w14:paraId="17CBD559" w14:textId="77777777" w:rsidR="00101A8D" w:rsidRPr="000A773B" w:rsidRDefault="00101A8D" w:rsidP="009A1279">
            <w:pPr>
              <w:spacing w:after="120"/>
              <w:contextualSpacing/>
              <w:jc w:val="center"/>
              <w:rPr>
                <w:rFonts w:ascii="Arial" w:eastAsia="MS Mincho" w:hAnsi="Arial" w:cs="Arial"/>
                <w:bCs/>
                <w:color w:val="FFFFFF" w:themeColor="background1"/>
                <w:sz w:val="20"/>
                <w:szCs w:val="20"/>
              </w:rPr>
            </w:pPr>
            <w:r w:rsidRPr="009A1279">
              <w:rPr>
                <w:rFonts w:ascii="Arial" w:eastAsia="MS Mincho" w:hAnsi="Arial" w:cs="Arial"/>
                <w:bCs/>
                <w:color w:val="FFFFFF" w:themeColor="background1"/>
                <w:sz w:val="20"/>
                <w:szCs w:val="20"/>
              </w:rPr>
              <w:t xml:space="preserve">Moyens de notification préférés </w:t>
            </w:r>
          </w:p>
        </w:tc>
        <w:tc>
          <w:tcPr>
            <w:tcW w:w="0" w:type="auto"/>
            <w:shd w:val="clear" w:color="auto" w:fill="000000" w:themeFill="text1"/>
            <w:vAlign w:val="center"/>
          </w:tcPr>
          <w:p w14:paraId="01C479CC" w14:textId="77777777" w:rsidR="00101A8D" w:rsidRPr="009A1279" w:rsidRDefault="00101A8D" w:rsidP="009A1279">
            <w:pPr>
              <w:spacing w:after="120"/>
              <w:contextualSpacing/>
              <w:jc w:val="center"/>
              <w:rPr>
                <w:rFonts w:ascii="Arial" w:eastAsia="MS Mincho" w:hAnsi="Arial" w:cs="Arial"/>
                <w:bCs/>
                <w:color w:val="FFFFFF" w:themeColor="background1"/>
                <w:sz w:val="20"/>
                <w:szCs w:val="20"/>
              </w:rPr>
            </w:pPr>
            <w:r w:rsidRPr="009A1279">
              <w:rPr>
                <w:rFonts w:ascii="Arial" w:eastAsia="MS Mincho" w:hAnsi="Arial" w:cs="Arial"/>
                <w:bCs/>
                <w:color w:val="FFFFFF" w:themeColor="background1"/>
                <w:sz w:val="20"/>
                <w:szCs w:val="20"/>
              </w:rPr>
              <w:t>Besoins spécifiques</w:t>
            </w:r>
          </w:p>
          <w:p w14:paraId="69813F01" w14:textId="77777777" w:rsidR="00101A8D" w:rsidRPr="009A1279" w:rsidRDefault="00101A8D" w:rsidP="009A1279">
            <w:pPr>
              <w:jc w:val="center"/>
              <w:rPr>
                <w:rFonts w:ascii="Arial" w:hAnsi="Arial" w:cs="Arial"/>
                <w:color w:val="FFFFFF" w:themeColor="background1"/>
                <w:sz w:val="20"/>
                <w:szCs w:val="20"/>
              </w:rPr>
            </w:pPr>
          </w:p>
        </w:tc>
      </w:tr>
      <w:tr w:rsidR="00101A8D" w:rsidRPr="0072131E" w14:paraId="147CE275" w14:textId="77777777" w:rsidTr="009A1279">
        <w:trPr>
          <w:cantSplit/>
          <w:trHeight w:val="113"/>
          <w:jc w:val="center"/>
        </w:trPr>
        <w:tc>
          <w:tcPr>
            <w:tcW w:w="0" w:type="auto"/>
            <w:vMerge w:val="restart"/>
            <w:textDirection w:val="btLr"/>
            <w:vAlign w:val="center"/>
          </w:tcPr>
          <w:p w14:paraId="22B0C934" w14:textId="77777777" w:rsidR="00101A8D" w:rsidRPr="00C26343" w:rsidRDefault="00101A8D" w:rsidP="009A1279">
            <w:pPr>
              <w:ind w:left="360" w:right="113"/>
              <w:jc w:val="center"/>
              <w:rPr>
                <w:rFonts w:ascii="Arial" w:hAnsi="Arial" w:cs="Arial"/>
                <w:b/>
                <w:sz w:val="20"/>
                <w:szCs w:val="20"/>
                <w:u w:val="single"/>
              </w:rPr>
            </w:pPr>
            <w:r w:rsidRPr="00C26343">
              <w:rPr>
                <w:rFonts w:ascii="Arial" w:hAnsi="Arial" w:cs="Arial"/>
                <w:b/>
                <w:bCs/>
                <w:sz w:val="20"/>
                <w:szCs w:val="20"/>
              </w:rPr>
              <w:t>Parties prenantes affectées et leur communauté</w:t>
            </w:r>
          </w:p>
        </w:tc>
        <w:tc>
          <w:tcPr>
            <w:tcW w:w="0" w:type="auto"/>
            <w:shd w:val="clear" w:color="auto" w:fill="auto"/>
            <w:vAlign w:val="center"/>
          </w:tcPr>
          <w:p w14:paraId="732384CA" w14:textId="77777777" w:rsidR="00101A8D" w:rsidRPr="000A773B" w:rsidRDefault="00101A8D" w:rsidP="009A1279">
            <w:pPr>
              <w:rPr>
                <w:rFonts w:ascii="Arial" w:hAnsi="Arial" w:cs="Arial"/>
                <w:sz w:val="20"/>
                <w:szCs w:val="20"/>
              </w:rPr>
            </w:pPr>
            <w:r w:rsidRPr="009A1279">
              <w:rPr>
                <w:rFonts w:ascii="Arial" w:hAnsi="Arial" w:cs="Arial"/>
                <w:sz w:val="20"/>
                <w:szCs w:val="20"/>
              </w:rPr>
              <w:t xml:space="preserve">Propriétaires et exploitants de biens et d’activités économiques dans les emprises des infrastructures portuaires </w:t>
            </w:r>
          </w:p>
        </w:tc>
        <w:tc>
          <w:tcPr>
            <w:tcW w:w="0" w:type="auto"/>
            <w:vMerge w:val="restart"/>
            <w:vAlign w:val="center"/>
          </w:tcPr>
          <w:p w14:paraId="34AA1C5D" w14:textId="77777777" w:rsidR="00101A8D" w:rsidRPr="0072131E" w:rsidRDefault="00101A8D" w:rsidP="009A1279">
            <w:pPr>
              <w:jc w:val="center"/>
              <w:rPr>
                <w:rFonts w:ascii="Arial" w:eastAsia="MS Mincho" w:hAnsi="Arial" w:cs="Arial"/>
                <w:color w:val="000000"/>
                <w:sz w:val="20"/>
                <w:szCs w:val="20"/>
              </w:rPr>
            </w:pPr>
            <w:r w:rsidRPr="0072131E">
              <w:rPr>
                <w:rFonts w:ascii="Arial" w:eastAsia="MS Mincho" w:hAnsi="Arial" w:cs="Arial"/>
                <w:color w:val="000000"/>
                <w:sz w:val="20"/>
                <w:szCs w:val="20"/>
              </w:rPr>
              <w:t>Mélange de semi analphabètes et alphabétisés</w:t>
            </w:r>
            <w:r w:rsidRPr="00A340AF">
              <w:rPr>
                <w:rFonts w:ascii="Arial" w:eastAsia="MS Mincho" w:hAnsi="Arial" w:cs="Arial"/>
                <w:color w:val="000000"/>
                <w:sz w:val="20"/>
                <w:szCs w:val="20"/>
              </w:rPr>
              <w:t xml:space="preserve"> mais m</w:t>
            </w:r>
            <w:r w:rsidRPr="0072131E">
              <w:rPr>
                <w:rFonts w:ascii="Arial" w:eastAsia="MS Mincho" w:hAnsi="Arial" w:cs="Arial"/>
                <w:color w:val="000000"/>
                <w:sz w:val="20"/>
                <w:szCs w:val="20"/>
              </w:rPr>
              <w:t>ajoritairement analphabètes, avec une communauté de personnes aux intérêts divers</w:t>
            </w:r>
          </w:p>
        </w:tc>
        <w:tc>
          <w:tcPr>
            <w:tcW w:w="0" w:type="auto"/>
            <w:vMerge w:val="restart"/>
            <w:vAlign w:val="center"/>
          </w:tcPr>
          <w:p w14:paraId="7D0EF3AC" w14:textId="77777777" w:rsidR="00101A8D" w:rsidRPr="009A1279" w:rsidRDefault="00101A8D" w:rsidP="009A1279">
            <w:pPr>
              <w:jc w:val="center"/>
              <w:rPr>
                <w:rFonts w:ascii="Arial" w:eastAsia="MS Mincho" w:hAnsi="Arial" w:cs="Arial"/>
                <w:color w:val="000000"/>
                <w:sz w:val="20"/>
                <w:szCs w:val="20"/>
              </w:rPr>
            </w:pPr>
            <w:r w:rsidRPr="009A1279">
              <w:rPr>
                <w:rFonts w:ascii="Arial" w:eastAsia="MS Mincho" w:hAnsi="Arial" w:cs="Arial"/>
                <w:color w:val="000000"/>
                <w:sz w:val="20"/>
                <w:szCs w:val="20"/>
              </w:rPr>
              <w:t>Français et comorien</w:t>
            </w:r>
          </w:p>
        </w:tc>
        <w:tc>
          <w:tcPr>
            <w:tcW w:w="0" w:type="auto"/>
            <w:vMerge w:val="restart"/>
            <w:vAlign w:val="center"/>
          </w:tcPr>
          <w:p w14:paraId="41A71029" w14:textId="77777777" w:rsidR="00101A8D" w:rsidRPr="0072131E" w:rsidRDefault="00101A8D" w:rsidP="009A1279">
            <w:pPr>
              <w:jc w:val="center"/>
              <w:rPr>
                <w:rFonts w:ascii="Arial" w:eastAsia="MS Mincho" w:hAnsi="Arial" w:cs="Arial"/>
                <w:color w:val="000000"/>
                <w:sz w:val="20"/>
                <w:szCs w:val="20"/>
              </w:rPr>
            </w:pPr>
            <w:r w:rsidRPr="0072131E">
              <w:rPr>
                <w:rFonts w:ascii="Arial" w:eastAsia="MS Mincho" w:hAnsi="Arial" w:cs="Arial"/>
                <w:color w:val="000000"/>
                <w:sz w:val="20"/>
                <w:szCs w:val="20"/>
              </w:rPr>
              <w:t xml:space="preserve">Communiqués, </w:t>
            </w:r>
            <w:r w:rsidRPr="00A340AF">
              <w:rPr>
                <w:rFonts w:ascii="Arial" w:eastAsia="MS Mincho" w:hAnsi="Arial" w:cs="Arial"/>
                <w:color w:val="000000"/>
                <w:sz w:val="20"/>
                <w:szCs w:val="20"/>
              </w:rPr>
              <w:t xml:space="preserve">affichage, </w:t>
            </w:r>
            <w:r w:rsidRPr="0072131E">
              <w:rPr>
                <w:rFonts w:ascii="Arial" w:eastAsia="MS Mincho" w:hAnsi="Arial" w:cs="Arial"/>
                <w:color w:val="000000"/>
                <w:sz w:val="20"/>
                <w:szCs w:val="20"/>
              </w:rPr>
              <w:t>rencontres communautaires et radio</w:t>
            </w:r>
          </w:p>
        </w:tc>
        <w:tc>
          <w:tcPr>
            <w:tcW w:w="0" w:type="auto"/>
            <w:vAlign w:val="center"/>
          </w:tcPr>
          <w:p w14:paraId="4123C658" w14:textId="77777777" w:rsidR="00101A8D" w:rsidRPr="009A1279" w:rsidRDefault="00101A8D" w:rsidP="00101A8D">
            <w:pPr>
              <w:numPr>
                <w:ilvl w:val="0"/>
                <w:numId w:val="48"/>
              </w:numPr>
              <w:jc w:val="both"/>
              <w:rPr>
                <w:rFonts w:ascii="Arial" w:hAnsi="Arial" w:cs="Arial"/>
                <w:sz w:val="20"/>
                <w:szCs w:val="20"/>
              </w:rPr>
            </w:pPr>
            <w:r>
              <w:rPr>
                <w:rFonts w:ascii="Arial" w:hAnsi="Arial" w:cs="Arial"/>
                <w:sz w:val="20"/>
                <w:szCs w:val="20"/>
              </w:rPr>
              <w:t>Identifier les mesures d’assistance pour les personnes dont les biens et les activités sont dans les emprises du projet</w:t>
            </w:r>
          </w:p>
        </w:tc>
      </w:tr>
      <w:tr w:rsidR="00101A8D" w:rsidRPr="0072131E" w14:paraId="0EB89943" w14:textId="77777777" w:rsidTr="009A1279">
        <w:trPr>
          <w:cantSplit/>
          <w:trHeight w:val="113"/>
          <w:jc w:val="center"/>
        </w:trPr>
        <w:tc>
          <w:tcPr>
            <w:tcW w:w="0" w:type="auto"/>
            <w:vMerge/>
            <w:textDirection w:val="btLr"/>
            <w:vAlign w:val="center"/>
          </w:tcPr>
          <w:p w14:paraId="160856BB" w14:textId="77777777" w:rsidR="00101A8D" w:rsidRPr="009A1279" w:rsidRDefault="00101A8D" w:rsidP="009A1279">
            <w:pPr>
              <w:ind w:left="360" w:right="113"/>
              <w:rPr>
                <w:rFonts w:ascii="Arial" w:hAnsi="Arial" w:cs="Arial"/>
                <w:sz w:val="20"/>
                <w:szCs w:val="20"/>
                <w:u w:val="single"/>
              </w:rPr>
            </w:pPr>
          </w:p>
        </w:tc>
        <w:tc>
          <w:tcPr>
            <w:tcW w:w="0" w:type="auto"/>
            <w:shd w:val="clear" w:color="auto" w:fill="auto"/>
            <w:vAlign w:val="center"/>
          </w:tcPr>
          <w:p w14:paraId="58F40E90" w14:textId="77777777" w:rsidR="00101A8D" w:rsidRPr="000A773B" w:rsidRDefault="00101A8D" w:rsidP="009A1279">
            <w:pPr>
              <w:rPr>
                <w:rFonts w:ascii="Arial" w:hAnsi="Arial" w:cs="Arial"/>
                <w:sz w:val="20"/>
                <w:szCs w:val="20"/>
              </w:rPr>
            </w:pPr>
            <w:r w:rsidRPr="009A1279">
              <w:rPr>
                <w:rFonts w:ascii="Arial" w:hAnsi="Arial" w:cs="Arial"/>
                <w:sz w:val="20"/>
                <w:szCs w:val="20"/>
              </w:rPr>
              <w:t xml:space="preserve">Propriétaires et exploitants de Kwassa Kwassa </w:t>
            </w:r>
          </w:p>
        </w:tc>
        <w:tc>
          <w:tcPr>
            <w:tcW w:w="0" w:type="auto"/>
            <w:vMerge/>
            <w:vAlign w:val="center"/>
          </w:tcPr>
          <w:p w14:paraId="25DF80DB" w14:textId="77777777" w:rsidR="00101A8D" w:rsidRPr="0072131E" w:rsidRDefault="00101A8D" w:rsidP="009A1279">
            <w:pPr>
              <w:jc w:val="center"/>
              <w:rPr>
                <w:rFonts w:ascii="Arial" w:eastAsia="MS Mincho" w:hAnsi="Arial" w:cs="Arial"/>
                <w:color w:val="000000"/>
                <w:sz w:val="20"/>
                <w:szCs w:val="20"/>
              </w:rPr>
            </w:pPr>
          </w:p>
        </w:tc>
        <w:tc>
          <w:tcPr>
            <w:tcW w:w="0" w:type="auto"/>
            <w:vMerge/>
            <w:vAlign w:val="center"/>
          </w:tcPr>
          <w:p w14:paraId="0A5F2389" w14:textId="77777777" w:rsidR="00101A8D" w:rsidRPr="009A1279" w:rsidRDefault="00101A8D" w:rsidP="009A1279">
            <w:pPr>
              <w:jc w:val="center"/>
              <w:rPr>
                <w:rFonts w:ascii="Arial" w:eastAsia="MS Mincho" w:hAnsi="Arial" w:cs="Arial"/>
                <w:color w:val="000000"/>
                <w:sz w:val="20"/>
                <w:szCs w:val="20"/>
              </w:rPr>
            </w:pPr>
          </w:p>
        </w:tc>
        <w:tc>
          <w:tcPr>
            <w:tcW w:w="0" w:type="auto"/>
            <w:vMerge/>
            <w:vAlign w:val="center"/>
          </w:tcPr>
          <w:p w14:paraId="7EE2E74D" w14:textId="77777777" w:rsidR="00101A8D" w:rsidRPr="0072131E" w:rsidRDefault="00101A8D" w:rsidP="009A1279">
            <w:pPr>
              <w:jc w:val="center"/>
              <w:rPr>
                <w:rFonts w:ascii="Arial" w:eastAsia="MS Mincho" w:hAnsi="Arial" w:cs="Arial"/>
                <w:color w:val="000000"/>
                <w:sz w:val="20"/>
                <w:szCs w:val="20"/>
              </w:rPr>
            </w:pPr>
          </w:p>
        </w:tc>
        <w:tc>
          <w:tcPr>
            <w:tcW w:w="0" w:type="auto"/>
            <w:vAlign w:val="center"/>
          </w:tcPr>
          <w:p w14:paraId="61D07F70"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 xml:space="preserve">Garantir leur participation au processus de préparation de la composante renouvellement des navires </w:t>
            </w:r>
          </w:p>
          <w:p w14:paraId="16B5DF4E"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Restaurer les moyens de subsistance des propriétaires et exploitants de Kwassa Kwassa impactés par le projet</w:t>
            </w:r>
          </w:p>
          <w:p w14:paraId="5A44713A" w14:textId="77777777" w:rsidR="00101A8D" w:rsidRPr="000A773B" w:rsidRDefault="00101A8D" w:rsidP="00101A8D">
            <w:pPr>
              <w:numPr>
                <w:ilvl w:val="0"/>
                <w:numId w:val="48"/>
              </w:numPr>
              <w:jc w:val="both"/>
              <w:rPr>
                <w:rFonts w:ascii="Arial" w:hAnsi="Arial" w:cs="Arial"/>
                <w:sz w:val="20"/>
                <w:szCs w:val="20"/>
              </w:rPr>
            </w:pPr>
            <w:r w:rsidRPr="000A773B">
              <w:rPr>
                <w:rFonts w:ascii="Arial" w:hAnsi="Arial" w:cs="Arial"/>
                <w:sz w:val="20"/>
                <w:szCs w:val="20"/>
              </w:rPr>
              <w:t>Promouvoir la reconversion des opérateurs de Kwassa dans le nouveau dispositif de transport maritime inter-îles</w:t>
            </w:r>
          </w:p>
        </w:tc>
      </w:tr>
      <w:tr w:rsidR="00101A8D" w:rsidRPr="0072131E" w14:paraId="2DD80E52" w14:textId="77777777" w:rsidTr="009A1279">
        <w:trPr>
          <w:cantSplit/>
          <w:trHeight w:val="113"/>
          <w:jc w:val="center"/>
        </w:trPr>
        <w:tc>
          <w:tcPr>
            <w:tcW w:w="0" w:type="auto"/>
            <w:vMerge/>
            <w:textDirection w:val="btLr"/>
            <w:vAlign w:val="center"/>
          </w:tcPr>
          <w:p w14:paraId="5ADC54FD" w14:textId="77777777" w:rsidR="00101A8D" w:rsidRPr="009A1279" w:rsidRDefault="00101A8D" w:rsidP="009A1279">
            <w:pPr>
              <w:ind w:left="360" w:right="113"/>
              <w:rPr>
                <w:rFonts w:ascii="Arial" w:hAnsi="Arial" w:cs="Arial"/>
                <w:sz w:val="20"/>
                <w:szCs w:val="20"/>
                <w:u w:val="single"/>
              </w:rPr>
            </w:pPr>
          </w:p>
        </w:tc>
        <w:tc>
          <w:tcPr>
            <w:tcW w:w="0" w:type="auto"/>
            <w:shd w:val="clear" w:color="auto" w:fill="auto"/>
            <w:vAlign w:val="center"/>
          </w:tcPr>
          <w:p w14:paraId="51B549D9" w14:textId="77777777" w:rsidR="00101A8D" w:rsidRPr="009A1279" w:rsidRDefault="00101A8D" w:rsidP="009A1279">
            <w:pPr>
              <w:rPr>
                <w:rFonts w:ascii="Arial" w:hAnsi="Arial" w:cs="Arial"/>
                <w:sz w:val="20"/>
                <w:szCs w:val="20"/>
              </w:rPr>
            </w:pPr>
            <w:r w:rsidRPr="009A1279">
              <w:rPr>
                <w:rFonts w:ascii="Arial" w:hAnsi="Arial" w:cs="Arial"/>
                <w:sz w:val="20"/>
                <w:szCs w:val="20"/>
              </w:rPr>
              <w:t>Femmes utilisatrices du service kwassa-kwassa</w:t>
            </w:r>
          </w:p>
        </w:tc>
        <w:tc>
          <w:tcPr>
            <w:tcW w:w="0" w:type="auto"/>
            <w:vMerge/>
            <w:vAlign w:val="center"/>
          </w:tcPr>
          <w:p w14:paraId="32DEDECD" w14:textId="77777777" w:rsidR="00101A8D" w:rsidRPr="0072131E" w:rsidRDefault="00101A8D" w:rsidP="009A1279">
            <w:pPr>
              <w:jc w:val="center"/>
              <w:rPr>
                <w:rFonts w:ascii="Arial" w:eastAsia="MS Mincho" w:hAnsi="Arial" w:cs="Arial"/>
                <w:color w:val="000000"/>
                <w:sz w:val="20"/>
                <w:szCs w:val="20"/>
              </w:rPr>
            </w:pPr>
          </w:p>
        </w:tc>
        <w:tc>
          <w:tcPr>
            <w:tcW w:w="0" w:type="auto"/>
            <w:vMerge/>
            <w:vAlign w:val="center"/>
          </w:tcPr>
          <w:p w14:paraId="2B163790" w14:textId="77777777" w:rsidR="00101A8D" w:rsidRPr="009A1279" w:rsidRDefault="00101A8D" w:rsidP="009A1279">
            <w:pPr>
              <w:jc w:val="center"/>
              <w:rPr>
                <w:rFonts w:ascii="Arial" w:eastAsia="MS Mincho" w:hAnsi="Arial" w:cs="Arial"/>
                <w:color w:val="000000"/>
                <w:sz w:val="20"/>
                <w:szCs w:val="20"/>
              </w:rPr>
            </w:pPr>
          </w:p>
        </w:tc>
        <w:tc>
          <w:tcPr>
            <w:tcW w:w="0" w:type="auto"/>
            <w:vMerge/>
            <w:vAlign w:val="center"/>
          </w:tcPr>
          <w:p w14:paraId="0E5E6808" w14:textId="77777777" w:rsidR="00101A8D" w:rsidRPr="0072131E" w:rsidRDefault="00101A8D" w:rsidP="009A1279">
            <w:pPr>
              <w:jc w:val="center"/>
              <w:rPr>
                <w:rFonts w:ascii="Arial" w:eastAsia="MS Mincho" w:hAnsi="Arial" w:cs="Arial"/>
                <w:color w:val="000000"/>
                <w:sz w:val="20"/>
                <w:szCs w:val="20"/>
              </w:rPr>
            </w:pPr>
          </w:p>
        </w:tc>
        <w:tc>
          <w:tcPr>
            <w:tcW w:w="0" w:type="auto"/>
            <w:vAlign w:val="center"/>
          </w:tcPr>
          <w:p w14:paraId="56C9B0C7"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Adapter les conditions de fret à leurs besoins spécifiques et leurs capacités économiques</w:t>
            </w:r>
          </w:p>
          <w:p w14:paraId="128FB323" w14:textId="77777777" w:rsidR="00101A8D" w:rsidRPr="00D037A9" w:rsidRDefault="00101A8D" w:rsidP="00101A8D">
            <w:pPr>
              <w:numPr>
                <w:ilvl w:val="0"/>
                <w:numId w:val="48"/>
              </w:numPr>
              <w:jc w:val="both"/>
              <w:rPr>
                <w:rFonts w:ascii="Arial" w:hAnsi="Arial" w:cs="Arial"/>
                <w:sz w:val="20"/>
                <w:szCs w:val="20"/>
              </w:rPr>
            </w:pPr>
            <w:r>
              <w:rPr>
                <w:rFonts w:ascii="Arial" w:hAnsi="Arial" w:cs="Arial"/>
                <w:sz w:val="20"/>
                <w:szCs w:val="20"/>
              </w:rPr>
              <w:t xml:space="preserve">Adapter les conditions d’attente au niveau des gares maritimes notamment en termes de toilettes séparées et de confort ergonomique </w:t>
            </w:r>
          </w:p>
        </w:tc>
      </w:tr>
      <w:tr w:rsidR="00101A8D" w:rsidRPr="0072131E" w14:paraId="3DC8C18F" w14:textId="77777777" w:rsidTr="009A1279">
        <w:trPr>
          <w:cantSplit/>
          <w:trHeight w:val="1240"/>
          <w:jc w:val="center"/>
        </w:trPr>
        <w:tc>
          <w:tcPr>
            <w:tcW w:w="0" w:type="auto"/>
            <w:vMerge/>
            <w:textDirection w:val="btLr"/>
            <w:vAlign w:val="center"/>
          </w:tcPr>
          <w:p w14:paraId="54AA3A00" w14:textId="77777777" w:rsidR="00101A8D" w:rsidRPr="009A1279" w:rsidRDefault="00101A8D" w:rsidP="009A1279">
            <w:pPr>
              <w:ind w:left="360" w:right="113"/>
              <w:rPr>
                <w:rFonts w:ascii="Arial" w:hAnsi="Arial" w:cs="Arial"/>
                <w:sz w:val="20"/>
                <w:szCs w:val="20"/>
                <w:u w:val="single"/>
              </w:rPr>
            </w:pPr>
          </w:p>
        </w:tc>
        <w:tc>
          <w:tcPr>
            <w:tcW w:w="0" w:type="auto"/>
            <w:shd w:val="clear" w:color="auto" w:fill="auto"/>
            <w:vAlign w:val="center"/>
          </w:tcPr>
          <w:p w14:paraId="21800684" w14:textId="77777777" w:rsidR="00101A8D" w:rsidRPr="009A1279" w:rsidRDefault="00101A8D" w:rsidP="009A1279">
            <w:pPr>
              <w:rPr>
                <w:rFonts w:ascii="Arial" w:hAnsi="Arial" w:cs="Arial"/>
                <w:sz w:val="20"/>
                <w:szCs w:val="20"/>
              </w:rPr>
            </w:pPr>
            <w:r w:rsidRPr="009A1279">
              <w:rPr>
                <w:rFonts w:ascii="Arial" w:hAnsi="Arial" w:cs="Arial"/>
                <w:sz w:val="20"/>
                <w:szCs w:val="20"/>
              </w:rPr>
              <w:t>Pêcheurs,</w:t>
            </w:r>
          </w:p>
          <w:p w14:paraId="4786BABD" w14:textId="77777777" w:rsidR="00101A8D" w:rsidRPr="009A1279" w:rsidRDefault="00101A8D" w:rsidP="009A1279">
            <w:pPr>
              <w:rPr>
                <w:rFonts w:ascii="Arial" w:hAnsi="Arial" w:cs="Arial"/>
                <w:sz w:val="20"/>
                <w:szCs w:val="20"/>
              </w:rPr>
            </w:pPr>
            <w:r w:rsidRPr="009A1279">
              <w:rPr>
                <w:rFonts w:ascii="Arial" w:hAnsi="Arial" w:cs="Arial"/>
                <w:sz w:val="20"/>
                <w:szCs w:val="20"/>
              </w:rPr>
              <w:t>Transformateurs et vendeurs</w:t>
            </w:r>
            <w:r>
              <w:rPr>
                <w:rFonts w:ascii="Arial" w:hAnsi="Arial" w:cs="Arial"/>
                <w:sz w:val="20"/>
                <w:szCs w:val="20"/>
              </w:rPr>
              <w:t xml:space="preserve"> de poisson</w:t>
            </w:r>
          </w:p>
        </w:tc>
        <w:tc>
          <w:tcPr>
            <w:tcW w:w="0" w:type="auto"/>
            <w:vMerge/>
            <w:vAlign w:val="center"/>
          </w:tcPr>
          <w:p w14:paraId="16B6B4C3" w14:textId="77777777" w:rsidR="00101A8D" w:rsidRPr="0072131E" w:rsidRDefault="00101A8D" w:rsidP="009A1279">
            <w:pPr>
              <w:jc w:val="center"/>
              <w:rPr>
                <w:rFonts w:ascii="Arial" w:eastAsia="MS Mincho" w:hAnsi="Arial" w:cs="Arial"/>
                <w:color w:val="000000"/>
                <w:sz w:val="20"/>
                <w:szCs w:val="20"/>
              </w:rPr>
            </w:pPr>
          </w:p>
        </w:tc>
        <w:tc>
          <w:tcPr>
            <w:tcW w:w="0" w:type="auto"/>
            <w:vMerge/>
            <w:vAlign w:val="center"/>
          </w:tcPr>
          <w:p w14:paraId="7A4156FB" w14:textId="77777777" w:rsidR="00101A8D" w:rsidRPr="009A1279" w:rsidRDefault="00101A8D" w:rsidP="009A1279">
            <w:pPr>
              <w:jc w:val="center"/>
              <w:rPr>
                <w:rFonts w:ascii="Arial" w:eastAsia="MS Mincho" w:hAnsi="Arial" w:cs="Arial"/>
                <w:color w:val="000000"/>
                <w:sz w:val="20"/>
                <w:szCs w:val="20"/>
              </w:rPr>
            </w:pPr>
          </w:p>
        </w:tc>
        <w:tc>
          <w:tcPr>
            <w:tcW w:w="0" w:type="auto"/>
            <w:vMerge/>
            <w:vAlign w:val="center"/>
          </w:tcPr>
          <w:p w14:paraId="37B2D997" w14:textId="77777777" w:rsidR="00101A8D" w:rsidRPr="0072131E" w:rsidRDefault="00101A8D" w:rsidP="009A1279">
            <w:pPr>
              <w:jc w:val="center"/>
              <w:rPr>
                <w:rFonts w:ascii="Arial" w:eastAsia="MS Mincho" w:hAnsi="Arial" w:cs="Arial"/>
                <w:color w:val="000000"/>
                <w:sz w:val="20"/>
                <w:szCs w:val="20"/>
              </w:rPr>
            </w:pPr>
          </w:p>
        </w:tc>
        <w:tc>
          <w:tcPr>
            <w:tcW w:w="0" w:type="auto"/>
            <w:vAlign w:val="center"/>
          </w:tcPr>
          <w:p w14:paraId="635239D0"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Adapter la conception des ports secondaires pour intégrer des aires de débarquement des produits de pêche</w:t>
            </w:r>
          </w:p>
          <w:p w14:paraId="6480D719" w14:textId="77777777" w:rsidR="00101A8D" w:rsidRPr="009A1279" w:rsidRDefault="00101A8D" w:rsidP="00101A8D">
            <w:pPr>
              <w:numPr>
                <w:ilvl w:val="0"/>
                <w:numId w:val="48"/>
              </w:numPr>
              <w:jc w:val="both"/>
              <w:rPr>
                <w:rFonts w:ascii="Arial" w:hAnsi="Arial" w:cs="Arial"/>
                <w:sz w:val="20"/>
                <w:szCs w:val="20"/>
              </w:rPr>
            </w:pPr>
            <w:r>
              <w:rPr>
                <w:rFonts w:ascii="Arial" w:hAnsi="Arial" w:cs="Arial"/>
                <w:sz w:val="20"/>
                <w:szCs w:val="20"/>
              </w:rPr>
              <w:t>Installer des chambres frigorifiques au niveau des ports secondaires</w:t>
            </w:r>
          </w:p>
        </w:tc>
      </w:tr>
      <w:tr w:rsidR="00101A8D" w:rsidRPr="0072131E" w14:paraId="142A6B0E" w14:textId="77777777" w:rsidTr="009A1279">
        <w:trPr>
          <w:cantSplit/>
          <w:trHeight w:val="1402"/>
          <w:jc w:val="center"/>
        </w:trPr>
        <w:tc>
          <w:tcPr>
            <w:tcW w:w="0" w:type="auto"/>
            <w:vMerge w:val="restart"/>
            <w:textDirection w:val="btLr"/>
            <w:vAlign w:val="center"/>
          </w:tcPr>
          <w:p w14:paraId="59B65EDE" w14:textId="77777777" w:rsidR="00101A8D" w:rsidRPr="00C26343" w:rsidRDefault="00101A8D" w:rsidP="009A1279">
            <w:pPr>
              <w:ind w:left="360" w:right="113"/>
              <w:jc w:val="center"/>
              <w:rPr>
                <w:rFonts w:ascii="Arial" w:hAnsi="Arial" w:cs="Arial"/>
                <w:b/>
                <w:sz w:val="20"/>
                <w:szCs w:val="20"/>
                <w:u w:val="single"/>
              </w:rPr>
            </w:pPr>
            <w:r w:rsidRPr="00C26343">
              <w:rPr>
                <w:rFonts w:ascii="Arial" w:hAnsi="Arial" w:cs="Arial"/>
                <w:b/>
                <w:sz w:val="20"/>
                <w:szCs w:val="20"/>
                <w:u w:val="single"/>
              </w:rPr>
              <w:t>Groupes vulnérables</w:t>
            </w:r>
          </w:p>
        </w:tc>
        <w:tc>
          <w:tcPr>
            <w:tcW w:w="0" w:type="auto"/>
            <w:shd w:val="clear" w:color="auto" w:fill="auto"/>
            <w:vAlign w:val="center"/>
          </w:tcPr>
          <w:p w14:paraId="44625545" w14:textId="77777777" w:rsidR="00101A8D" w:rsidRPr="00D037A9" w:rsidRDefault="00101A8D" w:rsidP="00101A8D">
            <w:pPr>
              <w:numPr>
                <w:ilvl w:val="0"/>
                <w:numId w:val="48"/>
              </w:numPr>
              <w:rPr>
                <w:rFonts w:ascii="Arial" w:hAnsi="Arial" w:cs="Arial"/>
                <w:sz w:val="20"/>
                <w:szCs w:val="20"/>
              </w:rPr>
            </w:pPr>
            <w:r w:rsidRPr="009A1279">
              <w:rPr>
                <w:rFonts w:ascii="Arial" w:hAnsi="Arial" w:cs="Arial"/>
                <w:sz w:val="20"/>
                <w:szCs w:val="20"/>
              </w:rPr>
              <w:t xml:space="preserve">Ménages dont la survie dépend des biens et activités affectés dans les emprises des infrastructures portuaires </w:t>
            </w:r>
          </w:p>
        </w:tc>
        <w:tc>
          <w:tcPr>
            <w:tcW w:w="0" w:type="auto"/>
            <w:vMerge w:val="restart"/>
            <w:vAlign w:val="center"/>
          </w:tcPr>
          <w:p w14:paraId="0B6E241E" w14:textId="77777777" w:rsidR="00101A8D" w:rsidRPr="0072131E" w:rsidRDefault="00101A8D" w:rsidP="009A1279">
            <w:pPr>
              <w:jc w:val="center"/>
              <w:rPr>
                <w:rFonts w:ascii="Arial" w:eastAsia="MS Mincho" w:hAnsi="Arial" w:cs="Arial"/>
                <w:color w:val="000000"/>
                <w:sz w:val="20"/>
                <w:szCs w:val="20"/>
              </w:rPr>
            </w:pPr>
            <w:r w:rsidRPr="0072131E">
              <w:rPr>
                <w:rFonts w:ascii="Arial" w:eastAsia="MS Mincho" w:hAnsi="Arial" w:cs="Arial"/>
                <w:color w:val="000000"/>
                <w:sz w:val="20"/>
                <w:szCs w:val="20"/>
              </w:rPr>
              <w:t>M</w:t>
            </w:r>
            <w:r w:rsidRPr="00A340AF">
              <w:rPr>
                <w:rFonts w:ascii="Arial" w:eastAsia="MS Mincho" w:hAnsi="Arial" w:cs="Arial"/>
                <w:color w:val="000000"/>
                <w:sz w:val="20"/>
                <w:szCs w:val="20"/>
              </w:rPr>
              <w:t xml:space="preserve">ajoritairement </w:t>
            </w:r>
            <w:r w:rsidRPr="0072131E">
              <w:rPr>
                <w:rFonts w:ascii="Arial" w:eastAsia="MS Mincho" w:hAnsi="Arial" w:cs="Arial"/>
                <w:color w:val="000000"/>
                <w:sz w:val="20"/>
                <w:szCs w:val="20"/>
              </w:rPr>
              <w:t>analphabètes, avec une communauté de personnes aux intérêts divers</w:t>
            </w:r>
          </w:p>
        </w:tc>
        <w:tc>
          <w:tcPr>
            <w:tcW w:w="0" w:type="auto"/>
            <w:vMerge w:val="restart"/>
            <w:vAlign w:val="center"/>
          </w:tcPr>
          <w:p w14:paraId="1B6C4388" w14:textId="77777777" w:rsidR="00101A8D" w:rsidRPr="009A1279" w:rsidRDefault="00101A8D" w:rsidP="009A1279">
            <w:pPr>
              <w:jc w:val="center"/>
              <w:rPr>
                <w:rFonts w:ascii="Arial" w:eastAsia="MS Mincho" w:hAnsi="Arial" w:cs="Arial"/>
                <w:color w:val="000000"/>
                <w:sz w:val="20"/>
                <w:szCs w:val="20"/>
              </w:rPr>
            </w:pPr>
            <w:r w:rsidRPr="009A1279">
              <w:rPr>
                <w:rFonts w:ascii="Arial" w:eastAsia="MS Mincho" w:hAnsi="Arial" w:cs="Arial"/>
                <w:color w:val="000000"/>
                <w:sz w:val="20"/>
                <w:szCs w:val="20"/>
              </w:rPr>
              <w:t>Français et comorien</w:t>
            </w:r>
          </w:p>
        </w:tc>
        <w:tc>
          <w:tcPr>
            <w:tcW w:w="0" w:type="auto"/>
            <w:vMerge w:val="restart"/>
            <w:vAlign w:val="center"/>
          </w:tcPr>
          <w:p w14:paraId="23676777" w14:textId="77777777" w:rsidR="00101A8D" w:rsidRPr="0072131E" w:rsidRDefault="00101A8D" w:rsidP="009A1279">
            <w:pPr>
              <w:jc w:val="center"/>
              <w:rPr>
                <w:rFonts w:ascii="Arial" w:eastAsia="MS Mincho" w:hAnsi="Arial" w:cs="Arial"/>
                <w:color w:val="000000"/>
                <w:sz w:val="20"/>
                <w:szCs w:val="20"/>
              </w:rPr>
            </w:pPr>
            <w:r w:rsidRPr="0072131E">
              <w:rPr>
                <w:rFonts w:ascii="Arial" w:eastAsia="MS Mincho" w:hAnsi="Arial" w:cs="Arial"/>
                <w:color w:val="000000"/>
                <w:sz w:val="20"/>
                <w:szCs w:val="20"/>
              </w:rPr>
              <w:t xml:space="preserve">Communiqués, </w:t>
            </w:r>
            <w:r w:rsidRPr="00A340AF">
              <w:rPr>
                <w:rFonts w:ascii="Arial" w:eastAsia="MS Mincho" w:hAnsi="Arial" w:cs="Arial"/>
                <w:color w:val="000000"/>
                <w:sz w:val="20"/>
                <w:szCs w:val="20"/>
              </w:rPr>
              <w:t xml:space="preserve">affichage, </w:t>
            </w:r>
            <w:r w:rsidRPr="0072131E">
              <w:rPr>
                <w:rFonts w:ascii="Arial" w:eastAsia="MS Mincho" w:hAnsi="Arial" w:cs="Arial"/>
                <w:color w:val="000000"/>
                <w:sz w:val="20"/>
                <w:szCs w:val="20"/>
              </w:rPr>
              <w:t>rencontres communautaires et radio</w:t>
            </w:r>
          </w:p>
        </w:tc>
        <w:tc>
          <w:tcPr>
            <w:tcW w:w="0" w:type="auto"/>
            <w:vAlign w:val="center"/>
          </w:tcPr>
          <w:p w14:paraId="50F8F667"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pertes subies par les ménages</w:t>
            </w:r>
          </w:p>
          <w:p w14:paraId="7A11B3C4"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mesures d’assistance spécifiques pour les personnes dont les biens et les activités sont dans les emprises du projet</w:t>
            </w:r>
          </w:p>
        </w:tc>
      </w:tr>
      <w:tr w:rsidR="00101A8D" w:rsidRPr="0072131E" w14:paraId="46D44038" w14:textId="77777777" w:rsidTr="009A1279">
        <w:trPr>
          <w:cantSplit/>
          <w:trHeight w:val="841"/>
          <w:jc w:val="center"/>
        </w:trPr>
        <w:tc>
          <w:tcPr>
            <w:tcW w:w="0" w:type="auto"/>
            <w:vMerge/>
            <w:textDirection w:val="btLr"/>
            <w:vAlign w:val="center"/>
          </w:tcPr>
          <w:p w14:paraId="3A59AD83" w14:textId="77777777" w:rsidR="00101A8D" w:rsidRDefault="00101A8D" w:rsidP="009A1279">
            <w:pPr>
              <w:ind w:left="360" w:right="113"/>
              <w:rPr>
                <w:rFonts w:ascii="Arial" w:hAnsi="Arial" w:cs="Arial"/>
                <w:sz w:val="20"/>
                <w:szCs w:val="20"/>
                <w:u w:val="single"/>
              </w:rPr>
            </w:pPr>
          </w:p>
        </w:tc>
        <w:tc>
          <w:tcPr>
            <w:tcW w:w="0" w:type="auto"/>
            <w:shd w:val="clear" w:color="auto" w:fill="auto"/>
            <w:vAlign w:val="center"/>
          </w:tcPr>
          <w:p w14:paraId="1D6241A0" w14:textId="77777777" w:rsidR="00101A8D" w:rsidRPr="009A1279" w:rsidRDefault="00101A8D" w:rsidP="00101A8D">
            <w:pPr>
              <w:numPr>
                <w:ilvl w:val="0"/>
                <w:numId w:val="48"/>
              </w:numPr>
              <w:rPr>
                <w:rFonts w:ascii="Arial" w:hAnsi="Arial" w:cs="Arial"/>
                <w:sz w:val="20"/>
                <w:szCs w:val="20"/>
              </w:rPr>
            </w:pPr>
            <w:r w:rsidRPr="009A1279">
              <w:rPr>
                <w:rFonts w:ascii="Arial" w:hAnsi="Arial" w:cs="Arial"/>
                <w:sz w:val="20"/>
                <w:szCs w:val="20"/>
              </w:rPr>
              <w:t>Travailleurs dans les chantiers de fabrication de Kwassa-Kwassa</w:t>
            </w:r>
          </w:p>
        </w:tc>
        <w:tc>
          <w:tcPr>
            <w:tcW w:w="0" w:type="auto"/>
            <w:vMerge/>
            <w:vAlign w:val="center"/>
          </w:tcPr>
          <w:p w14:paraId="5D7C5218" w14:textId="77777777" w:rsidR="00101A8D" w:rsidRPr="0072131E" w:rsidRDefault="00101A8D" w:rsidP="009A1279">
            <w:pPr>
              <w:jc w:val="center"/>
              <w:rPr>
                <w:rFonts w:ascii="Arial" w:eastAsia="MS Mincho" w:hAnsi="Arial" w:cs="Arial"/>
                <w:color w:val="000000"/>
                <w:sz w:val="20"/>
                <w:szCs w:val="20"/>
              </w:rPr>
            </w:pPr>
          </w:p>
        </w:tc>
        <w:tc>
          <w:tcPr>
            <w:tcW w:w="0" w:type="auto"/>
            <w:vMerge/>
            <w:vAlign w:val="center"/>
          </w:tcPr>
          <w:p w14:paraId="05663AB0" w14:textId="77777777" w:rsidR="00101A8D" w:rsidRPr="009A1279" w:rsidRDefault="00101A8D" w:rsidP="009A1279">
            <w:pPr>
              <w:jc w:val="center"/>
              <w:rPr>
                <w:rFonts w:ascii="Arial" w:eastAsia="MS Mincho" w:hAnsi="Arial" w:cs="Arial"/>
                <w:color w:val="000000"/>
                <w:sz w:val="20"/>
                <w:szCs w:val="20"/>
              </w:rPr>
            </w:pPr>
          </w:p>
        </w:tc>
        <w:tc>
          <w:tcPr>
            <w:tcW w:w="0" w:type="auto"/>
            <w:vMerge/>
            <w:vAlign w:val="center"/>
          </w:tcPr>
          <w:p w14:paraId="3DE62EDB" w14:textId="77777777" w:rsidR="00101A8D" w:rsidRPr="0072131E" w:rsidRDefault="00101A8D" w:rsidP="009A1279">
            <w:pPr>
              <w:jc w:val="center"/>
              <w:rPr>
                <w:rFonts w:ascii="Arial" w:eastAsia="MS Mincho" w:hAnsi="Arial" w:cs="Arial"/>
                <w:color w:val="000000"/>
                <w:sz w:val="20"/>
                <w:szCs w:val="20"/>
              </w:rPr>
            </w:pPr>
          </w:p>
        </w:tc>
        <w:tc>
          <w:tcPr>
            <w:tcW w:w="0" w:type="auto"/>
            <w:vAlign w:val="center"/>
          </w:tcPr>
          <w:p w14:paraId="42A054E2"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pertes de revenus</w:t>
            </w:r>
          </w:p>
          <w:p w14:paraId="1BE54D54"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Développer, de manière participative, des activités de reconversion</w:t>
            </w:r>
          </w:p>
        </w:tc>
      </w:tr>
      <w:tr w:rsidR="00101A8D" w:rsidRPr="0072131E" w14:paraId="4A322D0E" w14:textId="77777777" w:rsidTr="009A1279">
        <w:trPr>
          <w:cantSplit/>
          <w:trHeight w:val="841"/>
          <w:jc w:val="center"/>
        </w:trPr>
        <w:tc>
          <w:tcPr>
            <w:tcW w:w="0" w:type="auto"/>
            <w:vMerge/>
            <w:textDirection w:val="btLr"/>
            <w:vAlign w:val="center"/>
          </w:tcPr>
          <w:p w14:paraId="57B080BB" w14:textId="77777777" w:rsidR="00101A8D" w:rsidRDefault="00101A8D" w:rsidP="009A1279">
            <w:pPr>
              <w:ind w:left="360" w:right="113"/>
              <w:rPr>
                <w:rFonts w:ascii="Arial" w:hAnsi="Arial" w:cs="Arial"/>
                <w:sz w:val="20"/>
                <w:szCs w:val="20"/>
                <w:u w:val="single"/>
              </w:rPr>
            </w:pPr>
          </w:p>
        </w:tc>
        <w:tc>
          <w:tcPr>
            <w:tcW w:w="0" w:type="auto"/>
            <w:shd w:val="clear" w:color="auto" w:fill="auto"/>
            <w:vAlign w:val="center"/>
          </w:tcPr>
          <w:p w14:paraId="29475E5A" w14:textId="77777777" w:rsidR="00101A8D" w:rsidRPr="009A1279" w:rsidRDefault="00101A8D" w:rsidP="00101A8D">
            <w:pPr>
              <w:numPr>
                <w:ilvl w:val="0"/>
                <w:numId w:val="48"/>
              </w:numPr>
              <w:rPr>
                <w:rFonts w:ascii="Arial" w:hAnsi="Arial" w:cs="Arial"/>
                <w:sz w:val="20"/>
                <w:szCs w:val="20"/>
              </w:rPr>
            </w:pPr>
            <w:r w:rsidRPr="009A1279">
              <w:rPr>
                <w:rFonts w:ascii="Arial" w:hAnsi="Arial" w:cs="Arial"/>
                <w:sz w:val="20"/>
                <w:szCs w:val="20"/>
              </w:rPr>
              <w:t>Femmes et jeunes (filles et garçons) exposés aux VBG/EAS/HS</w:t>
            </w:r>
          </w:p>
        </w:tc>
        <w:tc>
          <w:tcPr>
            <w:tcW w:w="0" w:type="auto"/>
            <w:vMerge/>
            <w:vAlign w:val="center"/>
          </w:tcPr>
          <w:p w14:paraId="31FB630F" w14:textId="77777777" w:rsidR="00101A8D" w:rsidRPr="0072131E" w:rsidRDefault="00101A8D" w:rsidP="009A1279">
            <w:pPr>
              <w:jc w:val="center"/>
              <w:rPr>
                <w:rFonts w:ascii="Arial" w:eastAsia="MS Mincho" w:hAnsi="Arial" w:cs="Arial"/>
                <w:color w:val="000000"/>
                <w:sz w:val="20"/>
                <w:szCs w:val="20"/>
              </w:rPr>
            </w:pPr>
          </w:p>
        </w:tc>
        <w:tc>
          <w:tcPr>
            <w:tcW w:w="0" w:type="auto"/>
            <w:vMerge/>
            <w:vAlign w:val="center"/>
          </w:tcPr>
          <w:p w14:paraId="1414116A" w14:textId="77777777" w:rsidR="00101A8D" w:rsidRPr="009A1279" w:rsidRDefault="00101A8D" w:rsidP="009A1279">
            <w:pPr>
              <w:jc w:val="center"/>
              <w:rPr>
                <w:rFonts w:ascii="Arial" w:eastAsia="MS Mincho" w:hAnsi="Arial" w:cs="Arial"/>
                <w:color w:val="000000"/>
                <w:sz w:val="20"/>
                <w:szCs w:val="20"/>
              </w:rPr>
            </w:pPr>
          </w:p>
        </w:tc>
        <w:tc>
          <w:tcPr>
            <w:tcW w:w="0" w:type="auto"/>
            <w:vMerge/>
            <w:vAlign w:val="center"/>
          </w:tcPr>
          <w:p w14:paraId="60ECD69D" w14:textId="77777777" w:rsidR="00101A8D" w:rsidRPr="0072131E" w:rsidRDefault="00101A8D" w:rsidP="009A1279">
            <w:pPr>
              <w:jc w:val="center"/>
              <w:rPr>
                <w:rFonts w:ascii="Arial" w:eastAsia="MS Mincho" w:hAnsi="Arial" w:cs="Arial"/>
                <w:color w:val="000000"/>
                <w:sz w:val="20"/>
                <w:szCs w:val="20"/>
              </w:rPr>
            </w:pPr>
          </w:p>
        </w:tc>
        <w:tc>
          <w:tcPr>
            <w:tcW w:w="0" w:type="auto"/>
            <w:vAlign w:val="center"/>
          </w:tcPr>
          <w:p w14:paraId="78F22D55"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Diffuser le MGP du Projet</w:t>
            </w:r>
          </w:p>
          <w:p w14:paraId="7DC21015"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Renforcer les services de référencement</w:t>
            </w:r>
          </w:p>
          <w:p w14:paraId="18EFFFB9"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Sensibiliser les communautés y compris les travailleurs du projet sur les risques VBG</w:t>
            </w:r>
          </w:p>
        </w:tc>
      </w:tr>
    </w:tbl>
    <w:p w14:paraId="5A10600B" w14:textId="77777777" w:rsidR="000A24D6" w:rsidRPr="00EF309B" w:rsidRDefault="000A24D6" w:rsidP="00EF309B">
      <w:pPr>
        <w:spacing w:before="120" w:line="360" w:lineRule="exact"/>
        <w:jc w:val="both"/>
        <w:rPr>
          <w:rFonts w:ascii="Arial" w:eastAsia="MS Mincho" w:hAnsi="Arial" w:cs="Arial"/>
          <w:color w:val="000000"/>
          <w:sz w:val="22"/>
          <w:szCs w:val="22"/>
          <w:lang w:eastAsia="ja-JP"/>
        </w:rPr>
      </w:pPr>
    </w:p>
    <w:p w14:paraId="13C257C9" w14:textId="73C4E574" w:rsidR="00C114E9" w:rsidRPr="00EF6AE2" w:rsidRDefault="00C114E9" w:rsidP="00E001B8">
      <w:pPr>
        <w:pStyle w:val="Heading3"/>
        <w:keepLines/>
        <w:numPr>
          <w:ilvl w:val="2"/>
          <w:numId w:val="99"/>
        </w:numPr>
        <w:tabs>
          <w:tab w:val="left" w:pos="1071"/>
        </w:tabs>
        <w:spacing w:before="120" w:after="0"/>
        <w:rPr>
          <w:rFonts w:ascii="Arial" w:eastAsiaTheme="majorEastAsia" w:hAnsi="Arial" w:cs="Arial"/>
          <w:sz w:val="22"/>
          <w:szCs w:val="22"/>
          <w:lang w:eastAsia="en-US"/>
        </w:rPr>
      </w:pPr>
      <w:bookmarkStart w:id="150" w:name="_Toc93910763"/>
      <w:r w:rsidRPr="00EF6AE2">
        <w:rPr>
          <w:rFonts w:ascii="Arial" w:eastAsiaTheme="majorEastAsia" w:hAnsi="Arial" w:cs="Arial"/>
          <w:sz w:val="22"/>
          <w:szCs w:val="22"/>
          <w:lang w:eastAsia="en-US"/>
        </w:rPr>
        <w:t>Autres parties concernées</w:t>
      </w:r>
      <w:bookmarkEnd w:id="147"/>
      <w:bookmarkEnd w:id="148"/>
      <w:bookmarkEnd w:id="150"/>
      <w:r w:rsidRPr="00EF6AE2">
        <w:rPr>
          <w:rFonts w:ascii="Arial" w:eastAsiaTheme="majorEastAsia" w:hAnsi="Arial" w:cs="Arial"/>
          <w:sz w:val="22"/>
          <w:szCs w:val="22"/>
          <w:lang w:eastAsia="en-US"/>
        </w:rPr>
        <w:t> </w:t>
      </w:r>
    </w:p>
    <w:p w14:paraId="21AE839A" w14:textId="121FA431" w:rsidR="00C114E9" w:rsidRPr="00EF6AE2" w:rsidRDefault="00C114E9" w:rsidP="00C114E9">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 xml:space="preserve">Cette catégorie de parties prenantes concerne les acteurs qui ne sont pas forcément touchés par les effets directs du projet, mais qui sont tout de même intéressés voire interpellés par les actions du </w:t>
      </w:r>
      <w:r w:rsidR="005B7743" w:rsidRPr="00EF6AE2">
        <w:rPr>
          <w:rFonts w:ascii="Arial" w:eastAsia="MS Mincho" w:hAnsi="Arial" w:cs="Arial"/>
          <w:color w:val="000000"/>
          <w:sz w:val="22"/>
          <w:szCs w:val="22"/>
          <w:lang w:eastAsia="ja-JP"/>
        </w:rPr>
        <w:t>PICMC</w:t>
      </w:r>
      <w:r w:rsidRPr="00EF6AE2">
        <w:rPr>
          <w:rFonts w:ascii="Arial" w:eastAsia="MS Mincho" w:hAnsi="Arial" w:cs="Arial"/>
          <w:color w:val="000000"/>
          <w:sz w:val="22"/>
          <w:szCs w:val="22"/>
          <w:lang w:eastAsia="ja-JP"/>
        </w:rPr>
        <w:t xml:space="preserve"> et manifestent leur intérêt pour le projet. </w:t>
      </w:r>
    </w:p>
    <w:p w14:paraId="3EFB6CA8" w14:textId="412DEF49" w:rsidR="00C114E9" w:rsidRPr="00EF6AE2" w:rsidRDefault="00C114E9" w:rsidP="00C114E9">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Ces acteurs ont des rôles et responsabilités dans le secteur d</w:t>
      </w:r>
      <w:r w:rsidR="005B7743" w:rsidRPr="00EF6AE2">
        <w:rPr>
          <w:rFonts w:ascii="Arial" w:eastAsia="MS Mincho" w:hAnsi="Arial" w:cs="Arial"/>
          <w:color w:val="000000"/>
          <w:sz w:val="22"/>
          <w:szCs w:val="22"/>
          <w:lang w:eastAsia="ja-JP"/>
        </w:rPr>
        <w:t xml:space="preserve">u transport fluvial </w:t>
      </w:r>
      <w:r w:rsidRPr="00EF6AE2">
        <w:rPr>
          <w:rFonts w:ascii="Arial" w:eastAsia="MS Mincho" w:hAnsi="Arial" w:cs="Arial"/>
          <w:color w:val="000000"/>
          <w:sz w:val="22"/>
          <w:szCs w:val="22"/>
          <w:lang w:eastAsia="ja-JP"/>
        </w:rPr>
        <w:t>ou d’autres secteurs transversaux</w:t>
      </w:r>
      <w:r w:rsidR="005B7743" w:rsidRPr="00EF6AE2">
        <w:rPr>
          <w:rFonts w:ascii="Arial" w:eastAsia="MS Mincho" w:hAnsi="Arial" w:cs="Arial"/>
          <w:color w:val="000000"/>
          <w:sz w:val="22"/>
          <w:szCs w:val="22"/>
          <w:lang w:eastAsia="ja-JP"/>
        </w:rPr>
        <w:t xml:space="preserve"> (environnement, aires protégées, lutte contre les VBG, gestion des déchets, défense des droits de l’homme, </w:t>
      </w:r>
      <w:r w:rsidR="006868DF" w:rsidRPr="00EF6AE2">
        <w:rPr>
          <w:rFonts w:ascii="Arial" w:eastAsia="MS Mincho" w:hAnsi="Arial" w:cs="Arial"/>
          <w:color w:val="000000"/>
          <w:sz w:val="22"/>
          <w:szCs w:val="22"/>
          <w:lang w:eastAsia="ja-JP"/>
        </w:rPr>
        <w:t>etc.</w:t>
      </w:r>
      <w:r w:rsidR="005B7743" w:rsidRPr="00EF6AE2">
        <w:rPr>
          <w:rFonts w:ascii="Arial" w:eastAsia="MS Mincho" w:hAnsi="Arial" w:cs="Arial"/>
          <w:color w:val="000000"/>
          <w:sz w:val="22"/>
          <w:szCs w:val="22"/>
          <w:lang w:eastAsia="ja-JP"/>
        </w:rPr>
        <w:t>)</w:t>
      </w:r>
      <w:r w:rsidRPr="00EF6AE2">
        <w:rPr>
          <w:rFonts w:ascii="Arial" w:eastAsia="MS Mincho" w:hAnsi="Arial" w:cs="Arial"/>
          <w:color w:val="000000"/>
          <w:sz w:val="22"/>
          <w:szCs w:val="22"/>
          <w:lang w:eastAsia="ja-JP"/>
        </w:rPr>
        <w:t xml:space="preserve">, ce qui justifie leur implication dans la préparation et la mise en œuvre du projet. Il faut noter que certain de ces acteurs peuvent avoir un impact énorme (positive ou négative) sur </w:t>
      </w:r>
      <w:r w:rsidR="006868DF" w:rsidRPr="00EF6AE2">
        <w:rPr>
          <w:rFonts w:ascii="Arial" w:eastAsia="MS Mincho" w:hAnsi="Arial" w:cs="Arial"/>
          <w:color w:val="000000"/>
          <w:sz w:val="22"/>
          <w:szCs w:val="22"/>
          <w:lang w:eastAsia="ja-JP"/>
        </w:rPr>
        <w:t>la préparation</w:t>
      </w:r>
      <w:r w:rsidRPr="00EF6AE2">
        <w:rPr>
          <w:rFonts w:ascii="Arial" w:eastAsia="MS Mincho" w:hAnsi="Arial" w:cs="Arial"/>
          <w:color w:val="000000"/>
          <w:sz w:val="22"/>
          <w:szCs w:val="22"/>
          <w:lang w:eastAsia="ja-JP"/>
        </w:rPr>
        <w:t xml:space="preserve"> et </w:t>
      </w:r>
      <w:r w:rsidR="006868DF" w:rsidRPr="00EF6AE2">
        <w:rPr>
          <w:rFonts w:ascii="Arial" w:eastAsia="MS Mincho" w:hAnsi="Arial" w:cs="Arial"/>
          <w:color w:val="000000"/>
          <w:sz w:val="22"/>
          <w:szCs w:val="22"/>
          <w:lang w:eastAsia="ja-JP"/>
        </w:rPr>
        <w:t xml:space="preserve">la </w:t>
      </w:r>
      <w:r w:rsidRPr="00EF6AE2">
        <w:rPr>
          <w:rFonts w:ascii="Arial" w:eastAsia="MS Mincho" w:hAnsi="Arial" w:cs="Arial"/>
          <w:color w:val="000000"/>
          <w:sz w:val="22"/>
          <w:szCs w:val="22"/>
          <w:lang w:eastAsia="ja-JP"/>
        </w:rPr>
        <w:t>mis</w:t>
      </w:r>
      <w:r w:rsidR="006868DF" w:rsidRPr="00EF6AE2">
        <w:rPr>
          <w:rFonts w:ascii="Arial" w:eastAsia="MS Mincho" w:hAnsi="Arial" w:cs="Arial"/>
          <w:color w:val="000000"/>
          <w:sz w:val="22"/>
          <w:szCs w:val="22"/>
          <w:lang w:eastAsia="ja-JP"/>
        </w:rPr>
        <w:t>e</w:t>
      </w:r>
      <w:r w:rsidRPr="00EF6AE2">
        <w:rPr>
          <w:rFonts w:ascii="Arial" w:eastAsia="MS Mincho" w:hAnsi="Arial" w:cs="Arial"/>
          <w:color w:val="000000"/>
          <w:sz w:val="22"/>
          <w:szCs w:val="22"/>
          <w:lang w:eastAsia="ja-JP"/>
        </w:rPr>
        <w:t xml:space="preserve"> en œuvre du projet.</w:t>
      </w:r>
    </w:p>
    <w:p w14:paraId="72945EE2" w14:textId="77777777" w:rsidR="00EF6AE2" w:rsidRDefault="00EF6AE2" w:rsidP="00C114E9">
      <w:pPr>
        <w:pStyle w:val="Caption"/>
        <w:spacing w:before="120" w:line="360" w:lineRule="exact"/>
        <w:rPr>
          <w:rFonts w:ascii="Arial" w:hAnsi="Arial" w:cs="Arial"/>
          <w:b/>
          <w:bCs/>
          <w:i w:val="0"/>
          <w:iCs w:val="0"/>
          <w:color w:val="auto"/>
          <w:sz w:val="24"/>
          <w:szCs w:val="24"/>
        </w:rPr>
      </w:pPr>
      <w:bookmarkStart w:id="151" w:name="_Toc68379088"/>
    </w:p>
    <w:p w14:paraId="7BFE63E5" w14:textId="77777777" w:rsidR="007811E3" w:rsidRDefault="007811E3">
      <w:pPr>
        <w:spacing w:after="200" w:line="276" w:lineRule="auto"/>
        <w:rPr>
          <w:rFonts w:ascii="Arial" w:eastAsia="Times New Roman" w:hAnsi="Arial" w:cs="Arial"/>
          <w:b/>
          <w:bCs/>
          <w:sz w:val="22"/>
          <w:szCs w:val="22"/>
          <w:lang w:val="x-none" w:eastAsia="en-US"/>
        </w:rPr>
      </w:pPr>
      <w:bookmarkStart w:id="152" w:name="_Toc90143409"/>
      <w:r>
        <w:rPr>
          <w:rFonts w:ascii="Arial" w:hAnsi="Arial" w:cs="Arial"/>
          <w:b/>
          <w:bCs/>
          <w:i/>
          <w:iCs/>
          <w:sz w:val="22"/>
          <w:szCs w:val="22"/>
        </w:rPr>
        <w:br w:type="page"/>
      </w:r>
    </w:p>
    <w:p w14:paraId="4E844E55" w14:textId="2D0691AC" w:rsidR="00C114E9" w:rsidRPr="00EF6AE2" w:rsidRDefault="00EF6AE2" w:rsidP="00EF309B">
      <w:pPr>
        <w:pStyle w:val="Caption"/>
        <w:spacing w:before="120" w:line="360" w:lineRule="exact"/>
        <w:jc w:val="center"/>
        <w:rPr>
          <w:rFonts w:ascii="Arial" w:hAnsi="Arial" w:cs="Arial"/>
          <w:b/>
          <w:bCs/>
          <w:i w:val="0"/>
          <w:iCs w:val="0"/>
          <w:color w:val="auto"/>
          <w:sz w:val="22"/>
          <w:szCs w:val="22"/>
        </w:rPr>
      </w:pPr>
      <w:r w:rsidRPr="00EF6AE2">
        <w:rPr>
          <w:rFonts w:ascii="Arial" w:hAnsi="Arial" w:cs="Arial"/>
          <w:b/>
          <w:bCs/>
          <w:i w:val="0"/>
          <w:iCs w:val="0"/>
          <w:color w:val="auto"/>
          <w:sz w:val="22"/>
          <w:szCs w:val="22"/>
        </w:rPr>
        <w:lastRenderedPageBreak/>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225715">
        <w:rPr>
          <w:rFonts w:ascii="Arial" w:hAnsi="Arial" w:cs="Arial"/>
          <w:b/>
          <w:bCs/>
          <w:i w:val="0"/>
          <w:iCs w:val="0"/>
          <w:noProof/>
          <w:color w:val="auto"/>
          <w:sz w:val="22"/>
          <w:szCs w:val="22"/>
        </w:rPr>
        <w:t>4</w:t>
      </w:r>
      <w:r w:rsidR="00C114E9" w:rsidRPr="00EF6AE2">
        <w:rPr>
          <w:rFonts w:ascii="Arial" w:hAnsi="Arial" w:cs="Arial"/>
          <w:b/>
          <w:bCs/>
          <w:i w:val="0"/>
          <w:iCs w:val="0"/>
          <w:color w:val="auto"/>
          <w:sz w:val="22"/>
          <w:szCs w:val="22"/>
        </w:rPr>
        <w:fldChar w:fldCharType="end"/>
      </w:r>
      <w:r w:rsidRPr="00EF6AE2">
        <w:rPr>
          <w:rFonts w:ascii="Arial" w:hAnsi="Arial" w:cs="Arial"/>
          <w:b/>
          <w:bCs/>
          <w:i w:val="0"/>
          <w:iCs w:val="0"/>
          <w:color w:val="auto"/>
          <w:sz w:val="22"/>
          <w:szCs w:val="22"/>
        </w:rPr>
        <w:t xml:space="preserve"> : </w:t>
      </w:r>
      <w:r w:rsidRPr="00EF6AE2">
        <w:rPr>
          <w:rFonts w:ascii="Arial" w:hAnsi="Arial" w:cs="Arial"/>
          <w:i w:val="0"/>
          <w:iCs w:val="0"/>
          <w:color w:val="auto"/>
          <w:sz w:val="22"/>
          <w:szCs w:val="22"/>
        </w:rPr>
        <w:t>AUTRES PARTIES CONCERNÉES DU PROJET</w:t>
      </w:r>
      <w:bookmarkEnd w:id="151"/>
      <w:bookmarkEnd w:id="152"/>
    </w:p>
    <w:tbl>
      <w:tblPr>
        <w:tblStyle w:val="TableGrid"/>
        <w:tblW w:w="9493" w:type="dxa"/>
        <w:shd w:val="clear" w:color="auto" w:fill="FABF8F" w:themeFill="accent6" w:themeFillTint="99"/>
        <w:tblLook w:val="04A0" w:firstRow="1" w:lastRow="0" w:firstColumn="1" w:lastColumn="0" w:noHBand="0" w:noVBand="1"/>
      </w:tblPr>
      <w:tblGrid>
        <w:gridCol w:w="9493"/>
      </w:tblGrid>
      <w:tr w:rsidR="00C114E9" w:rsidRPr="00814776" w14:paraId="4881FA3C" w14:textId="77777777" w:rsidTr="00096E6F">
        <w:tc>
          <w:tcPr>
            <w:tcW w:w="9493" w:type="dxa"/>
            <w:shd w:val="clear" w:color="auto" w:fill="FABF8F" w:themeFill="accent6" w:themeFillTint="99"/>
          </w:tcPr>
          <w:p w14:paraId="44BE02E6" w14:textId="7286FA5A" w:rsidR="00C114E9" w:rsidRPr="006868DF" w:rsidRDefault="00C114E9" w:rsidP="00096E6F">
            <w:pPr>
              <w:spacing w:before="120" w:line="360" w:lineRule="exact"/>
              <w:jc w:val="both"/>
              <w:rPr>
                <w:rFonts w:ascii="Arial" w:hAnsi="Arial" w:cs="Arial"/>
                <w:sz w:val="22"/>
                <w:szCs w:val="22"/>
              </w:rPr>
            </w:pPr>
            <w:r w:rsidRPr="006868DF">
              <w:rPr>
                <w:rFonts w:ascii="Arial" w:hAnsi="Arial" w:cs="Arial"/>
                <w:sz w:val="22"/>
                <w:szCs w:val="22"/>
              </w:rPr>
              <w:t>Les « </w:t>
            </w:r>
            <w:bookmarkStart w:id="153" w:name="_Hlk86826983"/>
            <w:r w:rsidRPr="006868DF">
              <w:rPr>
                <w:rFonts w:ascii="Arial" w:hAnsi="Arial" w:cs="Arial"/>
                <w:b/>
                <w:i/>
                <w:sz w:val="22"/>
                <w:szCs w:val="22"/>
              </w:rPr>
              <w:t>autres parties concernées</w:t>
            </w:r>
            <w:r w:rsidRPr="006868DF">
              <w:rPr>
                <w:rFonts w:ascii="Arial" w:hAnsi="Arial" w:cs="Arial"/>
                <w:sz w:val="22"/>
                <w:szCs w:val="22"/>
              </w:rPr>
              <w:t> </w:t>
            </w:r>
            <w:bookmarkEnd w:id="153"/>
            <w:r w:rsidRPr="006868DF">
              <w:rPr>
                <w:rFonts w:ascii="Arial" w:hAnsi="Arial" w:cs="Arial"/>
                <w:sz w:val="22"/>
                <w:szCs w:val="22"/>
              </w:rPr>
              <w:t xml:space="preserve">» sont constitués d’entités et d’individus qui pourraient ne pas forcément subir ni ressentir directement les effets du projet mais se sentent interpelées par le projet et ses activités et manifestent leur intérêt. Ils comprennent les sous catégories d’acteurs : les partenaires financiers du Projet, les entités de mise en œuvre, les entités internes du Ministère </w:t>
            </w:r>
            <w:r w:rsidR="006868DF">
              <w:rPr>
                <w:rFonts w:ascii="Arial" w:hAnsi="Arial" w:cs="Arial"/>
                <w:sz w:val="22"/>
                <w:szCs w:val="22"/>
              </w:rPr>
              <w:t xml:space="preserve">en charge des transports, les </w:t>
            </w:r>
            <w:r w:rsidRPr="006868DF">
              <w:rPr>
                <w:rFonts w:ascii="Arial" w:hAnsi="Arial" w:cs="Arial"/>
                <w:sz w:val="22"/>
                <w:szCs w:val="22"/>
              </w:rPr>
              <w:t xml:space="preserve">autorités administratives au niveau </w:t>
            </w:r>
            <w:r w:rsidR="006868DF">
              <w:rPr>
                <w:rFonts w:ascii="Arial" w:hAnsi="Arial" w:cs="Arial"/>
                <w:sz w:val="22"/>
                <w:szCs w:val="22"/>
              </w:rPr>
              <w:t>insulaire</w:t>
            </w:r>
            <w:r w:rsidRPr="006868DF">
              <w:rPr>
                <w:rFonts w:ascii="Arial" w:hAnsi="Arial" w:cs="Arial"/>
                <w:sz w:val="22"/>
                <w:szCs w:val="22"/>
              </w:rPr>
              <w:t xml:space="preserve">, les </w:t>
            </w:r>
            <w:r w:rsidR="006868DF">
              <w:rPr>
                <w:rFonts w:ascii="Arial" w:hAnsi="Arial" w:cs="Arial"/>
                <w:sz w:val="22"/>
                <w:szCs w:val="22"/>
              </w:rPr>
              <w:t>agences de l’Etat comorien, les communes</w:t>
            </w:r>
            <w:r w:rsidRPr="006868DF">
              <w:rPr>
                <w:rFonts w:ascii="Arial" w:hAnsi="Arial" w:cs="Arial"/>
                <w:sz w:val="22"/>
                <w:szCs w:val="22"/>
              </w:rPr>
              <w:t xml:space="preserve">, le secteur privé, les </w:t>
            </w:r>
            <w:r w:rsidR="006868DF">
              <w:rPr>
                <w:rFonts w:ascii="Arial" w:hAnsi="Arial" w:cs="Arial"/>
                <w:sz w:val="22"/>
                <w:szCs w:val="22"/>
              </w:rPr>
              <w:t xml:space="preserve">entités locales </w:t>
            </w:r>
            <w:r w:rsidRPr="006868DF">
              <w:rPr>
                <w:rFonts w:ascii="Arial" w:hAnsi="Arial" w:cs="Arial"/>
                <w:sz w:val="22"/>
                <w:szCs w:val="22"/>
              </w:rPr>
              <w:t>de médiation et de gestion</w:t>
            </w:r>
            <w:r w:rsidR="006868DF">
              <w:rPr>
                <w:rFonts w:ascii="Arial" w:hAnsi="Arial" w:cs="Arial"/>
                <w:sz w:val="22"/>
                <w:szCs w:val="22"/>
              </w:rPr>
              <w:t xml:space="preserve"> des conflits</w:t>
            </w:r>
            <w:r w:rsidRPr="006868DF">
              <w:rPr>
                <w:rFonts w:ascii="Arial" w:hAnsi="Arial" w:cs="Arial"/>
                <w:sz w:val="22"/>
                <w:szCs w:val="22"/>
              </w:rPr>
              <w:t>, les organisations de la société civile et les médias</w:t>
            </w:r>
            <w:r w:rsidR="006868DF">
              <w:rPr>
                <w:rFonts w:ascii="Arial" w:hAnsi="Arial" w:cs="Arial"/>
                <w:sz w:val="22"/>
                <w:szCs w:val="22"/>
              </w:rPr>
              <w:t>, etc</w:t>
            </w:r>
            <w:r w:rsidRPr="006868DF">
              <w:rPr>
                <w:rFonts w:ascii="Arial" w:hAnsi="Arial" w:cs="Arial"/>
                <w:sz w:val="22"/>
                <w:szCs w:val="22"/>
              </w:rPr>
              <w:t xml:space="preserve">. </w:t>
            </w:r>
          </w:p>
        </w:tc>
      </w:tr>
      <w:bookmarkEnd w:id="129"/>
      <w:bookmarkEnd w:id="130"/>
      <w:bookmarkEnd w:id="131"/>
    </w:tbl>
    <w:p w14:paraId="1C0415D1" w14:textId="296C49F1" w:rsidR="00C114E9" w:rsidRDefault="00C114E9" w:rsidP="00C114E9">
      <w:pPr>
        <w:spacing w:before="120" w:line="360" w:lineRule="exact"/>
        <w:jc w:val="both"/>
        <w:rPr>
          <w:rFonts w:ascii="Arial" w:hAnsi="Arial" w:cs="Arial"/>
        </w:rPr>
      </w:pPr>
    </w:p>
    <w:p w14:paraId="69D7B8DB" w14:textId="4A9D6552" w:rsidR="00A93A48" w:rsidRDefault="00A93A48" w:rsidP="00A93A48">
      <w:pPr>
        <w:spacing w:before="120" w:line="360" w:lineRule="exact"/>
        <w:jc w:val="both"/>
        <w:rPr>
          <w:rFonts w:ascii="Arial" w:eastAsia="MS Mincho" w:hAnsi="Arial" w:cs="Arial"/>
          <w:color w:val="000000"/>
          <w:sz w:val="22"/>
          <w:szCs w:val="22"/>
          <w:lang w:eastAsia="ja-JP"/>
        </w:rPr>
      </w:pPr>
      <w:r>
        <w:rPr>
          <w:rFonts w:ascii="Arial" w:eastAsia="MS Mincho" w:hAnsi="Arial" w:cs="Arial"/>
          <w:color w:val="000000"/>
          <w:sz w:val="22"/>
          <w:szCs w:val="22"/>
          <w:lang w:eastAsia="ja-JP"/>
        </w:rPr>
        <w:t xml:space="preserve">Le tableau </w:t>
      </w:r>
      <w:r w:rsidRPr="00A93A48">
        <w:rPr>
          <w:rFonts w:ascii="Arial" w:eastAsia="MS Mincho" w:hAnsi="Arial" w:cs="Arial"/>
          <w:color w:val="000000"/>
          <w:sz w:val="22"/>
          <w:szCs w:val="22"/>
          <w:lang w:eastAsia="ja-JP"/>
        </w:rPr>
        <w:t xml:space="preserve">ci-après présente une synthèse des besoins des </w:t>
      </w:r>
      <w:r>
        <w:rPr>
          <w:rFonts w:ascii="Arial" w:eastAsia="MS Mincho" w:hAnsi="Arial" w:cs="Arial"/>
          <w:color w:val="000000"/>
          <w:sz w:val="22"/>
          <w:szCs w:val="22"/>
          <w:lang w:eastAsia="ja-JP"/>
        </w:rPr>
        <w:t>autres parties concernées.</w:t>
      </w:r>
    </w:p>
    <w:p w14:paraId="13DB868C" w14:textId="77777777" w:rsidR="00A93A48" w:rsidRDefault="00A93A48" w:rsidP="00A93A48">
      <w:pPr>
        <w:spacing w:before="120" w:line="360" w:lineRule="exact"/>
        <w:jc w:val="both"/>
        <w:rPr>
          <w:rFonts w:ascii="Arial" w:eastAsia="MS Mincho" w:hAnsi="Arial" w:cs="Arial"/>
          <w:color w:val="000000"/>
          <w:sz w:val="22"/>
          <w:szCs w:val="22"/>
          <w:lang w:eastAsia="ja-JP"/>
        </w:rPr>
      </w:pPr>
    </w:p>
    <w:p w14:paraId="67C56C4B" w14:textId="5D3B6361" w:rsidR="00A93A48" w:rsidRPr="0072131E" w:rsidRDefault="00803EEF" w:rsidP="0072131E">
      <w:pPr>
        <w:pStyle w:val="Caption"/>
        <w:jc w:val="center"/>
        <w:rPr>
          <w:rFonts w:ascii="Arial" w:hAnsi="Arial" w:cs="Arial"/>
          <w:i w:val="0"/>
          <w:iCs w:val="0"/>
          <w:color w:val="auto"/>
          <w:sz w:val="22"/>
          <w:szCs w:val="22"/>
          <w:lang w:val="fr-FR"/>
        </w:rPr>
      </w:pPr>
      <w:bookmarkStart w:id="154" w:name="_Toc90143300"/>
      <w:r w:rsidRPr="0072131E">
        <w:rPr>
          <w:rFonts w:ascii="Arial" w:hAnsi="Arial" w:cs="Arial"/>
          <w:b/>
          <w:bCs/>
          <w:i w:val="0"/>
          <w:iCs w:val="0"/>
          <w:color w:val="auto"/>
          <w:sz w:val="22"/>
          <w:szCs w:val="22"/>
          <w:lang w:val="fr-FR"/>
        </w:rPr>
        <w:t xml:space="preserve">Tableau </w:t>
      </w:r>
      <w:r w:rsidRPr="0072131E">
        <w:rPr>
          <w:rFonts w:ascii="Arial" w:hAnsi="Arial" w:cs="Arial"/>
          <w:b/>
          <w:bCs/>
          <w:i w:val="0"/>
          <w:iCs w:val="0"/>
          <w:color w:val="auto"/>
          <w:sz w:val="22"/>
          <w:szCs w:val="22"/>
          <w:lang w:val="fr-FR"/>
        </w:rPr>
        <w:fldChar w:fldCharType="begin"/>
      </w:r>
      <w:r w:rsidRPr="0072131E">
        <w:rPr>
          <w:rFonts w:ascii="Arial" w:hAnsi="Arial" w:cs="Arial"/>
          <w:b/>
          <w:bCs/>
          <w:i w:val="0"/>
          <w:iCs w:val="0"/>
          <w:color w:val="auto"/>
          <w:sz w:val="22"/>
          <w:szCs w:val="22"/>
          <w:lang w:val="fr-FR"/>
        </w:rPr>
        <w:instrText xml:space="preserve"> SEQ Tableau \* ARABIC </w:instrText>
      </w:r>
      <w:r w:rsidRPr="0072131E">
        <w:rPr>
          <w:rFonts w:ascii="Arial" w:hAnsi="Arial" w:cs="Arial"/>
          <w:b/>
          <w:bCs/>
          <w:i w:val="0"/>
          <w:iCs w:val="0"/>
          <w:color w:val="auto"/>
          <w:sz w:val="22"/>
          <w:szCs w:val="22"/>
          <w:lang w:val="fr-FR"/>
        </w:rPr>
        <w:fldChar w:fldCharType="separate"/>
      </w:r>
      <w:r w:rsidR="00225715">
        <w:rPr>
          <w:rFonts w:ascii="Arial" w:hAnsi="Arial" w:cs="Arial"/>
          <w:b/>
          <w:bCs/>
          <w:i w:val="0"/>
          <w:iCs w:val="0"/>
          <w:noProof/>
          <w:color w:val="auto"/>
          <w:sz w:val="22"/>
          <w:szCs w:val="22"/>
          <w:lang w:val="fr-FR"/>
        </w:rPr>
        <w:t>6</w:t>
      </w:r>
      <w:r w:rsidRPr="0072131E">
        <w:rPr>
          <w:rFonts w:ascii="Arial" w:hAnsi="Arial" w:cs="Arial"/>
          <w:b/>
          <w:bCs/>
          <w:i w:val="0"/>
          <w:iCs w:val="0"/>
          <w:color w:val="auto"/>
          <w:sz w:val="22"/>
          <w:szCs w:val="22"/>
          <w:lang w:val="fr-FR"/>
        </w:rPr>
        <w:fldChar w:fldCharType="end"/>
      </w:r>
      <w:r w:rsidR="00A93A48" w:rsidRPr="0072131E">
        <w:rPr>
          <w:rFonts w:ascii="Arial" w:hAnsi="Arial" w:cs="Arial"/>
          <w:b/>
          <w:bCs/>
          <w:i w:val="0"/>
          <w:iCs w:val="0"/>
          <w:color w:val="auto"/>
          <w:sz w:val="22"/>
          <w:szCs w:val="22"/>
          <w:lang w:val="fr-FR"/>
        </w:rPr>
        <w:t> :</w:t>
      </w:r>
      <w:r w:rsidR="00A93A48" w:rsidRPr="0072131E">
        <w:rPr>
          <w:rFonts w:ascii="Arial" w:hAnsi="Arial" w:cs="Arial"/>
          <w:i w:val="0"/>
          <w:iCs w:val="0"/>
          <w:color w:val="auto"/>
          <w:sz w:val="22"/>
          <w:szCs w:val="22"/>
          <w:lang w:val="fr-FR"/>
        </w:rPr>
        <w:t xml:space="preserve"> Résumé des besoins des </w:t>
      </w:r>
      <w:r w:rsidRPr="0072131E">
        <w:rPr>
          <w:rFonts w:ascii="Arial" w:hAnsi="Arial" w:cs="Arial"/>
          <w:i w:val="0"/>
          <w:iCs w:val="0"/>
          <w:color w:val="auto"/>
          <w:sz w:val="22"/>
          <w:szCs w:val="22"/>
          <w:lang w:val="fr-FR"/>
        </w:rPr>
        <w:t xml:space="preserve">autres </w:t>
      </w:r>
      <w:r w:rsidR="00A93A48" w:rsidRPr="0072131E">
        <w:rPr>
          <w:rFonts w:ascii="Arial" w:hAnsi="Arial" w:cs="Arial"/>
          <w:i w:val="0"/>
          <w:iCs w:val="0"/>
          <w:color w:val="auto"/>
          <w:sz w:val="22"/>
          <w:szCs w:val="22"/>
          <w:lang w:val="fr-FR"/>
        </w:rPr>
        <w:t xml:space="preserve">parties </w:t>
      </w:r>
      <w:r w:rsidRPr="0072131E">
        <w:rPr>
          <w:rFonts w:ascii="Arial" w:hAnsi="Arial" w:cs="Arial"/>
          <w:i w:val="0"/>
          <w:iCs w:val="0"/>
          <w:color w:val="auto"/>
          <w:sz w:val="22"/>
          <w:szCs w:val="22"/>
          <w:lang w:val="fr-FR"/>
        </w:rPr>
        <w:t>concern</w:t>
      </w:r>
      <w:r w:rsidR="00A93A48" w:rsidRPr="0072131E">
        <w:rPr>
          <w:rFonts w:ascii="Arial" w:hAnsi="Arial" w:cs="Arial"/>
          <w:i w:val="0"/>
          <w:iCs w:val="0"/>
          <w:color w:val="auto"/>
          <w:sz w:val="22"/>
          <w:szCs w:val="22"/>
          <w:lang w:val="fr-FR"/>
        </w:rPr>
        <w:t>ées</w:t>
      </w:r>
      <w:bookmarkEnd w:id="154"/>
    </w:p>
    <w:tbl>
      <w:tblPr>
        <w:tblStyle w:val="Grilledutableau3"/>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7"/>
        <w:gridCol w:w="2293"/>
        <w:gridCol w:w="1477"/>
        <w:gridCol w:w="1207"/>
        <w:gridCol w:w="1377"/>
        <w:gridCol w:w="1709"/>
      </w:tblGrid>
      <w:tr w:rsidR="00803EEF" w:rsidRPr="0072131E" w14:paraId="2149064D" w14:textId="77777777" w:rsidTr="00EF309B">
        <w:trPr>
          <w:trHeight w:val="113"/>
          <w:tblHeader/>
          <w:jc w:val="center"/>
        </w:trPr>
        <w:tc>
          <w:tcPr>
            <w:tcW w:w="540" w:type="pct"/>
            <w:shd w:val="clear" w:color="auto" w:fill="000000" w:themeFill="text1"/>
            <w:vAlign w:val="center"/>
          </w:tcPr>
          <w:p w14:paraId="37B95446" w14:textId="77777777" w:rsidR="00803EEF" w:rsidRPr="00EF309B" w:rsidRDefault="00803EEF" w:rsidP="0072131E">
            <w:pPr>
              <w:rPr>
                <w:rFonts w:ascii="Arial" w:hAnsi="Arial" w:cs="Arial"/>
                <w:sz w:val="18"/>
                <w:szCs w:val="18"/>
              </w:rPr>
            </w:pPr>
            <w:r w:rsidRPr="00EF309B">
              <w:rPr>
                <w:rFonts w:ascii="Arial" w:hAnsi="Arial" w:cs="Arial"/>
                <w:sz w:val="18"/>
                <w:szCs w:val="18"/>
              </w:rPr>
              <w:t>Catégorie de partie prenante</w:t>
            </w:r>
          </w:p>
        </w:tc>
        <w:tc>
          <w:tcPr>
            <w:tcW w:w="1316" w:type="pct"/>
            <w:shd w:val="clear" w:color="auto" w:fill="000000" w:themeFill="text1"/>
            <w:vAlign w:val="center"/>
          </w:tcPr>
          <w:p w14:paraId="5BE2E5C2" w14:textId="77777777" w:rsidR="00803EEF" w:rsidRPr="00EF309B" w:rsidRDefault="00803EEF" w:rsidP="0072131E">
            <w:pPr>
              <w:jc w:val="center"/>
              <w:rPr>
                <w:rFonts w:ascii="Arial" w:hAnsi="Arial" w:cs="Arial"/>
                <w:sz w:val="18"/>
                <w:szCs w:val="18"/>
              </w:rPr>
            </w:pPr>
            <w:r w:rsidRPr="00EF309B">
              <w:rPr>
                <w:rFonts w:ascii="Arial" w:hAnsi="Arial" w:cs="Arial"/>
                <w:sz w:val="18"/>
                <w:szCs w:val="18"/>
              </w:rPr>
              <w:t xml:space="preserve">Groupe de parties prenantes </w:t>
            </w:r>
          </w:p>
        </w:tc>
        <w:tc>
          <w:tcPr>
            <w:tcW w:w="769" w:type="pct"/>
            <w:shd w:val="clear" w:color="auto" w:fill="000000" w:themeFill="text1"/>
            <w:vAlign w:val="center"/>
          </w:tcPr>
          <w:p w14:paraId="2A9525A2" w14:textId="77777777" w:rsidR="00803EEF" w:rsidRPr="00EF309B" w:rsidRDefault="00803EEF" w:rsidP="0072131E">
            <w:pPr>
              <w:jc w:val="center"/>
              <w:rPr>
                <w:rFonts w:ascii="Arial" w:hAnsi="Arial" w:cs="Arial"/>
                <w:color w:val="FFFFFF" w:themeColor="background1"/>
                <w:sz w:val="18"/>
                <w:szCs w:val="18"/>
              </w:rPr>
            </w:pPr>
            <w:r w:rsidRPr="00EF309B">
              <w:rPr>
                <w:rFonts w:ascii="Arial" w:eastAsia="MS Mincho" w:hAnsi="Arial" w:cs="Arial"/>
                <w:bCs/>
                <w:color w:val="FFFFFF" w:themeColor="background1"/>
                <w:sz w:val="18"/>
                <w:szCs w:val="18"/>
              </w:rPr>
              <w:t>Principales caractéristiques</w:t>
            </w:r>
          </w:p>
        </w:tc>
        <w:tc>
          <w:tcPr>
            <w:tcW w:w="637" w:type="pct"/>
            <w:shd w:val="clear" w:color="auto" w:fill="000000" w:themeFill="text1"/>
            <w:vAlign w:val="center"/>
          </w:tcPr>
          <w:p w14:paraId="36D18FBE" w14:textId="77777777" w:rsidR="00803EEF" w:rsidRPr="00EF309B" w:rsidRDefault="00803EEF" w:rsidP="0072131E">
            <w:pPr>
              <w:jc w:val="center"/>
              <w:rPr>
                <w:rFonts w:ascii="Arial" w:hAnsi="Arial" w:cs="Arial"/>
                <w:color w:val="FFFFFF" w:themeColor="background1"/>
                <w:sz w:val="18"/>
                <w:szCs w:val="18"/>
              </w:rPr>
            </w:pPr>
            <w:r w:rsidRPr="00EF309B">
              <w:rPr>
                <w:rFonts w:ascii="Arial" w:eastAsia="MS Mincho" w:hAnsi="Arial" w:cs="Arial"/>
                <w:bCs/>
                <w:color w:val="FFFFFF" w:themeColor="background1"/>
                <w:sz w:val="18"/>
                <w:szCs w:val="18"/>
              </w:rPr>
              <w:t>Besoins linguistiques</w:t>
            </w:r>
          </w:p>
        </w:tc>
        <w:tc>
          <w:tcPr>
            <w:tcW w:w="744" w:type="pct"/>
            <w:shd w:val="clear" w:color="auto" w:fill="000000" w:themeFill="text1"/>
            <w:vAlign w:val="center"/>
          </w:tcPr>
          <w:p w14:paraId="20844856" w14:textId="77777777" w:rsidR="00803EEF" w:rsidRPr="00EF309B" w:rsidRDefault="00803EEF" w:rsidP="0072131E">
            <w:pPr>
              <w:spacing w:after="120"/>
              <w:contextualSpacing/>
              <w:jc w:val="center"/>
              <w:rPr>
                <w:rFonts w:ascii="Arial" w:eastAsia="MS Mincho" w:hAnsi="Arial" w:cs="Arial"/>
                <w:bCs/>
                <w:color w:val="FFFFFF" w:themeColor="background1"/>
                <w:sz w:val="18"/>
                <w:szCs w:val="18"/>
              </w:rPr>
            </w:pPr>
            <w:r w:rsidRPr="00EF309B">
              <w:rPr>
                <w:rFonts w:ascii="Arial" w:eastAsia="MS Mincho" w:hAnsi="Arial" w:cs="Arial"/>
                <w:bCs/>
                <w:color w:val="FFFFFF" w:themeColor="background1"/>
                <w:sz w:val="18"/>
                <w:szCs w:val="18"/>
              </w:rPr>
              <w:t xml:space="preserve">Moyens de notification préférés </w:t>
            </w:r>
          </w:p>
          <w:p w14:paraId="0DD7DCB1" w14:textId="77777777" w:rsidR="00803EEF" w:rsidRPr="00EF309B" w:rsidRDefault="00803EEF" w:rsidP="0072131E">
            <w:pPr>
              <w:jc w:val="center"/>
              <w:rPr>
                <w:rFonts w:ascii="Arial" w:hAnsi="Arial" w:cs="Arial"/>
                <w:color w:val="FFFFFF" w:themeColor="background1"/>
                <w:sz w:val="18"/>
                <w:szCs w:val="18"/>
              </w:rPr>
            </w:pPr>
          </w:p>
        </w:tc>
        <w:tc>
          <w:tcPr>
            <w:tcW w:w="994" w:type="pct"/>
            <w:shd w:val="clear" w:color="auto" w:fill="000000" w:themeFill="text1"/>
            <w:vAlign w:val="center"/>
          </w:tcPr>
          <w:p w14:paraId="2D3A36C9" w14:textId="77777777" w:rsidR="00803EEF" w:rsidRPr="00EF309B" w:rsidRDefault="00803EEF" w:rsidP="0072131E">
            <w:pPr>
              <w:spacing w:after="120"/>
              <w:contextualSpacing/>
              <w:jc w:val="center"/>
              <w:rPr>
                <w:rFonts w:ascii="Arial" w:eastAsia="MS Mincho" w:hAnsi="Arial" w:cs="Arial"/>
                <w:bCs/>
                <w:color w:val="FFFFFF" w:themeColor="background1"/>
                <w:sz w:val="18"/>
                <w:szCs w:val="18"/>
              </w:rPr>
            </w:pPr>
            <w:r w:rsidRPr="00EF309B">
              <w:rPr>
                <w:rFonts w:ascii="Arial" w:eastAsia="MS Mincho" w:hAnsi="Arial" w:cs="Arial"/>
                <w:bCs/>
                <w:color w:val="FFFFFF" w:themeColor="background1"/>
                <w:sz w:val="18"/>
                <w:szCs w:val="18"/>
              </w:rPr>
              <w:t>Besoins spécifiques</w:t>
            </w:r>
          </w:p>
          <w:p w14:paraId="2D54979C" w14:textId="77777777" w:rsidR="00803EEF" w:rsidRPr="00EF309B" w:rsidRDefault="00803EEF" w:rsidP="0072131E">
            <w:pPr>
              <w:jc w:val="center"/>
              <w:rPr>
                <w:rFonts w:ascii="Arial" w:hAnsi="Arial" w:cs="Arial"/>
                <w:color w:val="FFFFFF" w:themeColor="background1"/>
                <w:sz w:val="18"/>
                <w:szCs w:val="18"/>
              </w:rPr>
            </w:pPr>
          </w:p>
        </w:tc>
      </w:tr>
      <w:tr w:rsidR="00803EEF" w:rsidRPr="0072131E" w14:paraId="59A43EC3" w14:textId="77777777" w:rsidTr="00EF309B">
        <w:trPr>
          <w:trHeight w:val="113"/>
          <w:jc w:val="center"/>
        </w:trPr>
        <w:tc>
          <w:tcPr>
            <w:tcW w:w="540" w:type="pct"/>
            <w:vMerge w:val="restart"/>
            <w:textDirection w:val="btLr"/>
            <w:vAlign w:val="center"/>
          </w:tcPr>
          <w:p w14:paraId="09838E85" w14:textId="77777777" w:rsidR="00803EEF" w:rsidRPr="00EF309B" w:rsidRDefault="00803EEF" w:rsidP="0072131E">
            <w:pPr>
              <w:ind w:left="113" w:right="113"/>
              <w:jc w:val="center"/>
              <w:rPr>
                <w:rFonts w:ascii="Arial" w:hAnsi="Arial" w:cs="Arial"/>
                <w:bCs/>
                <w:sz w:val="18"/>
                <w:szCs w:val="18"/>
              </w:rPr>
            </w:pPr>
            <w:r w:rsidRPr="00EF309B">
              <w:rPr>
                <w:rFonts w:ascii="Arial" w:hAnsi="Arial" w:cs="Arial"/>
                <w:bCs/>
                <w:sz w:val="18"/>
                <w:szCs w:val="18"/>
              </w:rPr>
              <w:t>Parties prenantes intéressées</w:t>
            </w:r>
          </w:p>
        </w:tc>
        <w:tc>
          <w:tcPr>
            <w:tcW w:w="1316" w:type="pct"/>
            <w:vAlign w:val="center"/>
          </w:tcPr>
          <w:p w14:paraId="16FF2FED" w14:textId="77777777" w:rsidR="00803EEF" w:rsidRPr="00EF309B" w:rsidRDefault="00803EEF" w:rsidP="0072131E">
            <w:pPr>
              <w:rPr>
                <w:rFonts w:ascii="Arial" w:hAnsi="Arial" w:cs="Arial"/>
                <w:sz w:val="18"/>
                <w:szCs w:val="18"/>
              </w:rPr>
            </w:pPr>
            <w:r w:rsidRPr="00EF309B">
              <w:rPr>
                <w:rFonts w:ascii="Arial" w:hAnsi="Arial" w:cs="Arial"/>
                <w:sz w:val="18"/>
                <w:szCs w:val="18"/>
              </w:rPr>
              <w:t>Ministères sectoriels</w:t>
            </w:r>
          </w:p>
        </w:tc>
        <w:tc>
          <w:tcPr>
            <w:tcW w:w="769" w:type="pct"/>
            <w:vMerge w:val="restart"/>
            <w:vAlign w:val="center"/>
          </w:tcPr>
          <w:p w14:paraId="56DE65FF"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Surtout alphabétisé</w:t>
            </w:r>
          </w:p>
        </w:tc>
        <w:tc>
          <w:tcPr>
            <w:tcW w:w="637" w:type="pct"/>
            <w:vMerge w:val="restart"/>
            <w:vAlign w:val="center"/>
          </w:tcPr>
          <w:p w14:paraId="2CFBCBBE"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Français et comorien</w:t>
            </w:r>
          </w:p>
        </w:tc>
        <w:tc>
          <w:tcPr>
            <w:tcW w:w="744" w:type="pct"/>
            <w:vMerge w:val="restart"/>
            <w:vAlign w:val="center"/>
          </w:tcPr>
          <w:p w14:paraId="52C40546"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Information écrite et panneaux, dépliants et réunions, visites de sites</w:t>
            </w:r>
          </w:p>
        </w:tc>
        <w:tc>
          <w:tcPr>
            <w:tcW w:w="994" w:type="pct"/>
            <w:vMerge w:val="restart"/>
            <w:vAlign w:val="center"/>
          </w:tcPr>
          <w:p w14:paraId="450B32AF"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Réunions de jour</w:t>
            </w:r>
          </w:p>
        </w:tc>
      </w:tr>
      <w:tr w:rsidR="00803EEF" w:rsidRPr="0072131E" w14:paraId="597715B7" w14:textId="77777777" w:rsidTr="00EF309B">
        <w:trPr>
          <w:trHeight w:val="113"/>
          <w:jc w:val="center"/>
        </w:trPr>
        <w:tc>
          <w:tcPr>
            <w:tcW w:w="540" w:type="pct"/>
            <w:vMerge/>
            <w:vAlign w:val="center"/>
          </w:tcPr>
          <w:p w14:paraId="0D089ADB" w14:textId="77777777" w:rsidR="00803EEF" w:rsidRPr="00EF309B" w:rsidRDefault="00803EEF" w:rsidP="0072131E">
            <w:pPr>
              <w:ind w:left="360"/>
              <w:rPr>
                <w:rFonts w:ascii="Arial" w:hAnsi="Arial" w:cs="Arial"/>
                <w:sz w:val="18"/>
                <w:szCs w:val="18"/>
              </w:rPr>
            </w:pPr>
          </w:p>
        </w:tc>
        <w:tc>
          <w:tcPr>
            <w:tcW w:w="1316" w:type="pct"/>
            <w:vAlign w:val="center"/>
          </w:tcPr>
          <w:p w14:paraId="1E297922"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Agences gouvernementaux </w:t>
            </w:r>
          </w:p>
        </w:tc>
        <w:tc>
          <w:tcPr>
            <w:tcW w:w="769" w:type="pct"/>
            <w:vMerge/>
            <w:vAlign w:val="center"/>
          </w:tcPr>
          <w:p w14:paraId="3818E252" w14:textId="77777777" w:rsidR="00803EEF" w:rsidRPr="00EF309B" w:rsidRDefault="00803EEF" w:rsidP="0072131E">
            <w:pPr>
              <w:rPr>
                <w:rFonts w:ascii="Arial" w:hAnsi="Arial" w:cs="Arial"/>
                <w:sz w:val="18"/>
                <w:szCs w:val="18"/>
              </w:rPr>
            </w:pPr>
          </w:p>
        </w:tc>
        <w:tc>
          <w:tcPr>
            <w:tcW w:w="637" w:type="pct"/>
            <w:vMerge/>
            <w:vAlign w:val="center"/>
          </w:tcPr>
          <w:p w14:paraId="2DAF3CE1" w14:textId="77777777" w:rsidR="00803EEF" w:rsidRPr="00EF309B" w:rsidRDefault="00803EEF" w:rsidP="0072131E">
            <w:pPr>
              <w:rPr>
                <w:rFonts w:ascii="Arial" w:hAnsi="Arial" w:cs="Arial"/>
                <w:sz w:val="18"/>
                <w:szCs w:val="18"/>
              </w:rPr>
            </w:pPr>
          </w:p>
        </w:tc>
        <w:tc>
          <w:tcPr>
            <w:tcW w:w="744" w:type="pct"/>
            <w:vMerge/>
            <w:vAlign w:val="center"/>
          </w:tcPr>
          <w:p w14:paraId="36BF5C74" w14:textId="77777777" w:rsidR="00803EEF" w:rsidRPr="00EF309B" w:rsidRDefault="00803EEF" w:rsidP="0072131E">
            <w:pPr>
              <w:rPr>
                <w:rFonts w:ascii="Arial" w:hAnsi="Arial" w:cs="Arial"/>
                <w:sz w:val="18"/>
                <w:szCs w:val="18"/>
              </w:rPr>
            </w:pPr>
          </w:p>
        </w:tc>
        <w:tc>
          <w:tcPr>
            <w:tcW w:w="994" w:type="pct"/>
            <w:vMerge/>
            <w:vAlign w:val="center"/>
          </w:tcPr>
          <w:p w14:paraId="664AAA60" w14:textId="77777777" w:rsidR="00803EEF" w:rsidRPr="00EF309B" w:rsidRDefault="00803EEF" w:rsidP="0072131E">
            <w:pPr>
              <w:rPr>
                <w:rFonts w:ascii="Arial" w:hAnsi="Arial" w:cs="Arial"/>
                <w:sz w:val="18"/>
                <w:szCs w:val="18"/>
              </w:rPr>
            </w:pPr>
          </w:p>
        </w:tc>
      </w:tr>
      <w:tr w:rsidR="00803EEF" w:rsidRPr="0072131E" w14:paraId="1799EAD0" w14:textId="77777777" w:rsidTr="00EF309B">
        <w:trPr>
          <w:trHeight w:val="113"/>
          <w:jc w:val="center"/>
        </w:trPr>
        <w:tc>
          <w:tcPr>
            <w:tcW w:w="540" w:type="pct"/>
            <w:vMerge/>
            <w:vAlign w:val="center"/>
          </w:tcPr>
          <w:p w14:paraId="4888FC73" w14:textId="77777777" w:rsidR="00803EEF" w:rsidRPr="00EF309B" w:rsidRDefault="00803EEF" w:rsidP="0072131E">
            <w:pPr>
              <w:ind w:left="360"/>
              <w:rPr>
                <w:rFonts w:ascii="Arial" w:hAnsi="Arial" w:cs="Arial"/>
                <w:sz w:val="18"/>
                <w:szCs w:val="18"/>
              </w:rPr>
            </w:pPr>
          </w:p>
        </w:tc>
        <w:tc>
          <w:tcPr>
            <w:tcW w:w="1316" w:type="pct"/>
            <w:vAlign w:val="center"/>
          </w:tcPr>
          <w:p w14:paraId="4A49A1FE" w14:textId="77777777" w:rsidR="00803EEF" w:rsidRPr="00EF309B" w:rsidRDefault="00803EEF" w:rsidP="0072131E">
            <w:pPr>
              <w:rPr>
                <w:rFonts w:ascii="Arial" w:hAnsi="Arial" w:cs="Arial"/>
                <w:sz w:val="18"/>
                <w:szCs w:val="18"/>
              </w:rPr>
            </w:pPr>
            <w:r w:rsidRPr="00EF309B">
              <w:rPr>
                <w:rFonts w:ascii="Arial" w:hAnsi="Arial" w:cs="Arial"/>
                <w:sz w:val="18"/>
                <w:szCs w:val="18"/>
              </w:rPr>
              <w:t>Comité de pilotage du PICMC</w:t>
            </w:r>
          </w:p>
        </w:tc>
        <w:tc>
          <w:tcPr>
            <w:tcW w:w="769" w:type="pct"/>
            <w:vMerge/>
            <w:vAlign w:val="center"/>
          </w:tcPr>
          <w:p w14:paraId="05D85B6D" w14:textId="77777777" w:rsidR="00803EEF" w:rsidRPr="00EF309B" w:rsidRDefault="00803EEF" w:rsidP="0072131E">
            <w:pPr>
              <w:rPr>
                <w:rFonts w:ascii="Arial" w:hAnsi="Arial" w:cs="Arial"/>
                <w:sz w:val="18"/>
                <w:szCs w:val="18"/>
              </w:rPr>
            </w:pPr>
          </w:p>
        </w:tc>
        <w:tc>
          <w:tcPr>
            <w:tcW w:w="637" w:type="pct"/>
            <w:vMerge/>
            <w:vAlign w:val="center"/>
          </w:tcPr>
          <w:p w14:paraId="58382961" w14:textId="77777777" w:rsidR="00803EEF" w:rsidRPr="00EF309B" w:rsidRDefault="00803EEF" w:rsidP="0072131E">
            <w:pPr>
              <w:rPr>
                <w:rFonts w:ascii="Arial" w:hAnsi="Arial" w:cs="Arial"/>
                <w:sz w:val="18"/>
                <w:szCs w:val="18"/>
              </w:rPr>
            </w:pPr>
          </w:p>
        </w:tc>
        <w:tc>
          <w:tcPr>
            <w:tcW w:w="744" w:type="pct"/>
            <w:vMerge/>
            <w:vAlign w:val="center"/>
          </w:tcPr>
          <w:p w14:paraId="7D9864B2" w14:textId="77777777" w:rsidR="00803EEF" w:rsidRPr="00EF309B" w:rsidRDefault="00803EEF" w:rsidP="0072131E">
            <w:pPr>
              <w:rPr>
                <w:rFonts w:ascii="Arial" w:hAnsi="Arial" w:cs="Arial"/>
                <w:sz w:val="18"/>
                <w:szCs w:val="18"/>
              </w:rPr>
            </w:pPr>
          </w:p>
        </w:tc>
        <w:tc>
          <w:tcPr>
            <w:tcW w:w="994" w:type="pct"/>
            <w:vMerge/>
            <w:vAlign w:val="center"/>
          </w:tcPr>
          <w:p w14:paraId="5A5C0789" w14:textId="77777777" w:rsidR="00803EEF" w:rsidRPr="00EF309B" w:rsidRDefault="00803EEF" w:rsidP="0072131E">
            <w:pPr>
              <w:rPr>
                <w:rFonts w:ascii="Arial" w:hAnsi="Arial" w:cs="Arial"/>
                <w:sz w:val="18"/>
                <w:szCs w:val="18"/>
              </w:rPr>
            </w:pPr>
          </w:p>
        </w:tc>
      </w:tr>
      <w:tr w:rsidR="00803EEF" w:rsidRPr="0072131E" w14:paraId="0A1C840D" w14:textId="77777777" w:rsidTr="00EF309B">
        <w:trPr>
          <w:trHeight w:val="113"/>
          <w:jc w:val="center"/>
        </w:trPr>
        <w:tc>
          <w:tcPr>
            <w:tcW w:w="540" w:type="pct"/>
            <w:vMerge/>
            <w:vAlign w:val="center"/>
          </w:tcPr>
          <w:p w14:paraId="06D1F174" w14:textId="77777777" w:rsidR="00803EEF" w:rsidRPr="00EF309B" w:rsidRDefault="00803EEF" w:rsidP="0072131E">
            <w:pPr>
              <w:ind w:left="360"/>
              <w:rPr>
                <w:rFonts w:ascii="Arial" w:hAnsi="Arial" w:cs="Arial"/>
                <w:sz w:val="18"/>
                <w:szCs w:val="18"/>
              </w:rPr>
            </w:pPr>
          </w:p>
        </w:tc>
        <w:tc>
          <w:tcPr>
            <w:tcW w:w="1316" w:type="pct"/>
            <w:vAlign w:val="center"/>
          </w:tcPr>
          <w:p w14:paraId="3F2891FC"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UGP PICMC et Entités insulaires </w:t>
            </w:r>
          </w:p>
        </w:tc>
        <w:tc>
          <w:tcPr>
            <w:tcW w:w="769" w:type="pct"/>
            <w:vMerge/>
            <w:vAlign w:val="center"/>
          </w:tcPr>
          <w:p w14:paraId="127535C9" w14:textId="77777777" w:rsidR="00803EEF" w:rsidRPr="00EF309B" w:rsidRDefault="00803EEF" w:rsidP="0072131E">
            <w:pPr>
              <w:rPr>
                <w:rFonts w:ascii="Arial" w:hAnsi="Arial" w:cs="Arial"/>
                <w:sz w:val="18"/>
                <w:szCs w:val="18"/>
              </w:rPr>
            </w:pPr>
          </w:p>
        </w:tc>
        <w:tc>
          <w:tcPr>
            <w:tcW w:w="637" w:type="pct"/>
            <w:vMerge/>
            <w:vAlign w:val="center"/>
          </w:tcPr>
          <w:p w14:paraId="359D0D34" w14:textId="77777777" w:rsidR="00803EEF" w:rsidRPr="00EF309B" w:rsidRDefault="00803EEF" w:rsidP="0072131E">
            <w:pPr>
              <w:rPr>
                <w:rFonts w:ascii="Arial" w:hAnsi="Arial" w:cs="Arial"/>
                <w:sz w:val="18"/>
                <w:szCs w:val="18"/>
              </w:rPr>
            </w:pPr>
          </w:p>
        </w:tc>
        <w:tc>
          <w:tcPr>
            <w:tcW w:w="744" w:type="pct"/>
            <w:vMerge/>
            <w:vAlign w:val="center"/>
          </w:tcPr>
          <w:p w14:paraId="65104BAC" w14:textId="77777777" w:rsidR="00803EEF" w:rsidRPr="00EF309B" w:rsidRDefault="00803EEF" w:rsidP="0072131E">
            <w:pPr>
              <w:rPr>
                <w:rFonts w:ascii="Arial" w:hAnsi="Arial" w:cs="Arial"/>
                <w:sz w:val="18"/>
                <w:szCs w:val="18"/>
              </w:rPr>
            </w:pPr>
          </w:p>
        </w:tc>
        <w:tc>
          <w:tcPr>
            <w:tcW w:w="994" w:type="pct"/>
            <w:vMerge/>
            <w:vAlign w:val="center"/>
          </w:tcPr>
          <w:p w14:paraId="3D33DFC6" w14:textId="77777777" w:rsidR="00803EEF" w:rsidRPr="00EF309B" w:rsidRDefault="00803EEF" w:rsidP="0072131E">
            <w:pPr>
              <w:rPr>
                <w:rFonts w:ascii="Arial" w:hAnsi="Arial" w:cs="Arial"/>
                <w:sz w:val="18"/>
                <w:szCs w:val="18"/>
              </w:rPr>
            </w:pPr>
          </w:p>
        </w:tc>
      </w:tr>
      <w:tr w:rsidR="00803EEF" w:rsidRPr="0072131E" w14:paraId="55EB3A8D" w14:textId="77777777" w:rsidTr="00EF309B">
        <w:trPr>
          <w:trHeight w:val="113"/>
          <w:jc w:val="center"/>
        </w:trPr>
        <w:tc>
          <w:tcPr>
            <w:tcW w:w="540" w:type="pct"/>
            <w:vMerge/>
            <w:vAlign w:val="center"/>
          </w:tcPr>
          <w:p w14:paraId="0302A764" w14:textId="77777777" w:rsidR="00803EEF" w:rsidRPr="00EF309B" w:rsidRDefault="00803EEF" w:rsidP="0072131E">
            <w:pPr>
              <w:ind w:left="360"/>
              <w:rPr>
                <w:rFonts w:ascii="Arial" w:hAnsi="Arial" w:cs="Arial"/>
                <w:sz w:val="18"/>
                <w:szCs w:val="18"/>
              </w:rPr>
            </w:pPr>
          </w:p>
        </w:tc>
        <w:tc>
          <w:tcPr>
            <w:tcW w:w="1316" w:type="pct"/>
            <w:vAlign w:val="center"/>
          </w:tcPr>
          <w:p w14:paraId="17DC5171"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Gouvernorats </w:t>
            </w:r>
          </w:p>
        </w:tc>
        <w:tc>
          <w:tcPr>
            <w:tcW w:w="769" w:type="pct"/>
            <w:vMerge/>
            <w:vAlign w:val="center"/>
          </w:tcPr>
          <w:p w14:paraId="7A2D12AC" w14:textId="77777777" w:rsidR="00803EEF" w:rsidRPr="00EF309B" w:rsidRDefault="00803EEF" w:rsidP="0072131E">
            <w:pPr>
              <w:rPr>
                <w:rFonts w:ascii="Arial" w:hAnsi="Arial" w:cs="Arial"/>
                <w:sz w:val="18"/>
                <w:szCs w:val="18"/>
              </w:rPr>
            </w:pPr>
          </w:p>
        </w:tc>
        <w:tc>
          <w:tcPr>
            <w:tcW w:w="637" w:type="pct"/>
            <w:vMerge/>
            <w:vAlign w:val="center"/>
          </w:tcPr>
          <w:p w14:paraId="2E32514A" w14:textId="77777777" w:rsidR="00803EEF" w:rsidRPr="00EF309B" w:rsidRDefault="00803EEF" w:rsidP="0072131E">
            <w:pPr>
              <w:rPr>
                <w:rFonts w:ascii="Arial" w:hAnsi="Arial" w:cs="Arial"/>
                <w:sz w:val="18"/>
                <w:szCs w:val="18"/>
              </w:rPr>
            </w:pPr>
          </w:p>
        </w:tc>
        <w:tc>
          <w:tcPr>
            <w:tcW w:w="744" w:type="pct"/>
            <w:vMerge/>
            <w:vAlign w:val="center"/>
          </w:tcPr>
          <w:p w14:paraId="5B6540A6" w14:textId="77777777" w:rsidR="00803EEF" w:rsidRPr="00EF309B" w:rsidRDefault="00803EEF" w:rsidP="0072131E">
            <w:pPr>
              <w:rPr>
                <w:rFonts w:ascii="Arial" w:hAnsi="Arial" w:cs="Arial"/>
                <w:sz w:val="18"/>
                <w:szCs w:val="18"/>
              </w:rPr>
            </w:pPr>
          </w:p>
        </w:tc>
        <w:tc>
          <w:tcPr>
            <w:tcW w:w="994" w:type="pct"/>
            <w:vMerge/>
            <w:vAlign w:val="center"/>
          </w:tcPr>
          <w:p w14:paraId="566E060E" w14:textId="77777777" w:rsidR="00803EEF" w:rsidRPr="00EF309B" w:rsidRDefault="00803EEF" w:rsidP="0072131E">
            <w:pPr>
              <w:rPr>
                <w:rFonts w:ascii="Arial" w:hAnsi="Arial" w:cs="Arial"/>
                <w:sz w:val="18"/>
                <w:szCs w:val="18"/>
              </w:rPr>
            </w:pPr>
          </w:p>
        </w:tc>
      </w:tr>
      <w:tr w:rsidR="00803EEF" w:rsidRPr="0072131E" w14:paraId="27D4078D" w14:textId="77777777" w:rsidTr="00EF309B">
        <w:trPr>
          <w:trHeight w:val="340"/>
          <w:jc w:val="center"/>
        </w:trPr>
        <w:tc>
          <w:tcPr>
            <w:tcW w:w="540" w:type="pct"/>
            <w:vMerge/>
            <w:tcBorders>
              <w:bottom w:val="single" w:sz="4" w:space="0" w:color="808080" w:themeColor="background1" w:themeShade="80"/>
            </w:tcBorders>
            <w:vAlign w:val="center"/>
          </w:tcPr>
          <w:p w14:paraId="3C32098A" w14:textId="77777777" w:rsidR="00803EEF" w:rsidRPr="00EF309B" w:rsidRDefault="00803EEF" w:rsidP="0072131E">
            <w:pPr>
              <w:ind w:left="360"/>
              <w:rPr>
                <w:rFonts w:ascii="Arial" w:hAnsi="Arial" w:cs="Arial"/>
                <w:sz w:val="18"/>
                <w:szCs w:val="18"/>
              </w:rPr>
            </w:pPr>
          </w:p>
        </w:tc>
        <w:tc>
          <w:tcPr>
            <w:tcW w:w="1316" w:type="pct"/>
            <w:tcBorders>
              <w:bottom w:val="single" w:sz="4" w:space="0" w:color="808080" w:themeColor="background1" w:themeShade="80"/>
            </w:tcBorders>
            <w:vAlign w:val="center"/>
          </w:tcPr>
          <w:p w14:paraId="66A4D690" w14:textId="77777777" w:rsidR="00803EEF" w:rsidRPr="00EF309B" w:rsidRDefault="00803EEF" w:rsidP="0072131E">
            <w:pPr>
              <w:rPr>
                <w:rFonts w:ascii="Arial" w:hAnsi="Arial" w:cs="Arial"/>
                <w:sz w:val="18"/>
                <w:szCs w:val="18"/>
              </w:rPr>
            </w:pPr>
            <w:r w:rsidRPr="00EF309B">
              <w:rPr>
                <w:rFonts w:ascii="Arial" w:hAnsi="Arial" w:cs="Arial"/>
                <w:sz w:val="18"/>
                <w:szCs w:val="18"/>
              </w:rPr>
              <w:t>Communes</w:t>
            </w:r>
          </w:p>
        </w:tc>
        <w:tc>
          <w:tcPr>
            <w:tcW w:w="769" w:type="pct"/>
            <w:vMerge/>
            <w:tcBorders>
              <w:bottom w:val="single" w:sz="4" w:space="0" w:color="808080" w:themeColor="background1" w:themeShade="80"/>
            </w:tcBorders>
            <w:vAlign w:val="center"/>
          </w:tcPr>
          <w:p w14:paraId="5CC82D93" w14:textId="77777777" w:rsidR="00803EEF" w:rsidRPr="00EF309B" w:rsidRDefault="00803EEF" w:rsidP="0072131E">
            <w:pPr>
              <w:rPr>
                <w:rFonts w:ascii="Arial" w:hAnsi="Arial" w:cs="Arial"/>
                <w:sz w:val="18"/>
                <w:szCs w:val="18"/>
              </w:rPr>
            </w:pPr>
          </w:p>
        </w:tc>
        <w:tc>
          <w:tcPr>
            <w:tcW w:w="637" w:type="pct"/>
            <w:vMerge/>
            <w:tcBorders>
              <w:bottom w:val="single" w:sz="4" w:space="0" w:color="808080" w:themeColor="background1" w:themeShade="80"/>
            </w:tcBorders>
            <w:vAlign w:val="center"/>
          </w:tcPr>
          <w:p w14:paraId="06894363" w14:textId="77777777" w:rsidR="00803EEF" w:rsidRPr="00EF309B" w:rsidRDefault="00803EEF" w:rsidP="0072131E">
            <w:pPr>
              <w:rPr>
                <w:rFonts w:ascii="Arial" w:hAnsi="Arial" w:cs="Arial"/>
                <w:sz w:val="18"/>
                <w:szCs w:val="18"/>
              </w:rPr>
            </w:pPr>
          </w:p>
        </w:tc>
        <w:tc>
          <w:tcPr>
            <w:tcW w:w="744" w:type="pct"/>
            <w:vMerge/>
            <w:tcBorders>
              <w:bottom w:val="single" w:sz="4" w:space="0" w:color="808080" w:themeColor="background1" w:themeShade="80"/>
            </w:tcBorders>
            <w:vAlign w:val="center"/>
          </w:tcPr>
          <w:p w14:paraId="5AEADE6B" w14:textId="77777777" w:rsidR="00803EEF" w:rsidRPr="00EF309B" w:rsidRDefault="00803EEF" w:rsidP="0072131E">
            <w:pPr>
              <w:rPr>
                <w:rFonts w:ascii="Arial" w:hAnsi="Arial" w:cs="Arial"/>
                <w:sz w:val="18"/>
                <w:szCs w:val="18"/>
              </w:rPr>
            </w:pPr>
          </w:p>
        </w:tc>
        <w:tc>
          <w:tcPr>
            <w:tcW w:w="994" w:type="pct"/>
            <w:vMerge/>
            <w:tcBorders>
              <w:bottom w:val="single" w:sz="4" w:space="0" w:color="808080" w:themeColor="background1" w:themeShade="80"/>
            </w:tcBorders>
            <w:vAlign w:val="center"/>
          </w:tcPr>
          <w:p w14:paraId="7F638436" w14:textId="77777777" w:rsidR="00803EEF" w:rsidRPr="00EF309B" w:rsidRDefault="00803EEF" w:rsidP="0072131E">
            <w:pPr>
              <w:rPr>
                <w:rFonts w:ascii="Arial" w:hAnsi="Arial" w:cs="Arial"/>
                <w:sz w:val="18"/>
                <w:szCs w:val="18"/>
              </w:rPr>
            </w:pPr>
          </w:p>
        </w:tc>
      </w:tr>
      <w:tr w:rsidR="00803EEF" w:rsidRPr="0072131E" w14:paraId="012A1512" w14:textId="77777777" w:rsidTr="00EF309B">
        <w:trPr>
          <w:trHeight w:val="113"/>
          <w:jc w:val="center"/>
        </w:trPr>
        <w:tc>
          <w:tcPr>
            <w:tcW w:w="540" w:type="pct"/>
            <w:vMerge/>
            <w:vAlign w:val="center"/>
          </w:tcPr>
          <w:p w14:paraId="0C32707C" w14:textId="77777777" w:rsidR="00803EEF" w:rsidRPr="00EF309B" w:rsidRDefault="00803EEF" w:rsidP="0072131E">
            <w:pPr>
              <w:ind w:left="360"/>
              <w:rPr>
                <w:rFonts w:ascii="Arial" w:hAnsi="Arial" w:cs="Arial"/>
                <w:sz w:val="18"/>
                <w:szCs w:val="18"/>
              </w:rPr>
            </w:pPr>
          </w:p>
        </w:tc>
        <w:tc>
          <w:tcPr>
            <w:tcW w:w="1316" w:type="pct"/>
            <w:vAlign w:val="center"/>
          </w:tcPr>
          <w:p w14:paraId="06120ABC" w14:textId="77777777" w:rsidR="00803EEF" w:rsidRPr="00EF309B" w:rsidRDefault="00803EEF" w:rsidP="0072131E">
            <w:pPr>
              <w:pStyle w:val="Normalindentedtextbullet"/>
              <w:numPr>
                <w:ilvl w:val="0"/>
                <w:numId w:val="0"/>
              </w:numPr>
              <w:spacing w:before="0" w:after="0"/>
              <w:jc w:val="left"/>
              <w:rPr>
                <w:rFonts w:ascii="Arial" w:eastAsiaTheme="minorHAnsi" w:hAnsi="Arial" w:cs="Arial"/>
                <w:sz w:val="18"/>
                <w:szCs w:val="18"/>
                <w:lang w:eastAsia="fr-FR"/>
              </w:rPr>
            </w:pPr>
            <w:r w:rsidRPr="00EF309B">
              <w:rPr>
                <w:rFonts w:ascii="Arial" w:eastAsiaTheme="minorHAnsi" w:hAnsi="Arial" w:cs="Arial"/>
                <w:sz w:val="18"/>
                <w:szCs w:val="18"/>
                <w:lang w:eastAsia="fr-FR"/>
              </w:rPr>
              <w:t xml:space="preserve">Autres parties prenantes : </w:t>
            </w:r>
          </w:p>
          <w:p w14:paraId="7D327EEC"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 xml:space="preserve">Organisations communautaires </w:t>
            </w:r>
          </w:p>
          <w:p w14:paraId="153C1F85"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Organisations de la société civile</w:t>
            </w:r>
          </w:p>
          <w:p w14:paraId="3E91E77D"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Secteurs privés (Fournisseurs de biens et services)</w:t>
            </w:r>
          </w:p>
          <w:p w14:paraId="7E6A8CC2"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Partenaires de développement</w:t>
            </w:r>
          </w:p>
          <w:p w14:paraId="58A6F353" w14:textId="77777777" w:rsidR="00803EEF" w:rsidRPr="00EF309B" w:rsidRDefault="00803EEF" w:rsidP="00803EEF">
            <w:pPr>
              <w:numPr>
                <w:ilvl w:val="0"/>
                <w:numId w:val="48"/>
              </w:numPr>
              <w:rPr>
                <w:rFonts w:ascii="Arial" w:hAnsi="Arial" w:cs="Arial"/>
                <w:sz w:val="18"/>
                <w:szCs w:val="18"/>
                <w:lang w:eastAsia="en-US"/>
              </w:rPr>
            </w:pPr>
            <w:r w:rsidRPr="00EF309B">
              <w:rPr>
                <w:rFonts w:ascii="Arial" w:hAnsi="Arial" w:cs="Arial"/>
                <w:sz w:val="18"/>
                <w:szCs w:val="18"/>
                <w:lang w:eastAsia="en-US"/>
              </w:rPr>
              <w:t>Grand public</w:t>
            </w:r>
          </w:p>
          <w:p w14:paraId="17D192F1"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Médias</w:t>
            </w:r>
          </w:p>
        </w:tc>
        <w:tc>
          <w:tcPr>
            <w:tcW w:w="769" w:type="pct"/>
            <w:vAlign w:val="center"/>
          </w:tcPr>
          <w:p w14:paraId="5DFEEE95"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Surtout alphabétisé</w:t>
            </w:r>
          </w:p>
        </w:tc>
        <w:tc>
          <w:tcPr>
            <w:tcW w:w="637" w:type="pct"/>
            <w:vAlign w:val="center"/>
          </w:tcPr>
          <w:p w14:paraId="1813AB77"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Français et comorien</w:t>
            </w:r>
          </w:p>
        </w:tc>
        <w:tc>
          <w:tcPr>
            <w:tcW w:w="744" w:type="pct"/>
            <w:vAlign w:val="center"/>
          </w:tcPr>
          <w:p w14:paraId="45A5A5D5" w14:textId="77777777" w:rsidR="00803EEF" w:rsidRPr="00EF309B" w:rsidRDefault="00803EEF" w:rsidP="0072131E">
            <w:pPr>
              <w:jc w:val="center"/>
              <w:rPr>
                <w:rFonts w:ascii="Arial" w:eastAsia="MS Mincho" w:hAnsi="Arial" w:cs="Arial"/>
                <w:color w:val="000000"/>
                <w:sz w:val="18"/>
                <w:szCs w:val="18"/>
              </w:rPr>
            </w:pPr>
            <w:r w:rsidRPr="00EF309B">
              <w:rPr>
                <w:rFonts w:ascii="Arial" w:eastAsia="MS Mincho" w:hAnsi="Arial" w:cs="Arial"/>
                <w:color w:val="000000"/>
                <w:sz w:val="18"/>
                <w:szCs w:val="18"/>
              </w:rPr>
              <w:t>Information écrite et panneaux, dépliants et réunions, visites de sites</w:t>
            </w:r>
          </w:p>
          <w:p w14:paraId="7ED7BFA8"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Communiqués radios, affichage, réunions</w:t>
            </w:r>
          </w:p>
        </w:tc>
        <w:tc>
          <w:tcPr>
            <w:tcW w:w="994" w:type="pct"/>
            <w:vAlign w:val="center"/>
          </w:tcPr>
          <w:p w14:paraId="35E083B9"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Réunions de jour</w:t>
            </w:r>
          </w:p>
        </w:tc>
      </w:tr>
    </w:tbl>
    <w:p w14:paraId="46F41740" w14:textId="77777777" w:rsidR="00803EEF" w:rsidRPr="00EF309B" w:rsidRDefault="00803EEF" w:rsidP="00EF309B">
      <w:pPr>
        <w:rPr>
          <w:i/>
          <w:iCs/>
          <w:lang w:eastAsia="en-US"/>
        </w:rPr>
      </w:pPr>
    </w:p>
    <w:p w14:paraId="5764F5D1" w14:textId="1D19495B" w:rsidR="006868DF" w:rsidRPr="00EF6AE2" w:rsidRDefault="006868DF" w:rsidP="00E001B8">
      <w:pPr>
        <w:pStyle w:val="Heading2"/>
        <w:numPr>
          <w:ilvl w:val="1"/>
          <w:numId w:val="99"/>
        </w:numPr>
        <w:ind w:left="851" w:hanging="709"/>
        <w:jc w:val="both"/>
        <w:rPr>
          <w:rFonts w:ascii="Arial" w:hAnsi="Arial" w:cs="Arial"/>
          <w:bCs w:val="0"/>
          <w:caps w:val="0"/>
          <w:color w:val="4F81BD" w:themeColor="accent1"/>
          <w:sz w:val="22"/>
          <w:szCs w:val="22"/>
          <w:lang w:eastAsia="en-US"/>
        </w:rPr>
      </w:pPr>
      <w:bookmarkStart w:id="155" w:name="_Toc93910764"/>
      <w:bookmarkStart w:id="156" w:name="_Toc93910765"/>
      <w:bookmarkStart w:id="157" w:name="_Toc86543153"/>
      <w:bookmarkStart w:id="158" w:name="_Toc31295779"/>
      <w:bookmarkStart w:id="159" w:name="_Toc39766234"/>
      <w:bookmarkStart w:id="160" w:name="_Toc93910766"/>
      <w:bookmarkEnd w:id="132"/>
      <w:bookmarkEnd w:id="133"/>
      <w:bookmarkEnd w:id="134"/>
      <w:bookmarkEnd w:id="155"/>
      <w:bookmarkEnd w:id="156"/>
      <w:r w:rsidRPr="00EF6AE2">
        <w:rPr>
          <w:rFonts w:ascii="Arial" w:hAnsi="Arial" w:cs="Arial"/>
          <w:bCs w:val="0"/>
          <w:caps w:val="0"/>
          <w:color w:val="4F81BD" w:themeColor="accent1"/>
          <w:sz w:val="22"/>
          <w:szCs w:val="22"/>
          <w:lang w:eastAsia="en-US"/>
        </w:rPr>
        <w:t xml:space="preserve">Répertoire des acteurs </w:t>
      </w:r>
      <w:bookmarkEnd w:id="157"/>
      <w:bookmarkEnd w:id="158"/>
      <w:bookmarkEnd w:id="159"/>
      <w:r w:rsidRPr="00EF6AE2">
        <w:rPr>
          <w:rFonts w:ascii="Arial" w:hAnsi="Arial" w:cs="Arial"/>
          <w:bCs w:val="0"/>
          <w:caps w:val="0"/>
          <w:color w:val="4F81BD" w:themeColor="accent1"/>
          <w:sz w:val="22"/>
          <w:szCs w:val="22"/>
          <w:lang w:eastAsia="en-US"/>
        </w:rPr>
        <w:t>identifiées et consultés lors de la préparation du PMPP</w:t>
      </w:r>
      <w:bookmarkEnd w:id="160"/>
    </w:p>
    <w:p w14:paraId="7EDC1D69" w14:textId="0E5C710C" w:rsidR="006868DF" w:rsidRPr="00EF6AE2" w:rsidRDefault="006868DF" w:rsidP="006868DF">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En vue de leur engagement et mobilisation, les parties prenantes du projet PICMC ont été identifiées et consultées lors de la préparation dudit PMPP. A noter que cette liste pourrait évoluer naturellement au cours des phases ultérieure</w:t>
      </w:r>
      <w:r w:rsidR="00EF6AE2">
        <w:rPr>
          <w:rFonts w:ascii="Arial" w:eastAsia="MS Mincho" w:hAnsi="Arial" w:cs="Arial"/>
          <w:color w:val="000000"/>
          <w:sz w:val="22"/>
          <w:szCs w:val="22"/>
          <w:lang w:eastAsia="ja-JP"/>
        </w:rPr>
        <w:t>s</w:t>
      </w:r>
      <w:r w:rsidRPr="00EF6AE2">
        <w:rPr>
          <w:rFonts w:ascii="Arial" w:eastAsia="MS Mincho" w:hAnsi="Arial" w:cs="Arial"/>
          <w:color w:val="000000"/>
          <w:sz w:val="22"/>
          <w:szCs w:val="22"/>
          <w:lang w:eastAsia="ja-JP"/>
        </w:rPr>
        <w:t xml:space="preserve"> du projet.</w:t>
      </w:r>
    </w:p>
    <w:p w14:paraId="5432E45D" w14:textId="77777777" w:rsidR="006868DF" w:rsidRPr="00EF6AE2" w:rsidRDefault="006868DF" w:rsidP="006868DF">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Le tableau suivant répertorie les acteurs consultés au niveau central et à l’échelon insulaire ainsi que les principaux enjeux abordés lors des consultations.</w:t>
      </w:r>
    </w:p>
    <w:p w14:paraId="26C02DC2" w14:textId="77777777" w:rsidR="00DE70F8" w:rsidRPr="00D5493B" w:rsidRDefault="00DE70F8" w:rsidP="00DE70F8">
      <w:pPr>
        <w:pStyle w:val="ListParagraph"/>
        <w:spacing w:before="120" w:line="360" w:lineRule="exact"/>
        <w:jc w:val="both"/>
        <w:rPr>
          <w:rFonts w:ascii="Arial" w:hAnsi="Arial" w:cs="Arial"/>
          <w:highlight w:val="yellow"/>
          <w:lang w:val="fr-FR"/>
        </w:rPr>
      </w:pPr>
    </w:p>
    <w:bookmarkEnd w:id="135"/>
    <w:p w14:paraId="48A84FD6" w14:textId="77777777" w:rsidR="006868DF" w:rsidRDefault="006868DF" w:rsidP="00674246">
      <w:pPr>
        <w:pStyle w:val="Caption"/>
        <w:rPr>
          <w:rFonts w:ascii="Arial" w:hAnsi="Arial" w:cs="Arial"/>
          <w:b/>
          <w:bCs/>
          <w:i w:val="0"/>
          <w:iCs w:val="0"/>
          <w:color w:val="000000"/>
          <w:sz w:val="24"/>
          <w:szCs w:val="24"/>
        </w:rPr>
        <w:sectPr w:rsidR="006868DF" w:rsidSect="00283418">
          <w:pgSz w:w="11906" w:h="16838"/>
          <w:pgMar w:top="1418" w:right="1418" w:bottom="1418" w:left="1418" w:header="720" w:footer="720" w:gutter="0"/>
          <w:cols w:space="720"/>
          <w:docGrid w:linePitch="360"/>
        </w:sectPr>
      </w:pPr>
    </w:p>
    <w:p w14:paraId="157F92F1" w14:textId="5FA8AE43" w:rsidR="00DA6C28" w:rsidRPr="00EF6AE2" w:rsidRDefault="00674246" w:rsidP="00EF6AE2">
      <w:pPr>
        <w:pStyle w:val="Caption"/>
        <w:spacing w:after="0"/>
        <w:jc w:val="center"/>
        <w:rPr>
          <w:rFonts w:ascii="Arial" w:hAnsi="Arial" w:cs="Arial"/>
          <w:i w:val="0"/>
          <w:iCs w:val="0"/>
          <w:color w:val="000000"/>
          <w:sz w:val="22"/>
          <w:szCs w:val="22"/>
          <w:lang w:val="fr-FR"/>
        </w:rPr>
      </w:pPr>
      <w:bookmarkStart w:id="161" w:name="_Toc90143301"/>
      <w:r w:rsidRPr="00EF6AE2">
        <w:rPr>
          <w:rFonts w:ascii="Arial" w:hAnsi="Arial" w:cs="Arial"/>
          <w:b/>
          <w:bCs/>
          <w:i w:val="0"/>
          <w:iCs w:val="0"/>
          <w:color w:val="000000"/>
          <w:sz w:val="22"/>
          <w:szCs w:val="22"/>
        </w:rPr>
        <w:lastRenderedPageBreak/>
        <w:t xml:space="preserve">Tableau </w:t>
      </w:r>
      <w:r w:rsidRPr="00EF6AE2">
        <w:rPr>
          <w:rFonts w:ascii="Arial" w:hAnsi="Arial" w:cs="Arial"/>
          <w:b/>
          <w:bCs/>
          <w:i w:val="0"/>
          <w:iCs w:val="0"/>
          <w:color w:val="000000"/>
          <w:sz w:val="22"/>
          <w:szCs w:val="22"/>
        </w:rPr>
        <w:fldChar w:fldCharType="begin"/>
      </w:r>
      <w:r w:rsidRPr="00EF6AE2">
        <w:rPr>
          <w:rFonts w:ascii="Arial" w:hAnsi="Arial" w:cs="Arial"/>
          <w:b/>
          <w:bCs/>
          <w:i w:val="0"/>
          <w:iCs w:val="0"/>
          <w:color w:val="000000"/>
          <w:sz w:val="22"/>
          <w:szCs w:val="22"/>
        </w:rPr>
        <w:instrText xml:space="preserve"> SEQ Tableau \* ARABIC </w:instrText>
      </w:r>
      <w:r w:rsidRPr="00EF6AE2">
        <w:rPr>
          <w:rFonts w:ascii="Arial" w:hAnsi="Arial" w:cs="Arial"/>
          <w:b/>
          <w:bCs/>
          <w:i w:val="0"/>
          <w:iCs w:val="0"/>
          <w:color w:val="000000"/>
          <w:sz w:val="22"/>
          <w:szCs w:val="22"/>
        </w:rPr>
        <w:fldChar w:fldCharType="separate"/>
      </w:r>
      <w:r w:rsidR="00225715">
        <w:rPr>
          <w:rFonts w:ascii="Arial" w:hAnsi="Arial" w:cs="Arial"/>
          <w:b/>
          <w:bCs/>
          <w:i w:val="0"/>
          <w:iCs w:val="0"/>
          <w:noProof/>
          <w:color w:val="000000"/>
          <w:sz w:val="22"/>
          <w:szCs w:val="22"/>
        </w:rPr>
        <w:t>7</w:t>
      </w:r>
      <w:r w:rsidRPr="00EF6AE2">
        <w:rPr>
          <w:rFonts w:ascii="Arial" w:hAnsi="Arial" w:cs="Arial"/>
          <w:b/>
          <w:bCs/>
          <w:i w:val="0"/>
          <w:iCs w:val="0"/>
          <w:color w:val="000000"/>
          <w:sz w:val="22"/>
          <w:szCs w:val="22"/>
        </w:rPr>
        <w:fldChar w:fldCharType="end"/>
      </w:r>
      <w:r w:rsidRPr="00EF6AE2">
        <w:rPr>
          <w:rFonts w:ascii="Arial" w:hAnsi="Arial" w:cs="Arial"/>
          <w:b/>
          <w:bCs/>
          <w:i w:val="0"/>
          <w:iCs w:val="0"/>
          <w:color w:val="000000"/>
          <w:sz w:val="22"/>
          <w:szCs w:val="22"/>
        </w:rPr>
        <w:t xml:space="preserve">  : </w:t>
      </w:r>
      <w:r w:rsidR="006868DF" w:rsidRPr="00EF6AE2">
        <w:rPr>
          <w:rFonts w:ascii="Arial" w:hAnsi="Arial" w:cs="Arial"/>
          <w:i w:val="0"/>
          <w:iCs w:val="0"/>
          <w:color w:val="000000"/>
          <w:sz w:val="22"/>
          <w:szCs w:val="22"/>
          <w:lang w:val="fr-FR"/>
        </w:rPr>
        <w:t>Acteurs consultés lors de la préparation du PMPP</w:t>
      </w:r>
      <w:bookmarkEnd w:id="161"/>
    </w:p>
    <w:p w14:paraId="71827E4D" w14:textId="5036AFC5" w:rsidR="00674246" w:rsidRPr="00776DD3" w:rsidRDefault="00674246" w:rsidP="00674246">
      <w:pPr>
        <w:rPr>
          <w:sz w:val="10"/>
          <w:szCs w:val="10"/>
          <w:lang w:eastAsia="en-US"/>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5529"/>
        <w:gridCol w:w="4636"/>
      </w:tblGrid>
      <w:tr w:rsidR="006868DF" w:rsidRPr="00EF6AE2" w14:paraId="3190944E" w14:textId="77777777" w:rsidTr="006A0DE4">
        <w:trPr>
          <w:trHeight w:val="113"/>
          <w:tblHeader/>
          <w:jc w:val="center"/>
        </w:trPr>
        <w:tc>
          <w:tcPr>
            <w:tcW w:w="3397" w:type="dxa"/>
            <w:shd w:val="clear" w:color="auto" w:fill="000000" w:themeFill="text1"/>
            <w:vAlign w:val="center"/>
          </w:tcPr>
          <w:p w14:paraId="41152096" w14:textId="77777777" w:rsidR="006868DF" w:rsidRPr="00EF6AE2" w:rsidRDefault="006868DF" w:rsidP="00096E6F">
            <w:pPr>
              <w:jc w:val="center"/>
              <w:rPr>
                <w:rFonts w:ascii="Arial" w:hAnsi="Arial" w:cs="Arial"/>
                <w:b/>
                <w:sz w:val="20"/>
                <w:szCs w:val="20"/>
              </w:rPr>
            </w:pPr>
            <w:bookmarkStart w:id="162" w:name="_Hlk93527235"/>
            <w:r w:rsidRPr="00EF6AE2">
              <w:rPr>
                <w:rFonts w:ascii="Arial" w:hAnsi="Arial" w:cs="Arial"/>
                <w:b/>
                <w:sz w:val="20"/>
                <w:szCs w:val="20"/>
              </w:rPr>
              <w:t>Groupes et organisations ciblés</w:t>
            </w:r>
          </w:p>
        </w:tc>
        <w:tc>
          <w:tcPr>
            <w:tcW w:w="5529" w:type="dxa"/>
            <w:shd w:val="clear" w:color="auto" w:fill="000000" w:themeFill="text1"/>
            <w:vAlign w:val="center"/>
          </w:tcPr>
          <w:p w14:paraId="628FFA06" w14:textId="77777777" w:rsidR="006868DF" w:rsidRPr="00EF6AE2" w:rsidRDefault="006868DF" w:rsidP="00096E6F">
            <w:pPr>
              <w:jc w:val="center"/>
              <w:rPr>
                <w:rFonts w:ascii="Arial" w:hAnsi="Arial" w:cs="Arial"/>
                <w:b/>
                <w:sz w:val="20"/>
                <w:szCs w:val="20"/>
              </w:rPr>
            </w:pPr>
            <w:r w:rsidRPr="00EF6AE2">
              <w:rPr>
                <w:rFonts w:ascii="Arial" w:hAnsi="Arial" w:cs="Arial"/>
                <w:b/>
                <w:sz w:val="20"/>
                <w:szCs w:val="20"/>
              </w:rPr>
              <w:t>Directions / services concernés</w:t>
            </w:r>
          </w:p>
        </w:tc>
        <w:tc>
          <w:tcPr>
            <w:tcW w:w="4636" w:type="dxa"/>
            <w:shd w:val="clear" w:color="auto" w:fill="000000" w:themeFill="text1"/>
            <w:vAlign w:val="center"/>
          </w:tcPr>
          <w:p w14:paraId="4877A8B9" w14:textId="77777777" w:rsidR="006868DF" w:rsidRPr="00EF6AE2" w:rsidRDefault="006868DF" w:rsidP="00096E6F">
            <w:pPr>
              <w:jc w:val="center"/>
              <w:rPr>
                <w:rFonts w:ascii="Arial" w:hAnsi="Arial" w:cs="Arial"/>
                <w:b/>
                <w:sz w:val="20"/>
                <w:szCs w:val="20"/>
              </w:rPr>
            </w:pPr>
            <w:r w:rsidRPr="00EF6AE2">
              <w:rPr>
                <w:rFonts w:ascii="Arial" w:hAnsi="Arial" w:cs="Arial"/>
                <w:b/>
                <w:sz w:val="20"/>
                <w:szCs w:val="20"/>
              </w:rPr>
              <w:t>Principaux enjeux abordés</w:t>
            </w:r>
          </w:p>
        </w:tc>
      </w:tr>
      <w:tr w:rsidR="006868DF" w:rsidRPr="00EF6AE2" w14:paraId="2808EB23" w14:textId="77777777" w:rsidTr="006A0DE4">
        <w:trPr>
          <w:trHeight w:val="113"/>
          <w:jc w:val="center"/>
        </w:trPr>
        <w:tc>
          <w:tcPr>
            <w:tcW w:w="13562" w:type="dxa"/>
            <w:gridSpan w:val="3"/>
            <w:shd w:val="clear" w:color="auto" w:fill="FFFF00"/>
            <w:vAlign w:val="center"/>
          </w:tcPr>
          <w:p w14:paraId="129638AC" w14:textId="77777777" w:rsidR="006868DF" w:rsidRPr="00EF6AE2" w:rsidRDefault="006868DF" w:rsidP="00096E6F">
            <w:pPr>
              <w:rPr>
                <w:rFonts w:ascii="Arial" w:hAnsi="Arial" w:cs="Arial"/>
                <w:sz w:val="20"/>
                <w:szCs w:val="20"/>
              </w:rPr>
            </w:pPr>
            <w:r w:rsidRPr="00EF6AE2">
              <w:rPr>
                <w:rFonts w:ascii="Arial" w:hAnsi="Arial" w:cs="Arial"/>
                <w:b/>
                <w:sz w:val="20"/>
                <w:szCs w:val="20"/>
              </w:rPr>
              <w:t>Niveau Central</w:t>
            </w:r>
          </w:p>
        </w:tc>
      </w:tr>
      <w:tr w:rsidR="006868DF" w:rsidRPr="00EF6AE2" w14:paraId="63A8F0D9" w14:textId="77777777" w:rsidTr="006A0DE4">
        <w:trPr>
          <w:trHeight w:val="113"/>
          <w:jc w:val="center"/>
        </w:trPr>
        <w:tc>
          <w:tcPr>
            <w:tcW w:w="3397" w:type="dxa"/>
            <w:vAlign w:val="center"/>
          </w:tcPr>
          <w:p w14:paraId="79317095" w14:textId="77777777" w:rsidR="006868DF" w:rsidRPr="00EF6AE2" w:rsidRDefault="006868DF" w:rsidP="00096E6F">
            <w:pPr>
              <w:rPr>
                <w:rFonts w:ascii="Arial" w:hAnsi="Arial" w:cs="Arial"/>
                <w:bCs/>
                <w:sz w:val="20"/>
                <w:szCs w:val="20"/>
              </w:rPr>
            </w:pPr>
            <w:r w:rsidRPr="00EF6AE2">
              <w:rPr>
                <w:rFonts w:ascii="Arial" w:hAnsi="Arial" w:cs="Arial"/>
                <w:bCs/>
                <w:sz w:val="20"/>
                <w:szCs w:val="20"/>
              </w:rPr>
              <w:t>Ministère des Transports Aériens et Maritimes</w:t>
            </w:r>
          </w:p>
        </w:tc>
        <w:tc>
          <w:tcPr>
            <w:tcW w:w="5529" w:type="dxa"/>
            <w:vAlign w:val="center"/>
          </w:tcPr>
          <w:p w14:paraId="78B90048"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Secrétariat Général du Ministère</w:t>
            </w:r>
          </w:p>
          <w:p w14:paraId="6C4CC99B"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Agence Nationale des Affaires Maritimes - (ANAM)</w:t>
            </w:r>
          </w:p>
          <w:p w14:paraId="58DF3E76"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de la Police et de la Sûreté Nationale (DPSN)</w:t>
            </w:r>
          </w:p>
          <w:p w14:paraId="076C182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Garde-côtes</w:t>
            </w:r>
          </w:p>
          <w:p w14:paraId="58E7372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Autorité Portuaire Comorienne (APC)</w:t>
            </w:r>
          </w:p>
          <w:p w14:paraId="393AD836"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Société Comorienne des Ports (SCP)</w:t>
            </w:r>
          </w:p>
        </w:tc>
        <w:tc>
          <w:tcPr>
            <w:tcW w:w="4636" w:type="dxa"/>
            <w:vAlign w:val="center"/>
          </w:tcPr>
          <w:p w14:paraId="218566B0"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Impacts environnementaux et sociaux (E&amp;S) associés au transport maritime</w:t>
            </w:r>
          </w:p>
          <w:p w14:paraId="15C123F7"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Principes d’homologation des Kwassa Kwassa</w:t>
            </w:r>
          </w:p>
          <w:p w14:paraId="2D8D6CC9"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Application de la convention de Marpol notamment en matière de gestion de la pollution</w:t>
            </w:r>
          </w:p>
          <w:p w14:paraId="25931B63"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Recommandations sur les mesures de gestion</w:t>
            </w:r>
          </w:p>
          <w:p w14:paraId="178E5991"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Impacts E&amp;S et mesures de gestion pour la lutte contre les pollutions</w:t>
            </w:r>
          </w:p>
          <w:p w14:paraId="4B0ED6C8"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Enjeux de sécurité et de sureté liés au renouvellement des navires</w:t>
            </w:r>
          </w:p>
          <w:p w14:paraId="13529EF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 PICMC</w:t>
            </w:r>
          </w:p>
        </w:tc>
      </w:tr>
      <w:tr w:rsidR="006868DF" w:rsidRPr="00EF6AE2" w14:paraId="5C70983B" w14:textId="77777777" w:rsidTr="006A0DE4">
        <w:trPr>
          <w:trHeight w:val="113"/>
          <w:jc w:val="center"/>
        </w:trPr>
        <w:tc>
          <w:tcPr>
            <w:tcW w:w="3397" w:type="dxa"/>
            <w:vAlign w:val="center"/>
          </w:tcPr>
          <w:p w14:paraId="632C987C" w14:textId="77777777" w:rsidR="006868DF" w:rsidRPr="00EF6AE2" w:rsidRDefault="006868DF" w:rsidP="00096E6F">
            <w:pPr>
              <w:rPr>
                <w:rFonts w:ascii="Arial" w:hAnsi="Arial" w:cs="Arial"/>
                <w:bCs/>
                <w:sz w:val="20"/>
                <w:szCs w:val="20"/>
              </w:rPr>
            </w:pPr>
            <w:r w:rsidRPr="00EF6AE2">
              <w:rPr>
                <w:rFonts w:ascii="Arial" w:hAnsi="Arial" w:cs="Arial"/>
                <w:bCs/>
                <w:sz w:val="20"/>
                <w:szCs w:val="20"/>
              </w:rPr>
              <w:t>Ministère de l’Agriculture, de la Pêche, de l’Environnement, du Tourisme et de l’Artisanat</w:t>
            </w:r>
          </w:p>
        </w:tc>
        <w:tc>
          <w:tcPr>
            <w:tcW w:w="5529" w:type="dxa"/>
            <w:vAlign w:val="center"/>
          </w:tcPr>
          <w:p w14:paraId="40E2BD3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l’Environnement et des Forêts (DGEF) </w:t>
            </w:r>
          </w:p>
          <w:p w14:paraId="5581BD99"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Comité interministériel pour l’environnement (CICE)</w:t>
            </w:r>
          </w:p>
          <w:p w14:paraId="6D536F85"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Commission Nationale de Développement Durable (CNDD) avec ses démembrements au niveau insulaire</w:t>
            </w:r>
          </w:p>
          <w:p w14:paraId="34EA3276"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Agence Nationale de la Gestion des déchets</w:t>
            </w:r>
          </w:p>
          <w:p w14:paraId="179E9723"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Conservateur Parc National de Shisiwani</w:t>
            </w:r>
          </w:p>
          <w:p w14:paraId="3A18CB05"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SOCONAM</w:t>
            </w:r>
          </w:p>
          <w:p w14:paraId="64314639"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Réseau National des Aires Protégées (RENAP)</w:t>
            </w:r>
          </w:p>
          <w:p w14:paraId="515FD684"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 la Sécurité Civile (DGSC)</w:t>
            </w:r>
          </w:p>
          <w:p w14:paraId="64B56FAD"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des ressources halieutiques (DGRH)</w:t>
            </w:r>
          </w:p>
          <w:p w14:paraId="1F8A2501"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Centre national de contrôle et de surveillance des pêches (CNCSP)</w:t>
            </w:r>
          </w:p>
        </w:tc>
        <w:tc>
          <w:tcPr>
            <w:tcW w:w="4636" w:type="dxa"/>
            <w:vAlign w:val="center"/>
          </w:tcPr>
          <w:p w14:paraId="11BA531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Procédures de gestion environnementale et sociale des projets de navigation maritime</w:t>
            </w:r>
          </w:p>
          <w:p w14:paraId="34121D8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Gap réglementaire en matière de suivi environnemental</w:t>
            </w:r>
          </w:p>
          <w:p w14:paraId="36048AA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Capacités de la DGEF en matière de suivi environnemental</w:t>
            </w:r>
          </w:p>
          <w:p w14:paraId="6748201A"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liés aux interventions dans les aires protégées</w:t>
            </w:r>
          </w:p>
          <w:p w14:paraId="550473D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Etat des lieux des infrastructures de gestion des déchets aux Comores</w:t>
            </w:r>
          </w:p>
          <w:p w14:paraId="26DBE1C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Contraintes et enjeux sur la pêche du PICMC</w:t>
            </w:r>
          </w:p>
        </w:tc>
      </w:tr>
      <w:tr w:rsidR="006868DF" w:rsidRPr="00EF6AE2" w14:paraId="18BA9D51" w14:textId="77777777" w:rsidTr="006A0DE4">
        <w:trPr>
          <w:trHeight w:val="113"/>
          <w:jc w:val="center"/>
        </w:trPr>
        <w:tc>
          <w:tcPr>
            <w:tcW w:w="3397" w:type="dxa"/>
            <w:vAlign w:val="center"/>
          </w:tcPr>
          <w:p w14:paraId="668CF795" w14:textId="77777777" w:rsidR="006868DF" w:rsidRPr="00EF6AE2" w:rsidRDefault="006868DF" w:rsidP="00096E6F">
            <w:pPr>
              <w:jc w:val="both"/>
              <w:rPr>
                <w:rFonts w:ascii="Arial" w:hAnsi="Arial" w:cs="Arial"/>
                <w:bCs/>
                <w:sz w:val="20"/>
                <w:szCs w:val="20"/>
              </w:rPr>
            </w:pPr>
            <w:r w:rsidRPr="00EF6AE2">
              <w:rPr>
                <w:rFonts w:ascii="Arial" w:hAnsi="Arial" w:cs="Arial"/>
                <w:bCs/>
                <w:sz w:val="20"/>
                <w:szCs w:val="20"/>
                <w:shd w:val="clear" w:color="auto" w:fill="FFFFFF"/>
              </w:rPr>
              <w:t>Ministre de l’Aménagement du Territoire, de l’Urbanisme, Chargé des Affaires Foncières et des transports terrestres</w:t>
            </w:r>
          </w:p>
        </w:tc>
        <w:tc>
          <w:tcPr>
            <w:tcW w:w="5529" w:type="dxa"/>
            <w:vAlign w:val="center"/>
          </w:tcPr>
          <w:p w14:paraId="4902FB66"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l’Équipement et de l’Aménagement du Territoire (DGEAT)</w:t>
            </w:r>
          </w:p>
          <w:p w14:paraId="127363F4"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la Sécurité Civile</w:t>
            </w:r>
          </w:p>
          <w:p w14:paraId="6FCE50B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de l’Aménagement du Territoire et de l’Urbanisme et de l’Habitat (DATUH)</w:t>
            </w:r>
          </w:p>
        </w:tc>
        <w:tc>
          <w:tcPr>
            <w:tcW w:w="4636" w:type="dxa"/>
            <w:vAlign w:val="center"/>
          </w:tcPr>
          <w:p w14:paraId="58FA9A5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Conformité du Projet aux projet de développement urbain des îles des Comores</w:t>
            </w:r>
          </w:p>
          <w:p w14:paraId="20FF3E1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Impacts sur la qualité de vie et les activités de la population en milieu urbain, dont celles des femmes et des jeunes.</w:t>
            </w:r>
          </w:p>
          <w:p w14:paraId="7AFDCD5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par rapport aux grandes orientations d'aménagement du territoire</w:t>
            </w:r>
          </w:p>
          <w:p w14:paraId="75BAC23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lastRenderedPageBreak/>
              <w:t>Opportunités/bénéfices et contraintes/ enjeux associés aux projets</w:t>
            </w:r>
          </w:p>
        </w:tc>
      </w:tr>
      <w:tr w:rsidR="006868DF" w:rsidRPr="00EF6AE2" w14:paraId="1FAEEBA7" w14:textId="77777777" w:rsidTr="006A0DE4">
        <w:trPr>
          <w:trHeight w:val="113"/>
          <w:jc w:val="center"/>
        </w:trPr>
        <w:tc>
          <w:tcPr>
            <w:tcW w:w="3397" w:type="dxa"/>
            <w:vAlign w:val="center"/>
          </w:tcPr>
          <w:p w14:paraId="4A31E958"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lastRenderedPageBreak/>
              <w:t>Ministre de l’Intérieur, de l’Information, de la Décentralisation et de l’Administration Territoriale</w:t>
            </w:r>
          </w:p>
        </w:tc>
        <w:tc>
          <w:tcPr>
            <w:tcW w:w="5529" w:type="dxa"/>
            <w:vAlign w:val="center"/>
          </w:tcPr>
          <w:p w14:paraId="77D1A24B"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Brigades de mœurs et des mineurs</w:t>
            </w:r>
          </w:p>
        </w:tc>
        <w:tc>
          <w:tcPr>
            <w:tcW w:w="4636" w:type="dxa"/>
            <w:vAlign w:val="center"/>
          </w:tcPr>
          <w:p w14:paraId="404C027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w:t>
            </w:r>
          </w:p>
          <w:p w14:paraId="3F078CB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tc>
      </w:tr>
      <w:tr w:rsidR="006868DF" w:rsidRPr="00EF6AE2" w14:paraId="39644B2C" w14:textId="77777777" w:rsidTr="006A0DE4">
        <w:trPr>
          <w:trHeight w:val="113"/>
          <w:jc w:val="center"/>
        </w:trPr>
        <w:tc>
          <w:tcPr>
            <w:tcW w:w="3397" w:type="dxa"/>
            <w:vAlign w:val="center"/>
          </w:tcPr>
          <w:p w14:paraId="149339F7"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Justice, des Affaires Islamiques et de la Fonction Publique, Chargé des Droits de l’Homme, de la Transparence et des Administrations Publiques</w:t>
            </w:r>
          </w:p>
        </w:tc>
        <w:tc>
          <w:tcPr>
            <w:tcW w:w="5529" w:type="dxa"/>
            <w:vAlign w:val="center"/>
          </w:tcPr>
          <w:p w14:paraId="6F23797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Juges des enfants des trois îles</w:t>
            </w:r>
          </w:p>
        </w:tc>
        <w:tc>
          <w:tcPr>
            <w:tcW w:w="4636" w:type="dxa"/>
            <w:vAlign w:val="center"/>
          </w:tcPr>
          <w:p w14:paraId="3EF7C80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42C1DA3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1DD146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tc>
      </w:tr>
      <w:tr w:rsidR="006868DF" w:rsidRPr="00EF6AE2" w14:paraId="3D59600E" w14:textId="77777777" w:rsidTr="006A0DE4">
        <w:trPr>
          <w:trHeight w:val="113"/>
          <w:jc w:val="center"/>
        </w:trPr>
        <w:tc>
          <w:tcPr>
            <w:tcW w:w="3397" w:type="dxa"/>
            <w:vAlign w:val="center"/>
          </w:tcPr>
          <w:p w14:paraId="57A4A0B6"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Santé, de la Solidarité, de la Protection Sociale et de la Promotion du Genre</w:t>
            </w:r>
          </w:p>
        </w:tc>
        <w:tc>
          <w:tcPr>
            <w:tcW w:w="5529" w:type="dxa"/>
            <w:vAlign w:val="center"/>
          </w:tcPr>
          <w:p w14:paraId="61B65C2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la Santé (DGS) </w:t>
            </w:r>
          </w:p>
          <w:p w14:paraId="2BF93B0D"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bCs/>
                <w:sz w:val="20"/>
                <w:szCs w:val="20"/>
              </w:rPr>
              <w:t>Commissariat National à la Solidarité, à la Protection Sociale et à la Promotion du Genre </w:t>
            </w:r>
            <w:r w:rsidRPr="00EF6AE2">
              <w:rPr>
                <w:rFonts w:ascii="Arial" w:hAnsi="Arial" w:cs="Arial"/>
                <w:sz w:val="20"/>
                <w:szCs w:val="20"/>
              </w:rPr>
              <w:t xml:space="preserve"> </w:t>
            </w:r>
          </w:p>
          <w:p w14:paraId="135B2C2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Directions Régionales de la Promotion du Genre (DRPG) des îles </w:t>
            </w:r>
          </w:p>
        </w:tc>
        <w:tc>
          <w:tcPr>
            <w:tcW w:w="4636" w:type="dxa"/>
            <w:vAlign w:val="center"/>
          </w:tcPr>
          <w:p w14:paraId="2BB8AFA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7366B7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DC55BA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0759914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pour les femmes, les groupes vulnérables et mesures d’assistance, de gestion / relocalisation / compensation </w:t>
            </w:r>
          </w:p>
          <w:p w14:paraId="1226029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et recommandations spécifiques aux femmes et groupes vulnérables </w:t>
            </w:r>
          </w:p>
          <w:p w14:paraId="573E397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Enjeux/impacts anticipés liés à la santé des populations</w:t>
            </w:r>
          </w:p>
          <w:p w14:paraId="09305A1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groupes vulnérables et des principales mesures de gestion</w:t>
            </w:r>
          </w:p>
          <w:p w14:paraId="1EFBCFA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aux projets</w:t>
            </w:r>
          </w:p>
        </w:tc>
      </w:tr>
      <w:tr w:rsidR="006868DF" w:rsidRPr="00EF6AE2" w14:paraId="08FE6E72" w14:textId="77777777" w:rsidTr="006A0DE4">
        <w:trPr>
          <w:trHeight w:val="113"/>
          <w:jc w:val="center"/>
        </w:trPr>
        <w:tc>
          <w:tcPr>
            <w:tcW w:w="3397" w:type="dxa"/>
            <w:vAlign w:val="center"/>
          </w:tcPr>
          <w:p w14:paraId="28C6C9A3"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Jeunesse, de l’Emploi, du Travail, des Sports, des Arts et de la Culture</w:t>
            </w:r>
          </w:p>
        </w:tc>
        <w:tc>
          <w:tcPr>
            <w:tcW w:w="5529" w:type="dxa"/>
            <w:vAlign w:val="center"/>
          </w:tcPr>
          <w:p w14:paraId="6D322FCE"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Direction Générale des Arts et de la Culture</w:t>
            </w:r>
            <w:r w:rsidRPr="00EF6AE2">
              <w:rPr>
                <w:rFonts w:ascii="Arial" w:hAnsi="Arial" w:cs="Arial"/>
                <w:sz w:val="20"/>
                <w:szCs w:val="20"/>
                <w:shd w:val="clear" w:color="auto" w:fill="FFFFFF"/>
              </w:rPr>
              <w:t> </w:t>
            </w:r>
          </w:p>
        </w:tc>
        <w:tc>
          <w:tcPr>
            <w:tcW w:w="4636" w:type="dxa"/>
            <w:vAlign w:val="center"/>
          </w:tcPr>
          <w:p w14:paraId="3960D78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sites sacrés et/ou historiques</w:t>
            </w:r>
          </w:p>
          <w:p w14:paraId="5338A92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populations culturellement sensibles</w:t>
            </w:r>
          </w:p>
          <w:p w14:paraId="3FBE6B4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Recommandations pour les zones à fort potentiel archéologique</w:t>
            </w:r>
          </w:p>
          <w:p w14:paraId="072747E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aux projets</w:t>
            </w:r>
          </w:p>
        </w:tc>
      </w:tr>
      <w:tr w:rsidR="006868DF" w:rsidRPr="00EF6AE2" w14:paraId="7118537D" w14:textId="77777777" w:rsidTr="006A0DE4">
        <w:trPr>
          <w:trHeight w:val="113"/>
          <w:jc w:val="center"/>
        </w:trPr>
        <w:tc>
          <w:tcPr>
            <w:tcW w:w="3397" w:type="dxa"/>
            <w:vAlign w:val="center"/>
          </w:tcPr>
          <w:p w14:paraId="23DFB2C1"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ONG</w:t>
            </w:r>
          </w:p>
        </w:tc>
        <w:tc>
          <w:tcPr>
            <w:tcW w:w="5529" w:type="dxa"/>
            <w:vAlign w:val="center"/>
          </w:tcPr>
          <w:p w14:paraId="57D95773"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UNICEF</w:t>
            </w:r>
          </w:p>
          <w:p w14:paraId="47FCBF9A"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UNFPA</w:t>
            </w:r>
          </w:p>
        </w:tc>
        <w:tc>
          <w:tcPr>
            <w:tcW w:w="4636" w:type="dxa"/>
            <w:vAlign w:val="center"/>
          </w:tcPr>
          <w:p w14:paraId="464F553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C84990F"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35F0C73E"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tc>
      </w:tr>
      <w:tr w:rsidR="006868DF" w:rsidRPr="00EF6AE2" w14:paraId="554CC6B7" w14:textId="77777777" w:rsidTr="006A0DE4">
        <w:trPr>
          <w:trHeight w:val="113"/>
          <w:jc w:val="center"/>
        </w:trPr>
        <w:tc>
          <w:tcPr>
            <w:tcW w:w="13562" w:type="dxa"/>
            <w:gridSpan w:val="3"/>
            <w:shd w:val="clear" w:color="auto" w:fill="FFFF00"/>
            <w:vAlign w:val="center"/>
          </w:tcPr>
          <w:p w14:paraId="4D47C491" w14:textId="77777777" w:rsidR="006868DF" w:rsidRPr="00EF6AE2" w:rsidRDefault="006868DF" w:rsidP="00776DD3">
            <w:pPr>
              <w:rPr>
                <w:rFonts w:ascii="Arial" w:hAnsi="Arial" w:cs="Arial"/>
                <w:b/>
                <w:sz w:val="20"/>
                <w:szCs w:val="20"/>
              </w:rPr>
            </w:pPr>
            <w:r w:rsidRPr="00EF6AE2">
              <w:rPr>
                <w:rFonts w:ascii="Arial" w:hAnsi="Arial" w:cs="Arial"/>
                <w:b/>
                <w:sz w:val="20"/>
                <w:szCs w:val="20"/>
              </w:rPr>
              <w:t>Niveau Insulaire</w:t>
            </w:r>
          </w:p>
        </w:tc>
      </w:tr>
      <w:tr w:rsidR="006868DF" w:rsidRPr="00EF6AE2" w14:paraId="5366E487" w14:textId="77777777" w:rsidTr="006A0DE4">
        <w:trPr>
          <w:trHeight w:val="113"/>
          <w:jc w:val="center"/>
        </w:trPr>
        <w:tc>
          <w:tcPr>
            <w:tcW w:w="3397" w:type="dxa"/>
            <w:vAlign w:val="center"/>
          </w:tcPr>
          <w:p w14:paraId="7D7044BA" w14:textId="77777777" w:rsidR="006868DF" w:rsidRPr="00EF6AE2" w:rsidRDefault="006868DF" w:rsidP="00754A47">
            <w:pPr>
              <w:pStyle w:val="ListParagraph"/>
              <w:numPr>
                <w:ilvl w:val="0"/>
                <w:numId w:val="63"/>
              </w:numPr>
              <w:contextualSpacing w:val="0"/>
              <w:rPr>
                <w:rFonts w:ascii="Arial" w:hAnsi="Arial" w:cs="Arial"/>
                <w:bCs/>
                <w:sz w:val="20"/>
                <w:szCs w:val="20"/>
              </w:rPr>
            </w:pPr>
            <w:r w:rsidRPr="00EF6AE2">
              <w:rPr>
                <w:rFonts w:ascii="Arial" w:hAnsi="Arial" w:cs="Arial"/>
                <w:bCs/>
                <w:sz w:val="20"/>
                <w:szCs w:val="20"/>
              </w:rPr>
              <w:lastRenderedPageBreak/>
              <w:t>Grande Comores</w:t>
            </w:r>
          </w:p>
        </w:tc>
        <w:tc>
          <w:tcPr>
            <w:tcW w:w="5529" w:type="dxa"/>
            <w:vAlign w:val="center"/>
          </w:tcPr>
          <w:p w14:paraId="57098323"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Brigades de mœurs et des mineurs</w:t>
            </w:r>
          </w:p>
          <w:p w14:paraId="22F8C164"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Juges des enfants des trois îles</w:t>
            </w:r>
          </w:p>
          <w:p w14:paraId="3C1FCD7B"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Collectif des représentants maritimes (COREMA)</w:t>
            </w:r>
          </w:p>
          <w:p w14:paraId="2B1AAB58"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Société comorienne de navigation maritime (SOCONAM)</w:t>
            </w:r>
          </w:p>
          <w:p w14:paraId="392C29A2"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Opérateurs de Kwassa Kwassa de Chindini et Ourevoni</w:t>
            </w:r>
          </w:p>
          <w:p w14:paraId="6E45FD72"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Notables de Chindini</w:t>
            </w:r>
          </w:p>
          <w:p w14:paraId="0E18F734"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Groupements de femmes et jeunes de Chindini</w:t>
            </w:r>
          </w:p>
          <w:p w14:paraId="6ED031DF"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Associations de pêches de Chindini</w:t>
            </w:r>
          </w:p>
        </w:tc>
        <w:tc>
          <w:tcPr>
            <w:tcW w:w="4636" w:type="dxa"/>
            <w:vAlign w:val="center"/>
          </w:tcPr>
          <w:p w14:paraId="441629C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214CA0C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13C035E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FE0A95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78CC96C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Impacts du projet de renouvellement des navires sur les moyens de subsistance des opérateurs de Kwassa Kwassa</w:t>
            </w:r>
          </w:p>
          <w:p w14:paraId="5BC1A1B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Mécanisme de gestion du programme de renouvellement des navires</w:t>
            </w:r>
          </w:p>
          <w:p w14:paraId="2E65DDB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14F6C4F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59EE0BC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1C46639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tr w:rsidR="006868DF" w:rsidRPr="00EF6AE2" w14:paraId="59167726" w14:textId="77777777" w:rsidTr="006A0DE4">
        <w:trPr>
          <w:trHeight w:val="113"/>
          <w:jc w:val="center"/>
        </w:trPr>
        <w:tc>
          <w:tcPr>
            <w:tcW w:w="3397" w:type="dxa"/>
            <w:vAlign w:val="center"/>
          </w:tcPr>
          <w:p w14:paraId="2D59FEFD" w14:textId="77777777" w:rsidR="006868DF" w:rsidRPr="00EF6AE2" w:rsidRDefault="006868DF" w:rsidP="00754A47">
            <w:pPr>
              <w:pStyle w:val="ListParagraph"/>
              <w:numPr>
                <w:ilvl w:val="0"/>
                <w:numId w:val="63"/>
              </w:numPr>
              <w:contextualSpacing w:val="0"/>
              <w:rPr>
                <w:rFonts w:ascii="Arial" w:hAnsi="Arial" w:cs="Arial"/>
                <w:bCs/>
                <w:sz w:val="20"/>
                <w:szCs w:val="20"/>
              </w:rPr>
            </w:pPr>
            <w:r w:rsidRPr="00EF6AE2">
              <w:rPr>
                <w:rFonts w:ascii="Arial" w:hAnsi="Arial" w:cs="Arial"/>
                <w:bCs/>
                <w:sz w:val="20"/>
                <w:szCs w:val="20"/>
              </w:rPr>
              <w:t>Mohéli</w:t>
            </w:r>
          </w:p>
        </w:tc>
        <w:tc>
          <w:tcPr>
            <w:tcW w:w="5529" w:type="dxa"/>
            <w:vAlign w:val="center"/>
          </w:tcPr>
          <w:p w14:paraId="7097F19F"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Gouverneur de l’île de Mohéli</w:t>
            </w:r>
          </w:p>
          <w:p w14:paraId="101D4611"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Direction Régionale de la Sécurité Civile (DRSC)</w:t>
            </w:r>
          </w:p>
          <w:p w14:paraId="4E15C3D4"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l’Aménagement du territoire</w:t>
            </w:r>
          </w:p>
          <w:p w14:paraId="34068B0F"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des Infrastructures</w:t>
            </w:r>
          </w:p>
          <w:p w14:paraId="7A119FA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Agence Nationale de Gestion des déchets</w:t>
            </w:r>
          </w:p>
          <w:p w14:paraId="1125D3E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Parc National de Mohéli</w:t>
            </w:r>
          </w:p>
          <w:p w14:paraId="733E4A4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Comité des Notables de Mohéli</w:t>
            </w:r>
          </w:p>
          <w:p w14:paraId="37B3B8EB"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Association des Pêcheurs de Mohéli</w:t>
            </w:r>
          </w:p>
          <w:p w14:paraId="04C9DB6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Communauté de Hoani</w:t>
            </w:r>
          </w:p>
          <w:p w14:paraId="4EF3A61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Comité de protection sociale de Hoani</w:t>
            </w:r>
          </w:p>
          <w:p w14:paraId="74376A63"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Société Comorienne des Pêches</w:t>
            </w:r>
          </w:p>
          <w:p w14:paraId="0CF9545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Pêche</w:t>
            </w:r>
          </w:p>
          <w:p w14:paraId="5425A1E3" w14:textId="5859863B"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Mairie de </w:t>
            </w:r>
            <w:r w:rsidR="00133D46">
              <w:rPr>
                <w:rFonts w:ascii="Arial" w:hAnsi="Arial" w:cs="Arial"/>
                <w:sz w:val="20"/>
                <w:szCs w:val="20"/>
              </w:rPr>
              <w:t>Mwalimdjini</w:t>
            </w:r>
          </w:p>
          <w:p w14:paraId="42C06D3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Média Al Watwan</w:t>
            </w:r>
          </w:p>
          <w:p w14:paraId="6B2A921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 l’Environnement à Mohéli</w:t>
            </w:r>
          </w:p>
          <w:p w14:paraId="5B33AEF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Locale ANAM</w:t>
            </w:r>
          </w:p>
          <w:p w14:paraId="68CCD495"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Office de Radio et Télévision des Comores de Mohéli</w:t>
            </w:r>
          </w:p>
          <w:p w14:paraId="15044C9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des travaux publics de Mohéli</w:t>
            </w:r>
          </w:p>
          <w:p w14:paraId="60FA3ADA"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lastRenderedPageBreak/>
              <w:t>Direction du Plan de Mohéli</w:t>
            </w:r>
          </w:p>
          <w:p w14:paraId="7AB0B7C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Promotion du Genre (DRPG)</w:t>
            </w:r>
          </w:p>
          <w:p w14:paraId="68872D6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Opérateurs de Kwassa Kwassa de Hoani</w:t>
            </w:r>
          </w:p>
          <w:p w14:paraId="24E68A3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Associations de pêcheurs de Hoani</w:t>
            </w:r>
          </w:p>
          <w:p w14:paraId="3B51FF4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Plateforme VBG</w:t>
            </w:r>
          </w:p>
          <w:p w14:paraId="53BA4A30"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Services d’Ecoute</w:t>
            </w:r>
          </w:p>
        </w:tc>
        <w:tc>
          <w:tcPr>
            <w:tcW w:w="4636" w:type="dxa"/>
            <w:vAlign w:val="center"/>
          </w:tcPr>
          <w:p w14:paraId="2CBCEAA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lastRenderedPageBreak/>
              <w:t>Situation de référence des cas de VBG/EAS/HS</w:t>
            </w:r>
          </w:p>
          <w:p w14:paraId="6682F2F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48B0CA7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1535EE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366C24C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Impacts du projet de renouvellement des navires sur les moyens de subsistance des opérateurs de Kwassa Kwassa</w:t>
            </w:r>
          </w:p>
          <w:p w14:paraId="6DCA9E0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Mécanisme de gestion du programme de renouvellement des navires</w:t>
            </w:r>
          </w:p>
          <w:p w14:paraId="111C9EC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1203E91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3B113AE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1F0D377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tr w:rsidR="006868DF" w:rsidRPr="00EF6AE2" w14:paraId="13E02C4B" w14:textId="77777777" w:rsidTr="006A0DE4">
        <w:trPr>
          <w:trHeight w:val="113"/>
          <w:jc w:val="center"/>
        </w:trPr>
        <w:tc>
          <w:tcPr>
            <w:tcW w:w="3397" w:type="dxa"/>
            <w:vAlign w:val="center"/>
          </w:tcPr>
          <w:p w14:paraId="4DE5C43F" w14:textId="77777777" w:rsidR="006868DF" w:rsidRPr="00EF6AE2" w:rsidRDefault="006868DF" w:rsidP="00754A47">
            <w:pPr>
              <w:pStyle w:val="ListParagraph"/>
              <w:numPr>
                <w:ilvl w:val="0"/>
                <w:numId w:val="63"/>
              </w:numPr>
              <w:contextualSpacing w:val="0"/>
              <w:rPr>
                <w:rFonts w:ascii="Arial" w:hAnsi="Arial" w:cs="Arial"/>
                <w:bCs/>
                <w:sz w:val="20"/>
                <w:szCs w:val="20"/>
              </w:rPr>
            </w:pPr>
            <w:r w:rsidRPr="00EF6AE2">
              <w:rPr>
                <w:rFonts w:ascii="Arial" w:hAnsi="Arial" w:cs="Arial"/>
                <w:bCs/>
                <w:sz w:val="20"/>
                <w:szCs w:val="20"/>
              </w:rPr>
              <w:t>Anjouan</w:t>
            </w:r>
          </w:p>
        </w:tc>
        <w:tc>
          <w:tcPr>
            <w:tcW w:w="5529" w:type="dxa"/>
            <w:vAlign w:val="center"/>
          </w:tcPr>
          <w:p w14:paraId="02A67DC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Fabricants de vedettes à Anjouan</w:t>
            </w:r>
          </w:p>
          <w:p w14:paraId="483318E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ANAIM Pêche</w:t>
            </w:r>
          </w:p>
          <w:p w14:paraId="6B4FFE5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Société Comorienne des Pêches</w:t>
            </w:r>
          </w:p>
          <w:p w14:paraId="76DD099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ANAM</w:t>
            </w:r>
          </w:p>
          <w:p w14:paraId="18C62334"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Promotion du Genre (DRPG)</w:t>
            </w:r>
          </w:p>
          <w:p w14:paraId="044135A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Commandant de Kwassa Kwassa</w:t>
            </w:r>
          </w:p>
          <w:p w14:paraId="54B4A84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Mairie de Vouani</w:t>
            </w:r>
          </w:p>
          <w:p w14:paraId="31A9813E"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Directeur Port de Mutswani </w:t>
            </w:r>
          </w:p>
          <w:p w14:paraId="4ECFF73F"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Bureau liaison Assemblée Nationale</w:t>
            </w:r>
          </w:p>
          <w:p w14:paraId="1B4D0FEB"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Pêche</w:t>
            </w:r>
          </w:p>
          <w:p w14:paraId="766870A7" w14:textId="6727755E"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 l’Environnement à Anjou</w:t>
            </w:r>
            <w:r w:rsidR="005F0340" w:rsidRPr="00EF6AE2">
              <w:rPr>
                <w:rFonts w:ascii="Arial" w:hAnsi="Arial" w:cs="Arial"/>
                <w:sz w:val="20"/>
                <w:szCs w:val="20"/>
              </w:rPr>
              <w:t>an</w:t>
            </w:r>
          </w:p>
          <w:p w14:paraId="1FB69F0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sécurité civile</w:t>
            </w:r>
          </w:p>
          <w:p w14:paraId="3C0043E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Opérateurs de Kwassa Kwassa de Vassy</w:t>
            </w:r>
          </w:p>
          <w:p w14:paraId="71391B9A"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Associations de pêcheurs à Vassy</w:t>
            </w:r>
          </w:p>
          <w:p w14:paraId="36E4CF5E"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Groupements de femmes et de jeunes à Vassy</w:t>
            </w:r>
          </w:p>
          <w:p w14:paraId="02F41CB3"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Services d’Ecoute de Hifadhoui, </w:t>
            </w:r>
          </w:p>
          <w:p w14:paraId="69FDA07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Plateforme VBG (subutiwambe), </w:t>
            </w:r>
          </w:p>
          <w:p w14:paraId="42010FB5"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Femmes Leaders pour la Paix</w:t>
            </w:r>
          </w:p>
          <w:p w14:paraId="3DC45883"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Comités de veille</w:t>
            </w:r>
          </w:p>
        </w:tc>
        <w:tc>
          <w:tcPr>
            <w:tcW w:w="4636" w:type="dxa"/>
            <w:vAlign w:val="center"/>
          </w:tcPr>
          <w:p w14:paraId="3084778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4EB2D8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D3E243B"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400A7E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683612C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Impacts du projet de renouvellement des navires sur les moyens de subsistance des opérateurs de Kwassa Kwassa</w:t>
            </w:r>
          </w:p>
          <w:p w14:paraId="7D7BF9B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Mécanisme de gestion du programme de renouvellement des navires</w:t>
            </w:r>
          </w:p>
          <w:p w14:paraId="1826F67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29CABE3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61EF8B7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3DC6EF8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bookmarkEnd w:id="162"/>
    </w:tbl>
    <w:p w14:paraId="63BE7816" w14:textId="77777777" w:rsidR="006868DF" w:rsidRDefault="006868DF" w:rsidP="00674246">
      <w:pPr>
        <w:rPr>
          <w:lang w:eastAsia="en-US"/>
        </w:rPr>
        <w:sectPr w:rsidR="006868DF" w:rsidSect="00BF6A75">
          <w:pgSz w:w="16838" w:h="11906" w:orient="landscape"/>
          <w:pgMar w:top="1418" w:right="1418" w:bottom="1418" w:left="1418" w:header="850" w:footer="850" w:gutter="0"/>
          <w:cols w:space="720"/>
          <w:docGrid w:linePitch="360"/>
        </w:sectPr>
      </w:pPr>
    </w:p>
    <w:p w14:paraId="498C56B8" w14:textId="5CA6A2A7" w:rsidR="00861B33" w:rsidRPr="007608F4" w:rsidRDefault="007608F4" w:rsidP="00E001B8">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163" w:name="_Toc93910767"/>
      <w:bookmarkStart w:id="164" w:name="_Toc39241118"/>
      <w:r w:rsidRPr="007608F4">
        <w:rPr>
          <w:rFonts w:ascii="Tahoma" w:hAnsi="Tahoma" w:cs="Tahoma"/>
          <w:bCs w:val="0"/>
          <w:caps w:val="0"/>
          <w:color w:val="5B9BD5"/>
          <w:sz w:val="32"/>
          <w:szCs w:val="32"/>
          <w:lang w:eastAsia="x-none"/>
        </w:rPr>
        <w:lastRenderedPageBreak/>
        <w:t>PROGRAMME DE MOBILISATION DES PARTIES PRENANTES</w:t>
      </w:r>
      <w:bookmarkEnd w:id="163"/>
      <w:r w:rsidRPr="007608F4">
        <w:rPr>
          <w:rFonts w:ascii="Tahoma" w:hAnsi="Tahoma" w:cs="Tahoma"/>
          <w:bCs w:val="0"/>
          <w:caps w:val="0"/>
          <w:color w:val="5B9BD5"/>
          <w:sz w:val="32"/>
          <w:szCs w:val="32"/>
          <w:lang w:eastAsia="x-none"/>
        </w:rPr>
        <w:t xml:space="preserve"> </w:t>
      </w:r>
    </w:p>
    <w:bookmarkEnd w:id="164"/>
    <w:p w14:paraId="48023E9D" w14:textId="446EE739" w:rsidR="0066103E" w:rsidRDefault="008833DD" w:rsidP="00E9194E">
      <w:pPr>
        <w:spacing w:before="120" w:line="360" w:lineRule="exact"/>
        <w:jc w:val="both"/>
        <w:rPr>
          <w:rFonts w:ascii="Arial" w:hAnsi="Arial" w:cs="Arial"/>
          <w:sz w:val="22"/>
          <w:szCs w:val="22"/>
        </w:rPr>
      </w:pPr>
      <w:r w:rsidRPr="007608F4">
        <w:rPr>
          <w:rFonts w:ascii="Arial" w:hAnsi="Arial" w:cs="Arial"/>
          <w:sz w:val="22"/>
          <w:szCs w:val="22"/>
        </w:rPr>
        <w:t xml:space="preserve">Conformément aux exigences de la </w:t>
      </w:r>
      <w:r w:rsidR="00944F35" w:rsidRPr="007608F4">
        <w:rPr>
          <w:rFonts w:ascii="Arial" w:hAnsi="Arial" w:cs="Arial"/>
          <w:sz w:val="22"/>
          <w:szCs w:val="22"/>
        </w:rPr>
        <w:t xml:space="preserve">NES n°10 </w:t>
      </w:r>
      <w:r w:rsidRPr="007608F4">
        <w:rPr>
          <w:rFonts w:ascii="Arial" w:hAnsi="Arial" w:cs="Arial"/>
          <w:sz w:val="22"/>
          <w:szCs w:val="22"/>
        </w:rPr>
        <w:t xml:space="preserve">présentées au chapitre II du présent document, et </w:t>
      </w:r>
      <w:r w:rsidR="0066103E" w:rsidRPr="007608F4">
        <w:rPr>
          <w:rFonts w:ascii="Arial" w:hAnsi="Arial" w:cs="Arial"/>
          <w:sz w:val="22"/>
          <w:szCs w:val="22"/>
        </w:rPr>
        <w:t xml:space="preserve">faisant </w:t>
      </w:r>
      <w:r w:rsidRPr="007608F4">
        <w:rPr>
          <w:rFonts w:ascii="Arial" w:hAnsi="Arial" w:cs="Arial"/>
          <w:sz w:val="22"/>
          <w:szCs w:val="22"/>
        </w:rPr>
        <w:t xml:space="preserve">suite </w:t>
      </w:r>
      <w:r w:rsidR="0066103E" w:rsidRPr="007608F4">
        <w:rPr>
          <w:rFonts w:ascii="Arial" w:hAnsi="Arial" w:cs="Arial"/>
          <w:sz w:val="22"/>
          <w:szCs w:val="22"/>
        </w:rPr>
        <w:t>aux précédentes sections (identification et analyse des parties prenantes, estimation de leur volonté à coopérer pour la mise en œuvre du projet, identification de leurs craintes et attentes), l’Objectif du présent programme de mobilisation est de décrire les efforts déjà réalisés en matière de communication et de consultation versus ceux à réaliser pour assurer l’engagement de toutes les parties prenantes aux fins de développer des relations solides, constructives et réactives entre elles et le Projet.</w:t>
      </w:r>
    </w:p>
    <w:p w14:paraId="6DA95E3B" w14:textId="77777777" w:rsidR="002B2C1B" w:rsidRDefault="002B2C1B" w:rsidP="00E9194E">
      <w:pPr>
        <w:spacing w:before="120" w:line="360" w:lineRule="exact"/>
        <w:jc w:val="both"/>
        <w:rPr>
          <w:rFonts w:ascii="Arial" w:hAnsi="Arial" w:cs="Arial"/>
          <w:sz w:val="22"/>
          <w:szCs w:val="22"/>
        </w:rPr>
      </w:pPr>
    </w:p>
    <w:p w14:paraId="74F70A75" w14:textId="77777777" w:rsidR="006236BC" w:rsidRPr="006236BC" w:rsidRDefault="006236BC" w:rsidP="00E001B8">
      <w:pPr>
        <w:pStyle w:val="ListParagraph"/>
        <w:keepNext/>
        <w:numPr>
          <w:ilvl w:val="0"/>
          <w:numId w:val="9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165" w:name="_Toc59133927"/>
      <w:bookmarkStart w:id="166" w:name="_Toc59134372"/>
      <w:bookmarkStart w:id="167" w:name="_Toc59134438"/>
      <w:bookmarkStart w:id="168" w:name="_Toc59175520"/>
      <w:bookmarkStart w:id="169" w:name="_Toc83987001"/>
      <w:bookmarkStart w:id="170" w:name="_Toc86772729"/>
      <w:bookmarkStart w:id="171" w:name="_Toc86773331"/>
      <w:bookmarkStart w:id="172" w:name="_Toc86828695"/>
      <w:bookmarkStart w:id="173" w:name="_Toc86832552"/>
      <w:bookmarkStart w:id="174" w:name="_Toc87478365"/>
      <w:bookmarkStart w:id="175" w:name="_Toc87536212"/>
      <w:bookmarkStart w:id="176" w:name="_Toc89298090"/>
      <w:bookmarkStart w:id="177" w:name="_Toc93910768"/>
      <w:bookmarkStart w:id="178" w:name="_Toc521407833"/>
      <w:bookmarkStart w:id="179" w:name="_Toc5123837"/>
      <w:bookmarkStart w:id="180" w:name="_Toc39241119"/>
      <w:bookmarkEnd w:id="165"/>
      <w:bookmarkEnd w:id="166"/>
      <w:bookmarkEnd w:id="167"/>
      <w:bookmarkEnd w:id="168"/>
      <w:bookmarkEnd w:id="169"/>
      <w:bookmarkEnd w:id="170"/>
      <w:bookmarkEnd w:id="171"/>
      <w:bookmarkEnd w:id="172"/>
      <w:bookmarkEnd w:id="173"/>
      <w:bookmarkEnd w:id="174"/>
      <w:bookmarkEnd w:id="175"/>
      <w:bookmarkEnd w:id="176"/>
      <w:bookmarkEnd w:id="177"/>
    </w:p>
    <w:p w14:paraId="14521A6E" w14:textId="7989F203" w:rsidR="001C4B57" w:rsidRPr="007608F4" w:rsidRDefault="0066103E" w:rsidP="00E001B8">
      <w:pPr>
        <w:pStyle w:val="Heading2"/>
        <w:numPr>
          <w:ilvl w:val="1"/>
          <w:numId w:val="99"/>
        </w:numPr>
        <w:ind w:hanging="502"/>
        <w:jc w:val="both"/>
        <w:rPr>
          <w:rFonts w:ascii="Arial" w:hAnsi="Arial" w:cs="Arial"/>
          <w:bCs w:val="0"/>
          <w:caps w:val="0"/>
          <w:color w:val="4F81BD" w:themeColor="accent1"/>
          <w:sz w:val="22"/>
          <w:szCs w:val="22"/>
          <w:lang w:eastAsia="en-US"/>
        </w:rPr>
      </w:pPr>
      <w:bookmarkStart w:id="181" w:name="_Toc39241123"/>
      <w:bookmarkStart w:id="182" w:name="_Toc93910769"/>
      <w:bookmarkStart w:id="183" w:name="_Hlk87269038"/>
      <w:bookmarkStart w:id="184" w:name="_Hlk38362556"/>
      <w:bookmarkEnd w:id="178"/>
      <w:bookmarkEnd w:id="179"/>
      <w:bookmarkEnd w:id="180"/>
      <w:r w:rsidRPr="007608F4">
        <w:rPr>
          <w:rFonts w:ascii="Arial" w:hAnsi="Arial" w:cs="Arial"/>
          <w:bCs w:val="0"/>
          <w:caps w:val="0"/>
          <w:color w:val="4F81BD" w:themeColor="accent1"/>
          <w:sz w:val="22"/>
          <w:szCs w:val="22"/>
          <w:lang w:eastAsia="en-US"/>
        </w:rPr>
        <w:t>M</w:t>
      </w:r>
      <w:r w:rsidR="001C4B57" w:rsidRPr="007608F4">
        <w:rPr>
          <w:rFonts w:ascii="Arial" w:hAnsi="Arial" w:cs="Arial"/>
          <w:bCs w:val="0"/>
          <w:caps w:val="0"/>
          <w:color w:val="4F81BD" w:themeColor="accent1"/>
          <w:sz w:val="22"/>
          <w:szCs w:val="22"/>
          <w:lang w:eastAsia="en-US"/>
        </w:rPr>
        <w:t>éthodes, outils et techniques d'engagement des parties prenantes</w:t>
      </w:r>
      <w:bookmarkEnd w:id="181"/>
      <w:bookmarkEnd w:id="182"/>
    </w:p>
    <w:bookmarkEnd w:id="183"/>
    <w:p w14:paraId="2CCCA46F" w14:textId="52DE2739" w:rsidR="001C4B57" w:rsidRPr="007608F4" w:rsidRDefault="00C56F90" w:rsidP="00B12562">
      <w:pPr>
        <w:spacing w:before="120" w:line="360" w:lineRule="exact"/>
        <w:jc w:val="both"/>
        <w:rPr>
          <w:rFonts w:ascii="Arial" w:hAnsi="Arial" w:cs="Arial"/>
          <w:sz w:val="22"/>
          <w:szCs w:val="22"/>
        </w:rPr>
      </w:pPr>
      <w:r>
        <w:rPr>
          <w:rFonts w:ascii="Arial" w:hAnsi="Arial" w:cs="Arial"/>
          <w:sz w:val="22"/>
          <w:szCs w:val="22"/>
        </w:rPr>
        <w:t>Le S</w:t>
      </w:r>
      <w:r w:rsidRPr="00C56F90">
        <w:rPr>
          <w:rFonts w:ascii="Arial" w:hAnsi="Arial" w:cs="Arial"/>
          <w:sz w:val="22"/>
          <w:szCs w:val="22"/>
        </w:rPr>
        <w:t xml:space="preserve">pécialiste </w:t>
      </w:r>
      <w:r>
        <w:rPr>
          <w:rFonts w:ascii="Arial" w:hAnsi="Arial" w:cs="Arial"/>
          <w:sz w:val="22"/>
          <w:szCs w:val="22"/>
        </w:rPr>
        <w:t xml:space="preserve">en Sauvegarde Sociale de l’UGP/PICMC </w:t>
      </w:r>
      <w:r w:rsidRPr="00C56F90">
        <w:rPr>
          <w:rFonts w:ascii="Arial" w:hAnsi="Arial" w:cs="Arial"/>
          <w:sz w:val="22"/>
          <w:szCs w:val="22"/>
        </w:rPr>
        <w:t xml:space="preserve">sera </w:t>
      </w:r>
      <w:r>
        <w:rPr>
          <w:rFonts w:ascii="Arial" w:hAnsi="Arial" w:cs="Arial"/>
          <w:sz w:val="22"/>
          <w:szCs w:val="22"/>
        </w:rPr>
        <w:t xml:space="preserve">le </w:t>
      </w:r>
      <w:r w:rsidRPr="00C56F90">
        <w:rPr>
          <w:rFonts w:ascii="Arial" w:hAnsi="Arial" w:cs="Arial"/>
          <w:sz w:val="22"/>
          <w:szCs w:val="22"/>
        </w:rPr>
        <w:t xml:space="preserve">responsable de la mise en œuvre du </w:t>
      </w:r>
      <w:r>
        <w:rPr>
          <w:rFonts w:ascii="Arial" w:hAnsi="Arial" w:cs="Arial"/>
          <w:sz w:val="22"/>
          <w:szCs w:val="22"/>
        </w:rPr>
        <w:t xml:space="preserve">PMPP et </w:t>
      </w:r>
      <w:r w:rsidR="001C4B57" w:rsidRPr="007608F4">
        <w:rPr>
          <w:rFonts w:ascii="Arial" w:hAnsi="Arial" w:cs="Arial"/>
          <w:sz w:val="22"/>
          <w:szCs w:val="22"/>
        </w:rPr>
        <w:t xml:space="preserve">coordonnera et contrôlera toutes les interventions de communication et </w:t>
      </w:r>
      <w:r w:rsidR="00056E45" w:rsidRPr="007608F4">
        <w:rPr>
          <w:rFonts w:ascii="Arial" w:hAnsi="Arial" w:cs="Arial"/>
          <w:sz w:val="22"/>
          <w:szCs w:val="22"/>
        </w:rPr>
        <w:t>d’in</w:t>
      </w:r>
      <w:r w:rsidR="004F1CE3" w:rsidRPr="007608F4">
        <w:rPr>
          <w:rFonts w:ascii="Arial" w:hAnsi="Arial" w:cs="Arial"/>
          <w:sz w:val="22"/>
          <w:szCs w:val="22"/>
        </w:rPr>
        <w:t>formation</w:t>
      </w:r>
      <w:r w:rsidR="00056E45" w:rsidRPr="007608F4">
        <w:rPr>
          <w:rFonts w:ascii="Arial" w:hAnsi="Arial" w:cs="Arial"/>
          <w:sz w:val="22"/>
          <w:szCs w:val="22"/>
        </w:rPr>
        <w:t xml:space="preserve">, notamment </w:t>
      </w:r>
      <w:r w:rsidR="001C4B57" w:rsidRPr="007608F4">
        <w:rPr>
          <w:rFonts w:ascii="Arial" w:hAnsi="Arial" w:cs="Arial"/>
          <w:sz w:val="22"/>
          <w:szCs w:val="22"/>
        </w:rPr>
        <w:t>au</w:t>
      </w:r>
      <w:r w:rsidR="009D69EF" w:rsidRPr="007608F4">
        <w:rPr>
          <w:rFonts w:ascii="Arial" w:hAnsi="Arial" w:cs="Arial"/>
          <w:sz w:val="22"/>
          <w:szCs w:val="22"/>
        </w:rPr>
        <w:t>x</w:t>
      </w:r>
      <w:r w:rsidR="001C4B57" w:rsidRPr="007608F4">
        <w:rPr>
          <w:rFonts w:ascii="Arial" w:hAnsi="Arial" w:cs="Arial"/>
          <w:sz w:val="22"/>
          <w:szCs w:val="22"/>
        </w:rPr>
        <w:t xml:space="preserve"> niveau</w:t>
      </w:r>
      <w:r w:rsidR="009D69EF" w:rsidRPr="007608F4">
        <w:rPr>
          <w:rFonts w:ascii="Arial" w:hAnsi="Arial" w:cs="Arial"/>
          <w:sz w:val="22"/>
          <w:szCs w:val="22"/>
        </w:rPr>
        <w:t>x</w:t>
      </w:r>
      <w:r w:rsidR="001C4B57" w:rsidRPr="007608F4">
        <w:rPr>
          <w:rFonts w:ascii="Arial" w:hAnsi="Arial" w:cs="Arial"/>
          <w:sz w:val="22"/>
          <w:szCs w:val="22"/>
        </w:rPr>
        <w:t xml:space="preserve"> </w:t>
      </w:r>
      <w:r w:rsidR="004F1CE3" w:rsidRPr="007608F4">
        <w:rPr>
          <w:rFonts w:ascii="Arial" w:hAnsi="Arial" w:cs="Arial"/>
          <w:sz w:val="22"/>
          <w:szCs w:val="22"/>
        </w:rPr>
        <w:t>central et insulaire</w:t>
      </w:r>
      <w:r w:rsidR="001C4B57" w:rsidRPr="007608F4">
        <w:rPr>
          <w:rFonts w:ascii="Arial" w:hAnsi="Arial" w:cs="Arial"/>
          <w:sz w:val="22"/>
          <w:szCs w:val="22"/>
        </w:rPr>
        <w:t xml:space="preserve">. </w:t>
      </w:r>
    </w:p>
    <w:p w14:paraId="51E64E13" w14:textId="1046763B" w:rsidR="00836E0C" w:rsidRPr="007608F4" w:rsidRDefault="00152556" w:rsidP="00B12562">
      <w:pPr>
        <w:spacing w:before="120" w:line="360" w:lineRule="exact"/>
        <w:jc w:val="both"/>
        <w:rPr>
          <w:rFonts w:ascii="Arial" w:hAnsi="Arial" w:cs="Arial"/>
          <w:sz w:val="22"/>
          <w:szCs w:val="22"/>
        </w:rPr>
      </w:pPr>
      <w:r w:rsidRPr="007608F4">
        <w:rPr>
          <w:rFonts w:ascii="Arial" w:hAnsi="Arial" w:cs="Arial"/>
          <w:sz w:val="22"/>
          <w:szCs w:val="22"/>
        </w:rPr>
        <w:t xml:space="preserve">A cet égard, les activités de communication, de mobilisation et d'engagement communautaire doivent être mieux conçues pour être adaptées à l'objectif visé </w:t>
      </w:r>
      <w:r w:rsidR="006A404E" w:rsidRPr="007608F4">
        <w:rPr>
          <w:rFonts w:ascii="Arial" w:hAnsi="Arial" w:cs="Arial"/>
          <w:sz w:val="22"/>
          <w:szCs w:val="22"/>
        </w:rPr>
        <w:t>dans la section 1.3. du chapitre 1 du présent PMPP</w:t>
      </w:r>
      <w:r w:rsidR="00836E0C" w:rsidRPr="007608F4">
        <w:rPr>
          <w:rFonts w:ascii="Arial" w:hAnsi="Arial" w:cs="Arial"/>
          <w:sz w:val="22"/>
          <w:szCs w:val="22"/>
        </w:rPr>
        <w:t>.</w:t>
      </w:r>
    </w:p>
    <w:p w14:paraId="4C1B5497" w14:textId="4690C2A7" w:rsidR="006A404E" w:rsidRPr="007608F4" w:rsidRDefault="006A404E" w:rsidP="00B12562">
      <w:pPr>
        <w:spacing w:before="120" w:line="360" w:lineRule="exact"/>
        <w:jc w:val="both"/>
        <w:rPr>
          <w:rFonts w:ascii="Arial" w:hAnsi="Arial" w:cs="Arial"/>
          <w:sz w:val="22"/>
          <w:szCs w:val="22"/>
        </w:rPr>
      </w:pPr>
      <w:r w:rsidRPr="007608F4">
        <w:rPr>
          <w:rFonts w:ascii="Arial" w:hAnsi="Arial" w:cs="Arial"/>
          <w:sz w:val="22"/>
          <w:szCs w:val="22"/>
        </w:rPr>
        <w:t>Par conséquent, les méthodes ci-après sont requises en phase de conception, de lancement et de mise en œuvre des activités du PICMC sur des thématiques relatives aux risques et effets environnementaux et sociaux, à la gestion des plaintes y compris les mesures de prévention et de gestion des VBG/EAS/HS, aux avantages du projet en termes d’opportunités de création d’emplois et de revenus durables, de renforcement des capacités des parties prenantes, etc.</w:t>
      </w:r>
    </w:p>
    <w:p w14:paraId="3FE2E718" w14:textId="4A894D5F" w:rsidR="006A404E" w:rsidRPr="007608F4" w:rsidRDefault="006A404E" w:rsidP="00B12562">
      <w:pPr>
        <w:spacing w:before="120" w:line="360" w:lineRule="exact"/>
        <w:jc w:val="both"/>
        <w:rPr>
          <w:rFonts w:ascii="Arial" w:hAnsi="Arial" w:cs="Arial"/>
          <w:sz w:val="22"/>
          <w:szCs w:val="22"/>
        </w:rPr>
      </w:pPr>
      <w:r w:rsidRPr="007608F4">
        <w:rPr>
          <w:rFonts w:ascii="Arial" w:hAnsi="Arial" w:cs="Arial"/>
          <w:sz w:val="22"/>
          <w:szCs w:val="22"/>
        </w:rPr>
        <w:t xml:space="preserve">Pour chaque </w:t>
      </w:r>
      <w:r w:rsidR="0011740F" w:rsidRPr="007608F4">
        <w:rPr>
          <w:rFonts w:ascii="Arial" w:hAnsi="Arial" w:cs="Arial"/>
          <w:sz w:val="22"/>
          <w:szCs w:val="22"/>
        </w:rPr>
        <w:t>thématique susvisée</w:t>
      </w:r>
      <w:r w:rsidRPr="007608F4">
        <w:rPr>
          <w:rFonts w:ascii="Arial" w:hAnsi="Arial" w:cs="Arial"/>
          <w:sz w:val="22"/>
          <w:szCs w:val="22"/>
        </w:rPr>
        <w:t xml:space="preserve">, la consultation et la participation des parties prenantes est requise pour le processus d’identification, de sélection et de planification de la gestion des risques et </w:t>
      </w:r>
      <w:r w:rsidR="0011740F" w:rsidRPr="007608F4">
        <w:rPr>
          <w:rFonts w:ascii="Arial" w:hAnsi="Arial" w:cs="Arial"/>
          <w:sz w:val="22"/>
          <w:szCs w:val="22"/>
        </w:rPr>
        <w:t>effets</w:t>
      </w:r>
      <w:r w:rsidRPr="007608F4">
        <w:rPr>
          <w:rFonts w:ascii="Arial" w:hAnsi="Arial" w:cs="Arial"/>
          <w:sz w:val="22"/>
          <w:szCs w:val="22"/>
        </w:rPr>
        <w:t xml:space="preserve"> potentiels </w:t>
      </w:r>
      <w:r w:rsidR="0011740F" w:rsidRPr="007608F4">
        <w:rPr>
          <w:rFonts w:ascii="Arial" w:hAnsi="Arial" w:cs="Arial"/>
          <w:sz w:val="22"/>
          <w:szCs w:val="22"/>
        </w:rPr>
        <w:t xml:space="preserve">ou avérés </w:t>
      </w:r>
      <w:r w:rsidRPr="007608F4">
        <w:rPr>
          <w:rFonts w:ascii="Arial" w:hAnsi="Arial" w:cs="Arial"/>
          <w:sz w:val="22"/>
          <w:szCs w:val="22"/>
        </w:rPr>
        <w:t>sur la base d</w:t>
      </w:r>
      <w:r w:rsidR="0011740F" w:rsidRPr="007608F4">
        <w:rPr>
          <w:rFonts w:ascii="Arial" w:hAnsi="Arial" w:cs="Arial"/>
          <w:sz w:val="22"/>
          <w:szCs w:val="22"/>
        </w:rPr>
        <w:t>’une des démarches proposées ci-dessous</w:t>
      </w:r>
      <w:r w:rsidRPr="007608F4">
        <w:rPr>
          <w:rFonts w:ascii="Arial" w:hAnsi="Arial" w:cs="Arial"/>
          <w:sz w:val="22"/>
          <w:szCs w:val="22"/>
        </w:rPr>
        <w:t xml:space="preserve">. </w:t>
      </w:r>
    </w:p>
    <w:p w14:paraId="52E6BE52" w14:textId="28B8D85B" w:rsidR="0011740F" w:rsidRPr="007608F4" w:rsidRDefault="0011740F" w:rsidP="0011740F">
      <w:pPr>
        <w:spacing w:before="120" w:line="360" w:lineRule="exact"/>
        <w:jc w:val="both"/>
        <w:rPr>
          <w:rFonts w:ascii="Arial" w:hAnsi="Arial" w:cs="Arial"/>
          <w:sz w:val="22"/>
          <w:szCs w:val="22"/>
        </w:rPr>
      </w:pPr>
      <w:r w:rsidRPr="007608F4">
        <w:rPr>
          <w:rFonts w:ascii="Arial" w:hAnsi="Arial" w:cs="Arial"/>
          <w:sz w:val="22"/>
          <w:szCs w:val="22"/>
        </w:rPr>
        <w:t>Toutefois, l’utilisation de ces moyens doit prendre en compte la capacité des différentes parties prenantes à y accéder, pour s'assurer que la communication atteigne ces groupes.</w:t>
      </w:r>
    </w:p>
    <w:p w14:paraId="5650D3EE" w14:textId="77777777" w:rsidR="001A02EC" w:rsidRDefault="001A02EC" w:rsidP="007608F4">
      <w:pPr>
        <w:jc w:val="both"/>
        <w:rPr>
          <w:rFonts w:ascii="Arial" w:hAnsi="Arial" w:cs="Arial"/>
        </w:rPr>
      </w:pPr>
    </w:p>
    <w:p w14:paraId="0422CA46" w14:textId="4B4DD45C" w:rsidR="0011740F" w:rsidRPr="007608F4" w:rsidRDefault="0011740F" w:rsidP="00E001B8">
      <w:pPr>
        <w:pStyle w:val="Heading3"/>
        <w:keepLines/>
        <w:numPr>
          <w:ilvl w:val="2"/>
          <w:numId w:val="99"/>
        </w:numPr>
        <w:spacing w:before="120" w:after="0"/>
        <w:rPr>
          <w:rFonts w:ascii="Arial" w:eastAsiaTheme="majorEastAsia" w:hAnsi="Arial" w:cs="Arial"/>
          <w:sz w:val="22"/>
          <w:szCs w:val="22"/>
          <w:lang w:eastAsia="en-US"/>
        </w:rPr>
      </w:pPr>
      <w:bookmarkStart w:id="185" w:name="_Toc64902399"/>
      <w:bookmarkStart w:id="186" w:name="_Toc93910770"/>
      <w:r w:rsidRPr="007608F4">
        <w:rPr>
          <w:rFonts w:ascii="Arial" w:eastAsiaTheme="majorEastAsia" w:hAnsi="Arial" w:cs="Arial"/>
          <w:sz w:val="22"/>
          <w:szCs w:val="22"/>
          <w:lang w:eastAsia="en-US"/>
        </w:rPr>
        <w:t>Assemblées avec les communautés</w:t>
      </w:r>
      <w:bookmarkEnd w:id="185"/>
      <w:bookmarkEnd w:id="186"/>
    </w:p>
    <w:p w14:paraId="692A05D7" w14:textId="0830FDD1" w:rsidR="001A02EC" w:rsidRPr="007608F4" w:rsidRDefault="0011740F" w:rsidP="007608F4">
      <w:pPr>
        <w:spacing w:before="120" w:line="360" w:lineRule="exact"/>
        <w:jc w:val="both"/>
        <w:rPr>
          <w:rFonts w:ascii="Arial" w:hAnsi="Arial" w:cs="Arial"/>
          <w:sz w:val="22"/>
          <w:szCs w:val="22"/>
        </w:rPr>
      </w:pPr>
      <w:r w:rsidRPr="007608F4">
        <w:rPr>
          <w:rFonts w:ascii="Arial" w:hAnsi="Arial" w:cs="Arial"/>
          <w:sz w:val="22"/>
          <w:szCs w:val="22"/>
        </w:rPr>
        <w:t>Les assemblées au niveau</w:t>
      </w:r>
      <w:r w:rsidR="004F1CE3" w:rsidRPr="007608F4">
        <w:rPr>
          <w:rFonts w:ascii="Arial" w:hAnsi="Arial" w:cs="Arial"/>
          <w:sz w:val="22"/>
          <w:szCs w:val="22"/>
        </w:rPr>
        <w:t xml:space="preserve"> village et commune </w:t>
      </w:r>
      <w:r w:rsidRPr="007608F4">
        <w:rPr>
          <w:rFonts w:ascii="Arial" w:hAnsi="Arial" w:cs="Arial"/>
          <w:sz w:val="22"/>
          <w:szCs w:val="22"/>
        </w:rPr>
        <w:t>rassemblent différentes parties prenantes locales, généralement en présence de l'autorité locale (Maire de la commune</w:t>
      </w:r>
      <w:r w:rsidR="004F1CE3" w:rsidRPr="007608F4">
        <w:rPr>
          <w:rFonts w:ascii="Arial" w:hAnsi="Arial" w:cs="Arial"/>
          <w:sz w:val="22"/>
          <w:szCs w:val="22"/>
        </w:rPr>
        <w:t xml:space="preserve"> ou le Chef de village</w:t>
      </w:r>
      <w:r w:rsidRPr="007608F4">
        <w:rPr>
          <w:rFonts w:ascii="Arial" w:hAnsi="Arial" w:cs="Arial"/>
          <w:sz w:val="22"/>
          <w:szCs w:val="22"/>
        </w:rPr>
        <w:t xml:space="preserve">). Ces rencontres sont sanctionnées d’un procès-verbal ou compte rendu. L'inconvénient de ce type de réunions est que, seules les personnes les plus influentes exprimeront librement ou facilement </w:t>
      </w:r>
      <w:r w:rsidRPr="007608F4">
        <w:rPr>
          <w:rFonts w:ascii="Arial" w:hAnsi="Arial" w:cs="Arial"/>
          <w:sz w:val="22"/>
          <w:szCs w:val="22"/>
        </w:rPr>
        <w:lastRenderedPageBreak/>
        <w:t xml:space="preserve">leurs opinions et, par conséquent ne constituent pas une voie de consultation appropriée. Par ailleurs, dans le contexte comorien, les femmes risques d’être exclues dans ce type de rencontre </w:t>
      </w:r>
      <w:r w:rsidR="001A02EC" w:rsidRPr="007608F4">
        <w:rPr>
          <w:rFonts w:ascii="Arial" w:hAnsi="Arial" w:cs="Arial"/>
          <w:sz w:val="22"/>
          <w:szCs w:val="22"/>
        </w:rPr>
        <w:t>car le poids des femmes comoriennes dans la participation au processus de prise de décision reste encore très faible.</w:t>
      </w:r>
    </w:p>
    <w:p w14:paraId="45B69920" w14:textId="73ADAF46" w:rsidR="0011740F" w:rsidRPr="007608F4" w:rsidRDefault="0011740F" w:rsidP="007608F4">
      <w:pPr>
        <w:spacing w:before="120" w:line="360" w:lineRule="exact"/>
        <w:jc w:val="both"/>
        <w:rPr>
          <w:rFonts w:ascii="Arial" w:hAnsi="Arial" w:cs="Arial"/>
          <w:sz w:val="22"/>
          <w:szCs w:val="22"/>
        </w:rPr>
      </w:pPr>
      <w:r w:rsidRPr="007608F4">
        <w:rPr>
          <w:rFonts w:ascii="Arial" w:hAnsi="Arial" w:cs="Arial"/>
          <w:sz w:val="22"/>
          <w:szCs w:val="22"/>
        </w:rPr>
        <w:t xml:space="preserve">Ces réunions sont néanmoins utiles pour les raisons suivantes : </w:t>
      </w:r>
    </w:p>
    <w:p w14:paraId="091D3539" w14:textId="77777777"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r w:rsidRPr="007608F4">
        <w:rPr>
          <w:rFonts w:ascii="Arial" w:hAnsi="Arial" w:cs="Arial"/>
          <w:sz w:val="22"/>
          <w:szCs w:val="22"/>
          <w:lang w:val="fr-FR"/>
        </w:rPr>
        <w:t xml:space="preserve">elles rassurent le public local sur le soutien que le projet a reçu des autorités; </w:t>
      </w:r>
    </w:p>
    <w:p w14:paraId="408F81F5" w14:textId="77777777"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r w:rsidRPr="007608F4">
        <w:rPr>
          <w:rFonts w:ascii="Arial" w:hAnsi="Arial" w:cs="Arial"/>
          <w:sz w:val="22"/>
          <w:szCs w:val="22"/>
          <w:lang w:val="fr-FR"/>
        </w:rPr>
        <w:t xml:space="preserve">elles sont appréciées comme un effort de transparence et de partage de l'information; </w:t>
      </w:r>
    </w:p>
    <w:p w14:paraId="5C795AF6" w14:textId="3B7DDAF3"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r w:rsidRPr="007608F4">
        <w:rPr>
          <w:rFonts w:ascii="Arial" w:hAnsi="Arial" w:cs="Arial"/>
          <w:sz w:val="22"/>
          <w:szCs w:val="22"/>
          <w:lang w:val="fr-FR"/>
        </w:rPr>
        <w:t>elles offrent l'opportunité de transmettre des informations à un grand nombre de personnes et complètent les petites réunions en rassurant le public local sur le fait que la communication échangée lors de petites réunions correspond à la communication «officielle».</w:t>
      </w:r>
    </w:p>
    <w:p w14:paraId="361C0705" w14:textId="77777777" w:rsidR="0011740F" w:rsidRPr="007608F4" w:rsidRDefault="0011740F" w:rsidP="00E001B8">
      <w:pPr>
        <w:pStyle w:val="Heading3"/>
        <w:keepLines/>
        <w:numPr>
          <w:ilvl w:val="2"/>
          <w:numId w:val="99"/>
        </w:numPr>
        <w:spacing w:before="120" w:after="0"/>
        <w:rPr>
          <w:rFonts w:ascii="Arial" w:eastAsiaTheme="majorEastAsia" w:hAnsi="Arial" w:cs="Arial"/>
          <w:sz w:val="22"/>
          <w:szCs w:val="22"/>
          <w:lang w:eastAsia="en-US"/>
        </w:rPr>
      </w:pPr>
      <w:bookmarkStart w:id="187" w:name="_Toc521407844"/>
      <w:bookmarkStart w:id="188" w:name="_Toc5123848"/>
      <w:bookmarkStart w:id="189" w:name="_Toc64902400"/>
      <w:bookmarkStart w:id="190" w:name="_Toc93910771"/>
      <w:r w:rsidRPr="007608F4">
        <w:rPr>
          <w:rFonts w:ascii="Arial" w:eastAsiaTheme="majorEastAsia" w:hAnsi="Arial" w:cs="Arial"/>
          <w:sz w:val="22"/>
          <w:szCs w:val="22"/>
          <w:lang w:eastAsia="en-US"/>
        </w:rPr>
        <w:t>Groupes focus</w:t>
      </w:r>
      <w:bookmarkEnd w:id="187"/>
      <w:bookmarkEnd w:id="188"/>
      <w:bookmarkEnd w:id="189"/>
      <w:bookmarkEnd w:id="190"/>
    </w:p>
    <w:p w14:paraId="6C462DB8" w14:textId="7BD30BEE" w:rsidR="0011740F" w:rsidRPr="007608F4" w:rsidRDefault="0011740F" w:rsidP="001A02EC">
      <w:pPr>
        <w:spacing w:before="120" w:line="360" w:lineRule="exact"/>
        <w:jc w:val="both"/>
        <w:rPr>
          <w:rFonts w:ascii="Arial" w:hAnsi="Arial" w:cs="Arial"/>
          <w:sz w:val="22"/>
          <w:szCs w:val="22"/>
        </w:rPr>
      </w:pPr>
      <w:r w:rsidRPr="007608F4">
        <w:rPr>
          <w:rFonts w:ascii="Arial" w:hAnsi="Arial" w:cs="Arial"/>
          <w:sz w:val="22"/>
          <w:szCs w:val="22"/>
        </w:rPr>
        <w:t xml:space="preserve">Les réunions sous forme de groupes de discussion permettent de regrouper les personnes intéressées par les mêmes questions (par exemple, la compensation foncière ou l’assistance aux groupes vulnérables ou l'emploi des femmes) à des fins de consultation. Ces groupes de discussion peuvent être établis par catégorie d'âge, par sexe, par type d'activité, etc. </w:t>
      </w:r>
      <w:r w:rsidR="001A02EC" w:rsidRPr="007608F4">
        <w:rPr>
          <w:rFonts w:ascii="Arial" w:hAnsi="Arial" w:cs="Arial"/>
          <w:sz w:val="22"/>
          <w:szCs w:val="22"/>
        </w:rPr>
        <w:t>Ils sont donc adaptés pour les discussions avec les opérateurs de Kwassa Kwassa</w:t>
      </w:r>
      <w:r w:rsidR="004F1CE3" w:rsidRPr="007608F4">
        <w:rPr>
          <w:rFonts w:ascii="Arial" w:hAnsi="Arial" w:cs="Arial"/>
          <w:sz w:val="22"/>
          <w:szCs w:val="22"/>
        </w:rPr>
        <w:t xml:space="preserve">, les groupements de femmes et jeunes, les associations de pêches </w:t>
      </w:r>
      <w:r w:rsidR="001A02EC" w:rsidRPr="007608F4">
        <w:rPr>
          <w:rFonts w:ascii="Arial" w:hAnsi="Arial" w:cs="Arial"/>
          <w:sz w:val="22"/>
          <w:szCs w:val="22"/>
        </w:rPr>
        <w:t>ainsi que les organisations de femmes victimes et/ou investies dans la lutte et la prise en charge des cas de VBG/EAS/HS.</w:t>
      </w:r>
    </w:p>
    <w:p w14:paraId="5B54E30E" w14:textId="77777777" w:rsidR="0011740F" w:rsidRPr="007608F4" w:rsidRDefault="0011740F" w:rsidP="001A02EC">
      <w:pPr>
        <w:spacing w:before="120" w:line="360" w:lineRule="exact"/>
        <w:jc w:val="both"/>
        <w:rPr>
          <w:rFonts w:ascii="Arial" w:hAnsi="Arial" w:cs="Arial"/>
          <w:sz w:val="22"/>
          <w:szCs w:val="22"/>
        </w:rPr>
      </w:pPr>
      <w:r w:rsidRPr="007608F4">
        <w:rPr>
          <w:rFonts w:ascii="Arial" w:hAnsi="Arial" w:cs="Arial"/>
          <w:sz w:val="22"/>
          <w:szCs w:val="22"/>
        </w:rPr>
        <w:t>Elles permettent également de tenir des rencontres séparées avec les personnes et groupes vulnérables. Les femmes et les filles seront spécifiquement ciblées pour des réunions réservées aux femmes animées par une femme, afin d'encourager des échanges libres et ouverts sur les activités et les risques du projet.</w:t>
      </w:r>
    </w:p>
    <w:p w14:paraId="629769A0" w14:textId="0D06037B" w:rsidR="0011740F" w:rsidRDefault="0011740F" w:rsidP="001A02EC">
      <w:pPr>
        <w:spacing w:before="120" w:line="360" w:lineRule="exact"/>
        <w:jc w:val="both"/>
        <w:rPr>
          <w:rFonts w:ascii="Arial" w:hAnsi="Arial" w:cs="Arial"/>
          <w:sz w:val="22"/>
          <w:szCs w:val="22"/>
        </w:rPr>
      </w:pPr>
      <w:r w:rsidRPr="007608F4">
        <w:rPr>
          <w:rFonts w:ascii="Arial" w:hAnsi="Arial" w:cs="Arial"/>
          <w:sz w:val="22"/>
          <w:szCs w:val="22"/>
        </w:rPr>
        <w:t>Il s’agit d’une méthode très utile pour obtenir les opinions d'un groupe de personnes sur certaines questions spécifiques. En organisant des groupes de discussion, il est important de s'assurer (i) que toutes les opinions divergentes sont exprimées ; (ii) la discussion est centrée sur la question à discuter ; et (iii) conclure avec des propositions concrètes faites et les prochaines étapes s'il y a lieu.</w:t>
      </w:r>
    </w:p>
    <w:p w14:paraId="3AC03C3B" w14:textId="3E8901DF" w:rsidR="008D2DD6" w:rsidRPr="008D2DD6" w:rsidRDefault="008D2DD6" w:rsidP="008D2DD6">
      <w:pPr>
        <w:pStyle w:val="Heading3"/>
        <w:keepLines/>
        <w:numPr>
          <w:ilvl w:val="2"/>
          <w:numId w:val="99"/>
        </w:numPr>
        <w:spacing w:before="120" w:after="0"/>
        <w:ind w:left="1843" w:hanging="709"/>
        <w:rPr>
          <w:rFonts w:ascii="Arial" w:eastAsiaTheme="majorEastAsia" w:hAnsi="Arial" w:cs="Arial"/>
          <w:sz w:val="22"/>
          <w:szCs w:val="22"/>
          <w:lang w:eastAsia="en-US"/>
        </w:rPr>
      </w:pPr>
      <w:bookmarkStart w:id="191" w:name="_Toc93910772"/>
      <w:r w:rsidRPr="008D2DD6">
        <w:rPr>
          <w:rFonts w:ascii="Arial" w:eastAsiaTheme="majorEastAsia" w:hAnsi="Arial" w:cs="Arial"/>
          <w:sz w:val="22"/>
          <w:szCs w:val="22"/>
          <w:lang w:eastAsia="en-US"/>
        </w:rPr>
        <w:t>Consultations ciblées</w:t>
      </w:r>
      <w:bookmarkEnd w:id="191"/>
    </w:p>
    <w:p w14:paraId="12DFB95D"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Le Projet veillera à ce que les groupes défavorisés et vulnérables soient consultés et informés pendant la mise en œuvre du projet, et qu’ils jouissent d’un accès égal aux mécanismes de gestion des plaintes.</w:t>
      </w:r>
    </w:p>
    <w:p w14:paraId="2BD6EF7D"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lastRenderedPageBreak/>
        <w:t>Pour cela, le Projet assurera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points de vue (par exemple, pour mieux engager les femmes assurer qu’elles soient consultées dans les groupes séparées facilités par une femme).</w:t>
      </w:r>
    </w:p>
    <w:p w14:paraId="6FAE6BEB"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Aussi, le Projet veillera à informer et consulter les organisations de défense groupes défavorisés et vulnérables (par exemple les associations des personnes handicapées).</w:t>
      </w:r>
    </w:p>
    <w:p w14:paraId="116F0A97" w14:textId="619B6C49" w:rsidR="008D2DD6" w:rsidRDefault="006D3BB8" w:rsidP="008D2DD6">
      <w:pPr>
        <w:spacing w:before="120" w:line="360" w:lineRule="exact"/>
        <w:jc w:val="both"/>
        <w:rPr>
          <w:rFonts w:ascii="Arial" w:hAnsi="Arial" w:cs="Arial"/>
          <w:sz w:val="22"/>
          <w:szCs w:val="22"/>
        </w:rPr>
      </w:pPr>
      <w:r>
        <w:rPr>
          <w:rFonts w:ascii="Arial" w:hAnsi="Arial" w:cs="Arial"/>
          <w:sz w:val="22"/>
          <w:szCs w:val="22"/>
        </w:rPr>
        <w:t>L</w:t>
      </w:r>
      <w:r w:rsidR="008D2DD6" w:rsidRPr="008D2DD6">
        <w:rPr>
          <w:rFonts w:ascii="Arial" w:hAnsi="Arial" w:cs="Arial"/>
          <w:sz w:val="22"/>
          <w:szCs w:val="22"/>
        </w:rPr>
        <w:t xml:space="preserve">es personnes vulnérables seront identifiées lors des enquêtes socioéconomiques menées dans le cadre de la préparation des études environnementales et sociales. Chaque instrument préparé dans le cadre du projet inclura des dispositions précises relatives à l’assistance aux individus et groupes vulnérables. </w:t>
      </w:r>
      <w:r w:rsidR="00101A8D">
        <w:rPr>
          <w:rFonts w:ascii="Arial" w:hAnsi="Arial" w:cs="Arial"/>
          <w:sz w:val="22"/>
          <w:szCs w:val="22"/>
        </w:rPr>
        <w:t>A priori, il conviendra de fixer des critères de vulnérabilité en se fondant sur des facteurs économiques et sociaux en relation avec le projet. A titre illustratif, les critères suivants peuvent être considérés sans s’y limiter :</w:t>
      </w:r>
    </w:p>
    <w:p w14:paraId="17DCCBF3" w14:textId="1E06FFCC" w:rsidR="002F07DD" w:rsidRDefault="002F07DD" w:rsidP="00101A8D">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Les opérateurs Kwassa Kwassa ayant perdu leur source de revenus suite au renouvellement des navires,</w:t>
      </w:r>
    </w:p>
    <w:p w14:paraId="2999EDDA" w14:textId="22960DB4" w:rsidR="002F07DD" w:rsidRDefault="002F07DD" w:rsidP="002F07DD">
      <w:pPr>
        <w:pStyle w:val="ListParagraph"/>
        <w:numPr>
          <w:ilvl w:val="0"/>
          <w:numId w:val="48"/>
        </w:numPr>
        <w:spacing w:before="120" w:line="360" w:lineRule="exact"/>
        <w:jc w:val="both"/>
        <w:rPr>
          <w:rFonts w:ascii="Arial" w:hAnsi="Arial" w:cs="Arial"/>
          <w:sz w:val="22"/>
          <w:szCs w:val="22"/>
          <w:lang w:val="fr-SN"/>
        </w:rPr>
      </w:pPr>
      <w:r w:rsidRPr="5D4C18F4">
        <w:rPr>
          <w:rFonts w:ascii="Arial" w:hAnsi="Arial" w:cs="Arial"/>
          <w:sz w:val="22"/>
          <w:szCs w:val="22"/>
          <w:lang w:val="fr-SN"/>
        </w:rPr>
        <w:t xml:space="preserve">Les </w:t>
      </w:r>
      <w:r w:rsidRPr="00EF309B">
        <w:rPr>
          <w:rFonts w:ascii="Arial" w:hAnsi="Arial" w:cs="Arial"/>
          <w:sz w:val="22"/>
          <w:szCs w:val="22"/>
          <w:lang w:val="fr-SN"/>
        </w:rPr>
        <w:t xml:space="preserve">personnes dont les biens et sources de revenus sont affectés par le projet et qui vivent </w:t>
      </w:r>
      <w:r w:rsidR="4BA3017C" w:rsidRPr="5D4C18F4">
        <w:rPr>
          <w:rFonts w:ascii="Arial" w:hAnsi="Arial" w:cs="Arial"/>
          <w:sz w:val="22"/>
          <w:szCs w:val="22"/>
          <w:lang w:val="fr-SN"/>
        </w:rPr>
        <w:t>en situation de</w:t>
      </w:r>
      <w:r w:rsidRPr="00EF309B">
        <w:rPr>
          <w:rFonts w:ascii="Arial" w:hAnsi="Arial" w:cs="Arial"/>
          <w:sz w:val="22"/>
          <w:szCs w:val="22"/>
          <w:lang w:val="fr-SN"/>
        </w:rPr>
        <w:t xml:space="preserve"> Handicap ou</w:t>
      </w:r>
      <w:r w:rsidR="172B385B" w:rsidRPr="5D4C18F4">
        <w:rPr>
          <w:rFonts w:ascii="Arial" w:hAnsi="Arial" w:cs="Arial"/>
          <w:sz w:val="22"/>
          <w:szCs w:val="22"/>
          <w:lang w:val="fr-SN"/>
        </w:rPr>
        <w:t xml:space="preserve"> avec</w:t>
      </w:r>
      <w:r w:rsidRPr="00EF309B">
        <w:rPr>
          <w:rFonts w:ascii="Arial" w:hAnsi="Arial" w:cs="Arial"/>
          <w:sz w:val="22"/>
          <w:szCs w:val="22"/>
          <w:lang w:val="fr-SN"/>
        </w:rPr>
        <w:t xml:space="preserve"> une maladie chronique handicapante</w:t>
      </w:r>
      <w:r w:rsidRPr="5D4C18F4">
        <w:rPr>
          <w:rFonts w:ascii="Arial" w:hAnsi="Arial" w:cs="Arial"/>
          <w:sz w:val="22"/>
          <w:szCs w:val="22"/>
          <w:lang w:val="fr-SN"/>
        </w:rPr>
        <w:t>,</w:t>
      </w:r>
    </w:p>
    <w:p w14:paraId="0A50A834" w14:textId="6C25F6B4" w:rsidR="002F07DD" w:rsidRPr="00EF309B" w:rsidRDefault="002F07DD" w:rsidP="00EF309B">
      <w:pPr>
        <w:pStyle w:val="ListParagraph"/>
        <w:numPr>
          <w:ilvl w:val="0"/>
          <w:numId w:val="48"/>
        </w:numPr>
        <w:spacing w:before="120" w:line="360" w:lineRule="exact"/>
        <w:jc w:val="both"/>
        <w:rPr>
          <w:rFonts w:ascii="Arial" w:hAnsi="Arial" w:cs="Arial"/>
          <w:sz w:val="22"/>
          <w:szCs w:val="22"/>
          <w:lang w:val="fr-SN"/>
        </w:rPr>
      </w:pPr>
      <w:r w:rsidRPr="00B35060">
        <w:rPr>
          <w:rFonts w:ascii="Arial" w:hAnsi="Arial" w:cs="Arial"/>
          <w:sz w:val="22"/>
          <w:szCs w:val="22"/>
          <w:lang w:val="fr-SN"/>
        </w:rPr>
        <w:t xml:space="preserve">Les personnes dont les biens et sources de revenus sont affectés par le projet et qui sont soit chef de ménage mineur </w:t>
      </w:r>
      <w:r w:rsidRPr="00EF309B">
        <w:rPr>
          <w:rFonts w:ascii="Arial" w:hAnsi="Arial" w:cs="Arial"/>
          <w:sz w:val="22"/>
          <w:szCs w:val="22"/>
          <w:lang w:val="fr-SN"/>
        </w:rPr>
        <w:t xml:space="preserve">(moins de 18 ans) soit </w:t>
      </w:r>
      <w:r w:rsidR="006E68F1" w:rsidRPr="00B35060">
        <w:rPr>
          <w:rFonts w:ascii="Arial" w:hAnsi="Arial" w:cs="Arial"/>
          <w:sz w:val="22"/>
          <w:szCs w:val="22"/>
          <w:lang w:val="fr-SN"/>
        </w:rPr>
        <w:t>âgées</w:t>
      </w:r>
      <w:r w:rsidRPr="00EF309B">
        <w:rPr>
          <w:rFonts w:ascii="Arial" w:hAnsi="Arial" w:cs="Arial"/>
          <w:sz w:val="22"/>
          <w:szCs w:val="22"/>
          <w:lang w:val="fr-SN"/>
        </w:rPr>
        <w:t xml:space="preserve"> (60 ans et plus)</w:t>
      </w:r>
      <w:r w:rsidR="00CF2433">
        <w:rPr>
          <w:rFonts w:ascii="Arial" w:hAnsi="Arial" w:cs="Arial"/>
          <w:sz w:val="22"/>
          <w:szCs w:val="22"/>
          <w:lang w:val="fr-SN"/>
        </w:rPr>
        <w:t xml:space="preserve"> ou</w:t>
      </w:r>
      <w:r w:rsidR="006941D5">
        <w:rPr>
          <w:rFonts w:ascii="Arial" w:hAnsi="Arial" w:cs="Arial"/>
          <w:sz w:val="22"/>
          <w:szCs w:val="22"/>
          <w:lang w:val="fr-SN"/>
        </w:rPr>
        <w:t xml:space="preserve"> femmes chefs de ménage</w:t>
      </w:r>
    </w:p>
    <w:p w14:paraId="0D8FF7E0" w14:textId="4F75C708" w:rsidR="002F07DD" w:rsidRDefault="002F07DD"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 xml:space="preserve">Les </w:t>
      </w:r>
      <w:r w:rsidRPr="009A1279">
        <w:rPr>
          <w:rFonts w:ascii="Arial" w:hAnsi="Arial" w:cs="Arial"/>
          <w:sz w:val="22"/>
          <w:szCs w:val="22"/>
          <w:lang w:val="fr-SN"/>
        </w:rPr>
        <w:t>personnes dont les biens et sources de revenus sont affectés par le projet et</w:t>
      </w:r>
      <w:r w:rsidR="006E68F1">
        <w:rPr>
          <w:rFonts w:ascii="Arial" w:hAnsi="Arial" w:cs="Arial"/>
          <w:sz w:val="22"/>
          <w:szCs w:val="22"/>
          <w:lang w:val="fr-SN"/>
        </w:rPr>
        <w:t xml:space="preserve"> </w:t>
      </w:r>
      <w:r w:rsidRPr="00EF309B">
        <w:rPr>
          <w:rFonts w:ascii="Arial" w:hAnsi="Arial" w:cs="Arial"/>
          <w:sz w:val="22"/>
          <w:szCs w:val="22"/>
          <w:lang w:val="fr-SN"/>
        </w:rPr>
        <w:t>ne possédant pas d’autres sources de revenus outre que celle procuré par le bien affecté</w:t>
      </w:r>
      <w:r w:rsidR="006E68F1">
        <w:rPr>
          <w:rFonts w:ascii="Arial" w:hAnsi="Arial" w:cs="Arial"/>
          <w:sz w:val="22"/>
          <w:szCs w:val="22"/>
          <w:lang w:val="fr-SN"/>
        </w:rPr>
        <w:t>,</w:t>
      </w:r>
    </w:p>
    <w:p w14:paraId="6BB28FA9" w14:textId="20B42DFA" w:rsidR="002F07DD" w:rsidRDefault="006E68F1"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 xml:space="preserve">Les </w:t>
      </w:r>
      <w:r w:rsidRPr="009A1279">
        <w:rPr>
          <w:rFonts w:ascii="Arial" w:hAnsi="Arial" w:cs="Arial"/>
          <w:sz w:val="22"/>
          <w:szCs w:val="22"/>
          <w:lang w:val="fr-SN"/>
        </w:rPr>
        <w:t>personnes dont les biens et sources de revenus sont affectés par le projet</w:t>
      </w:r>
      <w:r>
        <w:rPr>
          <w:rFonts w:ascii="Arial" w:hAnsi="Arial" w:cs="Arial"/>
          <w:sz w:val="22"/>
          <w:szCs w:val="22"/>
          <w:lang w:val="fr-SN"/>
        </w:rPr>
        <w:t xml:space="preserve"> et </w:t>
      </w:r>
      <w:r w:rsidRPr="00EF309B">
        <w:rPr>
          <w:rFonts w:ascii="Arial" w:hAnsi="Arial" w:cs="Arial"/>
          <w:sz w:val="22"/>
          <w:szCs w:val="22"/>
          <w:lang w:val="fr-SN"/>
        </w:rPr>
        <w:t>ayant un nombre de personnes à charge supérieur ou égal à 10 avec au moins 5 personnes mineures ou âgées (moins de 15 ans et 65 ans et plus)</w:t>
      </w:r>
      <w:r>
        <w:rPr>
          <w:rFonts w:ascii="Arial" w:hAnsi="Arial" w:cs="Arial"/>
          <w:sz w:val="22"/>
          <w:szCs w:val="22"/>
          <w:lang w:val="fr-SN"/>
        </w:rPr>
        <w:t>,</w:t>
      </w:r>
    </w:p>
    <w:p w14:paraId="3B54823F" w14:textId="48441086" w:rsidR="006E68F1" w:rsidRDefault="006E68F1"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Les femmes et les filles vivant autour des sites d’installation de chantier,</w:t>
      </w:r>
    </w:p>
    <w:p w14:paraId="763AB72C" w14:textId="6F721EFD" w:rsidR="00183FA8" w:rsidRPr="00EF309B" w:rsidRDefault="00183FA8" w:rsidP="00183FA8">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Les personnes ayant été</w:t>
      </w:r>
      <w:r w:rsidRPr="00183FA8">
        <w:rPr>
          <w:rFonts w:ascii="Arial" w:hAnsi="Arial" w:cs="Arial"/>
          <w:sz w:val="22"/>
          <w:szCs w:val="22"/>
          <w:lang w:val="fr-SN"/>
        </w:rPr>
        <w:t xml:space="preserve"> séparé</w:t>
      </w:r>
      <w:r>
        <w:rPr>
          <w:rFonts w:ascii="Arial" w:hAnsi="Arial" w:cs="Arial"/>
          <w:sz w:val="22"/>
          <w:szCs w:val="22"/>
          <w:lang w:val="fr-SN"/>
        </w:rPr>
        <w:t>e</w:t>
      </w:r>
      <w:r w:rsidRPr="00183FA8">
        <w:rPr>
          <w:rFonts w:ascii="Arial" w:hAnsi="Arial" w:cs="Arial"/>
          <w:sz w:val="22"/>
          <w:szCs w:val="22"/>
          <w:lang w:val="fr-SN"/>
        </w:rPr>
        <w:t>s de leur famille</w:t>
      </w:r>
      <w:r>
        <w:rPr>
          <w:rFonts w:ascii="Arial" w:hAnsi="Arial" w:cs="Arial"/>
          <w:sz w:val="22"/>
          <w:szCs w:val="22"/>
          <w:lang w:val="fr-SN"/>
        </w:rPr>
        <w:t xml:space="preserve">, </w:t>
      </w:r>
      <w:r w:rsidRPr="00EF309B">
        <w:rPr>
          <w:rFonts w:ascii="Arial" w:hAnsi="Arial" w:cs="Arial"/>
          <w:sz w:val="22"/>
          <w:szCs w:val="22"/>
          <w:lang w:val="fr-SN"/>
        </w:rPr>
        <w:t>communauté ou d'autres personnes dont ils dépendent</w:t>
      </w:r>
      <w:r>
        <w:rPr>
          <w:rFonts w:ascii="Arial" w:hAnsi="Arial" w:cs="Arial"/>
          <w:sz w:val="22"/>
          <w:szCs w:val="22"/>
          <w:lang w:val="fr-SN"/>
        </w:rPr>
        <w:t xml:space="preserve"> (comme les travailleurs migrants).</w:t>
      </w:r>
    </w:p>
    <w:p w14:paraId="3CD1C8CD" w14:textId="71987C6B" w:rsidR="006E68F1" w:rsidRDefault="006E68F1" w:rsidP="00BC3B74">
      <w:pPr>
        <w:pStyle w:val="ListParagraph"/>
        <w:numPr>
          <w:ilvl w:val="0"/>
          <w:numId w:val="48"/>
        </w:numPr>
        <w:spacing w:before="120" w:line="360" w:lineRule="exact"/>
        <w:jc w:val="both"/>
        <w:rPr>
          <w:rFonts w:ascii="Arial" w:hAnsi="Arial" w:cs="Arial"/>
          <w:sz w:val="22"/>
          <w:szCs w:val="22"/>
          <w:lang w:val="fr-SN"/>
        </w:rPr>
      </w:pPr>
      <w:r w:rsidRPr="00B35060">
        <w:rPr>
          <w:rFonts w:ascii="Arial" w:hAnsi="Arial" w:cs="Arial"/>
          <w:sz w:val="22"/>
          <w:szCs w:val="22"/>
          <w:lang w:val="fr-SN"/>
        </w:rPr>
        <w:t>Etc.</w:t>
      </w:r>
    </w:p>
    <w:p w14:paraId="6BF5EBD7" w14:textId="400B2FEB" w:rsidR="008D2DD6" w:rsidRPr="00EF309B" w:rsidRDefault="008D2DD6">
      <w:pPr>
        <w:spacing w:before="120" w:line="360" w:lineRule="exact"/>
        <w:jc w:val="both"/>
        <w:rPr>
          <w:rFonts w:ascii="Arial" w:hAnsi="Arial" w:cs="Arial"/>
          <w:sz w:val="22"/>
          <w:szCs w:val="22"/>
          <w:lang w:val="fr-SN"/>
        </w:rPr>
      </w:pPr>
      <w:r w:rsidRPr="00EF309B">
        <w:rPr>
          <w:rFonts w:ascii="Arial" w:hAnsi="Arial" w:cs="Arial"/>
          <w:sz w:val="22"/>
          <w:szCs w:val="22"/>
          <w:lang w:val="fr-SN"/>
        </w:rPr>
        <w:t xml:space="preserve">En outre, il est important que le projet assure la prise en compte des opinions exprimées par tous les groupes et organisations identifiés, en tenant compte des principes d’égalité entre les sexes et de l’inclusion de tous les groupes vulnérables (femmes, jeunes, personnes âgées, </w:t>
      </w:r>
      <w:r w:rsidR="00D078FF">
        <w:rPr>
          <w:rFonts w:ascii="Arial" w:hAnsi="Arial" w:cs="Arial"/>
          <w:sz w:val="22"/>
          <w:szCs w:val="22"/>
          <w:lang w:val="fr-SN"/>
        </w:rPr>
        <w:t xml:space="preserve">personnes </w:t>
      </w:r>
      <w:r w:rsidR="00521EA4">
        <w:rPr>
          <w:rFonts w:ascii="Arial" w:hAnsi="Arial" w:cs="Arial"/>
          <w:sz w:val="22"/>
          <w:szCs w:val="22"/>
          <w:lang w:val="fr-SN"/>
        </w:rPr>
        <w:t>porteuse</w:t>
      </w:r>
      <w:r w:rsidR="00D078FF">
        <w:rPr>
          <w:rFonts w:ascii="Arial" w:hAnsi="Arial" w:cs="Arial"/>
          <w:sz w:val="22"/>
          <w:szCs w:val="22"/>
          <w:lang w:val="fr-SN"/>
        </w:rPr>
        <w:t xml:space="preserve"> de </w:t>
      </w:r>
      <w:r w:rsidRPr="00EF309B">
        <w:rPr>
          <w:rFonts w:ascii="Arial" w:hAnsi="Arial" w:cs="Arial"/>
          <w:sz w:val="22"/>
          <w:szCs w:val="22"/>
          <w:lang w:val="fr-SN"/>
        </w:rPr>
        <w:t xml:space="preserve">handicap, etc.). </w:t>
      </w:r>
    </w:p>
    <w:p w14:paraId="54657EA8"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lastRenderedPageBreak/>
        <w:t>Des consultations ciblant les femmes et filles, ainsi qu'avec d’autres groupes vulnérables d’être exclus afin de comprendre leur perspective sur le projet et en particulier sur l’accessibilité aux bénéfices du projet, les obstacles et les risques sociaux.</w:t>
      </w:r>
    </w:p>
    <w:p w14:paraId="6C4824EF" w14:textId="77777777" w:rsidR="001A02EC" w:rsidRPr="001A02EC" w:rsidRDefault="001A02EC" w:rsidP="002C6980">
      <w:pPr>
        <w:jc w:val="both"/>
        <w:rPr>
          <w:rFonts w:ascii="Arial" w:hAnsi="Arial" w:cs="Arial"/>
        </w:rPr>
      </w:pPr>
    </w:p>
    <w:p w14:paraId="77A40964" w14:textId="77777777" w:rsidR="0011740F" w:rsidRPr="007608F4" w:rsidRDefault="0011740F"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192" w:name="_Toc521407845"/>
      <w:bookmarkStart w:id="193" w:name="_Toc5123849"/>
      <w:bookmarkStart w:id="194" w:name="_Toc64902401"/>
      <w:bookmarkStart w:id="195" w:name="_Toc93910773"/>
      <w:r w:rsidRPr="007608F4">
        <w:rPr>
          <w:rFonts w:ascii="Arial" w:eastAsiaTheme="majorEastAsia" w:hAnsi="Arial" w:cs="Arial"/>
          <w:sz w:val="22"/>
          <w:szCs w:val="22"/>
          <w:lang w:eastAsia="en-US"/>
        </w:rPr>
        <w:t>Entretiens individuels</w:t>
      </w:r>
      <w:bookmarkEnd w:id="192"/>
      <w:bookmarkEnd w:id="193"/>
      <w:bookmarkEnd w:id="194"/>
      <w:bookmarkEnd w:id="195"/>
    </w:p>
    <w:p w14:paraId="6B09346A" w14:textId="2CD19C95" w:rsidR="0011740F" w:rsidRPr="002C6980" w:rsidRDefault="0011740F" w:rsidP="001A02EC">
      <w:pPr>
        <w:spacing w:before="120" w:line="360" w:lineRule="exact"/>
        <w:jc w:val="both"/>
        <w:rPr>
          <w:rFonts w:ascii="Arial" w:hAnsi="Arial" w:cs="Arial"/>
          <w:sz w:val="22"/>
          <w:szCs w:val="22"/>
        </w:rPr>
      </w:pPr>
      <w:r w:rsidRPr="002C6980">
        <w:rPr>
          <w:rFonts w:ascii="Arial" w:hAnsi="Arial" w:cs="Arial"/>
          <w:sz w:val="22"/>
          <w:szCs w:val="22"/>
        </w:rPr>
        <w:t>Cette méthode est un excellent moyen d'établir des relations personnelles et est souvent utilisée pour mobiliser les autorités locales et les dirigeants locaux. Il est important d'établir des attentes avec l'interlocuteur sur la façon dont l'information sera utilisée et la gamme d'autres personnes à consulter, donc personne n'est déçue si toutes ses idées ne sont pas reflétées. Il s’agit d’un moyen efficace de recueillir les commentaires d'un grand nombre de personnes prises individuellement. Ils ont été utilisés dans le processus d'acquisition des terres</w:t>
      </w:r>
      <w:r w:rsidR="001A02EC" w:rsidRPr="002C6980">
        <w:rPr>
          <w:rFonts w:ascii="Arial" w:hAnsi="Arial" w:cs="Arial"/>
          <w:sz w:val="22"/>
          <w:szCs w:val="22"/>
        </w:rPr>
        <w:t xml:space="preserve"> induisant des pertes de biens et de moyens de subsistance</w:t>
      </w:r>
      <w:r w:rsidRPr="002C6980">
        <w:rPr>
          <w:rFonts w:ascii="Arial" w:hAnsi="Arial" w:cs="Arial"/>
          <w:sz w:val="22"/>
          <w:szCs w:val="22"/>
        </w:rPr>
        <w:t>. Pour devenir un outil de consultation efficace, les enquêtes doivent être suivies de mécanismes de dialogue et de recherche de consensus.</w:t>
      </w:r>
    </w:p>
    <w:p w14:paraId="5B2CC6B5" w14:textId="77777777" w:rsidR="0011740F" w:rsidRPr="002C6980" w:rsidRDefault="0011740F" w:rsidP="002C6980">
      <w:pPr>
        <w:jc w:val="both"/>
        <w:rPr>
          <w:rFonts w:ascii="Arial" w:hAnsi="Arial" w:cs="Arial"/>
        </w:rPr>
      </w:pPr>
    </w:p>
    <w:p w14:paraId="5FD005DD" w14:textId="77777777" w:rsidR="0011740F" w:rsidRPr="002C6980" w:rsidRDefault="0011740F" w:rsidP="00E001B8">
      <w:pPr>
        <w:pStyle w:val="Heading3"/>
        <w:keepLines/>
        <w:numPr>
          <w:ilvl w:val="2"/>
          <w:numId w:val="99"/>
        </w:numPr>
        <w:spacing w:before="120" w:after="0"/>
        <w:rPr>
          <w:rFonts w:ascii="Arial" w:eastAsiaTheme="majorEastAsia" w:hAnsi="Arial" w:cs="Arial"/>
          <w:sz w:val="22"/>
          <w:szCs w:val="22"/>
          <w:lang w:eastAsia="en-US"/>
        </w:rPr>
      </w:pPr>
      <w:bookmarkStart w:id="196" w:name="_Toc64902402"/>
      <w:bookmarkStart w:id="197" w:name="_Toc93910774"/>
      <w:r w:rsidRPr="002C6980">
        <w:rPr>
          <w:rFonts w:ascii="Arial" w:eastAsiaTheme="majorEastAsia" w:hAnsi="Arial" w:cs="Arial"/>
          <w:sz w:val="22"/>
          <w:szCs w:val="22"/>
          <w:lang w:eastAsia="en-US"/>
        </w:rPr>
        <w:t>Médias de masse</w:t>
      </w:r>
      <w:bookmarkEnd w:id="196"/>
      <w:bookmarkEnd w:id="197"/>
    </w:p>
    <w:p w14:paraId="15D1B9CA" w14:textId="77777777" w:rsidR="001A02EC" w:rsidRPr="002C6980" w:rsidRDefault="0011740F" w:rsidP="002C6980">
      <w:pPr>
        <w:spacing w:before="120" w:line="360" w:lineRule="exact"/>
        <w:jc w:val="both"/>
        <w:rPr>
          <w:rFonts w:ascii="Arial" w:hAnsi="Arial" w:cs="Arial"/>
          <w:sz w:val="22"/>
          <w:szCs w:val="22"/>
        </w:rPr>
      </w:pPr>
      <w:r w:rsidRPr="002C6980">
        <w:rPr>
          <w:rFonts w:ascii="Arial" w:hAnsi="Arial" w:cs="Arial"/>
          <w:sz w:val="22"/>
          <w:szCs w:val="22"/>
        </w:rPr>
        <w:t>Les médias de masse (journaux, radios</w:t>
      </w:r>
      <w:r w:rsidR="001A02EC" w:rsidRPr="002C6980">
        <w:rPr>
          <w:rFonts w:ascii="Arial" w:hAnsi="Arial" w:cs="Arial"/>
          <w:sz w:val="22"/>
          <w:szCs w:val="22"/>
        </w:rPr>
        <w:t xml:space="preserve"> communautaires</w:t>
      </w:r>
      <w:r w:rsidRPr="002C6980">
        <w:rPr>
          <w:rFonts w:ascii="Arial" w:hAnsi="Arial" w:cs="Arial"/>
          <w:sz w:val="22"/>
          <w:szCs w:val="22"/>
        </w:rPr>
        <w:t xml:space="preserve">, télévisions, sites web) offrent des possibilités de diffusion de l'information par les moyens suivants : </w:t>
      </w:r>
      <w:bookmarkEnd w:id="184"/>
    </w:p>
    <w:p w14:paraId="7FF50DCF" w14:textId="662FA0BC" w:rsidR="00152556" w:rsidRPr="002C6980" w:rsidRDefault="0015255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des communiqués de presse pour tenir la presse au courant des principaux jalons </w:t>
      </w:r>
      <w:r w:rsidR="00050A86" w:rsidRPr="002C6980">
        <w:rPr>
          <w:rFonts w:ascii="Arial" w:hAnsi="Arial" w:cs="Arial"/>
          <w:sz w:val="22"/>
          <w:szCs w:val="22"/>
          <w:lang w:val="fr-FR"/>
        </w:rPr>
        <w:t xml:space="preserve">dans </w:t>
      </w:r>
      <w:r w:rsidR="00623DAB" w:rsidRPr="002C6980">
        <w:rPr>
          <w:rFonts w:ascii="Arial" w:hAnsi="Arial" w:cs="Arial"/>
          <w:sz w:val="22"/>
          <w:szCs w:val="22"/>
          <w:lang w:val="fr-FR"/>
        </w:rPr>
        <w:t xml:space="preserve">le cadre de la préparation et la mise en œuvre du </w:t>
      </w:r>
      <w:r w:rsidR="001A02EC" w:rsidRPr="002C6980">
        <w:rPr>
          <w:rFonts w:ascii="Arial" w:hAnsi="Arial" w:cs="Arial"/>
          <w:sz w:val="22"/>
          <w:szCs w:val="22"/>
          <w:lang w:val="fr-FR"/>
        </w:rPr>
        <w:t>PICMC</w:t>
      </w:r>
      <w:r w:rsidR="00050A86" w:rsidRPr="002C6980">
        <w:rPr>
          <w:rFonts w:ascii="Arial" w:hAnsi="Arial" w:cs="Arial"/>
          <w:sz w:val="22"/>
          <w:szCs w:val="22"/>
          <w:lang w:val="fr-FR"/>
        </w:rPr>
        <w:t xml:space="preserve"> </w:t>
      </w:r>
      <w:r w:rsidRPr="002C6980">
        <w:rPr>
          <w:rFonts w:ascii="Arial" w:hAnsi="Arial" w:cs="Arial"/>
          <w:sz w:val="22"/>
          <w:szCs w:val="22"/>
          <w:lang w:val="fr-FR"/>
        </w:rPr>
        <w:t>;</w:t>
      </w:r>
    </w:p>
    <w:p w14:paraId="771FBF99" w14:textId="7AFB2464" w:rsidR="00152556" w:rsidRPr="002C6980" w:rsidRDefault="0015255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des entrevues avec l</w:t>
      </w:r>
      <w:r w:rsidR="00050A86" w:rsidRPr="002C6980">
        <w:rPr>
          <w:rFonts w:ascii="Arial" w:hAnsi="Arial" w:cs="Arial"/>
          <w:sz w:val="22"/>
          <w:szCs w:val="22"/>
          <w:lang w:val="fr-FR"/>
        </w:rPr>
        <w:t xml:space="preserve">e </w:t>
      </w:r>
      <w:r w:rsidR="001A02EC" w:rsidRPr="002C6980">
        <w:rPr>
          <w:rFonts w:ascii="Arial" w:hAnsi="Arial" w:cs="Arial"/>
          <w:sz w:val="22"/>
          <w:szCs w:val="22"/>
          <w:lang w:val="fr-FR"/>
        </w:rPr>
        <w:t>comité de pilotage du Projet</w:t>
      </w:r>
      <w:r w:rsidR="00050A86" w:rsidRPr="002C6980">
        <w:rPr>
          <w:rFonts w:ascii="Arial" w:hAnsi="Arial" w:cs="Arial"/>
          <w:sz w:val="22"/>
          <w:szCs w:val="22"/>
          <w:lang w:val="fr-FR"/>
        </w:rPr>
        <w:t xml:space="preserve">, </w:t>
      </w:r>
      <w:r w:rsidR="00623DAB" w:rsidRPr="002C6980">
        <w:rPr>
          <w:rFonts w:ascii="Arial" w:hAnsi="Arial" w:cs="Arial"/>
          <w:sz w:val="22"/>
          <w:szCs w:val="22"/>
          <w:lang w:val="fr-FR"/>
        </w:rPr>
        <w:t>l</w:t>
      </w:r>
      <w:r w:rsidR="001A02EC" w:rsidRPr="002C6980">
        <w:rPr>
          <w:rFonts w:ascii="Arial" w:hAnsi="Arial" w:cs="Arial"/>
          <w:sz w:val="22"/>
          <w:szCs w:val="22"/>
          <w:lang w:val="fr-FR"/>
        </w:rPr>
        <w:t>’UGP et ses entités insulaires</w:t>
      </w:r>
      <w:r w:rsidR="00623DAB" w:rsidRPr="002C6980">
        <w:rPr>
          <w:rFonts w:ascii="Arial" w:hAnsi="Arial" w:cs="Arial"/>
          <w:sz w:val="22"/>
          <w:szCs w:val="22"/>
          <w:lang w:val="fr-FR"/>
        </w:rPr>
        <w:t xml:space="preserve">, les agences d’exécution </w:t>
      </w:r>
      <w:r w:rsidR="00050A86" w:rsidRPr="002C6980">
        <w:rPr>
          <w:rFonts w:ascii="Arial" w:hAnsi="Arial" w:cs="Arial"/>
          <w:sz w:val="22"/>
          <w:szCs w:val="22"/>
          <w:lang w:val="fr-FR"/>
        </w:rPr>
        <w:t xml:space="preserve">et </w:t>
      </w:r>
      <w:r w:rsidR="00623DAB" w:rsidRPr="002C6980">
        <w:rPr>
          <w:rFonts w:ascii="Arial" w:hAnsi="Arial" w:cs="Arial"/>
          <w:sz w:val="22"/>
          <w:szCs w:val="22"/>
          <w:lang w:val="fr-FR"/>
        </w:rPr>
        <w:t>les entités communautaires</w:t>
      </w:r>
      <w:r w:rsidR="00050A86" w:rsidRPr="002C6980">
        <w:rPr>
          <w:rFonts w:ascii="Arial" w:hAnsi="Arial" w:cs="Arial"/>
          <w:sz w:val="22"/>
          <w:szCs w:val="22"/>
          <w:lang w:val="fr-FR"/>
        </w:rPr>
        <w:t xml:space="preserve"> </w:t>
      </w:r>
      <w:r w:rsidR="00623DAB" w:rsidRPr="002C6980">
        <w:rPr>
          <w:rFonts w:ascii="Arial" w:hAnsi="Arial" w:cs="Arial"/>
          <w:sz w:val="22"/>
          <w:szCs w:val="22"/>
          <w:lang w:val="fr-FR"/>
        </w:rPr>
        <w:t>du projet</w:t>
      </w:r>
      <w:r w:rsidR="00050A86" w:rsidRPr="002C6980">
        <w:rPr>
          <w:rFonts w:ascii="Arial" w:hAnsi="Arial" w:cs="Arial"/>
          <w:sz w:val="22"/>
          <w:szCs w:val="22"/>
          <w:lang w:val="fr-FR"/>
        </w:rPr>
        <w:t xml:space="preserve"> </w:t>
      </w:r>
      <w:r w:rsidRPr="002C6980">
        <w:rPr>
          <w:rFonts w:ascii="Arial" w:hAnsi="Arial" w:cs="Arial"/>
          <w:sz w:val="22"/>
          <w:szCs w:val="22"/>
          <w:lang w:val="fr-FR"/>
        </w:rPr>
        <w:t>;</w:t>
      </w:r>
    </w:p>
    <w:p w14:paraId="6050F676" w14:textId="7511EF17"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d</w:t>
      </w:r>
      <w:r w:rsidR="00836E0C" w:rsidRPr="002C6980">
        <w:rPr>
          <w:rFonts w:ascii="Arial" w:hAnsi="Arial" w:cs="Arial"/>
          <w:sz w:val="22"/>
          <w:szCs w:val="22"/>
          <w:lang w:val="fr-FR"/>
        </w:rPr>
        <w:t>iffusion des spots à la télé</w:t>
      </w:r>
      <w:r w:rsidRPr="002C6980">
        <w:rPr>
          <w:rFonts w:ascii="Arial" w:hAnsi="Arial" w:cs="Arial"/>
          <w:sz w:val="22"/>
          <w:szCs w:val="22"/>
          <w:lang w:val="fr-FR"/>
        </w:rPr>
        <w:t>vision</w:t>
      </w:r>
      <w:r w:rsidR="00836E0C" w:rsidRPr="002C6980">
        <w:rPr>
          <w:rFonts w:ascii="Arial" w:hAnsi="Arial" w:cs="Arial"/>
          <w:sz w:val="22"/>
          <w:szCs w:val="22"/>
          <w:lang w:val="fr-FR"/>
        </w:rPr>
        <w:t xml:space="preserve"> et dans les radios (y compris les radios communautaires)</w:t>
      </w:r>
      <w:r w:rsidRPr="002C6980">
        <w:rPr>
          <w:rFonts w:ascii="Arial" w:hAnsi="Arial" w:cs="Arial"/>
          <w:sz w:val="22"/>
          <w:szCs w:val="22"/>
          <w:lang w:val="fr-FR"/>
        </w:rPr>
        <w:t> ;</w:t>
      </w:r>
    </w:p>
    <w:p w14:paraId="71011320" w14:textId="77777777" w:rsidR="00050A86"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836E0C" w:rsidRPr="002C6980">
        <w:rPr>
          <w:rFonts w:ascii="Arial" w:hAnsi="Arial" w:cs="Arial"/>
          <w:sz w:val="22"/>
          <w:szCs w:val="22"/>
          <w:lang w:val="fr-FR"/>
        </w:rPr>
        <w:t>nimation d’émissions dans les radios et télévisions</w:t>
      </w:r>
      <w:r w:rsidRPr="002C6980">
        <w:rPr>
          <w:rFonts w:ascii="Arial" w:hAnsi="Arial" w:cs="Arial"/>
          <w:sz w:val="22"/>
          <w:szCs w:val="22"/>
          <w:lang w:val="fr-FR"/>
        </w:rPr>
        <w:t> ;</w:t>
      </w:r>
    </w:p>
    <w:p w14:paraId="708C9229" w14:textId="22E6C25B"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f</w:t>
      </w:r>
      <w:r w:rsidR="00836E0C" w:rsidRPr="002C6980">
        <w:rPr>
          <w:rFonts w:ascii="Arial" w:hAnsi="Arial" w:cs="Arial"/>
          <w:sz w:val="22"/>
          <w:szCs w:val="22"/>
          <w:lang w:val="fr-FR"/>
        </w:rPr>
        <w:t>ormation de</w:t>
      </w:r>
      <w:r w:rsidRPr="002C6980">
        <w:rPr>
          <w:rFonts w:ascii="Arial" w:hAnsi="Arial" w:cs="Arial"/>
          <w:sz w:val="22"/>
          <w:szCs w:val="22"/>
          <w:lang w:val="fr-FR"/>
        </w:rPr>
        <w:t xml:space="preserve"> relais pour </w:t>
      </w:r>
      <w:r w:rsidR="00836E0C" w:rsidRPr="002C6980">
        <w:rPr>
          <w:rFonts w:ascii="Arial" w:hAnsi="Arial" w:cs="Arial"/>
          <w:sz w:val="22"/>
          <w:szCs w:val="22"/>
          <w:lang w:val="fr-FR"/>
        </w:rPr>
        <w:t xml:space="preserve">la communication et </w:t>
      </w:r>
      <w:r w:rsidRPr="002C6980">
        <w:rPr>
          <w:rFonts w:ascii="Arial" w:hAnsi="Arial" w:cs="Arial"/>
          <w:sz w:val="22"/>
          <w:szCs w:val="22"/>
          <w:lang w:val="fr-FR"/>
        </w:rPr>
        <w:t>l’</w:t>
      </w:r>
      <w:r w:rsidR="00836E0C" w:rsidRPr="002C6980">
        <w:rPr>
          <w:rFonts w:ascii="Arial" w:hAnsi="Arial" w:cs="Arial"/>
          <w:sz w:val="22"/>
          <w:szCs w:val="22"/>
          <w:lang w:val="fr-FR"/>
        </w:rPr>
        <w:t>engagement communautaire</w:t>
      </w:r>
      <w:r w:rsidRPr="002C6980">
        <w:rPr>
          <w:rFonts w:ascii="Arial" w:hAnsi="Arial" w:cs="Arial"/>
          <w:sz w:val="22"/>
          <w:szCs w:val="22"/>
          <w:lang w:val="fr-FR"/>
        </w:rPr>
        <w:t> ;</w:t>
      </w:r>
      <w:r w:rsidR="00836E0C" w:rsidRPr="002C6980">
        <w:rPr>
          <w:rFonts w:ascii="Arial" w:hAnsi="Arial" w:cs="Arial"/>
          <w:sz w:val="22"/>
          <w:szCs w:val="22"/>
          <w:lang w:val="fr-FR"/>
        </w:rPr>
        <w:t xml:space="preserve"> </w:t>
      </w:r>
    </w:p>
    <w:p w14:paraId="50B93CD7" w14:textId="24BAE845" w:rsidR="00050A86"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l’enregistrement et la diffusion des nouveaux spots dans les langues </w:t>
      </w:r>
      <w:r w:rsidR="00C93010" w:rsidRPr="002C6980">
        <w:rPr>
          <w:rFonts w:ascii="Arial" w:hAnsi="Arial" w:cs="Arial"/>
          <w:sz w:val="22"/>
          <w:szCs w:val="22"/>
          <w:lang w:val="fr-FR"/>
        </w:rPr>
        <w:t>locales</w:t>
      </w:r>
      <w:r w:rsidRPr="002C6980">
        <w:rPr>
          <w:rFonts w:ascii="Arial" w:hAnsi="Arial" w:cs="Arial"/>
          <w:sz w:val="22"/>
          <w:szCs w:val="22"/>
          <w:lang w:val="fr-FR"/>
        </w:rPr>
        <w:t xml:space="preserve"> ; </w:t>
      </w:r>
    </w:p>
    <w:p w14:paraId="592ACC2D" w14:textId="3B5667D6"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t</w:t>
      </w:r>
      <w:r w:rsidR="00836E0C" w:rsidRPr="002C6980">
        <w:rPr>
          <w:rFonts w:ascii="Arial" w:hAnsi="Arial" w:cs="Arial"/>
          <w:sz w:val="22"/>
          <w:szCs w:val="22"/>
          <w:lang w:val="fr-FR"/>
        </w:rPr>
        <w:t>raduction des supports de communication en langues locales</w:t>
      </w:r>
      <w:r w:rsidRPr="002C6980">
        <w:rPr>
          <w:rFonts w:ascii="Arial" w:hAnsi="Arial" w:cs="Arial"/>
          <w:sz w:val="22"/>
          <w:szCs w:val="22"/>
          <w:lang w:val="fr-FR"/>
        </w:rPr>
        <w:t> ;</w:t>
      </w:r>
    </w:p>
    <w:p w14:paraId="2CE959B8" w14:textId="716E3D06"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m</w:t>
      </w:r>
      <w:r w:rsidR="00836E0C" w:rsidRPr="002C6980">
        <w:rPr>
          <w:rFonts w:ascii="Arial" w:hAnsi="Arial" w:cs="Arial"/>
          <w:sz w:val="22"/>
          <w:szCs w:val="22"/>
          <w:lang w:val="fr-FR"/>
        </w:rPr>
        <w:t xml:space="preserve">ise à disposition des supports de communication dans les </w:t>
      </w:r>
      <w:r w:rsidR="00C93010" w:rsidRPr="002C6980">
        <w:rPr>
          <w:rFonts w:ascii="Arial" w:hAnsi="Arial" w:cs="Arial"/>
          <w:sz w:val="22"/>
          <w:szCs w:val="22"/>
          <w:lang w:val="fr-FR"/>
        </w:rPr>
        <w:t>gouvernorats</w:t>
      </w:r>
      <w:r w:rsidRPr="002C6980">
        <w:rPr>
          <w:rFonts w:ascii="Arial" w:hAnsi="Arial" w:cs="Arial"/>
          <w:sz w:val="22"/>
          <w:szCs w:val="22"/>
          <w:lang w:val="fr-FR"/>
        </w:rPr>
        <w:t xml:space="preserve">, </w:t>
      </w:r>
      <w:r w:rsidR="00BA47BA" w:rsidRPr="002C6980">
        <w:rPr>
          <w:rFonts w:ascii="Arial" w:hAnsi="Arial" w:cs="Arial"/>
          <w:sz w:val="22"/>
          <w:szCs w:val="22"/>
          <w:lang w:val="fr-FR"/>
        </w:rPr>
        <w:t xml:space="preserve">les </w:t>
      </w:r>
      <w:r w:rsidR="00623DAB" w:rsidRPr="002C6980">
        <w:rPr>
          <w:rFonts w:ascii="Arial" w:hAnsi="Arial" w:cs="Arial"/>
          <w:sz w:val="22"/>
          <w:szCs w:val="22"/>
          <w:lang w:val="fr-FR"/>
        </w:rPr>
        <w:t>communes et les</w:t>
      </w:r>
      <w:r w:rsidR="00C93010" w:rsidRPr="002C6980">
        <w:rPr>
          <w:rFonts w:ascii="Arial" w:hAnsi="Arial" w:cs="Arial"/>
          <w:sz w:val="22"/>
          <w:szCs w:val="22"/>
          <w:lang w:val="fr-FR"/>
        </w:rPr>
        <w:t xml:space="preserve"> </w:t>
      </w:r>
      <w:r w:rsidR="00623DAB" w:rsidRPr="002C6980">
        <w:rPr>
          <w:rFonts w:ascii="Arial" w:hAnsi="Arial" w:cs="Arial"/>
          <w:sz w:val="22"/>
          <w:szCs w:val="22"/>
          <w:lang w:val="fr-FR"/>
        </w:rPr>
        <w:t xml:space="preserve">villages sur les activités du </w:t>
      </w:r>
      <w:r w:rsidR="00C93010" w:rsidRPr="002C6980">
        <w:rPr>
          <w:rFonts w:ascii="Arial" w:hAnsi="Arial" w:cs="Arial"/>
          <w:sz w:val="22"/>
          <w:szCs w:val="22"/>
          <w:lang w:val="fr-FR"/>
        </w:rPr>
        <w:t>PICMC</w:t>
      </w:r>
      <w:r w:rsidR="00623DAB" w:rsidRPr="002C6980">
        <w:rPr>
          <w:rFonts w:ascii="Arial" w:hAnsi="Arial" w:cs="Arial"/>
          <w:sz w:val="22"/>
          <w:szCs w:val="22"/>
          <w:lang w:val="fr-FR"/>
        </w:rPr>
        <w:t xml:space="preserve">, les critères de choix des sous projets et sites d’intervention </w:t>
      </w:r>
      <w:r w:rsidR="00E059DF" w:rsidRPr="002C6980">
        <w:rPr>
          <w:rFonts w:ascii="Arial" w:hAnsi="Arial" w:cs="Arial"/>
          <w:sz w:val="22"/>
          <w:szCs w:val="22"/>
          <w:lang w:val="fr-FR"/>
        </w:rPr>
        <w:t>;</w:t>
      </w:r>
      <w:r w:rsidR="00BA47BA" w:rsidRPr="002C6980">
        <w:rPr>
          <w:rFonts w:ascii="Arial" w:hAnsi="Arial" w:cs="Arial"/>
          <w:sz w:val="22"/>
          <w:szCs w:val="22"/>
          <w:lang w:val="fr-FR"/>
        </w:rPr>
        <w:t xml:space="preserve"> et</w:t>
      </w:r>
    </w:p>
    <w:p w14:paraId="531D0FC4" w14:textId="5DA4D350"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tenue de v</w:t>
      </w:r>
      <w:r w:rsidR="00836E0C" w:rsidRPr="002C6980">
        <w:rPr>
          <w:rFonts w:ascii="Arial" w:hAnsi="Arial" w:cs="Arial"/>
          <w:sz w:val="22"/>
          <w:szCs w:val="22"/>
          <w:lang w:val="fr-FR"/>
        </w:rPr>
        <w:t>eille médiatique</w:t>
      </w:r>
      <w:r w:rsidR="00E059DF" w:rsidRPr="002C6980">
        <w:rPr>
          <w:rFonts w:ascii="Arial" w:hAnsi="Arial" w:cs="Arial"/>
          <w:sz w:val="22"/>
          <w:szCs w:val="22"/>
          <w:lang w:val="fr-FR"/>
        </w:rPr>
        <w:t>.</w:t>
      </w:r>
    </w:p>
    <w:p w14:paraId="174B9E33" w14:textId="1DAEA9FA" w:rsidR="00E059DF" w:rsidRDefault="00E059DF" w:rsidP="00B12562">
      <w:pPr>
        <w:pStyle w:val="ListParagraph"/>
        <w:spacing w:before="120" w:line="360" w:lineRule="exact"/>
        <w:jc w:val="both"/>
        <w:rPr>
          <w:rFonts w:ascii="Arial" w:hAnsi="Arial" w:cs="Arial"/>
          <w:lang w:val="fr-FR"/>
        </w:rPr>
      </w:pPr>
    </w:p>
    <w:p w14:paraId="4F875309" w14:textId="77777777" w:rsidR="00C93010" w:rsidRPr="002C6980" w:rsidRDefault="00C93010"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198" w:name="_Toc521407848"/>
      <w:bookmarkStart w:id="199" w:name="_Toc5123852"/>
      <w:bookmarkStart w:id="200" w:name="_Toc64902404"/>
      <w:bookmarkStart w:id="201" w:name="_Toc93910775"/>
      <w:r w:rsidRPr="002C6980">
        <w:rPr>
          <w:rFonts w:ascii="Arial" w:eastAsiaTheme="majorEastAsia" w:hAnsi="Arial" w:cs="Arial"/>
          <w:sz w:val="22"/>
          <w:szCs w:val="22"/>
          <w:lang w:eastAsia="en-US"/>
        </w:rPr>
        <w:lastRenderedPageBreak/>
        <w:t>Forums, ateliers et expositions</w:t>
      </w:r>
      <w:bookmarkEnd w:id="198"/>
      <w:bookmarkEnd w:id="199"/>
      <w:bookmarkEnd w:id="200"/>
      <w:bookmarkEnd w:id="201"/>
    </w:p>
    <w:p w14:paraId="15894DAC" w14:textId="4538C6BE" w:rsidR="00C93010" w:rsidRPr="002C6980" w:rsidRDefault="00C93010" w:rsidP="00C93010">
      <w:pPr>
        <w:spacing w:before="120" w:line="360" w:lineRule="exact"/>
        <w:jc w:val="both"/>
        <w:rPr>
          <w:rFonts w:ascii="Arial" w:hAnsi="Arial" w:cs="Arial"/>
          <w:sz w:val="22"/>
          <w:szCs w:val="22"/>
        </w:rPr>
      </w:pPr>
      <w:r w:rsidRPr="002C6980">
        <w:rPr>
          <w:rFonts w:ascii="Arial" w:hAnsi="Arial" w:cs="Arial"/>
          <w:sz w:val="22"/>
          <w:szCs w:val="22"/>
        </w:rPr>
        <w:t>Des forums et des ateliers rassemblent diverses parties prenantes et sont des outils puissants pour partager des idées, établir un consensus et développer l'engagement. La clé est de structurer ces sessions pour qu'elles ne soient pas une série de discours représentant des positions formelles enracinées, mais de véritables ateliers avec une combinaison de discours et de sessions de brainstorming moins formelles. Des ateliers thématiques peuvent être organisés autour d'un sujet spécifique d'intérêt général où les parties prenantes aux niveaux local et national sont impliquées.</w:t>
      </w:r>
    </w:p>
    <w:p w14:paraId="0D386338" w14:textId="77777777" w:rsidR="009B7682" w:rsidRPr="002C6980" w:rsidRDefault="009B7682" w:rsidP="002C6980">
      <w:pPr>
        <w:pStyle w:val="ListParagraph"/>
        <w:spacing w:before="120" w:line="360" w:lineRule="exact"/>
        <w:jc w:val="both"/>
        <w:rPr>
          <w:rFonts w:ascii="Arial" w:hAnsi="Arial" w:cs="Arial"/>
          <w:lang w:val="fr-FR"/>
        </w:rPr>
      </w:pPr>
    </w:p>
    <w:p w14:paraId="6B6E4F01" w14:textId="77777777" w:rsidR="00C93010" w:rsidRPr="002C6980" w:rsidRDefault="00C93010"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02" w:name="_Toc521407849"/>
      <w:bookmarkStart w:id="203" w:name="_Toc5123853"/>
      <w:bookmarkStart w:id="204" w:name="_Toc64902405"/>
      <w:bookmarkStart w:id="205" w:name="_Toc93910776"/>
      <w:r w:rsidRPr="002C6980">
        <w:rPr>
          <w:rFonts w:ascii="Arial" w:eastAsiaTheme="majorEastAsia" w:hAnsi="Arial" w:cs="Arial"/>
          <w:sz w:val="22"/>
          <w:szCs w:val="22"/>
          <w:lang w:eastAsia="en-US"/>
        </w:rPr>
        <w:t>Brochures sur le projet</w:t>
      </w:r>
      <w:bookmarkEnd w:id="202"/>
      <w:bookmarkEnd w:id="203"/>
      <w:bookmarkEnd w:id="204"/>
      <w:bookmarkEnd w:id="205"/>
    </w:p>
    <w:p w14:paraId="01D9DC7E" w14:textId="1073BF4A"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 PICMC devra élaborer des brochures simplifiées de présentation du Projet. Ces brochures devront comporter les informations suivantes que l’UGP diffusera largement afin de faciliter l’accès aux informations sur :</w:t>
      </w:r>
    </w:p>
    <w:p w14:paraId="1DEC7C75" w14:textId="239E9D56"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Les objectifs du projet et interventions </w:t>
      </w:r>
      <w:r w:rsidR="002C6980" w:rsidRPr="002C6980">
        <w:rPr>
          <w:rFonts w:ascii="Arial" w:hAnsi="Arial" w:cs="Arial"/>
          <w:sz w:val="22"/>
          <w:szCs w:val="22"/>
          <w:lang w:val="fr-FR"/>
        </w:rPr>
        <w:t>clés ;</w:t>
      </w:r>
      <w:r w:rsidRPr="002C6980">
        <w:rPr>
          <w:rFonts w:ascii="Arial" w:hAnsi="Arial" w:cs="Arial"/>
          <w:sz w:val="22"/>
          <w:szCs w:val="22"/>
          <w:lang w:val="fr-FR"/>
        </w:rPr>
        <w:t xml:space="preserve"> </w:t>
      </w:r>
    </w:p>
    <w:p w14:paraId="146F4E34" w14:textId="3E0916FD"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Les principaux impacts environnementaux et sociaux du projet et les </w:t>
      </w:r>
      <w:r w:rsidR="002C6980" w:rsidRPr="002C6980">
        <w:rPr>
          <w:rFonts w:ascii="Arial" w:hAnsi="Arial" w:cs="Arial"/>
          <w:sz w:val="22"/>
          <w:szCs w:val="22"/>
          <w:lang w:val="fr-FR"/>
        </w:rPr>
        <w:t>stratégies</w:t>
      </w:r>
      <w:r w:rsidRPr="002C6980">
        <w:rPr>
          <w:rFonts w:ascii="Arial" w:hAnsi="Arial" w:cs="Arial"/>
          <w:sz w:val="22"/>
          <w:szCs w:val="22"/>
          <w:lang w:val="fr-FR"/>
        </w:rPr>
        <w:t xml:space="preserve"> de </w:t>
      </w:r>
      <w:r w:rsidR="002C6980" w:rsidRPr="002C6980">
        <w:rPr>
          <w:rFonts w:ascii="Arial" w:hAnsi="Arial" w:cs="Arial"/>
          <w:sz w:val="22"/>
          <w:szCs w:val="22"/>
          <w:lang w:val="fr-FR"/>
        </w:rPr>
        <w:t>mitigation ;</w:t>
      </w:r>
    </w:p>
    <w:p w14:paraId="0D17E621" w14:textId="21CCF728"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 mécanisme de consultation du </w:t>
      </w:r>
      <w:r w:rsidR="002C6980" w:rsidRPr="002C6980">
        <w:rPr>
          <w:rFonts w:ascii="Arial" w:hAnsi="Arial" w:cs="Arial"/>
          <w:sz w:val="22"/>
          <w:szCs w:val="22"/>
          <w:lang w:val="fr-FR"/>
        </w:rPr>
        <w:t>projet ;</w:t>
      </w:r>
    </w:p>
    <w:p w14:paraId="68E42D2B" w14:textId="053BAC81"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 mécanisme de gestion des plaintes du </w:t>
      </w:r>
      <w:r w:rsidR="002C6980" w:rsidRPr="002C6980">
        <w:rPr>
          <w:rFonts w:ascii="Arial" w:hAnsi="Arial" w:cs="Arial"/>
          <w:sz w:val="22"/>
          <w:szCs w:val="22"/>
          <w:lang w:val="fr-FR"/>
        </w:rPr>
        <w:t>projet ;</w:t>
      </w:r>
    </w:p>
    <w:p w14:paraId="14A5B8C5" w14:textId="376930C2" w:rsidR="00C93010" w:rsidRPr="002C6980" w:rsidRDefault="002C698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w:t>
      </w:r>
      <w:r w:rsidR="00C93010" w:rsidRPr="002C6980">
        <w:rPr>
          <w:rFonts w:ascii="Arial" w:hAnsi="Arial" w:cs="Arial"/>
          <w:sz w:val="22"/>
          <w:szCs w:val="22"/>
          <w:lang w:val="fr-FR"/>
        </w:rPr>
        <w:t xml:space="preserve"> Code</w:t>
      </w:r>
      <w:r w:rsidR="005C543A" w:rsidRPr="002C6980">
        <w:rPr>
          <w:rFonts w:ascii="Arial" w:hAnsi="Arial" w:cs="Arial"/>
          <w:sz w:val="22"/>
          <w:szCs w:val="22"/>
          <w:lang w:val="fr-FR"/>
        </w:rPr>
        <w:t>s</w:t>
      </w:r>
      <w:r w:rsidR="00C93010" w:rsidRPr="002C6980">
        <w:rPr>
          <w:rFonts w:ascii="Arial" w:hAnsi="Arial" w:cs="Arial"/>
          <w:sz w:val="22"/>
          <w:szCs w:val="22"/>
          <w:lang w:val="fr-FR"/>
        </w:rPr>
        <w:t xml:space="preserve"> de conduite pour la prévention et la lutte contre les violences basées sur le genre, l’exploitation et les abus sexuels ainsi que le harcèlement sexuel </w:t>
      </w:r>
    </w:p>
    <w:p w14:paraId="34AE117E" w14:textId="097FB7E0"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liste des documents disponibles et les lieux y afférents ;</w:t>
      </w:r>
    </w:p>
    <w:p w14:paraId="14E1E3E5" w14:textId="03BDC001"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informations de contact.</w:t>
      </w:r>
    </w:p>
    <w:p w14:paraId="0752DD95" w14:textId="77777777" w:rsidR="005C543A"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Cette brochure sera divulguée sur le site Internet de certaines parties prenantes clés telles que</w:t>
      </w:r>
      <w:r w:rsidR="005C543A" w:rsidRPr="002C6980">
        <w:rPr>
          <w:rFonts w:ascii="Arial" w:hAnsi="Arial" w:cs="Arial"/>
          <w:sz w:val="22"/>
          <w:szCs w:val="22"/>
        </w:rPr>
        <w:t xml:space="preserve"> : </w:t>
      </w:r>
    </w:p>
    <w:p w14:paraId="78E10A55" w14:textId="5B1F0B77"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w:t>
      </w:r>
      <w:r>
        <w:rPr>
          <w:rFonts w:ascii="Arial" w:hAnsi="Arial" w:cs="Arial"/>
          <w:sz w:val="22"/>
          <w:szCs w:val="22"/>
          <w:lang w:val="fr-FR"/>
        </w:rPr>
        <w:t>A</w:t>
      </w:r>
      <w:r w:rsidRPr="002C6980">
        <w:rPr>
          <w:rFonts w:ascii="Arial" w:hAnsi="Arial" w:cs="Arial"/>
          <w:sz w:val="22"/>
          <w:szCs w:val="22"/>
          <w:lang w:val="fr-FR"/>
        </w:rPr>
        <w:t>gence</w:t>
      </w:r>
      <w:r w:rsidR="005C543A" w:rsidRPr="002C6980">
        <w:rPr>
          <w:rFonts w:ascii="Arial" w:hAnsi="Arial" w:cs="Arial"/>
          <w:sz w:val="22"/>
          <w:szCs w:val="22"/>
          <w:lang w:val="fr-FR"/>
        </w:rPr>
        <w:t xml:space="preserve"> Nationale des Affaires Maritimes - (ANAM)</w:t>
      </w:r>
    </w:p>
    <w:p w14:paraId="6C565BB5" w14:textId="4823EFCD"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5C543A" w:rsidRPr="002C6980">
        <w:rPr>
          <w:rFonts w:ascii="Arial" w:hAnsi="Arial" w:cs="Arial"/>
          <w:sz w:val="22"/>
          <w:szCs w:val="22"/>
          <w:lang w:val="fr-FR"/>
        </w:rPr>
        <w:t xml:space="preserve"> Direction de la Police et de la Sûreté Nationale (DPSN)</w:t>
      </w:r>
    </w:p>
    <w:p w14:paraId="2127D81A" w14:textId="495F3F6D"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L’Autorité</w:t>
      </w:r>
      <w:r w:rsidR="005C543A" w:rsidRPr="002C6980">
        <w:rPr>
          <w:rFonts w:ascii="Arial" w:hAnsi="Arial" w:cs="Arial"/>
          <w:sz w:val="22"/>
          <w:szCs w:val="22"/>
          <w:lang w:val="fr-FR"/>
        </w:rPr>
        <w:t xml:space="preserve"> Portuaire Comorienne (APC)</w:t>
      </w:r>
    </w:p>
    <w:p w14:paraId="0ADDE078" w14:textId="6D73890B"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5C543A" w:rsidRPr="002C6980">
        <w:rPr>
          <w:rFonts w:ascii="Arial" w:hAnsi="Arial" w:cs="Arial"/>
          <w:sz w:val="22"/>
          <w:szCs w:val="22"/>
          <w:lang w:val="fr-FR"/>
        </w:rPr>
        <w:t xml:space="preserve"> Société Comorienne des Ports (SCP)</w:t>
      </w:r>
    </w:p>
    <w:p w14:paraId="471ED18A" w14:textId="0A538251"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C93010" w:rsidRPr="002C6980">
        <w:rPr>
          <w:rFonts w:ascii="Arial" w:hAnsi="Arial" w:cs="Arial"/>
          <w:sz w:val="22"/>
          <w:szCs w:val="22"/>
          <w:lang w:val="fr-FR"/>
        </w:rPr>
        <w:t xml:space="preserve"> Direction Générale de l’Environnement et des Forêts, </w:t>
      </w:r>
    </w:p>
    <w:p w14:paraId="75B2D418" w14:textId="586E9D33"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L’UGP</w:t>
      </w:r>
      <w:r>
        <w:rPr>
          <w:rFonts w:ascii="Arial" w:hAnsi="Arial" w:cs="Arial"/>
          <w:sz w:val="22"/>
          <w:szCs w:val="22"/>
          <w:lang w:val="fr-FR"/>
        </w:rPr>
        <w:t>/</w:t>
      </w:r>
      <w:r w:rsidR="00C93010" w:rsidRPr="002C6980">
        <w:rPr>
          <w:rFonts w:ascii="Arial" w:hAnsi="Arial" w:cs="Arial"/>
          <w:sz w:val="22"/>
          <w:szCs w:val="22"/>
          <w:lang w:val="fr-FR"/>
        </w:rPr>
        <w:t xml:space="preserve">PICMC, etc. </w:t>
      </w:r>
    </w:p>
    <w:p w14:paraId="38F088DB" w14:textId="545E195B" w:rsidR="00C93010" w:rsidRPr="002C6980" w:rsidRDefault="005C543A" w:rsidP="002C6980">
      <w:pPr>
        <w:spacing w:before="120" w:line="360" w:lineRule="exact"/>
        <w:jc w:val="both"/>
        <w:rPr>
          <w:rFonts w:ascii="Arial" w:hAnsi="Arial" w:cs="Arial"/>
          <w:sz w:val="22"/>
          <w:szCs w:val="22"/>
        </w:rPr>
      </w:pPr>
      <w:r w:rsidRPr="002C6980">
        <w:rPr>
          <w:rFonts w:ascii="Arial" w:hAnsi="Arial" w:cs="Arial"/>
          <w:sz w:val="22"/>
          <w:szCs w:val="22"/>
        </w:rPr>
        <w:lastRenderedPageBreak/>
        <w:t xml:space="preserve">Elle </w:t>
      </w:r>
      <w:r w:rsidR="00C93010" w:rsidRPr="002C6980">
        <w:rPr>
          <w:rFonts w:ascii="Arial" w:hAnsi="Arial" w:cs="Arial"/>
          <w:sz w:val="22"/>
          <w:szCs w:val="22"/>
        </w:rPr>
        <w:t xml:space="preserve">sera également disponible au niveau insulaire </w:t>
      </w:r>
      <w:r w:rsidRPr="002C6980">
        <w:rPr>
          <w:rFonts w:ascii="Arial" w:hAnsi="Arial" w:cs="Arial"/>
          <w:sz w:val="22"/>
          <w:szCs w:val="22"/>
        </w:rPr>
        <w:t xml:space="preserve">(Grande </w:t>
      </w:r>
      <w:r w:rsidR="002C6980" w:rsidRPr="002C6980">
        <w:rPr>
          <w:rFonts w:ascii="Arial" w:hAnsi="Arial" w:cs="Arial"/>
          <w:sz w:val="22"/>
          <w:szCs w:val="22"/>
        </w:rPr>
        <w:t>Comores</w:t>
      </w:r>
      <w:r w:rsidRPr="002C6980">
        <w:rPr>
          <w:rFonts w:ascii="Arial" w:hAnsi="Arial" w:cs="Arial"/>
          <w:sz w:val="22"/>
          <w:szCs w:val="22"/>
        </w:rPr>
        <w:t xml:space="preserve">, Mohéli et Anjouan) </w:t>
      </w:r>
      <w:r w:rsidR="00C93010" w:rsidRPr="002C6980">
        <w:rPr>
          <w:rFonts w:ascii="Arial" w:hAnsi="Arial" w:cs="Arial"/>
          <w:sz w:val="22"/>
          <w:szCs w:val="22"/>
        </w:rPr>
        <w:t xml:space="preserve">à travers les communes et les entités de mise en œuvre du projet. </w:t>
      </w:r>
    </w:p>
    <w:p w14:paraId="7EBF0A07" w14:textId="3064D82D"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 préparera chaque semestre une simple brochure de présentation du Projet (2 pages A4) résumant les informations suivantes pour une large diffusion :</w:t>
      </w:r>
    </w:p>
    <w:p w14:paraId="01F0B1E5" w14:textId="3304EB7B"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Réalisations clés du projet au cours du dernier semestre (activités de consultation planifiées au semestre précédent, activités de consultation réalisées, cibles atteintes, sujets discutés, recommandations phares, activités planifiées au semestre subséquent, etc.), avec illustrations et photographies pertinentes ;</w:t>
      </w:r>
    </w:p>
    <w:p w14:paraId="09E561B5"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Événement important (comme la participation du Projet à des foires ou des expositions) ;</w:t>
      </w:r>
    </w:p>
    <w:p w14:paraId="3FE2031F"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Toute activité de responsabilité sociétale ou autre ;</w:t>
      </w:r>
    </w:p>
    <w:p w14:paraId="5C9E86BB"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Indicateurs d’assistance sociale et de restaurations des moyens de subsistance et financement des personnes impactées et groupes vulnérables éligibles ;</w:t>
      </w:r>
    </w:p>
    <w:p w14:paraId="48A3939E"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Indicateurs d'emploi (nombre d'employés locaux pour les travaux (entreprises principales et sous-traitants) désagrégées par sexe ;</w:t>
      </w:r>
    </w:p>
    <w:p w14:paraId="4662EC84"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Nouveaux documents disponibles ;</w:t>
      </w:r>
    </w:p>
    <w:p w14:paraId="5C184ECE"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Rappels sur les requêtes et les plaintes, et les informations sur leur processus de règlement.</w:t>
      </w:r>
    </w:p>
    <w:p w14:paraId="2B942049" w14:textId="77777777" w:rsidR="00C93010" w:rsidRPr="002C6980" w:rsidRDefault="00C93010" w:rsidP="002C6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exact"/>
        <w:jc w:val="both"/>
        <w:rPr>
          <w:rFonts w:asciiTheme="minorHAnsi" w:eastAsia="Times New Roman" w:hAnsiTheme="minorHAnsi" w:cstheme="minorHAnsi"/>
          <w:color w:val="212121"/>
          <w:sz w:val="22"/>
          <w:szCs w:val="22"/>
        </w:rPr>
      </w:pPr>
    </w:p>
    <w:p w14:paraId="6CA75620" w14:textId="77777777" w:rsidR="00C93010" w:rsidRPr="002C6980" w:rsidRDefault="00C93010"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06" w:name="_Toc521407850"/>
      <w:bookmarkStart w:id="207" w:name="_Toc5123854"/>
      <w:bookmarkStart w:id="208" w:name="_Toc64902406"/>
      <w:bookmarkStart w:id="209" w:name="_Toc93910777"/>
      <w:r w:rsidRPr="002C6980">
        <w:rPr>
          <w:rFonts w:ascii="Arial" w:eastAsiaTheme="majorEastAsia" w:hAnsi="Arial" w:cs="Arial"/>
          <w:sz w:val="22"/>
          <w:szCs w:val="22"/>
          <w:lang w:eastAsia="en-US"/>
        </w:rPr>
        <w:t>Site web du projet</w:t>
      </w:r>
      <w:bookmarkEnd w:id="206"/>
      <w:bookmarkEnd w:id="207"/>
      <w:bookmarkEnd w:id="208"/>
      <w:bookmarkEnd w:id="209"/>
    </w:p>
    <w:p w14:paraId="6AA00002" w14:textId="4DF57B5B"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w:t>
      </w:r>
      <w:r w:rsidR="002C6980">
        <w:rPr>
          <w:rFonts w:ascii="Arial" w:hAnsi="Arial" w:cs="Arial"/>
          <w:sz w:val="22"/>
          <w:szCs w:val="22"/>
        </w:rPr>
        <w:t>/</w:t>
      </w:r>
      <w:r w:rsidRPr="002C6980">
        <w:rPr>
          <w:rFonts w:ascii="Arial" w:hAnsi="Arial" w:cs="Arial"/>
          <w:sz w:val="22"/>
          <w:szCs w:val="22"/>
        </w:rPr>
        <w:t>PICMC devra ouvrir un site Web où les informations sur le projet seront mises à la disposition du public. Ce site Web du projet comprendra une feuille de commentaires où toute partie touchée ou intéressée pourra déposer une requête ou une plainte. Des fiches de suivi seront tenues à jour par l’UGP avec l’obligation d’accuser réception dans un délai maximum de 7 jours calendaires et de répondre dans un délai maximum de 30 jours calendrier.</w:t>
      </w:r>
    </w:p>
    <w:p w14:paraId="172D4CA2" w14:textId="77777777" w:rsidR="00C93010" w:rsidRPr="00C93010" w:rsidRDefault="00C93010" w:rsidP="00C93010">
      <w:pPr>
        <w:spacing w:before="120" w:line="360" w:lineRule="exact"/>
        <w:jc w:val="both"/>
        <w:rPr>
          <w:rFonts w:ascii="Arial" w:hAnsi="Arial" w:cs="Arial"/>
        </w:rPr>
      </w:pPr>
    </w:p>
    <w:p w14:paraId="3FE198A7" w14:textId="77777777" w:rsidR="00C93010" w:rsidRPr="002C6980" w:rsidRDefault="00C93010"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10" w:name="_Toc521407851"/>
      <w:bookmarkStart w:id="211" w:name="_Toc5123855"/>
      <w:bookmarkStart w:id="212" w:name="_Toc64902407"/>
      <w:bookmarkStart w:id="213" w:name="_Toc93910778"/>
      <w:r w:rsidRPr="002C6980">
        <w:rPr>
          <w:rFonts w:ascii="Arial" w:eastAsiaTheme="majorEastAsia" w:hAnsi="Arial" w:cs="Arial"/>
          <w:sz w:val="22"/>
          <w:szCs w:val="22"/>
          <w:lang w:eastAsia="en-US"/>
        </w:rPr>
        <w:t>Visites des sites du projet</w:t>
      </w:r>
      <w:bookmarkEnd w:id="210"/>
      <w:bookmarkEnd w:id="211"/>
      <w:bookmarkEnd w:id="212"/>
      <w:bookmarkEnd w:id="213"/>
    </w:p>
    <w:p w14:paraId="4CAA022E" w14:textId="25C262B2" w:rsidR="00C93010" w:rsidRPr="002C6980" w:rsidRDefault="00C93010" w:rsidP="00C93010">
      <w:pPr>
        <w:spacing w:before="120" w:line="360" w:lineRule="exact"/>
        <w:jc w:val="both"/>
        <w:rPr>
          <w:rFonts w:ascii="Arial" w:hAnsi="Arial" w:cs="Arial"/>
          <w:sz w:val="22"/>
          <w:szCs w:val="22"/>
        </w:rPr>
      </w:pPr>
      <w:r w:rsidRPr="002C6980">
        <w:rPr>
          <w:rFonts w:ascii="Arial" w:hAnsi="Arial" w:cs="Arial"/>
          <w:sz w:val="22"/>
          <w:szCs w:val="22"/>
        </w:rPr>
        <w:t xml:space="preserve">Les visites sur les sites du projet PICMC consistent à amener de petits groupes de parties prenantes (élus locaux, médias, représentants des organisations de la société civile, etc.) à visiter les sites du projet et à transmettre des informations sur les risques et effets environnementaux et sociaux et les mesures d'atténuation, mais également sur les opportunités crées par le projet. La visite des installations du projet par des groupes de jeunes peut également être efficace car elle </w:t>
      </w:r>
      <w:r w:rsidRPr="002C6980">
        <w:rPr>
          <w:rFonts w:ascii="Arial" w:hAnsi="Arial" w:cs="Arial"/>
          <w:sz w:val="22"/>
          <w:szCs w:val="22"/>
        </w:rPr>
        <w:lastRenderedPageBreak/>
        <w:t>peut donner une idée de l'objectif général du projet, susciter l’intérêt, l’appropriation locale et fournir des informations sur les formations supérieures soutenues par le projet.</w:t>
      </w:r>
    </w:p>
    <w:p w14:paraId="50BB9357" w14:textId="77777777" w:rsidR="00C93010" w:rsidRPr="00FD2161" w:rsidRDefault="00C93010" w:rsidP="00B12562">
      <w:pPr>
        <w:pStyle w:val="ListParagraph"/>
        <w:spacing w:before="120" w:line="360" w:lineRule="exact"/>
        <w:jc w:val="both"/>
        <w:rPr>
          <w:rFonts w:ascii="Arial" w:hAnsi="Arial" w:cs="Arial"/>
          <w:lang w:val="fr-FR"/>
        </w:rPr>
      </w:pPr>
    </w:p>
    <w:p w14:paraId="1B8F1100" w14:textId="2A4C0C81" w:rsidR="00152556" w:rsidRPr="002C6980" w:rsidRDefault="00152556"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14" w:name="_Toc521407852"/>
      <w:bookmarkStart w:id="215" w:name="_Toc5123856"/>
      <w:bookmarkStart w:id="216" w:name="_Toc39241126"/>
      <w:bookmarkStart w:id="217" w:name="_Toc93910779"/>
      <w:r w:rsidRPr="002C6980">
        <w:rPr>
          <w:rFonts w:ascii="Arial" w:eastAsiaTheme="majorEastAsia" w:hAnsi="Arial" w:cs="Arial"/>
          <w:sz w:val="22"/>
          <w:szCs w:val="22"/>
          <w:lang w:eastAsia="en-US"/>
        </w:rPr>
        <w:t>Gestion des feedbacks et partage d’information avec les parties prenantes</w:t>
      </w:r>
      <w:bookmarkEnd w:id="214"/>
      <w:bookmarkEnd w:id="215"/>
      <w:bookmarkEnd w:id="216"/>
      <w:bookmarkEnd w:id="217"/>
    </w:p>
    <w:p w14:paraId="50D409A5" w14:textId="2849D071" w:rsidR="00884B21" w:rsidRPr="002C6980" w:rsidRDefault="008C68B8" w:rsidP="00B12562">
      <w:pPr>
        <w:spacing w:before="120" w:line="360" w:lineRule="exact"/>
        <w:jc w:val="both"/>
        <w:rPr>
          <w:rFonts w:ascii="Arial" w:hAnsi="Arial" w:cs="Arial"/>
          <w:sz w:val="22"/>
          <w:szCs w:val="22"/>
        </w:rPr>
      </w:pPr>
      <w:r w:rsidRPr="002C6980">
        <w:rPr>
          <w:rFonts w:ascii="Arial" w:hAnsi="Arial" w:cs="Arial"/>
          <w:sz w:val="22"/>
          <w:szCs w:val="22"/>
        </w:rPr>
        <w:t xml:space="preserve">Le projet mettra en place un mécanisme méthodique de retour d’information entre les communautés et l’équipe </w:t>
      </w:r>
      <w:r w:rsidR="00884B21" w:rsidRPr="002C6980">
        <w:rPr>
          <w:rFonts w:ascii="Arial" w:hAnsi="Arial" w:cs="Arial"/>
          <w:sz w:val="22"/>
          <w:szCs w:val="22"/>
        </w:rPr>
        <w:t xml:space="preserve">de </w:t>
      </w:r>
      <w:r w:rsidR="00C93010" w:rsidRPr="002C6980">
        <w:rPr>
          <w:rFonts w:ascii="Arial" w:hAnsi="Arial" w:cs="Arial"/>
          <w:sz w:val="22"/>
          <w:szCs w:val="22"/>
        </w:rPr>
        <w:t>l’UGP</w:t>
      </w:r>
      <w:r w:rsidR="00884B21" w:rsidRPr="002C6980">
        <w:rPr>
          <w:rFonts w:ascii="Arial" w:hAnsi="Arial" w:cs="Arial"/>
          <w:sz w:val="22"/>
          <w:szCs w:val="22"/>
        </w:rPr>
        <w:t xml:space="preserve"> (</w:t>
      </w:r>
      <w:r w:rsidR="00C82CC6" w:rsidRPr="002C6980">
        <w:rPr>
          <w:rFonts w:ascii="Arial" w:hAnsi="Arial" w:cs="Arial"/>
          <w:sz w:val="22"/>
          <w:szCs w:val="22"/>
        </w:rPr>
        <w:t>niveau</w:t>
      </w:r>
      <w:r w:rsidR="00C93010" w:rsidRPr="002C6980">
        <w:rPr>
          <w:rFonts w:ascii="Arial" w:hAnsi="Arial" w:cs="Arial"/>
          <w:sz w:val="22"/>
          <w:szCs w:val="22"/>
        </w:rPr>
        <w:t xml:space="preserve"> central et insulaire</w:t>
      </w:r>
      <w:r w:rsidR="00884B21" w:rsidRPr="002C6980">
        <w:rPr>
          <w:rFonts w:ascii="Arial" w:hAnsi="Arial" w:cs="Arial"/>
          <w:sz w:val="22"/>
          <w:szCs w:val="22"/>
        </w:rPr>
        <w:t>) afin de mieux répondre aux besoins des communautés</w:t>
      </w:r>
      <w:r w:rsidR="00623DAB" w:rsidRPr="002C6980">
        <w:rPr>
          <w:rFonts w:ascii="Arial" w:hAnsi="Arial" w:cs="Arial"/>
          <w:sz w:val="22"/>
          <w:szCs w:val="22"/>
        </w:rPr>
        <w:t xml:space="preserve"> en termes d’information</w:t>
      </w:r>
      <w:r w:rsidR="00884B21" w:rsidRPr="002C6980">
        <w:rPr>
          <w:rFonts w:ascii="Arial" w:hAnsi="Arial" w:cs="Arial"/>
          <w:sz w:val="22"/>
          <w:szCs w:val="22"/>
        </w:rPr>
        <w:t>.</w:t>
      </w:r>
    </w:p>
    <w:p w14:paraId="40EA64DB" w14:textId="5C7FF3CF" w:rsidR="00884B21"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 xml:space="preserve">Les suggestions, réclamations et autres contributions des </w:t>
      </w:r>
      <w:r w:rsidR="00884B21" w:rsidRPr="002C6980">
        <w:rPr>
          <w:rFonts w:ascii="Arial" w:hAnsi="Arial" w:cs="Arial"/>
          <w:sz w:val="22"/>
          <w:szCs w:val="22"/>
        </w:rPr>
        <w:t xml:space="preserve">communautés et autres </w:t>
      </w:r>
      <w:r w:rsidRPr="002C6980">
        <w:rPr>
          <w:rFonts w:ascii="Arial" w:hAnsi="Arial" w:cs="Arial"/>
          <w:sz w:val="22"/>
          <w:szCs w:val="22"/>
        </w:rPr>
        <w:t xml:space="preserve">parties </w:t>
      </w:r>
      <w:r w:rsidR="00884B21" w:rsidRPr="002C6980">
        <w:rPr>
          <w:rFonts w:ascii="Arial" w:hAnsi="Arial" w:cs="Arial"/>
          <w:sz w:val="22"/>
          <w:szCs w:val="22"/>
        </w:rPr>
        <w:t xml:space="preserve">prenantes </w:t>
      </w:r>
      <w:r w:rsidRPr="002C6980">
        <w:rPr>
          <w:rFonts w:ascii="Arial" w:hAnsi="Arial" w:cs="Arial"/>
          <w:sz w:val="22"/>
          <w:szCs w:val="22"/>
        </w:rPr>
        <w:t xml:space="preserve">sont compilées dans un formulaire de feedback qui sera </w:t>
      </w:r>
      <w:r w:rsidR="00050F79" w:rsidRPr="002C6980">
        <w:rPr>
          <w:rFonts w:ascii="Arial" w:hAnsi="Arial" w:cs="Arial"/>
          <w:sz w:val="22"/>
          <w:szCs w:val="22"/>
        </w:rPr>
        <w:t>mis à disposition sur le site web d</w:t>
      </w:r>
      <w:r w:rsidR="00623DAB" w:rsidRPr="002C6980">
        <w:rPr>
          <w:rFonts w:ascii="Arial" w:hAnsi="Arial" w:cs="Arial"/>
          <w:sz w:val="22"/>
          <w:szCs w:val="22"/>
        </w:rPr>
        <w:t>e l’U</w:t>
      </w:r>
      <w:r w:rsidR="00745401" w:rsidRPr="002C6980">
        <w:rPr>
          <w:rFonts w:ascii="Arial" w:hAnsi="Arial" w:cs="Arial"/>
          <w:sz w:val="22"/>
          <w:szCs w:val="22"/>
        </w:rPr>
        <w:t xml:space="preserve">GP PICMC </w:t>
      </w:r>
      <w:r w:rsidR="00884B21" w:rsidRPr="002C6980">
        <w:rPr>
          <w:rFonts w:ascii="Arial" w:hAnsi="Arial" w:cs="Arial"/>
          <w:sz w:val="22"/>
          <w:szCs w:val="22"/>
        </w:rPr>
        <w:t xml:space="preserve">et rendu disponible au sein des </w:t>
      </w:r>
      <w:r w:rsidR="00745401" w:rsidRPr="002C6980">
        <w:rPr>
          <w:rFonts w:ascii="Arial" w:hAnsi="Arial" w:cs="Arial"/>
          <w:sz w:val="22"/>
          <w:szCs w:val="22"/>
        </w:rPr>
        <w:t xml:space="preserve">entités insulaires </w:t>
      </w:r>
      <w:r w:rsidR="00623DAB" w:rsidRPr="002C6980">
        <w:rPr>
          <w:rFonts w:ascii="Arial" w:hAnsi="Arial" w:cs="Arial"/>
          <w:sz w:val="22"/>
          <w:szCs w:val="22"/>
        </w:rPr>
        <w:t xml:space="preserve">et des communes </w:t>
      </w:r>
      <w:r w:rsidR="00745401" w:rsidRPr="002C6980">
        <w:rPr>
          <w:rFonts w:ascii="Arial" w:hAnsi="Arial" w:cs="Arial"/>
          <w:sz w:val="22"/>
          <w:szCs w:val="22"/>
        </w:rPr>
        <w:t xml:space="preserve">abritant les infrastructures </w:t>
      </w:r>
      <w:r w:rsidR="00623DAB" w:rsidRPr="002C6980">
        <w:rPr>
          <w:rFonts w:ascii="Arial" w:hAnsi="Arial" w:cs="Arial"/>
          <w:sz w:val="22"/>
          <w:szCs w:val="22"/>
        </w:rPr>
        <w:t>du projet</w:t>
      </w:r>
      <w:r w:rsidR="00884B21" w:rsidRPr="002C6980">
        <w:rPr>
          <w:rFonts w:ascii="Arial" w:hAnsi="Arial" w:cs="Arial"/>
          <w:sz w:val="22"/>
          <w:szCs w:val="22"/>
        </w:rPr>
        <w:t xml:space="preserve">. </w:t>
      </w:r>
    </w:p>
    <w:p w14:paraId="425DA36F" w14:textId="76165798" w:rsidR="00152556"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 xml:space="preserve">En outre, les parties prenantes </w:t>
      </w:r>
      <w:r w:rsidR="00884B21" w:rsidRPr="002C6980">
        <w:rPr>
          <w:rFonts w:ascii="Arial" w:hAnsi="Arial" w:cs="Arial"/>
          <w:sz w:val="22"/>
          <w:szCs w:val="22"/>
        </w:rPr>
        <w:t>aur</w:t>
      </w:r>
      <w:r w:rsidRPr="002C6980">
        <w:rPr>
          <w:rFonts w:ascii="Arial" w:hAnsi="Arial" w:cs="Arial"/>
          <w:sz w:val="22"/>
          <w:szCs w:val="22"/>
        </w:rPr>
        <w:t>ont la possibilité d’envoyer leur feedback par e</w:t>
      </w:r>
      <w:r w:rsidR="00544E2A" w:rsidRPr="002C6980">
        <w:rPr>
          <w:rFonts w:ascii="Arial" w:hAnsi="Arial" w:cs="Arial"/>
          <w:sz w:val="22"/>
          <w:szCs w:val="22"/>
        </w:rPr>
        <w:t>-</w:t>
      </w:r>
      <w:r w:rsidRPr="002C6980">
        <w:rPr>
          <w:rFonts w:ascii="Arial" w:hAnsi="Arial" w:cs="Arial"/>
          <w:sz w:val="22"/>
          <w:szCs w:val="22"/>
        </w:rPr>
        <w:t xml:space="preserve">mail ou de manière interactive par téléphone, via </w:t>
      </w:r>
      <w:r w:rsidR="00050F79" w:rsidRPr="002C6980">
        <w:rPr>
          <w:rFonts w:ascii="Arial" w:hAnsi="Arial" w:cs="Arial"/>
          <w:sz w:val="22"/>
          <w:szCs w:val="22"/>
        </w:rPr>
        <w:t xml:space="preserve">le numéro </w:t>
      </w:r>
      <w:r w:rsidR="00745401" w:rsidRPr="002C6980">
        <w:rPr>
          <w:rFonts w:ascii="Arial" w:hAnsi="Arial" w:cs="Arial"/>
          <w:sz w:val="22"/>
          <w:szCs w:val="22"/>
        </w:rPr>
        <w:t xml:space="preserve">de téléphone accessible de tous et sans frais que l’UGP mettra en place et </w:t>
      </w:r>
      <w:r w:rsidR="00050F79" w:rsidRPr="002C6980">
        <w:rPr>
          <w:rFonts w:ascii="Arial" w:hAnsi="Arial" w:cs="Arial"/>
          <w:sz w:val="22"/>
          <w:szCs w:val="22"/>
        </w:rPr>
        <w:t xml:space="preserve">sera dédié au </w:t>
      </w:r>
      <w:r w:rsidR="00544E2A" w:rsidRPr="002C6980">
        <w:rPr>
          <w:rFonts w:ascii="Arial" w:hAnsi="Arial" w:cs="Arial"/>
          <w:sz w:val="22"/>
          <w:szCs w:val="22"/>
        </w:rPr>
        <w:t>M</w:t>
      </w:r>
      <w:r w:rsidR="00050F79" w:rsidRPr="002C6980">
        <w:rPr>
          <w:rFonts w:ascii="Arial" w:hAnsi="Arial" w:cs="Arial"/>
          <w:sz w:val="22"/>
          <w:szCs w:val="22"/>
        </w:rPr>
        <w:t xml:space="preserve">écanisme de </w:t>
      </w:r>
      <w:r w:rsidR="00544E2A" w:rsidRPr="002C6980">
        <w:rPr>
          <w:rFonts w:ascii="Arial" w:hAnsi="Arial" w:cs="Arial"/>
          <w:sz w:val="22"/>
          <w:szCs w:val="22"/>
        </w:rPr>
        <w:t>G</w:t>
      </w:r>
      <w:r w:rsidR="00050F79" w:rsidRPr="002C6980">
        <w:rPr>
          <w:rFonts w:ascii="Arial" w:hAnsi="Arial" w:cs="Arial"/>
          <w:sz w:val="22"/>
          <w:szCs w:val="22"/>
        </w:rPr>
        <w:t xml:space="preserve">estion des </w:t>
      </w:r>
      <w:r w:rsidR="00544E2A" w:rsidRPr="002C6980">
        <w:rPr>
          <w:rFonts w:ascii="Arial" w:hAnsi="Arial" w:cs="Arial"/>
          <w:sz w:val="22"/>
          <w:szCs w:val="22"/>
        </w:rPr>
        <w:t>P</w:t>
      </w:r>
      <w:r w:rsidR="00050F79" w:rsidRPr="002C6980">
        <w:rPr>
          <w:rFonts w:ascii="Arial" w:hAnsi="Arial" w:cs="Arial"/>
          <w:sz w:val="22"/>
          <w:szCs w:val="22"/>
        </w:rPr>
        <w:t>laintes</w:t>
      </w:r>
      <w:r w:rsidRPr="002C6980">
        <w:rPr>
          <w:rFonts w:ascii="Arial" w:hAnsi="Arial" w:cs="Arial"/>
          <w:sz w:val="22"/>
          <w:szCs w:val="22"/>
        </w:rPr>
        <w:t>.</w:t>
      </w:r>
    </w:p>
    <w:p w14:paraId="1D53ACA6" w14:textId="3E38B536" w:rsidR="00152556"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Les feedbacks compilés par l</w:t>
      </w:r>
      <w:r w:rsidR="00050F79" w:rsidRPr="002C6980">
        <w:rPr>
          <w:rFonts w:ascii="Arial" w:hAnsi="Arial" w:cs="Arial"/>
          <w:sz w:val="22"/>
          <w:szCs w:val="22"/>
        </w:rPr>
        <w:t xml:space="preserve">e Spécialiste Sauvegarde </w:t>
      </w:r>
      <w:r w:rsidR="00623DAB" w:rsidRPr="002C6980">
        <w:rPr>
          <w:rFonts w:ascii="Arial" w:hAnsi="Arial" w:cs="Arial"/>
          <w:sz w:val="22"/>
          <w:szCs w:val="22"/>
        </w:rPr>
        <w:t>Sociale d</w:t>
      </w:r>
      <w:r w:rsidR="00745401" w:rsidRPr="002C6980">
        <w:rPr>
          <w:rFonts w:ascii="Arial" w:hAnsi="Arial" w:cs="Arial"/>
          <w:sz w:val="22"/>
          <w:szCs w:val="22"/>
        </w:rPr>
        <w:t xml:space="preserve">e l’UGP PICMC </w:t>
      </w:r>
      <w:r w:rsidR="00D36BAE" w:rsidRPr="002C6980">
        <w:rPr>
          <w:rFonts w:ascii="Arial" w:hAnsi="Arial" w:cs="Arial"/>
          <w:sz w:val="22"/>
          <w:szCs w:val="22"/>
        </w:rPr>
        <w:t xml:space="preserve">et les </w:t>
      </w:r>
      <w:r w:rsidR="00745401" w:rsidRPr="002C6980">
        <w:rPr>
          <w:rFonts w:ascii="Arial" w:hAnsi="Arial" w:cs="Arial"/>
          <w:sz w:val="22"/>
          <w:szCs w:val="22"/>
        </w:rPr>
        <w:t>relais communautaires du projet</w:t>
      </w:r>
      <w:r w:rsidR="00623DAB" w:rsidRPr="002C6980">
        <w:rPr>
          <w:rFonts w:ascii="Arial" w:hAnsi="Arial" w:cs="Arial"/>
          <w:sz w:val="22"/>
          <w:szCs w:val="22"/>
        </w:rPr>
        <w:t xml:space="preserve"> </w:t>
      </w:r>
      <w:r w:rsidRPr="002C6980">
        <w:rPr>
          <w:rFonts w:ascii="Arial" w:hAnsi="Arial" w:cs="Arial"/>
          <w:sz w:val="22"/>
          <w:szCs w:val="22"/>
        </w:rPr>
        <w:t xml:space="preserve">sont partagés avec </w:t>
      </w:r>
      <w:r w:rsidR="009E0E1F" w:rsidRPr="002C6980">
        <w:rPr>
          <w:rFonts w:ascii="Arial" w:hAnsi="Arial" w:cs="Arial"/>
          <w:sz w:val="22"/>
          <w:szCs w:val="22"/>
        </w:rPr>
        <w:t>le</w:t>
      </w:r>
      <w:r w:rsidR="00050F79" w:rsidRPr="002C6980">
        <w:rPr>
          <w:rFonts w:ascii="Arial" w:hAnsi="Arial" w:cs="Arial"/>
          <w:sz w:val="22"/>
          <w:szCs w:val="22"/>
        </w:rPr>
        <w:t xml:space="preserve"> </w:t>
      </w:r>
      <w:r w:rsidRPr="002C6980">
        <w:rPr>
          <w:rFonts w:ascii="Arial" w:hAnsi="Arial" w:cs="Arial"/>
          <w:sz w:val="22"/>
          <w:szCs w:val="22"/>
        </w:rPr>
        <w:t>management pour une prise en charge, au besoin</w:t>
      </w:r>
      <w:r w:rsidR="00050F79" w:rsidRPr="002C6980">
        <w:rPr>
          <w:rFonts w:ascii="Arial" w:hAnsi="Arial" w:cs="Arial"/>
          <w:sz w:val="22"/>
          <w:szCs w:val="22"/>
        </w:rPr>
        <w:t>.</w:t>
      </w:r>
    </w:p>
    <w:p w14:paraId="41905FC1" w14:textId="694B37AF" w:rsidR="00D5378C" w:rsidRDefault="00485393" w:rsidP="00B12562">
      <w:pPr>
        <w:spacing w:before="120" w:line="360" w:lineRule="exact"/>
        <w:jc w:val="both"/>
        <w:rPr>
          <w:rFonts w:ascii="Arial" w:hAnsi="Arial" w:cs="Arial"/>
          <w:sz w:val="22"/>
          <w:szCs w:val="22"/>
        </w:rPr>
      </w:pPr>
      <w:r w:rsidRPr="002C6980">
        <w:rPr>
          <w:rFonts w:ascii="Arial" w:hAnsi="Arial" w:cs="Arial"/>
          <w:sz w:val="22"/>
          <w:szCs w:val="22"/>
        </w:rPr>
        <w:t>L</w:t>
      </w:r>
      <w:r w:rsidR="00152556" w:rsidRPr="002C6980">
        <w:rPr>
          <w:rFonts w:ascii="Arial" w:hAnsi="Arial" w:cs="Arial"/>
          <w:sz w:val="22"/>
          <w:szCs w:val="22"/>
        </w:rPr>
        <w:t xml:space="preserve">e formulaire </w:t>
      </w:r>
      <w:r w:rsidR="00745401" w:rsidRPr="002C6980">
        <w:rPr>
          <w:rFonts w:ascii="Arial" w:hAnsi="Arial" w:cs="Arial"/>
          <w:sz w:val="22"/>
          <w:szCs w:val="22"/>
        </w:rPr>
        <w:t xml:space="preserve">type </w:t>
      </w:r>
      <w:r w:rsidR="00152556" w:rsidRPr="002C6980">
        <w:rPr>
          <w:rFonts w:ascii="Arial" w:hAnsi="Arial" w:cs="Arial"/>
          <w:sz w:val="22"/>
          <w:szCs w:val="22"/>
        </w:rPr>
        <w:t>dédié aux feedbacks</w:t>
      </w:r>
      <w:r w:rsidRPr="002C6980">
        <w:rPr>
          <w:rFonts w:ascii="Arial" w:hAnsi="Arial" w:cs="Arial"/>
          <w:sz w:val="22"/>
          <w:szCs w:val="22"/>
        </w:rPr>
        <w:t xml:space="preserve"> est présenté en annexe du présent PMPP. </w:t>
      </w:r>
      <w:r w:rsidR="00152556" w:rsidRPr="002C6980">
        <w:rPr>
          <w:rFonts w:ascii="Arial" w:hAnsi="Arial" w:cs="Arial"/>
          <w:sz w:val="22"/>
          <w:szCs w:val="22"/>
        </w:rPr>
        <w:t xml:space="preserve"> </w:t>
      </w:r>
    </w:p>
    <w:p w14:paraId="05A41935" w14:textId="77777777" w:rsidR="007811E3" w:rsidRPr="002C6980" w:rsidRDefault="007811E3" w:rsidP="00B12562">
      <w:pPr>
        <w:spacing w:before="120" w:line="360" w:lineRule="exact"/>
        <w:jc w:val="both"/>
        <w:rPr>
          <w:rFonts w:ascii="Arial" w:hAnsi="Arial" w:cs="Arial"/>
          <w:sz w:val="22"/>
          <w:szCs w:val="22"/>
        </w:rPr>
      </w:pPr>
    </w:p>
    <w:p w14:paraId="733F896F" w14:textId="70F94D38" w:rsidR="001C4B57" w:rsidRPr="002C6980" w:rsidRDefault="0043532B" w:rsidP="00E001B8">
      <w:pPr>
        <w:pStyle w:val="Heading2"/>
        <w:numPr>
          <w:ilvl w:val="1"/>
          <w:numId w:val="99"/>
        </w:numPr>
        <w:ind w:hanging="502"/>
        <w:jc w:val="both"/>
        <w:rPr>
          <w:rFonts w:ascii="Arial" w:hAnsi="Arial" w:cs="Arial"/>
          <w:bCs w:val="0"/>
          <w:caps w:val="0"/>
          <w:color w:val="4F81BD" w:themeColor="accent1"/>
          <w:sz w:val="22"/>
          <w:szCs w:val="22"/>
          <w:lang w:eastAsia="en-US"/>
        </w:rPr>
      </w:pPr>
      <w:bookmarkStart w:id="218" w:name="_Toc39241127"/>
      <w:bookmarkStart w:id="219" w:name="_Toc93910780"/>
      <w:r w:rsidRPr="002C6980">
        <w:rPr>
          <w:rFonts w:ascii="Arial" w:hAnsi="Arial" w:cs="Arial"/>
          <w:bCs w:val="0"/>
          <w:caps w:val="0"/>
          <w:color w:val="4F81BD" w:themeColor="accent1"/>
          <w:sz w:val="22"/>
          <w:szCs w:val="22"/>
          <w:lang w:eastAsia="en-US"/>
        </w:rPr>
        <w:t>S</w:t>
      </w:r>
      <w:r w:rsidR="001C4B57" w:rsidRPr="002C6980">
        <w:rPr>
          <w:rFonts w:ascii="Arial" w:hAnsi="Arial" w:cs="Arial"/>
          <w:bCs w:val="0"/>
          <w:caps w:val="0"/>
          <w:color w:val="4F81BD" w:themeColor="accent1"/>
          <w:sz w:val="22"/>
          <w:szCs w:val="22"/>
          <w:lang w:eastAsia="en-US"/>
        </w:rPr>
        <w:t>tratégie de co</w:t>
      </w:r>
      <w:r w:rsidR="00B92A02" w:rsidRPr="002C6980">
        <w:rPr>
          <w:rFonts w:ascii="Arial" w:hAnsi="Arial" w:cs="Arial"/>
          <w:bCs w:val="0"/>
          <w:caps w:val="0"/>
          <w:color w:val="4F81BD" w:themeColor="accent1"/>
          <w:sz w:val="22"/>
          <w:szCs w:val="22"/>
          <w:lang w:eastAsia="en-US"/>
        </w:rPr>
        <w:t>mmunication</w:t>
      </w:r>
      <w:r w:rsidR="00A66397" w:rsidRPr="002C6980">
        <w:rPr>
          <w:rFonts w:ascii="Arial" w:hAnsi="Arial" w:cs="Arial"/>
          <w:bCs w:val="0"/>
          <w:caps w:val="0"/>
          <w:color w:val="4F81BD" w:themeColor="accent1"/>
          <w:sz w:val="22"/>
          <w:szCs w:val="22"/>
          <w:lang w:eastAsia="en-US"/>
        </w:rPr>
        <w:t xml:space="preserve"> et de diffusion de l’information</w:t>
      </w:r>
      <w:bookmarkEnd w:id="218"/>
      <w:bookmarkEnd w:id="219"/>
      <w:r w:rsidR="00B92A02" w:rsidRPr="002C6980">
        <w:rPr>
          <w:rFonts w:ascii="Arial" w:hAnsi="Arial" w:cs="Arial"/>
          <w:bCs w:val="0"/>
          <w:caps w:val="0"/>
          <w:color w:val="4F81BD" w:themeColor="accent1"/>
          <w:sz w:val="22"/>
          <w:szCs w:val="22"/>
          <w:lang w:eastAsia="en-US"/>
        </w:rPr>
        <w:t xml:space="preserve"> </w:t>
      </w:r>
      <w:r w:rsidR="001C4B57" w:rsidRPr="002C6980">
        <w:rPr>
          <w:rFonts w:ascii="Arial" w:hAnsi="Arial" w:cs="Arial"/>
          <w:bCs w:val="0"/>
          <w:caps w:val="0"/>
          <w:color w:val="4F81BD" w:themeColor="accent1"/>
          <w:sz w:val="22"/>
          <w:szCs w:val="22"/>
          <w:lang w:eastAsia="en-US"/>
        </w:rPr>
        <w:t xml:space="preserve"> </w:t>
      </w:r>
    </w:p>
    <w:p w14:paraId="7861751E" w14:textId="77777777"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La communication est un processus de transmission d'informations qui utilise un ensemble de moyens et techniques permettant la diffusion d'un message auprès d'une audience. Elle peut donc être considérée comme un processus pour la mise en commun d'informations et de connaissances pouvant être décrites comme étant le processus de transmission d'un message d'un émetteur à un ou plusieurs récepteurs. </w:t>
      </w:r>
    </w:p>
    <w:p w14:paraId="4DD6F0F7" w14:textId="04EAC497"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L’objet de la présente stratégie de communication et de diffusion de l’information est relatif à la mise en place du cadre fonctionnel d'informations, de communication et de mobilisation des parties prenantes intéressées et affectées par le Projet </w:t>
      </w:r>
      <w:r w:rsidR="00C82CC6" w:rsidRPr="002C6980">
        <w:rPr>
          <w:rFonts w:ascii="Arial" w:hAnsi="Arial" w:cs="Arial"/>
          <w:sz w:val="22"/>
          <w:szCs w:val="22"/>
        </w:rPr>
        <w:t>PICMC</w:t>
      </w:r>
      <w:r w:rsidRPr="002C6980">
        <w:rPr>
          <w:rFonts w:ascii="Arial" w:hAnsi="Arial" w:cs="Arial"/>
          <w:sz w:val="22"/>
          <w:szCs w:val="22"/>
        </w:rPr>
        <w:t>.</w:t>
      </w:r>
    </w:p>
    <w:p w14:paraId="2D77BF91" w14:textId="77777777" w:rsidR="00C82CC6" w:rsidRPr="00745401" w:rsidRDefault="00C82CC6" w:rsidP="00745401">
      <w:pPr>
        <w:spacing w:before="120" w:line="360" w:lineRule="exact"/>
        <w:jc w:val="both"/>
        <w:rPr>
          <w:rFonts w:ascii="Arial" w:hAnsi="Arial" w:cs="Arial"/>
        </w:rPr>
      </w:pPr>
    </w:p>
    <w:p w14:paraId="4090253F" w14:textId="77777777" w:rsidR="00745401" w:rsidRPr="002C6980" w:rsidRDefault="00745401"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20" w:name="_Toc85130841"/>
      <w:bookmarkStart w:id="221" w:name="_Toc86610222"/>
      <w:bookmarkStart w:id="222" w:name="_Toc86706321"/>
      <w:bookmarkStart w:id="223" w:name="_Toc86706415"/>
      <w:bookmarkStart w:id="224" w:name="_Toc86772749"/>
      <w:bookmarkStart w:id="225" w:name="_Toc86773349"/>
      <w:bookmarkStart w:id="226" w:name="_Toc86828713"/>
      <w:bookmarkStart w:id="227" w:name="_Toc86832570"/>
      <w:bookmarkStart w:id="228" w:name="_Toc87478383"/>
      <w:bookmarkStart w:id="229" w:name="_Toc87536230"/>
      <w:bookmarkStart w:id="230" w:name="_Toc85130842"/>
      <w:bookmarkStart w:id="231" w:name="_Toc93910781"/>
      <w:bookmarkEnd w:id="220"/>
      <w:bookmarkEnd w:id="221"/>
      <w:bookmarkEnd w:id="222"/>
      <w:bookmarkEnd w:id="223"/>
      <w:bookmarkEnd w:id="224"/>
      <w:bookmarkEnd w:id="225"/>
      <w:bookmarkEnd w:id="226"/>
      <w:bookmarkEnd w:id="227"/>
      <w:bookmarkEnd w:id="228"/>
      <w:bookmarkEnd w:id="229"/>
      <w:r w:rsidRPr="002C6980">
        <w:rPr>
          <w:rFonts w:ascii="Arial" w:eastAsiaTheme="majorEastAsia" w:hAnsi="Arial" w:cs="Arial"/>
          <w:sz w:val="22"/>
          <w:szCs w:val="22"/>
          <w:lang w:eastAsia="en-US"/>
        </w:rPr>
        <w:lastRenderedPageBreak/>
        <w:t>Objectifs et principes directeurs</w:t>
      </w:r>
      <w:bookmarkEnd w:id="230"/>
      <w:bookmarkEnd w:id="231"/>
      <w:r w:rsidRPr="002C6980">
        <w:rPr>
          <w:rFonts w:ascii="Arial" w:eastAsiaTheme="majorEastAsia" w:hAnsi="Arial" w:cs="Arial"/>
          <w:sz w:val="22"/>
          <w:szCs w:val="22"/>
          <w:lang w:eastAsia="en-US"/>
        </w:rPr>
        <w:t xml:space="preserve"> </w:t>
      </w:r>
    </w:p>
    <w:p w14:paraId="74F1AD09" w14:textId="6510948F"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La présente stratégie de communication se justifie par la nécessité d’établir des relations d’information et d'échanges auprès des diverses parties prenantes. Il s'agit de promouvoir auprès d'elles des perceptions et attitudes de nature à favoriser les conditions de mise en œuvre satisfaisante des activités envisagées dans le cadre du </w:t>
      </w:r>
      <w:r w:rsidR="00C82CC6" w:rsidRPr="002C6980">
        <w:rPr>
          <w:rFonts w:ascii="Arial" w:hAnsi="Arial" w:cs="Arial"/>
          <w:sz w:val="22"/>
          <w:szCs w:val="22"/>
        </w:rPr>
        <w:t xml:space="preserve">PICMC </w:t>
      </w:r>
      <w:r w:rsidRPr="002C6980">
        <w:rPr>
          <w:rFonts w:ascii="Arial" w:hAnsi="Arial" w:cs="Arial"/>
          <w:sz w:val="22"/>
          <w:szCs w:val="22"/>
        </w:rPr>
        <w:t>tout en prenant en compte les préoccupations des parties prenantes durant tout le cycle de vie du projet.</w:t>
      </w:r>
    </w:p>
    <w:p w14:paraId="76883996" w14:textId="4D2168E3"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Cette stratégie privilégiera la communication de proximité qui s’adossera sur les </w:t>
      </w:r>
      <w:r w:rsidR="00C82CC6" w:rsidRPr="002C6980">
        <w:rPr>
          <w:rFonts w:ascii="Arial" w:hAnsi="Arial" w:cs="Arial"/>
          <w:sz w:val="22"/>
          <w:szCs w:val="22"/>
        </w:rPr>
        <w:t>méthodes déclinées à la section 6.4 ci-dessus</w:t>
      </w:r>
      <w:r w:rsidRPr="002C6980">
        <w:rPr>
          <w:rFonts w:ascii="Arial" w:hAnsi="Arial" w:cs="Arial"/>
          <w:sz w:val="22"/>
          <w:szCs w:val="22"/>
        </w:rPr>
        <w:t xml:space="preserve"> notamment en direction des parties prenantes touchées à savoir les récepteurs d’impacts et les communautés riveraines, tout en incluant les parties prenantes intéressées. </w:t>
      </w:r>
    </w:p>
    <w:p w14:paraId="6316317E" w14:textId="77777777"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Elle vise à influer de manière inclusive, cohérente et pertinente sur le processus d'adhésion des parties prenantes, en agissant au niveau individuel, interpersonnel et communautaire.</w:t>
      </w:r>
    </w:p>
    <w:p w14:paraId="65758E4E" w14:textId="77777777" w:rsidR="00745401" w:rsidRPr="002C6980" w:rsidRDefault="00745401" w:rsidP="00C82CC6">
      <w:pPr>
        <w:spacing w:before="120" w:line="360" w:lineRule="exact"/>
        <w:jc w:val="both"/>
        <w:rPr>
          <w:rFonts w:ascii="Arial" w:hAnsi="Arial" w:cs="Arial"/>
          <w:sz w:val="22"/>
          <w:szCs w:val="22"/>
        </w:rPr>
      </w:pPr>
      <w:r w:rsidRPr="002C6980">
        <w:rPr>
          <w:rFonts w:ascii="Arial" w:hAnsi="Arial" w:cs="Arial"/>
          <w:sz w:val="22"/>
          <w:szCs w:val="22"/>
        </w:rPr>
        <w:t xml:space="preserve">Les objectifs spécifiquement recherchés sont : </w:t>
      </w:r>
    </w:p>
    <w:p w14:paraId="69E136E0"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Informer les parties prenantes sur tous les aspects liés au processus de préparation et de mise en œuvre du Projet ;</w:t>
      </w:r>
    </w:p>
    <w:p w14:paraId="000328D7"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Faciliter la remontée d’information vers l’équipe du projet et encourager la participation et la collaboration des parties prenantes réticentes ;</w:t>
      </w:r>
    </w:p>
    <w:p w14:paraId="14425E14"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Échanger avec les parties prenantes notamment les leaders afin de les informer, de les orienter et de les assister à toutes les étapes du processus de gestion des risques environnementaux et sociaux du Projet ;</w:t>
      </w:r>
    </w:p>
    <w:p w14:paraId="511FF1EB"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Promouvoir l’accompagnement social et économique des parties prenantes affectées et celles vulnérables ;</w:t>
      </w:r>
    </w:p>
    <w:p w14:paraId="5190A511"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Traiter de manière satisfaisante toute réclamation émise par les parties prenantes notamment celles qui se sentent lésées ;</w:t>
      </w:r>
    </w:p>
    <w:p w14:paraId="3519537F" w14:textId="5B83F5F5"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S’appuyer sur des relais communautaires pour la vulgarisation du P</w:t>
      </w:r>
      <w:r w:rsidR="00C82CC6" w:rsidRPr="002C6980">
        <w:rPr>
          <w:rFonts w:ascii="Arial" w:hAnsi="Arial" w:cs="Arial"/>
          <w:sz w:val="22"/>
          <w:szCs w:val="22"/>
          <w:lang w:val="fr-FR"/>
        </w:rPr>
        <w:t>M</w:t>
      </w:r>
      <w:r w:rsidRPr="002C6980">
        <w:rPr>
          <w:rFonts w:ascii="Arial" w:hAnsi="Arial" w:cs="Arial"/>
          <w:sz w:val="22"/>
          <w:szCs w:val="22"/>
          <w:lang w:val="fr-FR"/>
        </w:rPr>
        <w:t>PP</w:t>
      </w:r>
      <w:r w:rsidR="00C82CC6" w:rsidRPr="002C6980">
        <w:rPr>
          <w:rFonts w:ascii="Arial" w:hAnsi="Arial" w:cs="Arial"/>
          <w:sz w:val="22"/>
          <w:szCs w:val="22"/>
          <w:lang w:val="fr-FR"/>
        </w:rPr>
        <w:t>.</w:t>
      </w:r>
    </w:p>
    <w:p w14:paraId="580C8495" w14:textId="77777777" w:rsidR="00C82CC6" w:rsidRPr="00C82CC6" w:rsidRDefault="00C82CC6" w:rsidP="00C82CC6">
      <w:pPr>
        <w:pStyle w:val="ListParagraph"/>
        <w:spacing w:before="120" w:line="360" w:lineRule="exact"/>
        <w:jc w:val="both"/>
        <w:rPr>
          <w:rFonts w:ascii="Arial" w:hAnsi="Arial" w:cs="Arial"/>
          <w:lang w:val="fr-FR"/>
        </w:rPr>
      </w:pPr>
    </w:p>
    <w:p w14:paraId="27A4EC35" w14:textId="77777777" w:rsidR="00745401" w:rsidRPr="002C6980" w:rsidRDefault="00745401"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32" w:name="_Toc85130843"/>
      <w:bookmarkStart w:id="233" w:name="_Toc93910782"/>
      <w:bookmarkStart w:id="234" w:name="_Toc23416716"/>
      <w:r w:rsidRPr="002C6980">
        <w:rPr>
          <w:rFonts w:ascii="Arial" w:eastAsiaTheme="majorEastAsia" w:hAnsi="Arial" w:cs="Arial"/>
          <w:sz w:val="22"/>
          <w:szCs w:val="22"/>
          <w:lang w:eastAsia="en-US"/>
        </w:rPr>
        <w:t>Cadre organisationnel et Responsabilités</w:t>
      </w:r>
      <w:bookmarkEnd w:id="232"/>
      <w:bookmarkEnd w:id="233"/>
      <w:r w:rsidRPr="002C6980">
        <w:rPr>
          <w:rFonts w:ascii="Arial" w:eastAsiaTheme="majorEastAsia" w:hAnsi="Arial" w:cs="Arial"/>
          <w:sz w:val="22"/>
          <w:szCs w:val="22"/>
          <w:lang w:eastAsia="en-US"/>
        </w:rPr>
        <w:t xml:space="preserve"> </w:t>
      </w:r>
      <w:bookmarkEnd w:id="234"/>
    </w:p>
    <w:p w14:paraId="7D066226" w14:textId="77777777" w:rsidR="00745401" w:rsidRPr="003B11F7" w:rsidRDefault="00745401" w:rsidP="00745401">
      <w:pPr>
        <w:rPr>
          <w:sz w:val="10"/>
          <w:szCs w:val="10"/>
        </w:rPr>
      </w:pPr>
    </w:p>
    <w:p w14:paraId="78F05525" w14:textId="2C217AB5" w:rsidR="00745401" w:rsidRPr="002C6980" w:rsidRDefault="00745401" w:rsidP="00754A47">
      <w:pPr>
        <w:pStyle w:val="ListParagraph"/>
        <w:numPr>
          <w:ilvl w:val="0"/>
          <w:numId w:val="52"/>
        </w:numPr>
        <w:spacing w:before="120" w:line="360" w:lineRule="exact"/>
        <w:contextualSpacing w:val="0"/>
        <w:jc w:val="both"/>
        <w:rPr>
          <w:rFonts w:ascii="Arial" w:hAnsi="Arial" w:cs="Arial"/>
          <w:b/>
          <w:bCs/>
          <w:sz w:val="22"/>
          <w:szCs w:val="22"/>
        </w:rPr>
      </w:pPr>
      <w:bookmarkStart w:id="235" w:name="_Toc9961131"/>
      <w:bookmarkStart w:id="236" w:name="_Toc11326287"/>
      <w:bookmarkStart w:id="237" w:name="_Toc23414568"/>
      <w:bookmarkStart w:id="238" w:name="_Toc23416252"/>
      <w:bookmarkStart w:id="239" w:name="_Toc23416717"/>
      <w:r w:rsidRPr="002C6980">
        <w:rPr>
          <w:rFonts w:ascii="Arial" w:hAnsi="Arial" w:cs="Arial"/>
          <w:b/>
          <w:bCs/>
          <w:sz w:val="22"/>
          <w:szCs w:val="22"/>
        </w:rPr>
        <w:t xml:space="preserve">L’UGP </w:t>
      </w:r>
      <w:r w:rsidR="0050640E" w:rsidRPr="002C6980">
        <w:rPr>
          <w:rFonts w:ascii="Arial" w:hAnsi="Arial" w:cs="Arial"/>
          <w:b/>
          <w:bCs/>
          <w:sz w:val="22"/>
          <w:szCs w:val="22"/>
        </w:rPr>
        <w:t>PICMC</w:t>
      </w:r>
      <w:r w:rsidRPr="002C6980">
        <w:rPr>
          <w:rFonts w:ascii="Arial" w:hAnsi="Arial" w:cs="Arial"/>
          <w:b/>
          <w:bCs/>
          <w:sz w:val="22"/>
          <w:szCs w:val="22"/>
        </w:rPr>
        <w:t xml:space="preserve"> </w:t>
      </w:r>
      <w:bookmarkEnd w:id="235"/>
      <w:bookmarkEnd w:id="236"/>
      <w:bookmarkEnd w:id="237"/>
      <w:bookmarkEnd w:id="238"/>
      <w:bookmarkEnd w:id="239"/>
    </w:p>
    <w:p w14:paraId="36FF6AB2" w14:textId="28C9ACED"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L’Unité de Gestion du Projet (UGP) demeure le premier responsable de la mise en œuvre du présent P</w:t>
      </w:r>
      <w:r w:rsidR="0050640E" w:rsidRPr="002C6980">
        <w:rPr>
          <w:rFonts w:ascii="Arial" w:hAnsi="Arial" w:cs="Arial"/>
          <w:sz w:val="22"/>
          <w:szCs w:val="22"/>
        </w:rPr>
        <w:t>M</w:t>
      </w:r>
      <w:r w:rsidRPr="002C6980">
        <w:rPr>
          <w:rFonts w:ascii="Arial" w:hAnsi="Arial" w:cs="Arial"/>
          <w:sz w:val="22"/>
          <w:szCs w:val="22"/>
        </w:rPr>
        <w:t xml:space="preserve">PP comprenant les activités de communication et de diffusion de l’information. Pour ce faire, elle devra mettre en place toutes les ressources financières et humaines nécessaires à </w:t>
      </w:r>
      <w:r w:rsidRPr="002C6980">
        <w:rPr>
          <w:rFonts w:ascii="Arial" w:hAnsi="Arial" w:cs="Arial"/>
          <w:sz w:val="22"/>
          <w:szCs w:val="22"/>
        </w:rPr>
        <w:lastRenderedPageBreak/>
        <w:t xml:space="preserve">la mise en œuvre du </w:t>
      </w:r>
      <w:r w:rsidR="0050640E" w:rsidRPr="002C6980">
        <w:rPr>
          <w:rFonts w:ascii="Arial" w:hAnsi="Arial" w:cs="Arial"/>
          <w:sz w:val="22"/>
          <w:szCs w:val="22"/>
        </w:rPr>
        <w:t>PMPP</w:t>
      </w:r>
      <w:r w:rsidRPr="002C6980">
        <w:rPr>
          <w:rFonts w:ascii="Arial" w:hAnsi="Arial" w:cs="Arial"/>
          <w:sz w:val="22"/>
          <w:szCs w:val="22"/>
        </w:rPr>
        <w:t>, comprenant la mobilisation de relais communautaires dédiés à la mobilisation sociale.</w:t>
      </w:r>
    </w:p>
    <w:p w14:paraId="7FAD0B0C" w14:textId="2C3E1D0F"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Toujours au sein de l’UGP, les experts (Environnementaliste, </w:t>
      </w:r>
      <w:r w:rsidR="0050640E" w:rsidRPr="002C6980">
        <w:rPr>
          <w:rFonts w:ascii="Arial" w:hAnsi="Arial" w:cs="Arial"/>
          <w:sz w:val="22"/>
          <w:szCs w:val="22"/>
        </w:rPr>
        <w:t>Expert en Genre/VBG</w:t>
      </w:r>
      <w:r w:rsidRPr="002C6980">
        <w:rPr>
          <w:rFonts w:ascii="Arial" w:hAnsi="Arial" w:cs="Arial"/>
          <w:sz w:val="22"/>
          <w:szCs w:val="22"/>
        </w:rPr>
        <w:t xml:space="preserve">) seront directement impliqués dans la mise en œuvre du </w:t>
      </w:r>
      <w:r w:rsidR="0050640E" w:rsidRPr="002C6980">
        <w:rPr>
          <w:rFonts w:ascii="Arial" w:hAnsi="Arial" w:cs="Arial"/>
          <w:sz w:val="22"/>
          <w:szCs w:val="22"/>
        </w:rPr>
        <w:t>PMPP</w:t>
      </w:r>
      <w:r w:rsidRPr="002C6980">
        <w:rPr>
          <w:rFonts w:ascii="Arial" w:hAnsi="Arial" w:cs="Arial"/>
          <w:sz w:val="22"/>
          <w:szCs w:val="22"/>
        </w:rPr>
        <w:t xml:space="preserve">. </w:t>
      </w:r>
    </w:p>
    <w:p w14:paraId="56908771" w14:textId="77777777" w:rsidR="00745401" w:rsidRPr="00EF309B" w:rsidRDefault="00745401" w:rsidP="00754A47">
      <w:pPr>
        <w:pStyle w:val="ListParagraph"/>
        <w:numPr>
          <w:ilvl w:val="0"/>
          <w:numId w:val="52"/>
        </w:numPr>
        <w:spacing w:before="120" w:line="360" w:lineRule="exact"/>
        <w:contextualSpacing w:val="0"/>
        <w:jc w:val="both"/>
        <w:rPr>
          <w:rFonts w:ascii="Arial" w:hAnsi="Arial" w:cs="Arial"/>
          <w:b/>
          <w:bCs/>
          <w:sz w:val="22"/>
          <w:szCs w:val="22"/>
          <w:lang w:val="fr-FR"/>
        </w:rPr>
      </w:pPr>
      <w:bookmarkStart w:id="240" w:name="_Toc9961132"/>
      <w:bookmarkStart w:id="241" w:name="_Toc11326288"/>
      <w:bookmarkStart w:id="242" w:name="_Toc23414569"/>
      <w:bookmarkStart w:id="243" w:name="_Toc23416253"/>
      <w:bookmarkStart w:id="244" w:name="_Toc23416718"/>
      <w:r w:rsidRPr="00EF309B">
        <w:rPr>
          <w:rFonts w:ascii="Arial" w:hAnsi="Arial" w:cs="Arial"/>
          <w:b/>
          <w:bCs/>
          <w:sz w:val="22"/>
          <w:szCs w:val="22"/>
          <w:lang w:val="fr-FR"/>
        </w:rPr>
        <w:t xml:space="preserve">Autorités administratives et locales </w:t>
      </w:r>
      <w:bookmarkEnd w:id="240"/>
      <w:bookmarkEnd w:id="241"/>
      <w:bookmarkEnd w:id="242"/>
      <w:bookmarkEnd w:id="243"/>
      <w:bookmarkEnd w:id="244"/>
    </w:p>
    <w:p w14:paraId="01A8D505" w14:textId="182F090C"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Les autorités administratives (</w:t>
      </w:r>
      <w:r w:rsidR="0050640E" w:rsidRPr="002C6980">
        <w:rPr>
          <w:rFonts w:ascii="Arial" w:hAnsi="Arial" w:cs="Arial"/>
          <w:sz w:val="22"/>
          <w:szCs w:val="22"/>
        </w:rPr>
        <w:t>Gouverneurs) et</w:t>
      </w:r>
      <w:r w:rsidRPr="002C6980">
        <w:rPr>
          <w:rFonts w:ascii="Arial" w:hAnsi="Arial" w:cs="Arial"/>
          <w:sz w:val="22"/>
          <w:szCs w:val="22"/>
        </w:rPr>
        <w:t xml:space="preserve"> les autorités locales (Maires </w:t>
      </w:r>
      <w:r w:rsidR="0050640E" w:rsidRPr="002C6980">
        <w:rPr>
          <w:rFonts w:ascii="Arial" w:hAnsi="Arial" w:cs="Arial"/>
          <w:sz w:val="22"/>
          <w:szCs w:val="22"/>
        </w:rPr>
        <w:t>des communes coiffant les sites du projet)</w:t>
      </w:r>
      <w:r w:rsidRPr="002C6980">
        <w:rPr>
          <w:rFonts w:ascii="Arial" w:hAnsi="Arial" w:cs="Arial"/>
          <w:sz w:val="22"/>
          <w:szCs w:val="22"/>
        </w:rPr>
        <w:t xml:space="preserve"> ainsi que les </w:t>
      </w:r>
      <w:r w:rsidR="0050640E" w:rsidRPr="002C6980">
        <w:rPr>
          <w:rFonts w:ascii="Arial" w:hAnsi="Arial" w:cs="Arial"/>
          <w:sz w:val="22"/>
          <w:szCs w:val="22"/>
        </w:rPr>
        <w:t xml:space="preserve">agences gouvernementales </w:t>
      </w:r>
      <w:r w:rsidRPr="002C6980">
        <w:rPr>
          <w:rFonts w:ascii="Arial" w:hAnsi="Arial" w:cs="Arial"/>
          <w:sz w:val="22"/>
          <w:szCs w:val="22"/>
        </w:rPr>
        <w:t>(</w:t>
      </w:r>
      <w:r w:rsidR="0050640E" w:rsidRPr="002C6980">
        <w:rPr>
          <w:rFonts w:ascii="Arial" w:hAnsi="Arial" w:cs="Arial"/>
          <w:sz w:val="22"/>
          <w:szCs w:val="22"/>
        </w:rPr>
        <w:t>ANAM, DEF</w:t>
      </w:r>
      <w:r w:rsidRPr="002C6980">
        <w:rPr>
          <w:rFonts w:ascii="Arial" w:hAnsi="Arial" w:cs="Arial"/>
          <w:sz w:val="22"/>
          <w:szCs w:val="22"/>
        </w:rPr>
        <w:t xml:space="preserve">) seront également </w:t>
      </w:r>
      <w:r w:rsidR="0050640E" w:rsidRPr="002C6980">
        <w:rPr>
          <w:rFonts w:ascii="Arial" w:hAnsi="Arial" w:cs="Arial"/>
          <w:sz w:val="22"/>
          <w:szCs w:val="22"/>
        </w:rPr>
        <w:t>associées</w:t>
      </w:r>
      <w:r w:rsidRPr="002C6980">
        <w:rPr>
          <w:rFonts w:ascii="Arial" w:hAnsi="Arial" w:cs="Arial"/>
          <w:sz w:val="22"/>
          <w:szCs w:val="22"/>
        </w:rPr>
        <w:t xml:space="preserve"> à la mise en œuvre du P</w:t>
      </w:r>
      <w:r w:rsidR="0050640E" w:rsidRPr="002C6980">
        <w:rPr>
          <w:rFonts w:ascii="Arial" w:hAnsi="Arial" w:cs="Arial"/>
          <w:sz w:val="22"/>
          <w:szCs w:val="22"/>
        </w:rPr>
        <w:t>M</w:t>
      </w:r>
      <w:r w:rsidRPr="002C6980">
        <w:rPr>
          <w:rFonts w:ascii="Arial" w:hAnsi="Arial" w:cs="Arial"/>
          <w:sz w:val="22"/>
          <w:szCs w:val="22"/>
        </w:rPr>
        <w:t>PP. Elles interviennent principalement en ce qui concerne la délivrance des certaines autorisations</w:t>
      </w:r>
      <w:r w:rsidR="0050640E" w:rsidRPr="002C6980">
        <w:rPr>
          <w:rFonts w:ascii="Arial" w:hAnsi="Arial" w:cs="Arial"/>
          <w:sz w:val="22"/>
          <w:szCs w:val="22"/>
        </w:rPr>
        <w:t xml:space="preserve"> environnementales</w:t>
      </w:r>
      <w:r w:rsidRPr="002C6980">
        <w:rPr>
          <w:rFonts w:ascii="Arial" w:hAnsi="Arial" w:cs="Arial"/>
          <w:sz w:val="22"/>
          <w:szCs w:val="22"/>
        </w:rPr>
        <w:t xml:space="preserve">, le contrôle de la légalité, la gestion des plaintes, le processus de libération des emprises, la participation à la planification et la mise en œuvre des activités de restauration des moyens de subsistance, etc. </w:t>
      </w:r>
    </w:p>
    <w:p w14:paraId="4A683D8F" w14:textId="503C2573" w:rsidR="00745401" w:rsidRPr="00EF309B" w:rsidRDefault="008748CC" w:rsidP="00754A47">
      <w:pPr>
        <w:pStyle w:val="ListParagraph"/>
        <w:numPr>
          <w:ilvl w:val="0"/>
          <w:numId w:val="52"/>
        </w:numPr>
        <w:spacing w:before="120" w:line="360" w:lineRule="exact"/>
        <w:contextualSpacing w:val="0"/>
        <w:jc w:val="both"/>
        <w:rPr>
          <w:rFonts w:ascii="Arial" w:hAnsi="Arial" w:cs="Arial"/>
          <w:b/>
          <w:bCs/>
          <w:sz w:val="22"/>
          <w:szCs w:val="22"/>
          <w:lang w:val="fr-FR"/>
        </w:rPr>
      </w:pPr>
      <w:bookmarkStart w:id="245" w:name="_Toc9961133"/>
      <w:bookmarkStart w:id="246" w:name="_Toc11326289"/>
      <w:bookmarkStart w:id="247" w:name="_Toc23414570"/>
      <w:bookmarkStart w:id="248" w:name="_Toc23416254"/>
      <w:bookmarkStart w:id="249" w:name="_Toc23416719"/>
      <w:r w:rsidRPr="00EF309B">
        <w:rPr>
          <w:rFonts w:ascii="Arial" w:hAnsi="Arial" w:cs="Arial"/>
          <w:b/>
          <w:bCs/>
          <w:sz w:val="22"/>
          <w:szCs w:val="22"/>
          <w:lang w:val="fr-FR"/>
        </w:rPr>
        <w:t>S</w:t>
      </w:r>
      <w:r w:rsidR="00745401" w:rsidRPr="00EF309B">
        <w:rPr>
          <w:rFonts w:ascii="Arial" w:hAnsi="Arial" w:cs="Arial"/>
          <w:b/>
          <w:bCs/>
          <w:sz w:val="22"/>
          <w:szCs w:val="22"/>
          <w:lang w:val="fr-FR"/>
        </w:rPr>
        <w:t xml:space="preserve">tructures </w:t>
      </w:r>
      <w:bookmarkEnd w:id="245"/>
      <w:bookmarkEnd w:id="246"/>
      <w:bookmarkEnd w:id="247"/>
      <w:bookmarkEnd w:id="248"/>
      <w:bookmarkEnd w:id="249"/>
      <w:r w:rsidRPr="00EF309B">
        <w:rPr>
          <w:rFonts w:ascii="Arial" w:hAnsi="Arial" w:cs="Arial"/>
          <w:b/>
          <w:bCs/>
          <w:sz w:val="22"/>
          <w:szCs w:val="22"/>
          <w:lang w:val="fr-FR"/>
        </w:rPr>
        <w:t xml:space="preserve">Communautaires </w:t>
      </w:r>
    </w:p>
    <w:p w14:paraId="1C0E7297" w14:textId="7431F61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Compte tenu de l’envergure du projet qui est à cheval sur </w:t>
      </w:r>
      <w:r w:rsidR="0050640E" w:rsidRPr="002C6980">
        <w:rPr>
          <w:rFonts w:ascii="Arial" w:hAnsi="Arial" w:cs="Arial"/>
          <w:sz w:val="22"/>
          <w:szCs w:val="22"/>
        </w:rPr>
        <w:t>les trois iles des Comores</w:t>
      </w:r>
      <w:r w:rsidRPr="002C6980">
        <w:rPr>
          <w:rFonts w:ascii="Arial" w:hAnsi="Arial" w:cs="Arial"/>
          <w:sz w:val="22"/>
          <w:szCs w:val="22"/>
        </w:rPr>
        <w:t xml:space="preserve">, l’UGP mobilisera une structure facilitatrice dans chaque </w:t>
      </w:r>
      <w:r w:rsidR="008748CC" w:rsidRPr="002C6980">
        <w:rPr>
          <w:rFonts w:ascii="Arial" w:hAnsi="Arial" w:cs="Arial"/>
          <w:sz w:val="22"/>
          <w:szCs w:val="22"/>
        </w:rPr>
        <w:t xml:space="preserve">ile </w:t>
      </w:r>
      <w:r w:rsidRPr="002C6980">
        <w:rPr>
          <w:rFonts w:ascii="Arial" w:hAnsi="Arial" w:cs="Arial"/>
          <w:sz w:val="22"/>
          <w:szCs w:val="22"/>
        </w:rPr>
        <w:t xml:space="preserve">aux fins d’un appui à la mise en œuvre des activités de communication sociale. </w:t>
      </w:r>
    </w:p>
    <w:p w14:paraId="714EC3F3" w14:textId="50AAC854"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Il s’agira de recruter </w:t>
      </w:r>
      <w:r w:rsidR="008748CC" w:rsidRPr="002C6980">
        <w:rPr>
          <w:rFonts w:ascii="Arial" w:hAnsi="Arial" w:cs="Arial"/>
          <w:sz w:val="22"/>
          <w:szCs w:val="22"/>
        </w:rPr>
        <w:t xml:space="preserve">deux </w:t>
      </w:r>
      <w:r w:rsidRPr="002C6980">
        <w:rPr>
          <w:rFonts w:ascii="Arial" w:hAnsi="Arial" w:cs="Arial"/>
          <w:sz w:val="22"/>
          <w:szCs w:val="22"/>
        </w:rPr>
        <w:t>organisation</w:t>
      </w:r>
      <w:r w:rsidR="008748CC" w:rsidRPr="002C6980">
        <w:rPr>
          <w:rFonts w:ascii="Arial" w:hAnsi="Arial" w:cs="Arial"/>
          <w:sz w:val="22"/>
          <w:szCs w:val="22"/>
        </w:rPr>
        <w:t>s</w:t>
      </w:r>
      <w:r w:rsidRPr="002C6980">
        <w:rPr>
          <w:rFonts w:ascii="Arial" w:hAnsi="Arial" w:cs="Arial"/>
          <w:sz w:val="22"/>
          <w:szCs w:val="22"/>
        </w:rPr>
        <w:t xml:space="preserve"> communautaire</w:t>
      </w:r>
      <w:r w:rsidR="008748CC" w:rsidRPr="002C6980">
        <w:rPr>
          <w:rFonts w:ascii="Arial" w:hAnsi="Arial" w:cs="Arial"/>
          <w:sz w:val="22"/>
          <w:szCs w:val="22"/>
        </w:rPr>
        <w:t>s</w:t>
      </w:r>
      <w:r w:rsidRPr="002C6980">
        <w:rPr>
          <w:rFonts w:ascii="Arial" w:hAnsi="Arial" w:cs="Arial"/>
          <w:sz w:val="22"/>
          <w:szCs w:val="22"/>
        </w:rPr>
        <w:t xml:space="preserve"> de base apte</w:t>
      </w:r>
      <w:r w:rsidR="008748CC" w:rsidRPr="002C6980">
        <w:rPr>
          <w:rFonts w:ascii="Arial" w:hAnsi="Arial" w:cs="Arial"/>
          <w:sz w:val="22"/>
          <w:szCs w:val="22"/>
        </w:rPr>
        <w:t>s</w:t>
      </w:r>
      <w:r w:rsidRPr="002C6980">
        <w:rPr>
          <w:rFonts w:ascii="Arial" w:hAnsi="Arial" w:cs="Arial"/>
          <w:sz w:val="22"/>
          <w:szCs w:val="22"/>
        </w:rPr>
        <w:t xml:space="preserve"> à appuyer le projet dans la mobilisation sociale, le plaidoyer et les activités de communication de proximité. Ces entités mobiliseront des agents communautaires qualifiés pour toute question en lien avec la prise en charge sociale des impacts du projet sur les parties prenantes. </w:t>
      </w:r>
      <w:r w:rsidR="008748CC" w:rsidRPr="002C6980">
        <w:rPr>
          <w:rFonts w:ascii="Arial" w:hAnsi="Arial" w:cs="Arial"/>
          <w:sz w:val="22"/>
          <w:szCs w:val="22"/>
        </w:rPr>
        <w:t>Leur</w:t>
      </w:r>
      <w:r w:rsidRPr="002C6980">
        <w:rPr>
          <w:rFonts w:ascii="Arial" w:hAnsi="Arial" w:cs="Arial"/>
          <w:sz w:val="22"/>
          <w:szCs w:val="22"/>
        </w:rPr>
        <w:t xml:space="preserve"> mandat s’étendra à l’ensemble du processus de préparation et de mise en œuvre des travaux et </w:t>
      </w:r>
      <w:r w:rsidR="008748CC" w:rsidRPr="002C6980">
        <w:rPr>
          <w:rFonts w:ascii="Arial" w:hAnsi="Arial" w:cs="Arial"/>
          <w:sz w:val="22"/>
          <w:szCs w:val="22"/>
        </w:rPr>
        <w:t>autres composantes du PICMC à risque social, tel que la problématique du renouvellement des navires et la réponse aux VBG/EAS/HS</w:t>
      </w:r>
      <w:r w:rsidRPr="002C6980">
        <w:rPr>
          <w:rFonts w:ascii="Arial" w:hAnsi="Arial" w:cs="Arial"/>
          <w:sz w:val="22"/>
          <w:szCs w:val="22"/>
        </w:rPr>
        <w:t>.</w:t>
      </w:r>
    </w:p>
    <w:p w14:paraId="6838C47C" w14:textId="5446761A" w:rsidR="00745401" w:rsidRPr="002C6980" w:rsidRDefault="008748CC" w:rsidP="002C6980">
      <w:pPr>
        <w:spacing w:before="120" w:line="360" w:lineRule="exact"/>
        <w:jc w:val="both"/>
        <w:rPr>
          <w:rFonts w:ascii="Arial" w:hAnsi="Arial" w:cs="Arial"/>
          <w:sz w:val="22"/>
          <w:szCs w:val="22"/>
        </w:rPr>
      </w:pPr>
      <w:r w:rsidRPr="002C6980">
        <w:rPr>
          <w:rFonts w:ascii="Arial" w:hAnsi="Arial" w:cs="Arial"/>
          <w:sz w:val="22"/>
          <w:szCs w:val="22"/>
        </w:rPr>
        <w:t xml:space="preserve">Ces facilitateurs devront à priori </w:t>
      </w:r>
      <w:r w:rsidR="00745401" w:rsidRPr="002C6980">
        <w:rPr>
          <w:rFonts w:ascii="Arial" w:hAnsi="Arial" w:cs="Arial"/>
          <w:sz w:val="22"/>
          <w:szCs w:val="22"/>
        </w:rPr>
        <w:t>s’approprier le processus, les outils et les divers résultats attendus du P</w:t>
      </w:r>
      <w:r w:rsidRPr="002C6980">
        <w:rPr>
          <w:rFonts w:ascii="Arial" w:hAnsi="Arial" w:cs="Arial"/>
          <w:sz w:val="22"/>
          <w:szCs w:val="22"/>
        </w:rPr>
        <w:t>M</w:t>
      </w:r>
      <w:r w:rsidR="00745401" w:rsidRPr="002C6980">
        <w:rPr>
          <w:rFonts w:ascii="Arial" w:hAnsi="Arial" w:cs="Arial"/>
          <w:sz w:val="22"/>
          <w:szCs w:val="22"/>
        </w:rPr>
        <w:t xml:space="preserve">PP. L’UGP pourra envisager leur formation dès leur mobilisation via un consultant maîtrisant bien </w:t>
      </w:r>
      <w:r w:rsidRPr="002C6980">
        <w:rPr>
          <w:rFonts w:ascii="Arial" w:hAnsi="Arial" w:cs="Arial"/>
          <w:sz w:val="22"/>
          <w:szCs w:val="22"/>
        </w:rPr>
        <w:t>les exigences afférentes à la mise en œuvre d’un PMPP</w:t>
      </w:r>
      <w:r w:rsidR="00745401" w:rsidRPr="002C6980">
        <w:rPr>
          <w:rFonts w:ascii="Arial" w:hAnsi="Arial" w:cs="Arial"/>
          <w:sz w:val="22"/>
          <w:szCs w:val="22"/>
        </w:rPr>
        <w:t>.</w:t>
      </w:r>
    </w:p>
    <w:p w14:paraId="6D54EBBC" w14:textId="77777777" w:rsidR="00C82CC6" w:rsidRPr="00745401" w:rsidRDefault="00C82CC6" w:rsidP="00745401">
      <w:pPr>
        <w:spacing w:before="120" w:line="360" w:lineRule="exact"/>
        <w:jc w:val="both"/>
        <w:rPr>
          <w:rFonts w:ascii="Arial" w:hAnsi="Arial" w:cs="Arial"/>
        </w:rPr>
      </w:pPr>
    </w:p>
    <w:p w14:paraId="64D6BA69" w14:textId="77777777" w:rsidR="00745401" w:rsidRPr="002C6980" w:rsidRDefault="00745401"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50" w:name="_Toc479347252"/>
      <w:bookmarkStart w:id="251" w:name="_Toc23416700"/>
      <w:bookmarkStart w:id="252" w:name="_Toc85130844"/>
      <w:bookmarkStart w:id="253" w:name="_Toc93910783"/>
      <w:r w:rsidRPr="002C6980">
        <w:rPr>
          <w:rFonts w:ascii="Arial" w:eastAsiaTheme="majorEastAsia" w:hAnsi="Arial" w:cs="Arial"/>
          <w:sz w:val="22"/>
          <w:szCs w:val="22"/>
          <w:lang w:eastAsia="en-US"/>
        </w:rPr>
        <w:t>Axes d’intervention</w:t>
      </w:r>
      <w:bookmarkStart w:id="254" w:name="_Toc479347253"/>
      <w:bookmarkEnd w:id="250"/>
      <w:bookmarkEnd w:id="251"/>
      <w:bookmarkEnd w:id="252"/>
      <w:bookmarkEnd w:id="253"/>
    </w:p>
    <w:p w14:paraId="1CBA4788" w14:textId="7C4F4A49"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55" w:name="_Toc23416701"/>
      <w:bookmarkEnd w:id="254"/>
      <w:r w:rsidRPr="002C6980">
        <w:rPr>
          <w:rFonts w:ascii="Arial" w:hAnsi="Arial" w:cs="Arial"/>
          <w:bCs/>
          <w:sz w:val="22"/>
          <w:szCs w:val="22"/>
          <w:u w:val="single"/>
          <w:lang w:val="fr-FR"/>
        </w:rPr>
        <w:t xml:space="preserve">Plaidoyer et Mobilisation </w:t>
      </w:r>
      <w:bookmarkEnd w:id="255"/>
      <w:r w:rsidR="003061D3" w:rsidRPr="002C6980">
        <w:rPr>
          <w:rFonts w:ascii="Arial" w:hAnsi="Arial" w:cs="Arial"/>
          <w:bCs/>
          <w:sz w:val="22"/>
          <w:szCs w:val="22"/>
          <w:u w:val="single"/>
          <w:lang w:val="fr-FR"/>
        </w:rPr>
        <w:t>des parties prenantes</w:t>
      </w:r>
    </w:p>
    <w:p w14:paraId="6E5321B3" w14:textId="263EEC50"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La prise en charge de cet axe se justifie par la nécessité de bénéficier de l'accompagnement institutionnel et communautaire des </w:t>
      </w:r>
      <w:r w:rsidR="003061D3" w:rsidRPr="002C6980">
        <w:rPr>
          <w:rFonts w:ascii="Arial" w:hAnsi="Arial" w:cs="Arial"/>
          <w:sz w:val="22"/>
          <w:szCs w:val="22"/>
        </w:rPr>
        <w:t>parties prenantes</w:t>
      </w:r>
      <w:r w:rsidRPr="002C6980">
        <w:rPr>
          <w:rFonts w:ascii="Arial" w:hAnsi="Arial" w:cs="Arial"/>
          <w:sz w:val="22"/>
          <w:szCs w:val="22"/>
        </w:rPr>
        <w:t xml:space="preserve"> dans les zones d'intervention du Projet. Elle est principalement structurée autour des aspects ci-après :</w:t>
      </w:r>
    </w:p>
    <w:p w14:paraId="0640C8E4" w14:textId="12910C68"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lastRenderedPageBreak/>
        <w:t xml:space="preserve">Tenir une Réunion de démarrage entre </w:t>
      </w:r>
      <w:r w:rsidR="005744C0" w:rsidRPr="002C6980">
        <w:rPr>
          <w:rFonts w:ascii="Arial" w:eastAsiaTheme="minorHAnsi" w:hAnsi="Arial" w:cs="Arial"/>
          <w:sz w:val="22"/>
          <w:szCs w:val="22"/>
          <w:lang w:val="fr-FR"/>
        </w:rPr>
        <w:t xml:space="preserve">les équipes de facilitateurs </w:t>
      </w:r>
      <w:r w:rsidRPr="002C6980">
        <w:rPr>
          <w:rFonts w:ascii="Arial" w:eastAsiaTheme="minorHAnsi" w:hAnsi="Arial" w:cs="Arial"/>
          <w:sz w:val="22"/>
          <w:szCs w:val="22"/>
          <w:lang w:val="fr-FR"/>
        </w:rPr>
        <w:t>et les responsables de l’UGP ;</w:t>
      </w:r>
    </w:p>
    <w:p w14:paraId="7E6785DA" w14:textId="625B83BC"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Prendre contact et vulgariser les actions du projet par le plaidoyer au niveau des autorités administratives, locales, </w:t>
      </w:r>
      <w:r w:rsidR="005744C0" w:rsidRPr="002C6980">
        <w:rPr>
          <w:rFonts w:ascii="Arial" w:eastAsiaTheme="minorHAnsi" w:hAnsi="Arial" w:cs="Arial"/>
          <w:sz w:val="22"/>
          <w:szCs w:val="22"/>
          <w:lang w:val="fr-FR"/>
        </w:rPr>
        <w:t xml:space="preserve">dignitaires locaux </w:t>
      </w:r>
      <w:r w:rsidRPr="002C6980">
        <w:rPr>
          <w:rFonts w:ascii="Arial" w:eastAsiaTheme="minorHAnsi" w:hAnsi="Arial" w:cs="Arial"/>
          <w:sz w:val="22"/>
          <w:szCs w:val="22"/>
          <w:lang w:val="fr-FR"/>
        </w:rPr>
        <w:t xml:space="preserve">(chefs </w:t>
      </w:r>
      <w:r w:rsidR="005744C0" w:rsidRPr="002C6980">
        <w:rPr>
          <w:rFonts w:ascii="Arial" w:eastAsiaTheme="minorHAnsi" w:hAnsi="Arial" w:cs="Arial"/>
          <w:sz w:val="22"/>
          <w:szCs w:val="22"/>
          <w:lang w:val="fr-FR"/>
        </w:rPr>
        <w:t>de quartiers</w:t>
      </w:r>
      <w:r w:rsidRPr="002C6980">
        <w:rPr>
          <w:rFonts w:ascii="Arial" w:eastAsiaTheme="minorHAnsi" w:hAnsi="Arial" w:cs="Arial"/>
          <w:sz w:val="22"/>
          <w:szCs w:val="22"/>
          <w:lang w:val="fr-FR"/>
        </w:rPr>
        <w:t xml:space="preserve">, </w:t>
      </w:r>
      <w:r w:rsidR="005744C0" w:rsidRPr="002C6980">
        <w:rPr>
          <w:rFonts w:ascii="Arial" w:eastAsiaTheme="minorHAnsi" w:hAnsi="Arial" w:cs="Arial"/>
          <w:sz w:val="22"/>
          <w:szCs w:val="22"/>
          <w:lang w:val="fr-FR"/>
        </w:rPr>
        <w:t xml:space="preserve">Imams, </w:t>
      </w:r>
      <w:r w:rsidRPr="002C6980">
        <w:rPr>
          <w:rFonts w:ascii="Arial" w:eastAsiaTheme="minorHAnsi" w:hAnsi="Arial" w:cs="Arial"/>
          <w:sz w:val="22"/>
          <w:szCs w:val="22"/>
          <w:lang w:val="fr-FR"/>
        </w:rPr>
        <w:t>…) ;</w:t>
      </w:r>
    </w:p>
    <w:p w14:paraId="6486F0C8" w14:textId="0BC68CAA"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Organiser des rencontres d</w:t>
      </w:r>
      <w:r w:rsidR="005744C0" w:rsidRPr="002C6980">
        <w:rPr>
          <w:rFonts w:ascii="Arial" w:eastAsiaTheme="minorHAnsi" w:hAnsi="Arial" w:cs="Arial"/>
          <w:sz w:val="22"/>
          <w:szCs w:val="22"/>
          <w:lang w:val="fr-FR"/>
        </w:rPr>
        <w:t>’information sur l’état d’avancement du PICMC, la gestion des risques sociaux et environnementaux, le mécanisme de gestion des plaintes, etc.</w:t>
      </w:r>
      <w:r w:rsidRPr="002C6980">
        <w:rPr>
          <w:rFonts w:ascii="Arial" w:eastAsiaTheme="minorHAnsi" w:hAnsi="Arial" w:cs="Arial"/>
          <w:sz w:val="22"/>
          <w:szCs w:val="22"/>
          <w:lang w:val="fr-FR"/>
        </w:rPr>
        <w:t xml:space="preserve"> avec les autorités</w:t>
      </w:r>
      <w:r w:rsidR="005744C0" w:rsidRPr="002C6980">
        <w:rPr>
          <w:rFonts w:ascii="Arial" w:eastAsiaTheme="minorHAnsi" w:hAnsi="Arial" w:cs="Arial"/>
          <w:sz w:val="22"/>
          <w:szCs w:val="22"/>
          <w:lang w:val="fr-FR"/>
        </w:rPr>
        <w:t>, l</w:t>
      </w:r>
      <w:r w:rsidRPr="002C6980">
        <w:rPr>
          <w:rFonts w:ascii="Arial" w:eastAsiaTheme="minorHAnsi" w:hAnsi="Arial" w:cs="Arial"/>
          <w:sz w:val="22"/>
          <w:szCs w:val="22"/>
          <w:lang w:val="fr-FR"/>
        </w:rPr>
        <w:t>eaders locaux</w:t>
      </w:r>
      <w:r w:rsidR="005744C0" w:rsidRPr="002C6980">
        <w:rPr>
          <w:rFonts w:ascii="Arial" w:eastAsiaTheme="minorHAnsi" w:hAnsi="Arial" w:cs="Arial"/>
          <w:sz w:val="22"/>
          <w:szCs w:val="22"/>
          <w:lang w:val="fr-FR"/>
        </w:rPr>
        <w:t xml:space="preserve"> et communautés</w:t>
      </w:r>
      <w:r w:rsidRPr="002C6980">
        <w:rPr>
          <w:rFonts w:ascii="Arial" w:eastAsiaTheme="minorHAnsi" w:hAnsi="Arial" w:cs="Arial"/>
          <w:sz w:val="22"/>
          <w:szCs w:val="22"/>
          <w:lang w:val="fr-FR"/>
        </w:rPr>
        <w:t> ;</w:t>
      </w:r>
    </w:p>
    <w:p w14:paraId="27D01AC6" w14:textId="3AA56CB0"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Faciliter la mise en place des cadres de concertation</w:t>
      </w:r>
      <w:bookmarkStart w:id="256" w:name="_Toc479347254"/>
      <w:r w:rsidRPr="002C6980">
        <w:rPr>
          <w:rFonts w:ascii="Arial" w:eastAsiaTheme="minorHAnsi" w:hAnsi="Arial" w:cs="Arial"/>
          <w:sz w:val="22"/>
          <w:szCs w:val="22"/>
          <w:lang w:val="fr-FR"/>
        </w:rPr>
        <w:t>, en relation avec les parties prenantes intéressées dont les intérêts et pouvoirs vis-à-vis du projet ont été évalués élevés.</w:t>
      </w:r>
    </w:p>
    <w:p w14:paraId="12DD4A2B" w14:textId="77777777"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57" w:name="_Toc23416702"/>
      <w:r w:rsidRPr="002C6980">
        <w:rPr>
          <w:rFonts w:ascii="Arial" w:hAnsi="Arial" w:cs="Arial"/>
          <w:bCs/>
          <w:sz w:val="22"/>
          <w:szCs w:val="22"/>
          <w:u w:val="single"/>
          <w:lang w:val="fr-FR"/>
        </w:rPr>
        <w:t xml:space="preserve">Conception des messages et </w:t>
      </w:r>
      <w:bookmarkEnd w:id="256"/>
      <w:r w:rsidRPr="002C6980">
        <w:rPr>
          <w:rFonts w:ascii="Arial" w:hAnsi="Arial" w:cs="Arial"/>
          <w:bCs/>
          <w:sz w:val="22"/>
          <w:szCs w:val="22"/>
          <w:u w:val="single"/>
          <w:lang w:val="fr-FR"/>
        </w:rPr>
        <w:t>supports</w:t>
      </w:r>
      <w:bookmarkEnd w:id="257"/>
    </w:p>
    <w:p w14:paraId="2D1AE4CF"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Plusieurs supports seront élaborés et concernent : </w:t>
      </w:r>
    </w:p>
    <w:p w14:paraId="7BC8A027" w14:textId="03AE8AF7"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didactiques qui se présentent sous formes d’aides pédagogiques et informatives dans les réunions (plaquettes d’informations)</w:t>
      </w:r>
    </w:p>
    <w:p w14:paraId="5AB4F8E5" w14:textId="77777777"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d’information pour la communication du projet (affiches, casquettes et Tee-shirts, …)</w:t>
      </w:r>
    </w:p>
    <w:p w14:paraId="6BBD456D" w14:textId="5C2FDD4C"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de communication pour la campagne de masse (spots et émissions interactives de radios</w:t>
      </w:r>
      <w:r w:rsidR="005744C0" w:rsidRPr="002C6980">
        <w:rPr>
          <w:rFonts w:ascii="Arial" w:hAnsi="Arial" w:cs="Arial"/>
          <w:sz w:val="22"/>
          <w:szCs w:val="22"/>
          <w:lang w:val="fr-FR"/>
        </w:rPr>
        <w:t xml:space="preserve"> communautaires</w:t>
      </w:r>
      <w:r w:rsidRPr="002C6980">
        <w:rPr>
          <w:rFonts w:ascii="Arial" w:hAnsi="Arial" w:cs="Arial"/>
          <w:sz w:val="22"/>
          <w:szCs w:val="22"/>
          <w:lang w:val="fr-FR"/>
        </w:rPr>
        <w:t>, publi-reportage</w:t>
      </w:r>
      <w:bookmarkStart w:id="258" w:name="_Toc479347255"/>
    </w:p>
    <w:p w14:paraId="571D5770" w14:textId="2A890F7B"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Dans le cadre du P</w:t>
      </w:r>
      <w:r w:rsidR="005744C0" w:rsidRPr="002C6980">
        <w:rPr>
          <w:rFonts w:ascii="Arial" w:hAnsi="Arial" w:cs="Arial"/>
          <w:sz w:val="22"/>
          <w:szCs w:val="22"/>
        </w:rPr>
        <w:t>M</w:t>
      </w:r>
      <w:r w:rsidRPr="002C6980">
        <w:rPr>
          <w:rFonts w:ascii="Arial" w:hAnsi="Arial" w:cs="Arial"/>
          <w:sz w:val="22"/>
          <w:szCs w:val="22"/>
        </w:rPr>
        <w:t>PP, les contenus des messages sont surtout d'ordre informatif, basés toutefois sur une attitude d'écoute attentive des préoccupations des parties prenantes afin d'y apporter des réponses adéquates.</w:t>
      </w:r>
    </w:p>
    <w:p w14:paraId="1BB052CF" w14:textId="42429889"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A cet effet, </w:t>
      </w:r>
      <w:r w:rsidR="005744C0" w:rsidRPr="002C6980">
        <w:rPr>
          <w:rFonts w:ascii="Arial" w:hAnsi="Arial" w:cs="Arial"/>
          <w:sz w:val="22"/>
          <w:szCs w:val="22"/>
        </w:rPr>
        <w:t xml:space="preserve">les </w:t>
      </w:r>
      <w:r w:rsidRPr="002C6980">
        <w:rPr>
          <w:rFonts w:ascii="Arial" w:hAnsi="Arial" w:cs="Arial"/>
          <w:sz w:val="22"/>
          <w:szCs w:val="22"/>
        </w:rPr>
        <w:t>facilitat</w:t>
      </w:r>
      <w:r w:rsidR="005744C0" w:rsidRPr="002C6980">
        <w:rPr>
          <w:rFonts w:ascii="Arial" w:hAnsi="Arial" w:cs="Arial"/>
          <w:sz w:val="22"/>
          <w:szCs w:val="22"/>
        </w:rPr>
        <w:t xml:space="preserve">eurs doivent </w:t>
      </w:r>
      <w:r w:rsidRPr="002C6980">
        <w:rPr>
          <w:rFonts w:ascii="Arial" w:hAnsi="Arial" w:cs="Arial"/>
          <w:sz w:val="22"/>
          <w:szCs w:val="22"/>
        </w:rPr>
        <w:t xml:space="preserve">connaître </w:t>
      </w:r>
      <w:r w:rsidR="00005DDB" w:rsidRPr="002C6980">
        <w:rPr>
          <w:rFonts w:ascii="Arial" w:hAnsi="Arial" w:cs="Arial"/>
          <w:sz w:val="22"/>
          <w:szCs w:val="22"/>
        </w:rPr>
        <w:t>leur</w:t>
      </w:r>
      <w:r w:rsidRPr="002C6980">
        <w:rPr>
          <w:rFonts w:ascii="Arial" w:hAnsi="Arial" w:cs="Arial"/>
          <w:sz w:val="22"/>
          <w:szCs w:val="22"/>
        </w:rPr>
        <w:t xml:space="preserve"> sujet et ce qu’il</w:t>
      </w:r>
      <w:r w:rsidR="00005DDB" w:rsidRPr="002C6980">
        <w:rPr>
          <w:rFonts w:ascii="Arial" w:hAnsi="Arial" w:cs="Arial"/>
          <w:sz w:val="22"/>
          <w:szCs w:val="22"/>
        </w:rPr>
        <w:t>s</w:t>
      </w:r>
      <w:r w:rsidRPr="002C6980">
        <w:rPr>
          <w:rFonts w:ascii="Arial" w:hAnsi="Arial" w:cs="Arial"/>
          <w:sz w:val="22"/>
          <w:szCs w:val="22"/>
        </w:rPr>
        <w:t xml:space="preserve"> doi</w:t>
      </w:r>
      <w:r w:rsidR="00005DDB" w:rsidRPr="002C6980">
        <w:rPr>
          <w:rFonts w:ascii="Arial" w:hAnsi="Arial" w:cs="Arial"/>
          <w:sz w:val="22"/>
          <w:szCs w:val="22"/>
        </w:rPr>
        <w:t>ven</w:t>
      </w:r>
      <w:r w:rsidRPr="002C6980">
        <w:rPr>
          <w:rFonts w:ascii="Arial" w:hAnsi="Arial" w:cs="Arial"/>
          <w:sz w:val="22"/>
          <w:szCs w:val="22"/>
        </w:rPr>
        <w:t xml:space="preserve">t présenter aux parties prenantes et être en mesure d’apporter des réponses à leurs questions comme celles relatives au projet, aux objectifs, aux résultats, au rôle des populations, à la durée, etc. </w:t>
      </w:r>
      <w:r w:rsidR="00005DDB" w:rsidRPr="002C6980">
        <w:rPr>
          <w:rFonts w:ascii="Arial" w:hAnsi="Arial" w:cs="Arial"/>
          <w:sz w:val="22"/>
          <w:szCs w:val="22"/>
        </w:rPr>
        <w:t>L’assistance périodique du personnel de l’UGP serait nécessaire pour atteindre cet objectif.</w:t>
      </w:r>
    </w:p>
    <w:p w14:paraId="566590FC" w14:textId="578BAEC5"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De manière spécifique, </w:t>
      </w:r>
      <w:r w:rsidR="00005DDB" w:rsidRPr="002C6980">
        <w:rPr>
          <w:rFonts w:ascii="Arial" w:hAnsi="Arial" w:cs="Arial"/>
          <w:sz w:val="22"/>
          <w:szCs w:val="22"/>
        </w:rPr>
        <w:t xml:space="preserve">les </w:t>
      </w:r>
      <w:r w:rsidRPr="002C6980">
        <w:rPr>
          <w:rFonts w:ascii="Arial" w:hAnsi="Arial" w:cs="Arial"/>
          <w:sz w:val="22"/>
          <w:szCs w:val="22"/>
        </w:rPr>
        <w:t>facilitat</w:t>
      </w:r>
      <w:r w:rsidR="00005DDB" w:rsidRPr="002C6980">
        <w:rPr>
          <w:rFonts w:ascii="Arial" w:hAnsi="Arial" w:cs="Arial"/>
          <w:sz w:val="22"/>
          <w:szCs w:val="22"/>
        </w:rPr>
        <w:t xml:space="preserve">eurs </w:t>
      </w:r>
      <w:r w:rsidRPr="002C6980">
        <w:rPr>
          <w:rFonts w:ascii="Arial" w:hAnsi="Arial" w:cs="Arial"/>
          <w:sz w:val="22"/>
          <w:szCs w:val="22"/>
        </w:rPr>
        <w:t>doi</w:t>
      </w:r>
      <w:r w:rsidR="00005DDB" w:rsidRPr="002C6980">
        <w:rPr>
          <w:rFonts w:ascii="Arial" w:hAnsi="Arial" w:cs="Arial"/>
          <w:sz w:val="22"/>
          <w:szCs w:val="22"/>
        </w:rPr>
        <w:t>ven</w:t>
      </w:r>
      <w:r w:rsidRPr="002C6980">
        <w:rPr>
          <w:rFonts w:ascii="Arial" w:hAnsi="Arial" w:cs="Arial"/>
          <w:sz w:val="22"/>
          <w:szCs w:val="22"/>
        </w:rPr>
        <w:t xml:space="preserve">t maitriser les informations relatives aux points ci- dessus : </w:t>
      </w:r>
    </w:p>
    <w:p w14:paraId="1177FFD2" w14:textId="3D26251D"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Les critères qui ont présidé au choix des </w:t>
      </w:r>
      <w:r w:rsidR="00005DDB" w:rsidRPr="002C6980">
        <w:rPr>
          <w:rFonts w:ascii="Arial" w:eastAsiaTheme="minorHAnsi" w:hAnsi="Arial" w:cs="Arial"/>
          <w:sz w:val="22"/>
          <w:szCs w:val="22"/>
          <w:lang w:val="fr-FR"/>
        </w:rPr>
        <w:t xml:space="preserve">infrastructures portuaires </w:t>
      </w:r>
      <w:r w:rsidRPr="002C6980">
        <w:rPr>
          <w:rFonts w:ascii="Arial" w:eastAsiaTheme="minorHAnsi" w:hAnsi="Arial" w:cs="Arial"/>
          <w:sz w:val="22"/>
          <w:szCs w:val="22"/>
          <w:lang w:val="fr-FR"/>
        </w:rPr>
        <w:t>du projet et leurs sites d’implantation </w:t>
      </w:r>
      <w:r w:rsidR="001C006D" w:rsidRPr="002C6980">
        <w:rPr>
          <w:rFonts w:ascii="Arial" w:eastAsiaTheme="minorHAnsi" w:hAnsi="Arial" w:cs="Arial"/>
          <w:sz w:val="22"/>
          <w:szCs w:val="22"/>
          <w:lang w:val="fr-FR"/>
        </w:rPr>
        <w:t>notamment au niveau de Chindini et de Hoani où un consensus n’est pas noté sur l’option définitive retenue par le projet en termes d’implantation. Ces faits sont largement relatés dans le CGES en volume séparé ;</w:t>
      </w:r>
    </w:p>
    <w:p w14:paraId="439DE0D3"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lastRenderedPageBreak/>
        <w:t>L’état d’avancement du projet et date de démarrage et de fin des travaux ;</w:t>
      </w:r>
    </w:p>
    <w:p w14:paraId="1AC6C7B6" w14:textId="562987FF"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L’état d’avancement de la mise en œuvre </w:t>
      </w:r>
      <w:r w:rsidR="00B864F9" w:rsidRPr="002C6980">
        <w:rPr>
          <w:rFonts w:ascii="Arial" w:eastAsiaTheme="minorHAnsi" w:hAnsi="Arial" w:cs="Arial"/>
          <w:sz w:val="22"/>
          <w:szCs w:val="22"/>
          <w:lang w:val="fr-FR"/>
        </w:rPr>
        <w:t xml:space="preserve">des activités de réinstallation et d’assistance à la restauration des moyens de subsistance </w:t>
      </w:r>
      <w:r w:rsidRPr="002C6980">
        <w:rPr>
          <w:rFonts w:ascii="Arial" w:eastAsiaTheme="minorHAnsi" w:hAnsi="Arial" w:cs="Arial"/>
          <w:sz w:val="22"/>
          <w:szCs w:val="22"/>
          <w:lang w:val="fr-FR"/>
        </w:rPr>
        <w:t>;</w:t>
      </w:r>
    </w:p>
    <w:p w14:paraId="282EE64C"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Le dispositif mis en place pour informer et faire participer les parties prenantes à la mise en œuvre du projet ; </w:t>
      </w:r>
    </w:p>
    <w:p w14:paraId="2A45B8A5"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Les instances et procédures de recours qui s’offrent aux parties prenantes ;</w:t>
      </w:r>
    </w:p>
    <w:p w14:paraId="4FC94CE9"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Les mesures sociales prévues par le Projet ;</w:t>
      </w:r>
    </w:p>
    <w:p w14:paraId="78985E9B"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L’existence de codes de conduite avec le langage clair sans ambiguïté interdisant les violences basées sur le genre (VBG), l’Exploitation et l’Abus Sexuelle (EAS) et le Harcèlement Sexuels (HS) ;</w:t>
      </w:r>
    </w:p>
    <w:p w14:paraId="087269F5"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Les services d’appui médicale, psychosociales, et légaux pour les survivantes de VBG/EAS/HS ;</w:t>
      </w:r>
    </w:p>
    <w:p w14:paraId="2857830B"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la sensibilisation aux alentours des sites de travaux/populations riveraines sur les comportements interdits dans les codes des conduits et comment accéder au MGP au cas de non-respect.</w:t>
      </w:r>
    </w:p>
    <w:p w14:paraId="199E599A" w14:textId="77777777"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59" w:name="_Toc479347256"/>
      <w:bookmarkStart w:id="260" w:name="_Toc23416704"/>
      <w:bookmarkEnd w:id="258"/>
      <w:r w:rsidRPr="002C6980">
        <w:rPr>
          <w:rFonts w:ascii="Arial" w:hAnsi="Arial" w:cs="Arial"/>
          <w:bCs/>
          <w:sz w:val="22"/>
          <w:szCs w:val="22"/>
          <w:u w:val="single"/>
          <w:lang w:val="fr-FR"/>
        </w:rPr>
        <w:t>Campagne d’information et de communication</w:t>
      </w:r>
      <w:bookmarkEnd w:id="259"/>
      <w:bookmarkEnd w:id="260"/>
    </w:p>
    <w:p w14:paraId="6AE01F57" w14:textId="220B080D"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Le programme de communication </w:t>
      </w:r>
      <w:r w:rsidR="00B864F9" w:rsidRPr="002C6980">
        <w:rPr>
          <w:rFonts w:ascii="Arial" w:hAnsi="Arial" w:cs="Arial"/>
          <w:sz w:val="22"/>
          <w:szCs w:val="22"/>
        </w:rPr>
        <w:t>sera</w:t>
      </w:r>
      <w:r w:rsidRPr="002C6980">
        <w:rPr>
          <w:rFonts w:ascii="Arial" w:hAnsi="Arial" w:cs="Arial"/>
          <w:sz w:val="22"/>
          <w:szCs w:val="22"/>
        </w:rPr>
        <w:t xml:space="preserve"> réalisé en faveur de toutes les parties prenantes du projet, quels que soient leurs niveaux d’intérêt et d’influence sur le projet.</w:t>
      </w:r>
    </w:p>
    <w:p w14:paraId="5214BB7B" w14:textId="3A45C83F"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En effet, de nombreuses représentations peuvent impacter négativement le projet. Pour y remédier, le plan d’action de communication devra permettre de susciter </w:t>
      </w:r>
      <w:r w:rsidR="00B864F9" w:rsidRPr="002C6980">
        <w:rPr>
          <w:rFonts w:ascii="Arial" w:hAnsi="Arial" w:cs="Arial"/>
          <w:sz w:val="22"/>
          <w:szCs w:val="22"/>
        </w:rPr>
        <w:t>un dialogue permanent avec les pa</w:t>
      </w:r>
      <w:r w:rsidRPr="002C6980">
        <w:rPr>
          <w:rFonts w:ascii="Arial" w:hAnsi="Arial" w:cs="Arial"/>
          <w:sz w:val="22"/>
          <w:szCs w:val="22"/>
        </w:rPr>
        <w:t xml:space="preserve">rties prenantes par rapport aux aspects qui peuvent influencer négativement le projet. Il s’agira de maintenir l’information et le dialogue avec toutes les parties prenantes durant toute la vie du projet. </w:t>
      </w:r>
    </w:p>
    <w:p w14:paraId="0069417E" w14:textId="01E9A658"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S’agissant de la phase de travaux (prochaine étape du projet), le plan de communication vise à :</w:t>
      </w:r>
    </w:p>
    <w:p w14:paraId="61023026"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Informer les parties prenantes sur le processus et les critères et choix des sous projets et surtout des sites retenus ;</w:t>
      </w:r>
    </w:p>
    <w:p w14:paraId="2BFE168C"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Favoriser et maintenir l'adhésion des parties prenantes intéressées et engagés ;</w:t>
      </w:r>
    </w:p>
    <w:p w14:paraId="4DB3BA92"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Obtenir la participation et la collaboration des parties prenantes antagonistes et passifs ;</w:t>
      </w:r>
    </w:p>
    <w:p w14:paraId="03095859" w14:textId="2358A9B0"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Adopter une démarche inclusive et participative dans le processus d’identification et résolution des problèmes sociaux et environnementaux découlant de la mise en œuvre du Projet </w:t>
      </w:r>
      <w:r w:rsidR="00B864F9" w:rsidRPr="002C6980">
        <w:rPr>
          <w:rFonts w:ascii="Arial" w:eastAsiaTheme="minorHAnsi" w:hAnsi="Arial" w:cs="Arial"/>
          <w:sz w:val="22"/>
          <w:szCs w:val="22"/>
          <w:lang w:val="fr-FR"/>
        </w:rPr>
        <w:t>;</w:t>
      </w:r>
      <w:r w:rsidRPr="002C6980">
        <w:rPr>
          <w:rFonts w:ascii="Arial" w:eastAsiaTheme="minorHAnsi" w:hAnsi="Arial" w:cs="Arial"/>
          <w:sz w:val="22"/>
          <w:szCs w:val="22"/>
          <w:lang w:val="fr-FR"/>
        </w:rPr>
        <w:t> </w:t>
      </w:r>
    </w:p>
    <w:p w14:paraId="188EF1A0" w14:textId="77CA1F26"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lastRenderedPageBreak/>
        <w:t xml:space="preserve">Impliquer les groupes vulnérables (en particulier les femmes, </w:t>
      </w:r>
      <w:r w:rsidR="00B864F9" w:rsidRPr="002C6980">
        <w:rPr>
          <w:rFonts w:ascii="Arial" w:eastAsiaTheme="minorHAnsi" w:hAnsi="Arial" w:cs="Arial"/>
          <w:sz w:val="22"/>
          <w:szCs w:val="22"/>
          <w:lang w:val="fr-FR"/>
        </w:rPr>
        <w:t>les jeunes garçons et filles</w:t>
      </w:r>
      <w:r w:rsidRPr="002C6980">
        <w:rPr>
          <w:rFonts w:ascii="Arial" w:eastAsiaTheme="minorHAnsi" w:hAnsi="Arial" w:cs="Arial"/>
          <w:sz w:val="22"/>
          <w:szCs w:val="22"/>
          <w:lang w:val="fr-FR"/>
        </w:rPr>
        <w:t xml:space="preserve">, les </w:t>
      </w:r>
      <w:r w:rsidR="00B864F9" w:rsidRPr="002C6980">
        <w:rPr>
          <w:rFonts w:ascii="Arial" w:eastAsiaTheme="minorHAnsi" w:hAnsi="Arial" w:cs="Arial"/>
          <w:sz w:val="22"/>
          <w:szCs w:val="22"/>
          <w:lang w:val="fr-FR"/>
        </w:rPr>
        <w:t>opérateurs de Kwassa Kwassa, etc)</w:t>
      </w:r>
      <w:r w:rsidRPr="002C6980">
        <w:rPr>
          <w:rFonts w:ascii="Arial" w:eastAsiaTheme="minorHAnsi" w:hAnsi="Arial" w:cs="Arial"/>
          <w:sz w:val="22"/>
          <w:szCs w:val="22"/>
          <w:lang w:val="fr-FR"/>
        </w:rPr>
        <w:t xml:space="preserve"> à travers une approche ciblée, </w:t>
      </w:r>
    </w:p>
    <w:p w14:paraId="3ED84FCF"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Promouvoir la transparence du processus et son appropriation par toutes les parties prenantes.</w:t>
      </w:r>
    </w:p>
    <w:p w14:paraId="0B7A8A06" w14:textId="09DEDA32"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À cet égard, le plan de communication comporte</w:t>
      </w:r>
      <w:r w:rsidR="00B864F9" w:rsidRPr="002C6980">
        <w:rPr>
          <w:rFonts w:ascii="Arial" w:hAnsi="Arial" w:cs="Arial"/>
          <w:sz w:val="22"/>
          <w:szCs w:val="22"/>
        </w:rPr>
        <w:t>ra</w:t>
      </w:r>
      <w:r w:rsidRPr="002C6980">
        <w:rPr>
          <w:rFonts w:ascii="Arial" w:hAnsi="Arial" w:cs="Arial"/>
          <w:sz w:val="22"/>
          <w:szCs w:val="22"/>
        </w:rPr>
        <w:t xml:space="preserve"> des actions qui permettent de véhiculer des messages à travers les vecteurs pertinents (autorités, leaders d’option, organisations socio-professionnelles) et à travers les canaux discutés à la section </w:t>
      </w:r>
      <w:r w:rsidR="00B864F9" w:rsidRPr="002C6980">
        <w:rPr>
          <w:rFonts w:ascii="Arial" w:hAnsi="Arial" w:cs="Arial"/>
          <w:sz w:val="22"/>
          <w:szCs w:val="22"/>
        </w:rPr>
        <w:t>6</w:t>
      </w:r>
      <w:r w:rsidRPr="002C6980">
        <w:rPr>
          <w:rFonts w:ascii="Arial" w:hAnsi="Arial" w:cs="Arial"/>
          <w:sz w:val="22"/>
          <w:szCs w:val="22"/>
        </w:rPr>
        <w:t>.</w:t>
      </w:r>
      <w:r w:rsidR="00B864F9" w:rsidRPr="002C6980">
        <w:rPr>
          <w:rFonts w:ascii="Arial" w:hAnsi="Arial" w:cs="Arial"/>
          <w:sz w:val="22"/>
          <w:szCs w:val="22"/>
        </w:rPr>
        <w:t>4</w:t>
      </w:r>
      <w:r w:rsidRPr="002C6980">
        <w:rPr>
          <w:rFonts w:ascii="Arial" w:hAnsi="Arial" w:cs="Arial"/>
          <w:sz w:val="22"/>
          <w:szCs w:val="22"/>
        </w:rPr>
        <w:t>. (ci-dessus).</w:t>
      </w:r>
    </w:p>
    <w:p w14:paraId="770DC924"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Ces systèmes de communication sont sanctionnés par des procès-verbaux (PV) de réunions et des listes de présence signées par les participants en plus d’un registre photographique. </w:t>
      </w:r>
    </w:p>
    <w:p w14:paraId="66EA566C" w14:textId="1083A3F2"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Les informations recueillies ainsi que les questions, commentaires et suggestions sont notées par un des moyens préétablis : procès-verbal de la rencontre, documents individuels signés. Par la suite, ces informations sont inscrites dans la base de données consacrée à la gestion de l’information</w:t>
      </w:r>
      <w:r w:rsidR="00B864F9" w:rsidRPr="002C6980">
        <w:rPr>
          <w:rFonts w:ascii="Arial" w:hAnsi="Arial" w:cs="Arial"/>
          <w:sz w:val="22"/>
          <w:szCs w:val="22"/>
        </w:rPr>
        <w:t xml:space="preserve"> qui sera tenu par l’UGP</w:t>
      </w:r>
      <w:r w:rsidRPr="002C6980">
        <w:rPr>
          <w:rFonts w:ascii="Arial" w:hAnsi="Arial" w:cs="Arial"/>
          <w:sz w:val="22"/>
          <w:szCs w:val="22"/>
        </w:rPr>
        <w:t>.</w:t>
      </w:r>
    </w:p>
    <w:p w14:paraId="41334A1F"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Ce répertoire sera partagé à tout le personnel et les partenaires de l’UGP afin d’assurer l’uniformité des réponses données par ces derniers à une même préoccupation des populations. Pour ce faire, un rappel de la nécessité de garder sur soi le recueil des messages et questions clés, doit être fait à l’endroit de toute équipe qui entreprend une mission sur le terrain ou sur une séance de communication.</w:t>
      </w:r>
    </w:p>
    <w:p w14:paraId="4D91BB1A"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Le suivi du programme sera assuré par l’UGP aux fins d’assure un contrôle interne de qualité des prestations en communication. Des modalités et des indicateurs de performances seront définis pour le suivi et l’évaluation des activités. </w:t>
      </w:r>
    </w:p>
    <w:p w14:paraId="6AC3A631" w14:textId="77777777" w:rsidR="00745401" w:rsidRPr="00FD6FAD" w:rsidRDefault="00745401" w:rsidP="00745401">
      <w:pPr>
        <w:spacing w:before="120" w:line="360" w:lineRule="exact"/>
        <w:jc w:val="both"/>
        <w:rPr>
          <w:rFonts w:ascii="Tahoma" w:eastAsia="Calibri" w:hAnsi="Tahoma" w:cs="Tahoma"/>
        </w:rPr>
      </w:pPr>
    </w:p>
    <w:p w14:paraId="6ECB8628" w14:textId="06F701B3" w:rsidR="00745401" w:rsidRPr="002C6980" w:rsidRDefault="005C543A" w:rsidP="00E001B8">
      <w:pPr>
        <w:pStyle w:val="Heading3"/>
        <w:keepLines/>
        <w:numPr>
          <w:ilvl w:val="2"/>
          <w:numId w:val="99"/>
        </w:numPr>
        <w:spacing w:before="120" w:after="0"/>
        <w:ind w:left="1843" w:hanging="709"/>
        <w:rPr>
          <w:rFonts w:ascii="Arial" w:eastAsiaTheme="majorEastAsia" w:hAnsi="Arial" w:cs="Arial"/>
          <w:sz w:val="22"/>
          <w:szCs w:val="22"/>
          <w:lang w:eastAsia="en-US"/>
        </w:rPr>
      </w:pPr>
      <w:bookmarkStart w:id="261" w:name="_Toc64293391"/>
      <w:bookmarkStart w:id="262" w:name="_Toc85130845"/>
      <w:bookmarkStart w:id="263" w:name="_Toc93910784"/>
      <w:r w:rsidRPr="002C6980">
        <w:rPr>
          <w:rFonts w:ascii="Arial" w:eastAsiaTheme="majorEastAsia" w:hAnsi="Arial" w:cs="Arial"/>
          <w:sz w:val="22"/>
          <w:szCs w:val="22"/>
          <w:lang w:eastAsia="en-US"/>
        </w:rPr>
        <w:t>Axes</w:t>
      </w:r>
      <w:r w:rsidR="00745401" w:rsidRPr="002C6980">
        <w:rPr>
          <w:rFonts w:ascii="Arial" w:eastAsiaTheme="majorEastAsia" w:hAnsi="Arial" w:cs="Arial"/>
          <w:sz w:val="22"/>
          <w:szCs w:val="22"/>
          <w:lang w:eastAsia="en-US"/>
        </w:rPr>
        <w:t xml:space="preserve"> </w:t>
      </w:r>
      <w:r w:rsidR="00645BE7" w:rsidRPr="002C6980">
        <w:rPr>
          <w:rFonts w:ascii="Arial" w:eastAsiaTheme="majorEastAsia" w:hAnsi="Arial" w:cs="Arial"/>
          <w:sz w:val="22"/>
          <w:szCs w:val="22"/>
          <w:lang w:eastAsia="en-US"/>
        </w:rPr>
        <w:t>stratégique</w:t>
      </w:r>
      <w:r w:rsidRPr="002C6980">
        <w:rPr>
          <w:rFonts w:ascii="Arial" w:eastAsiaTheme="majorEastAsia" w:hAnsi="Arial" w:cs="Arial"/>
          <w:sz w:val="22"/>
          <w:szCs w:val="22"/>
          <w:lang w:eastAsia="en-US"/>
        </w:rPr>
        <w:t>s</w:t>
      </w:r>
      <w:r w:rsidR="00645BE7" w:rsidRPr="002C6980">
        <w:rPr>
          <w:rFonts w:ascii="Arial" w:eastAsiaTheme="majorEastAsia" w:hAnsi="Arial" w:cs="Arial"/>
          <w:sz w:val="22"/>
          <w:szCs w:val="22"/>
          <w:lang w:eastAsia="en-US"/>
        </w:rPr>
        <w:t xml:space="preserve"> </w:t>
      </w:r>
      <w:r w:rsidR="00745401" w:rsidRPr="002C6980">
        <w:rPr>
          <w:rFonts w:ascii="Arial" w:eastAsiaTheme="majorEastAsia" w:hAnsi="Arial" w:cs="Arial"/>
          <w:sz w:val="22"/>
          <w:szCs w:val="22"/>
          <w:lang w:eastAsia="en-US"/>
        </w:rPr>
        <w:t>de communication</w:t>
      </w:r>
      <w:bookmarkEnd w:id="261"/>
      <w:bookmarkEnd w:id="262"/>
      <w:bookmarkEnd w:id="263"/>
    </w:p>
    <w:p w14:paraId="7A21D533" w14:textId="191B0D6D" w:rsidR="00745401" w:rsidRPr="002C6980" w:rsidRDefault="00745401" w:rsidP="00B864F9">
      <w:pPr>
        <w:spacing w:before="120" w:line="360" w:lineRule="exact"/>
        <w:jc w:val="both"/>
        <w:rPr>
          <w:rFonts w:ascii="Arial" w:hAnsi="Arial" w:cs="Arial"/>
          <w:sz w:val="22"/>
          <w:szCs w:val="22"/>
        </w:rPr>
      </w:pPr>
      <w:r w:rsidRPr="002C6980">
        <w:rPr>
          <w:rFonts w:ascii="Arial" w:hAnsi="Arial" w:cs="Arial"/>
          <w:sz w:val="22"/>
          <w:szCs w:val="22"/>
        </w:rPr>
        <w:t>Le</w:t>
      </w:r>
      <w:r w:rsidR="005C543A" w:rsidRPr="002C6980">
        <w:rPr>
          <w:rFonts w:ascii="Arial" w:hAnsi="Arial" w:cs="Arial"/>
          <w:sz w:val="22"/>
          <w:szCs w:val="22"/>
        </w:rPr>
        <w:t>s axes ci-dessous</w:t>
      </w:r>
      <w:r w:rsidRPr="002C6980">
        <w:rPr>
          <w:rFonts w:ascii="Arial" w:hAnsi="Arial" w:cs="Arial"/>
          <w:sz w:val="22"/>
          <w:szCs w:val="22"/>
        </w:rPr>
        <w:t xml:space="preserve"> proposé</w:t>
      </w:r>
      <w:r w:rsidR="005C543A" w:rsidRPr="002C6980">
        <w:rPr>
          <w:rFonts w:ascii="Arial" w:hAnsi="Arial" w:cs="Arial"/>
          <w:sz w:val="22"/>
          <w:szCs w:val="22"/>
        </w:rPr>
        <w:t>s</w:t>
      </w:r>
      <w:r w:rsidRPr="002C6980">
        <w:rPr>
          <w:rFonts w:ascii="Arial" w:hAnsi="Arial" w:cs="Arial"/>
          <w:sz w:val="22"/>
          <w:szCs w:val="22"/>
        </w:rPr>
        <w:t xml:space="preserve"> aur</w:t>
      </w:r>
      <w:r w:rsidR="005C543A" w:rsidRPr="002C6980">
        <w:rPr>
          <w:rFonts w:ascii="Arial" w:hAnsi="Arial" w:cs="Arial"/>
          <w:sz w:val="22"/>
          <w:szCs w:val="22"/>
        </w:rPr>
        <w:t xml:space="preserve">ont </w:t>
      </w:r>
      <w:r w:rsidRPr="002C6980">
        <w:rPr>
          <w:rFonts w:ascii="Arial" w:hAnsi="Arial" w:cs="Arial"/>
          <w:sz w:val="22"/>
          <w:szCs w:val="22"/>
        </w:rPr>
        <w:t xml:space="preserve">pour vocation </w:t>
      </w:r>
      <w:r w:rsidR="00C77CBD" w:rsidRPr="002C6980">
        <w:rPr>
          <w:rFonts w:ascii="Arial" w:hAnsi="Arial" w:cs="Arial"/>
          <w:sz w:val="22"/>
          <w:szCs w:val="22"/>
        </w:rPr>
        <w:t xml:space="preserve">de fixer les orientations du </w:t>
      </w:r>
      <w:r w:rsidR="005C543A" w:rsidRPr="002C6980">
        <w:rPr>
          <w:rFonts w:ascii="Arial" w:hAnsi="Arial" w:cs="Arial"/>
          <w:sz w:val="22"/>
          <w:szCs w:val="22"/>
        </w:rPr>
        <w:t xml:space="preserve">plan de </w:t>
      </w:r>
      <w:r w:rsidRPr="002C6980">
        <w:rPr>
          <w:rFonts w:ascii="Arial" w:hAnsi="Arial" w:cs="Arial"/>
          <w:sz w:val="22"/>
          <w:szCs w:val="22"/>
        </w:rPr>
        <w:t>communi</w:t>
      </w:r>
      <w:r w:rsidR="005C543A" w:rsidRPr="002C6980">
        <w:rPr>
          <w:rFonts w:ascii="Arial" w:hAnsi="Arial" w:cs="Arial"/>
          <w:sz w:val="22"/>
          <w:szCs w:val="22"/>
        </w:rPr>
        <w:t xml:space="preserve">cation </w:t>
      </w:r>
      <w:r w:rsidR="00C77CBD" w:rsidRPr="002C6980">
        <w:rPr>
          <w:rFonts w:ascii="Arial" w:hAnsi="Arial" w:cs="Arial"/>
          <w:sz w:val="22"/>
          <w:szCs w:val="22"/>
        </w:rPr>
        <w:t xml:space="preserve">du Projet notamment les actions dédiées aux </w:t>
      </w:r>
      <w:r w:rsidR="00B864F9" w:rsidRPr="002C6980">
        <w:rPr>
          <w:rFonts w:ascii="Arial" w:hAnsi="Arial" w:cs="Arial"/>
          <w:sz w:val="22"/>
          <w:szCs w:val="22"/>
        </w:rPr>
        <w:t xml:space="preserve">parties prenantes, notamment celles </w:t>
      </w:r>
      <w:r w:rsidR="00C77CBD" w:rsidRPr="002C6980">
        <w:rPr>
          <w:rFonts w:ascii="Arial" w:hAnsi="Arial" w:cs="Arial"/>
          <w:sz w:val="22"/>
          <w:szCs w:val="22"/>
        </w:rPr>
        <w:t>touch</w:t>
      </w:r>
      <w:r w:rsidR="00B864F9" w:rsidRPr="002C6980">
        <w:rPr>
          <w:rFonts w:ascii="Arial" w:hAnsi="Arial" w:cs="Arial"/>
          <w:sz w:val="22"/>
          <w:szCs w:val="22"/>
        </w:rPr>
        <w:t>ées et les groupes vulnérables</w:t>
      </w:r>
      <w:r w:rsidRPr="002C6980">
        <w:rPr>
          <w:rFonts w:ascii="Arial" w:hAnsi="Arial" w:cs="Arial"/>
          <w:sz w:val="22"/>
          <w:szCs w:val="22"/>
        </w:rPr>
        <w:t xml:space="preserve">. </w:t>
      </w:r>
    </w:p>
    <w:p w14:paraId="34A7A457" w14:textId="77777777" w:rsidR="00B864F9" w:rsidRPr="00205D3E" w:rsidRDefault="00B864F9" w:rsidP="00B864F9">
      <w:pPr>
        <w:spacing w:before="120" w:line="360" w:lineRule="exact"/>
        <w:jc w:val="both"/>
        <w:rPr>
          <w:rFonts w:eastAsia="Calibri"/>
        </w:rPr>
      </w:pPr>
    </w:p>
    <w:p w14:paraId="7EFCFB50" w14:textId="77777777" w:rsidR="00745401" w:rsidRPr="00205D3E" w:rsidRDefault="00745401" w:rsidP="00745401">
      <w:pPr>
        <w:spacing w:before="120" w:after="120" w:line="276" w:lineRule="auto"/>
        <w:jc w:val="both"/>
        <w:rPr>
          <w:rFonts w:eastAsia="Calibri"/>
        </w:rPr>
      </w:pPr>
    </w:p>
    <w:p w14:paraId="4A421A95" w14:textId="77777777" w:rsidR="00745401" w:rsidRPr="00205D3E" w:rsidRDefault="00745401" w:rsidP="00745401">
      <w:pPr>
        <w:spacing w:line="276" w:lineRule="auto"/>
        <w:rPr>
          <w:rFonts w:eastAsia="Calibri"/>
        </w:rPr>
        <w:sectPr w:rsidR="00745401" w:rsidRPr="00205D3E" w:rsidSect="002B2C1B">
          <w:footerReference w:type="default" r:id="rId35"/>
          <w:pgSz w:w="12240" w:h="15840"/>
          <w:pgMar w:top="1418" w:right="1418" w:bottom="1418" w:left="1418" w:header="851" w:footer="851" w:gutter="0"/>
          <w:cols w:space="720"/>
          <w:docGrid w:linePitch="326"/>
        </w:sectPr>
      </w:pPr>
    </w:p>
    <w:p w14:paraId="65029CF8" w14:textId="5D1833E7" w:rsidR="00745401" w:rsidRPr="00745401" w:rsidRDefault="00745401" w:rsidP="002C6980">
      <w:pPr>
        <w:pStyle w:val="Caption"/>
        <w:spacing w:after="80"/>
        <w:jc w:val="center"/>
        <w:rPr>
          <w:rFonts w:ascii="Arial" w:hAnsi="Arial" w:cs="Arial"/>
          <w:b/>
          <w:bCs/>
          <w:i w:val="0"/>
          <w:iCs w:val="0"/>
          <w:color w:val="auto"/>
          <w:sz w:val="24"/>
          <w:szCs w:val="24"/>
        </w:rPr>
      </w:pPr>
      <w:bookmarkStart w:id="264" w:name="_Toc85130916"/>
      <w:bookmarkStart w:id="265" w:name="_Toc90143302"/>
      <w:bookmarkStart w:id="266" w:name="_Hlk89293740"/>
      <w:r w:rsidRPr="00745401">
        <w:rPr>
          <w:rFonts w:ascii="Arial" w:hAnsi="Arial" w:cs="Arial"/>
          <w:b/>
          <w:bCs/>
          <w:i w:val="0"/>
          <w:iCs w:val="0"/>
          <w:color w:val="auto"/>
          <w:sz w:val="24"/>
          <w:szCs w:val="24"/>
        </w:rPr>
        <w:lastRenderedPageBreak/>
        <w:t xml:space="preserve">Tableau </w:t>
      </w:r>
      <w:r w:rsidRPr="00745401">
        <w:rPr>
          <w:rFonts w:ascii="Arial" w:hAnsi="Arial" w:cs="Arial"/>
          <w:b/>
          <w:bCs/>
          <w:i w:val="0"/>
          <w:iCs w:val="0"/>
          <w:color w:val="auto"/>
          <w:sz w:val="24"/>
          <w:szCs w:val="24"/>
        </w:rPr>
        <w:fldChar w:fldCharType="begin"/>
      </w:r>
      <w:r w:rsidRPr="00745401">
        <w:rPr>
          <w:rFonts w:ascii="Arial" w:hAnsi="Arial" w:cs="Arial"/>
          <w:b/>
          <w:bCs/>
          <w:i w:val="0"/>
          <w:iCs w:val="0"/>
          <w:color w:val="auto"/>
          <w:sz w:val="24"/>
          <w:szCs w:val="24"/>
        </w:rPr>
        <w:instrText xml:space="preserve"> SEQ Tableau \* ARABIC </w:instrText>
      </w:r>
      <w:r w:rsidRPr="00745401">
        <w:rPr>
          <w:rFonts w:ascii="Arial" w:hAnsi="Arial" w:cs="Arial"/>
          <w:b/>
          <w:bCs/>
          <w:i w:val="0"/>
          <w:iCs w:val="0"/>
          <w:color w:val="auto"/>
          <w:sz w:val="24"/>
          <w:szCs w:val="24"/>
        </w:rPr>
        <w:fldChar w:fldCharType="separate"/>
      </w:r>
      <w:r w:rsidR="00225715">
        <w:rPr>
          <w:rFonts w:ascii="Arial" w:hAnsi="Arial" w:cs="Arial"/>
          <w:b/>
          <w:bCs/>
          <w:i w:val="0"/>
          <w:iCs w:val="0"/>
          <w:noProof/>
          <w:color w:val="auto"/>
          <w:sz w:val="24"/>
          <w:szCs w:val="24"/>
        </w:rPr>
        <w:t>8</w:t>
      </w:r>
      <w:r w:rsidRPr="00745401">
        <w:rPr>
          <w:rFonts w:ascii="Arial" w:hAnsi="Arial" w:cs="Arial"/>
          <w:b/>
          <w:bCs/>
          <w:i w:val="0"/>
          <w:iCs w:val="0"/>
          <w:color w:val="auto"/>
          <w:sz w:val="24"/>
          <w:szCs w:val="24"/>
        </w:rPr>
        <w:fldChar w:fldCharType="end"/>
      </w:r>
      <w:r w:rsidRPr="00745401">
        <w:rPr>
          <w:rFonts w:ascii="Arial" w:hAnsi="Arial" w:cs="Arial"/>
          <w:i w:val="0"/>
          <w:iCs w:val="0"/>
          <w:color w:val="auto"/>
          <w:sz w:val="24"/>
          <w:szCs w:val="24"/>
          <w:lang w:val="fr-FR"/>
        </w:rPr>
        <w:t xml:space="preserve"> :  </w:t>
      </w:r>
      <w:r w:rsidR="001F22FA">
        <w:rPr>
          <w:rFonts w:ascii="Arial" w:hAnsi="Arial" w:cs="Arial"/>
          <w:i w:val="0"/>
          <w:iCs w:val="0"/>
          <w:color w:val="auto"/>
          <w:sz w:val="24"/>
          <w:szCs w:val="24"/>
          <w:lang w:val="fr-FR"/>
        </w:rPr>
        <w:t xml:space="preserve">Orientation en termes </w:t>
      </w:r>
      <w:r w:rsidR="008871B3">
        <w:rPr>
          <w:rFonts w:ascii="Arial" w:hAnsi="Arial" w:cs="Arial"/>
          <w:i w:val="0"/>
          <w:iCs w:val="0"/>
          <w:color w:val="auto"/>
          <w:sz w:val="24"/>
          <w:szCs w:val="24"/>
          <w:lang w:val="fr-FR"/>
        </w:rPr>
        <w:t xml:space="preserve">de </w:t>
      </w:r>
      <w:r w:rsidRPr="00745401">
        <w:rPr>
          <w:rFonts w:ascii="Arial" w:hAnsi="Arial" w:cs="Arial"/>
          <w:i w:val="0"/>
          <w:iCs w:val="0"/>
          <w:color w:val="auto"/>
          <w:sz w:val="24"/>
          <w:szCs w:val="24"/>
        </w:rPr>
        <w:t>communication</w:t>
      </w:r>
      <w:bookmarkEnd w:id="264"/>
      <w:bookmarkEnd w:id="265"/>
    </w:p>
    <w:bookmarkEnd w:id="266"/>
    <w:p w14:paraId="304CC3F1" w14:textId="77777777" w:rsidR="00745401" w:rsidRPr="00124C5E" w:rsidRDefault="00745401" w:rsidP="00745401">
      <w:pPr>
        <w:rPr>
          <w:sz w:val="4"/>
          <w:szCs w:val="4"/>
        </w:rPr>
      </w:pPr>
    </w:p>
    <w:tbl>
      <w:tblPr>
        <w:tblW w:w="493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63"/>
        <w:gridCol w:w="2852"/>
        <w:gridCol w:w="2771"/>
        <w:gridCol w:w="2515"/>
        <w:gridCol w:w="2515"/>
      </w:tblGrid>
      <w:tr w:rsidR="001F22FA" w:rsidRPr="002C6980" w14:paraId="10F3C2CC" w14:textId="77777777" w:rsidTr="002C6980">
        <w:trPr>
          <w:trHeight w:val="113"/>
          <w:tblHeader/>
        </w:trPr>
        <w:tc>
          <w:tcPr>
            <w:tcW w:w="1145" w:type="pct"/>
            <w:shd w:val="clear" w:color="auto" w:fill="000000" w:themeFill="text1"/>
            <w:vAlign w:val="center"/>
          </w:tcPr>
          <w:p w14:paraId="5A09729D" w14:textId="16616330" w:rsidR="001F22FA" w:rsidRPr="002C6980" w:rsidRDefault="001F22FA" w:rsidP="002C6980">
            <w:pPr>
              <w:jc w:val="center"/>
              <w:rPr>
                <w:rFonts w:ascii="Arial" w:hAnsi="Arial" w:cs="Arial"/>
                <w:b/>
                <w:sz w:val="20"/>
                <w:szCs w:val="20"/>
              </w:rPr>
            </w:pPr>
            <w:r w:rsidRPr="002C6980">
              <w:rPr>
                <w:rFonts w:ascii="Arial" w:hAnsi="Arial" w:cs="Arial"/>
                <w:b/>
                <w:sz w:val="20"/>
                <w:szCs w:val="20"/>
              </w:rPr>
              <w:t>Actions suggérées</w:t>
            </w:r>
          </w:p>
        </w:tc>
        <w:tc>
          <w:tcPr>
            <w:tcW w:w="1032" w:type="pct"/>
            <w:shd w:val="clear" w:color="auto" w:fill="000000" w:themeFill="text1"/>
            <w:vAlign w:val="center"/>
          </w:tcPr>
          <w:p w14:paraId="377ED30B"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Modes de communication</w:t>
            </w:r>
          </w:p>
        </w:tc>
        <w:tc>
          <w:tcPr>
            <w:tcW w:w="1003" w:type="pct"/>
            <w:shd w:val="clear" w:color="auto" w:fill="000000" w:themeFill="text1"/>
            <w:vAlign w:val="center"/>
          </w:tcPr>
          <w:p w14:paraId="177316F4"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Moyens de communication</w:t>
            </w:r>
          </w:p>
        </w:tc>
        <w:tc>
          <w:tcPr>
            <w:tcW w:w="910" w:type="pct"/>
            <w:shd w:val="clear" w:color="auto" w:fill="000000" w:themeFill="text1"/>
            <w:vAlign w:val="center"/>
          </w:tcPr>
          <w:p w14:paraId="35444CD5"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Responsables</w:t>
            </w:r>
          </w:p>
        </w:tc>
        <w:tc>
          <w:tcPr>
            <w:tcW w:w="910" w:type="pct"/>
            <w:shd w:val="clear" w:color="auto" w:fill="000000" w:themeFill="text1"/>
            <w:vAlign w:val="center"/>
          </w:tcPr>
          <w:p w14:paraId="18445814" w14:textId="3126D59F" w:rsidR="001F22FA" w:rsidRPr="002C6980" w:rsidRDefault="001F22FA" w:rsidP="002C6980">
            <w:pPr>
              <w:jc w:val="center"/>
              <w:rPr>
                <w:rFonts w:ascii="Arial" w:hAnsi="Arial" w:cs="Arial"/>
                <w:b/>
                <w:sz w:val="20"/>
                <w:szCs w:val="20"/>
              </w:rPr>
            </w:pPr>
            <w:r w:rsidRPr="002C6980">
              <w:rPr>
                <w:rFonts w:ascii="Arial" w:hAnsi="Arial" w:cs="Arial"/>
                <w:b/>
                <w:sz w:val="20"/>
                <w:szCs w:val="20"/>
              </w:rPr>
              <w:t>Calendrier de mise en œuvre</w:t>
            </w:r>
          </w:p>
        </w:tc>
      </w:tr>
      <w:tr w:rsidR="001F22FA" w:rsidRPr="002C6980" w14:paraId="092BCEEB" w14:textId="77777777" w:rsidTr="00EF309B">
        <w:trPr>
          <w:trHeight w:val="2520"/>
        </w:trPr>
        <w:tc>
          <w:tcPr>
            <w:tcW w:w="1145" w:type="pct"/>
            <w:shd w:val="clear" w:color="auto" w:fill="auto"/>
            <w:vAlign w:val="center"/>
          </w:tcPr>
          <w:p w14:paraId="7284C32E"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eastAsia="fr-CA"/>
              </w:rPr>
            </w:pPr>
            <w:r w:rsidRPr="002C6980">
              <w:rPr>
                <w:rFonts w:ascii="Arial" w:eastAsia="Times New Roman" w:hAnsi="Arial" w:cs="Arial"/>
                <w:sz w:val="20"/>
                <w:szCs w:val="20"/>
                <w:lang w:val="fr-FR" w:eastAsia="fr-CA"/>
              </w:rPr>
              <w:t xml:space="preserve">Mettre en place un mécanisme de communication étroite avec </w:t>
            </w:r>
          </w:p>
          <w:p w14:paraId="6A40A8F4"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rPr>
            </w:pPr>
            <w:r w:rsidRPr="002C6980">
              <w:rPr>
                <w:rFonts w:ascii="Arial" w:hAnsi="Arial" w:cs="Arial"/>
                <w:sz w:val="20"/>
                <w:szCs w:val="20"/>
                <w:lang w:val="fr-FR"/>
              </w:rPr>
              <w:t xml:space="preserve">Organisation d’assemblées sur le projet au niveau des trois iles </w:t>
            </w:r>
          </w:p>
          <w:p w14:paraId="4D9E928C" w14:textId="77777777" w:rsidR="001F22FA" w:rsidRPr="002C6980" w:rsidRDefault="001F22FA" w:rsidP="00754A47">
            <w:pPr>
              <w:pStyle w:val="ListParagraph"/>
              <w:numPr>
                <w:ilvl w:val="0"/>
                <w:numId w:val="89"/>
              </w:numPr>
              <w:ind w:left="310" w:hanging="284"/>
              <w:jc w:val="both"/>
              <w:rPr>
                <w:rFonts w:ascii="Arial" w:hAnsi="Arial" w:cs="Arial"/>
                <w:sz w:val="20"/>
                <w:szCs w:val="20"/>
              </w:rPr>
            </w:pPr>
            <w:r w:rsidRPr="002C6980">
              <w:rPr>
                <w:rFonts w:ascii="Arial" w:hAnsi="Arial" w:cs="Arial"/>
                <w:sz w:val="20"/>
                <w:szCs w:val="20"/>
              </w:rPr>
              <w:t>Organisation d’ateliers de partage</w:t>
            </w:r>
          </w:p>
          <w:p w14:paraId="5768F301"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rPr>
            </w:pPr>
            <w:r w:rsidRPr="002C6980">
              <w:rPr>
                <w:rFonts w:ascii="Arial" w:eastAsia="Times New Roman" w:hAnsi="Arial" w:cs="Arial"/>
                <w:sz w:val="20"/>
                <w:szCs w:val="20"/>
                <w:lang w:val="fr-FR" w:eastAsia="fr-CA"/>
              </w:rPr>
              <w:t>Communication sur les critères de sélection des prestataires</w:t>
            </w:r>
          </w:p>
        </w:tc>
        <w:tc>
          <w:tcPr>
            <w:tcW w:w="1032" w:type="pct"/>
            <w:shd w:val="clear" w:color="auto" w:fill="auto"/>
            <w:vAlign w:val="center"/>
          </w:tcPr>
          <w:p w14:paraId="703F47A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 préparatoires</w:t>
            </w:r>
          </w:p>
          <w:p w14:paraId="46ACA6C9"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Rencontres institutionnelles</w:t>
            </w:r>
          </w:p>
        </w:tc>
        <w:tc>
          <w:tcPr>
            <w:tcW w:w="1003" w:type="pct"/>
            <w:shd w:val="clear" w:color="auto" w:fill="auto"/>
            <w:vAlign w:val="center"/>
          </w:tcPr>
          <w:p w14:paraId="6887540B"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2AB020D6"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Lettres d’invitation</w:t>
            </w:r>
          </w:p>
          <w:p w14:paraId="41E8685D"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Téléphonie</w:t>
            </w:r>
          </w:p>
          <w:p w14:paraId="0BF8A196"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Internet (courriels et réseaux sociaux)</w:t>
            </w:r>
          </w:p>
        </w:tc>
        <w:tc>
          <w:tcPr>
            <w:tcW w:w="910" w:type="pct"/>
            <w:shd w:val="clear" w:color="auto" w:fill="auto"/>
            <w:vAlign w:val="center"/>
          </w:tcPr>
          <w:p w14:paraId="5C5BBD40"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Coordonnateur UGP &amp; Expert social UGP </w:t>
            </w:r>
          </w:p>
        </w:tc>
        <w:tc>
          <w:tcPr>
            <w:tcW w:w="910" w:type="pct"/>
            <w:vAlign w:val="center"/>
          </w:tcPr>
          <w:p w14:paraId="46781E36"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Pendant toute la durée du Projet</w:t>
            </w:r>
          </w:p>
        </w:tc>
      </w:tr>
      <w:tr w:rsidR="001F22FA" w:rsidRPr="002C6980" w14:paraId="768A6D9C" w14:textId="77777777" w:rsidTr="002C6980">
        <w:trPr>
          <w:trHeight w:val="113"/>
        </w:trPr>
        <w:tc>
          <w:tcPr>
            <w:tcW w:w="1145" w:type="pct"/>
            <w:shd w:val="clear" w:color="auto" w:fill="auto"/>
            <w:vAlign w:val="center"/>
          </w:tcPr>
          <w:p w14:paraId="70ADC3EB"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Organiser des visites des chantiers </w:t>
            </w:r>
          </w:p>
          <w:p w14:paraId="5541F133"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Faire un plaidoyer à l’endroit des leaders d’opinions </w:t>
            </w:r>
          </w:p>
        </w:tc>
        <w:tc>
          <w:tcPr>
            <w:tcW w:w="1032" w:type="pct"/>
            <w:shd w:val="clear" w:color="auto" w:fill="auto"/>
            <w:vAlign w:val="center"/>
          </w:tcPr>
          <w:p w14:paraId="6E524005"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Visites de site</w:t>
            </w:r>
          </w:p>
          <w:p w14:paraId="646EF6E0" w14:textId="3A8A931B" w:rsidR="001F22FA" w:rsidRPr="002C6980" w:rsidRDefault="002C6980"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w:t>
            </w:r>
          </w:p>
          <w:p w14:paraId="332EAB03" w14:textId="4E21AABC" w:rsidR="001F22FA" w:rsidRPr="002C6980" w:rsidRDefault="001F22FA" w:rsidP="00F41B13">
            <w:pPr>
              <w:pStyle w:val="ListParagraph"/>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val="fr-FR" w:eastAsia="fr-CA"/>
              </w:rPr>
              <w:t>Focus group</w:t>
            </w:r>
          </w:p>
        </w:tc>
        <w:tc>
          <w:tcPr>
            <w:tcW w:w="1003" w:type="pct"/>
            <w:shd w:val="clear" w:color="auto" w:fill="auto"/>
            <w:vAlign w:val="center"/>
          </w:tcPr>
          <w:p w14:paraId="206354DA"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1DBB02F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p w14:paraId="2A6D9A6B"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Internet (courriels et réseaux sociaux) </w:t>
            </w:r>
          </w:p>
        </w:tc>
        <w:tc>
          <w:tcPr>
            <w:tcW w:w="910" w:type="pct"/>
            <w:shd w:val="clear" w:color="auto" w:fill="auto"/>
            <w:vAlign w:val="center"/>
          </w:tcPr>
          <w:p w14:paraId="49C9C8CC"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UGP </w:t>
            </w:r>
          </w:p>
          <w:p w14:paraId="5D29105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Entreprises </w:t>
            </w:r>
          </w:p>
          <w:p w14:paraId="0B652929"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Mission de contrôle  </w:t>
            </w:r>
          </w:p>
        </w:tc>
        <w:tc>
          <w:tcPr>
            <w:tcW w:w="910" w:type="pct"/>
            <w:vAlign w:val="center"/>
          </w:tcPr>
          <w:p w14:paraId="42E8C2E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Pendant la phase de construction </w:t>
            </w:r>
          </w:p>
        </w:tc>
      </w:tr>
      <w:tr w:rsidR="001F22FA" w:rsidRPr="002C6980" w14:paraId="1837DF57" w14:textId="77777777" w:rsidTr="00EF309B">
        <w:trPr>
          <w:trHeight w:val="2030"/>
        </w:trPr>
        <w:tc>
          <w:tcPr>
            <w:tcW w:w="1145" w:type="pct"/>
            <w:shd w:val="clear" w:color="auto" w:fill="auto"/>
            <w:vAlign w:val="center"/>
          </w:tcPr>
          <w:p w14:paraId="379BFB6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Faciliter et maintenir le dialogue entre les parties prenantes</w:t>
            </w:r>
          </w:p>
          <w:p w14:paraId="7607558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Mettre en place un mécanisme de communication étroite avec les PAP pour leur assurer de la transparence et de l'équité dans le processus d'indemnisation  </w:t>
            </w:r>
          </w:p>
        </w:tc>
        <w:tc>
          <w:tcPr>
            <w:tcW w:w="1032" w:type="pct"/>
            <w:shd w:val="clear" w:color="auto" w:fill="auto"/>
            <w:vAlign w:val="center"/>
          </w:tcPr>
          <w:p w14:paraId="1269437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w:t>
            </w:r>
          </w:p>
          <w:p w14:paraId="6B4CCB12"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Ateliers de partage</w:t>
            </w:r>
          </w:p>
        </w:tc>
        <w:tc>
          <w:tcPr>
            <w:tcW w:w="1003" w:type="pct"/>
            <w:shd w:val="clear" w:color="auto" w:fill="auto"/>
            <w:vAlign w:val="center"/>
          </w:tcPr>
          <w:p w14:paraId="7C1751E5"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25ADAED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Lettres</w:t>
            </w:r>
          </w:p>
          <w:p w14:paraId="13181557"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Internet (courriels et réseaux sociaux)</w:t>
            </w:r>
          </w:p>
          <w:p w14:paraId="1DF771CA"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tc>
        <w:tc>
          <w:tcPr>
            <w:tcW w:w="910" w:type="pct"/>
            <w:shd w:val="clear" w:color="auto" w:fill="auto"/>
            <w:vAlign w:val="center"/>
          </w:tcPr>
          <w:p w14:paraId="38D51B4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Coordonnateur UGP &amp; Expert social UGP</w:t>
            </w:r>
          </w:p>
        </w:tc>
        <w:tc>
          <w:tcPr>
            <w:tcW w:w="910" w:type="pct"/>
            <w:vAlign w:val="center"/>
          </w:tcPr>
          <w:p w14:paraId="6284B59B"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Pendant toute la durée du Projet </w:t>
            </w:r>
          </w:p>
        </w:tc>
      </w:tr>
      <w:tr w:rsidR="001F22FA" w:rsidRPr="002C6980" w14:paraId="2FD698E3" w14:textId="77777777" w:rsidTr="002C6980">
        <w:trPr>
          <w:trHeight w:val="113"/>
        </w:trPr>
        <w:tc>
          <w:tcPr>
            <w:tcW w:w="1145" w:type="pct"/>
            <w:shd w:val="clear" w:color="auto" w:fill="auto"/>
            <w:vAlign w:val="center"/>
          </w:tcPr>
          <w:p w14:paraId="327FD2E4"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Suivre l’état d’avancement du PMPP</w:t>
            </w:r>
          </w:p>
        </w:tc>
        <w:tc>
          <w:tcPr>
            <w:tcW w:w="1032" w:type="pct"/>
            <w:shd w:val="clear" w:color="auto" w:fill="auto"/>
            <w:vAlign w:val="center"/>
          </w:tcPr>
          <w:p w14:paraId="6CCA36D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 trimestrielles</w:t>
            </w:r>
          </w:p>
          <w:p w14:paraId="24A6B0EC"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Réunions annuelles </w:t>
            </w:r>
          </w:p>
        </w:tc>
        <w:tc>
          <w:tcPr>
            <w:tcW w:w="1003" w:type="pct"/>
            <w:shd w:val="clear" w:color="auto" w:fill="auto"/>
            <w:vAlign w:val="center"/>
          </w:tcPr>
          <w:p w14:paraId="29DE06E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Lettres</w:t>
            </w:r>
          </w:p>
          <w:p w14:paraId="45BBBC7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Internet (courriels et réseaux sociaux)</w:t>
            </w:r>
          </w:p>
          <w:p w14:paraId="4E39CDF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tc>
        <w:tc>
          <w:tcPr>
            <w:tcW w:w="910" w:type="pct"/>
            <w:shd w:val="clear" w:color="auto" w:fill="auto"/>
            <w:vAlign w:val="center"/>
          </w:tcPr>
          <w:p w14:paraId="1A9F4111"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Coordonnateur UGP &amp; Expert social UGP</w:t>
            </w:r>
          </w:p>
        </w:tc>
        <w:tc>
          <w:tcPr>
            <w:tcW w:w="910" w:type="pct"/>
            <w:vAlign w:val="center"/>
          </w:tcPr>
          <w:p w14:paraId="6A8FF5D3"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Pendant toute la durée du Projet</w:t>
            </w:r>
          </w:p>
        </w:tc>
      </w:tr>
    </w:tbl>
    <w:p w14:paraId="1611AD3F" w14:textId="77777777" w:rsidR="00745401" w:rsidRPr="00640ECB" w:rsidRDefault="00745401" w:rsidP="00745401">
      <w:pPr>
        <w:rPr>
          <w:lang w:val="fr-CA"/>
        </w:rPr>
        <w:sectPr w:rsidR="00745401" w:rsidRPr="00640ECB" w:rsidSect="00BF6A75">
          <w:pgSz w:w="16838" w:h="11906" w:orient="landscape" w:code="9"/>
          <w:pgMar w:top="1418" w:right="1418" w:bottom="1418" w:left="1418" w:header="850" w:footer="850" w:gutter="0"/>
          <w:cols w:space="720"/>
          <w:docGrid w:linePitch="326"/>
        </w:sectPr>
      </w:pPr>
    </w:p>
    <w:p w14:paraId="7BEB3449" w14:textId="6B9AA080" w:rsidR="001C4B57" w:rsidRPr="002C6980" w:rsidRDefault="00861B33" w:rsidP="00E001B8">
      <w:pPr>
        <w:pStyle w:val="Heading1"/>
        <w:keepNext w:val="0"/>
        <w:numPr>
          <w:ilvl w:val="0"/>
          <w:numId w:val="99"/>
        </w:numPr>
        <w:pBdr>
          <w:top w:val="single" w:sz="12" w:space="1" w:color="5B9BD5"/>
          <w:bottom w:val="single" w:sz="12" w:space="1" w:color="5B9BD5"/>
        </w:pBdr>
        <w:tabs>
          <w:tab w:val="left" w:pos="567"/>
        </w:tabs>
        <w:suppressAutoHyphens w:val="0"/>
        <w:ind w:left="567" w:right="-2" w:hanging="567"/>
        <w:rPr>
          <w:rFonts w:ascii="Tahoma" w:hAnsi="Tahoma" w:cs="Tahoma"/>
          <w:bCs w:val="0"/>
          <w:caps w:val="0"/>
          <w:color w:val="5B9BD5"/>
          <w:sz w:val="32"/>
          <w:szCs w:val="32"/>
          <w:lang w:eastAsia="x-none"/>
        </w:rPr>
      </w:pPr>
      <w:bookmarkStart w:id="267" w:name="_Toc39241128"/>
      <w:bookmarkStart w:id="268" w:name="_Toc93910785"/>
      <w:r w:rsidRPr="002C6980">
        <w:rPr>
          <w:rFonts w:ascii="Tahoma" w:hAnsi="Tahoma" w:cs="Tahoma"/>
          <w:bCs w:val="0"/>
          <w:caps w:val="0"/>
          <w:color w:val="5B9BD5"/>
          <w:sz w:val="32"/>
          <w:szCs w:val="32"/>
          <w:lang w:eastAsia="x-none"/>
        </w:rPr>
        <w:lastRenderedPageBreak/>
        <w:t>Ressources et responsabilités pour la mise en œuvre des activités de participation des parties prenantes</w:t>
      </w:r>
      <w:bookmarkEnd w:id="267"/>
      <w:bookmarkEnd w:id="268"/>
      <w:r w:rsidRPr="002C6980">
        <w:rPr>
          <w:rFonts w:ascii="Tahoma" w:hAnsi="Tahoma" w:cs="Tahoma"/>
          <w:bCs w:val="0"/>
          <w:caps w:val="0"/>
          <w:color w:val="5B9BD5"/>
          <w:sz w:val="32"/>
          <w:szCs w:val="32"/>
          <w:lang w:eastAsia="x-none"/>
        </w:rPr>
        <w:t xml:space="preserve"> </w:t>
      </w:r>
    </w:p>
    <w:p w14:paraId="5184419B" w14:textId="0CE83A09" w:rsidR="006236BC" w:rsidRPr="002C6980" w:rsidRDefault="006236BC" w:rsidP="006236BC">
      <w:pPr>
        <w:spacing w:before="120" w:line="360" w:lineRule="exact"/>
        <w:jc w:val="both"/>
        <w:rPr>
          <w:rFonts w:ascii="Arial" w:hAnsi="Arial" w:cs="Arial"/>
          <w:sz w:val="22"/>
          <w:szCs w:val="22"/>
        </w:rPr>
      </w:pPr>
      <w:bookmarkStart w:id="269" w:name="_Toc59133939"/>
      <w:bookmarkStart w:id="270" w:name="_Toc59134384"/>
      <w:bookmarkStart w:id="271" w:name="_Toc59134450"/>
      <w:bookmarkStart w:id="272" w:name="_Toc59175532"/>
      <w:bookmarkStart w:id="273" w:name="_Toc83987013"/>
      <w:bookmarkStart w:id="274" w:name="_Toc86610228"/>
      <w:bookmarkStart w:id="275" w:name="_Toc86706327"/>
      <w:bookmarkStart w:id="276" w:name="_Toc86706421"/>
      <w:bookmarkStart w:id="277" w:name="_Toc86772755"/>
      <w:bookmarkStart w:id="278" w:name="_Toc86773355"/>
      <w:bookmarkStart w:id="279" w:name="_Toc86828719"/>
      <w:bookmarkStart w:id="280" w:name="_Toc86832576"/>
      <w:bookmarkStart w:id="281" w:name="_Toc87478389"/>
      <w:bookmarkStart w:id="282" w:name="_Toc8753623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2C6980">
        <w:rPr>
          <w:rFonts w:ascii="Arial" w:hAnsi="Arial" w:cs="Arial"/>
          <w:sz w:val="22"/>
          <w:szCs w:val="22"/>
        </w:rPr>
        <w:t>Le PICMC mobilisera les ressources humaines et financières nécessaires et suffisantes qui seront consacrées exclusivement à la gestion et à la mise en œuvre du Plan de mobilisation des parties prenantes. Ces ressources couvriront principalement :</w:t>
      </w:r>
    </w:p>
    <w:p w14:paraId="59D5B558"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 xml:space="preserve">Ateliers de partage du PMPP avec les représentants des parties prenantes </w:t>
      </w:r>
    </w:p>
    <w:p w14:paraId="769AC93B"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Élaboration du plan de communication sociale</w:t>
      </w:r>
    </w:p>
    <w:p w14:paraId="2B26DB97"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 xml:space="preserve">Développement et mise en œuvre d'un programme de communication pour les entreprises et ses sous-traitants </w:t>
      </w:r>
    </w:p>
    <w:p w14:paraId="0CC2ECC7"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Tenue de séances (radios, télévisions et presses écrites) de sensibilisation et communication des parties prenantes sur les impacts et effets environnementaux et sociaux, les questions de VBG et sur le MGP</w:t>
      </w:r>
    </w:p>
    <w:p w14:paraId="2D023542"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rPr>
      </w:pPr>
      <w:r w:rsidRPr="002C6980">
        <w:rPr>
          <w:rFonts w:ascii="Arial" w:hAnsi="Arial" w:cs="Arial"/>
          <w:sz w:val="22"/>
          <w:szCs w:val="22"/>
        </w:rPr>
        <w:t>Conception des supports de communication</w:t>
      </w:r>
    </w:p>
    <w:p w14:paraId="48C1E9D6" w14:textId="7F28750B"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 xml:space="preserve">Mise en place d’une plateforme (site Web interactif, page Facebook, page Twitter, groupe </w:t>
      </w:r>
      <w:r w:rsidR="0072131E" w:rsidRPr="002C6980">
        <w:rPr>
          <w:rFonts w:ascii="Arial" w:hAnsi="Arial" w:cs="Arial"/>
          <w:sz w:val="22"/>
          <w:szCs w:val="22"/>
          <w:lang w:val="fr-FR"/>
        </w:rPr>
        <w:t>WhatsApp</w:t>
      </w:r>
      <w:r w:rsidRPr="002C6980">
        <w:rPr>
          <w:rFonts w:ascii="Arial" w:hAnsi="Arial" w:cs="Arial"/>
          <w:sz w:val="22"/>
          <w:szCs w:val="22"/>
          <w:lang w:val="fr-FR"/>
        </w:rPr>
        <w:t>)</w:t>
      </w:r>
    </w:p>
    <w:p w14:paraId="45311A96"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Conception de registres d'enregistrement de plaintes</w:t>
      </w:r>
    </w:p>
    <w:p w14:paraId="07D5C4E9"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Edition et Publication de brochures /affiches / Dépliants sur le MGP</w:t>
      </w:r>
    </w:p>
    <w:p w14:paraId="2EEFDF02"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Formation des entités de mise en œuvre des procédures de gestion des plaintes et de résolution à l'amiable</w:t>
      </w:r>
    </w:p>
    <w:p w14:paraId="434B2AB1"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rPr>
      </w:pPr>
      <w:r w:rsidRPr="002C6980">
        <w:rPr>
          <w:rFonts w:ascii="Arial" w:hAnsi="Arial" w:cs="Arial"/>
          <w:sz w:val="22"/>
          <w:szCs w:val="22"/>
        </w:rPr>
        <w:t xml:space="preserve">Suivi des feedbacks </w:t>
      </w:r>
    </w:p>
    <w:p w14:paraId="35B18F69" w14:textId="7777777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 xml:space="preserve">Publication des rapports de suivi du PMPP y compris les feedbacks et griefs </w:t>
      </w:r>
    </w:p>
    <w:p w14:paraId="77D77114" w14:textId="567700A5" w:rsidR="006236BC" w:rsidRPr="00EF309B"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SN"/>
        </w:rPr>
      </w:pPr>
      <w:r w:rsidRPr="00EF309B">
        <w:rPr>
          <w:rFonts w:ascii="Arial" w:hAnsi="Arial" w:cs="Arial"/>
          <w:sz w:val="22"/>
          <w:szCs w:val="22"/>
          <w:lang w:val="fr-SN"/>
        </w:rPr>
        <w:t>Mise à jour du PMPP</w:t>
      </w:r>
      <w:r w:rsidR="006E68F1" w:rsidRPr="00EF309B">
        <w:rPr>
          <w:rFonts w:ascii="Arial" w:hAnsi="Arial" w:cs="Arial"/>
          <w:sz w:val="22"/>
          <w:szCs w:val="22"/>
          <w:lang w:val="fr-SN"/>
        </w:rPr>
        <w:t xml:space="preserve"> </w:t>
      </w:r>
      <w:r w:rsidR="006E68F1">
        <w:rPr>
          <w:rFonts w:ascii="Arial" w:hAnsi="Arial" w:cs="Arial"/>
          <w:sz w:val="22"/>
          <w:szCs w:val="22"/>
          <w:lang w:val="fr-SN"/>
        </w:rPr>
        <w:t>aux étapes clés de la mise en œuvre du projet notamment : (i) à la fin de la conception des infrastructures portuaires, (ii) avant le démarrage des travaux de construction, et (iii) tous les ans durant toute la phase de mise en œuvre du projet,</w:t>
      </w:r>
    </w:p>
    <w:p w14:paraId="60DC348F" w14:textId="4E186055"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Renforcement de capacités des entités comoriennes pour la prévention, l’atténuation des risques et la prise en charge des VBG, l’Exploitation, les Abus Sexuels et le harcèlement Sexuel (VBG/EAS/HS).</w:t>
      </w:r>
    </w:p>
    <w:p w14:paraId="18346D21" w14:textId="6B63A50F" w:rsidR="009B7682" w:rsidRDefault="009B7682" w:rsidP="006E68F1">
      <w:pPr>
        <w:spacing w:before="80"/>
        <w:jc w:val="both"/>
        <w:rPr>
          <w:rFonts w:ascii="Arial" w:hAnsi="Arial" w:cs="Arial"/>
          <w:sz w:val="16"/>
          <w:szCs w:val="16"/>
        </w:rPr>
      </w:pPr>
    </w:p>
    <w:p w14:paraId="68C01F57" w14:textId="7BB94805" w:rsidR="006E68F1" w:rsidRDefault="006E68F1" w:rsidP="006E68F1">
      <w:pPr>
        <w:spacing w:before="80"/>
        <w:jc w:val="both"/>
        <w:rPr>
          <w:rFonts w:ascii="Arial" w:hAnsi="Arial" w:cs="Arial"/>
          <w:sz w:val="16"/>
          <w:szCs w:val="16"/>
        </w:rPr>
      </w:pPr>
    </w:p>
    <w:p w14:paraId="0E0CE1CE" w14:textId="77777777" w:rsidR="006E68F1" w:rsidRPr="009B7682" w:rsidRDefault="006E68F1" w:rsidP="00EF309B">
      <w:pPr>
        <w:spacing w:before="80"/>
        <w:jc w:val="both"/>
        <w:rPr>
          <w:rFonts w:ascii="Arial" w:hAnsi="Arial" w:cs="Arial"/>
          <w:sz w:val="16"/>
          <w:szCs w:val="16"/>
        </w:rPr>
      </w:pPr>
    </w:p>
    <w:p w14:paraId="7AD94B68" w14:textId="719CFA18" w:rsidR="006236BC" w:rsidRPr="002C6980" w:rsidRDefault="006236BC" w:rsidP="00E001B8">
      <w:pPr>
        <w:pStyle w:val="Heading2"/>
        <w:numPr>
          <w:ilvl w:val="1"/>
          <w:numId w:val="99"/>
        </w:numPr>
        <w:jc w:val="both"/>
        <w:rPr>
          <w:rFonts w:ascii="Arial" w:hAnsi="Arial" w:cs="Arial"/>
          <w:bCs w:val="0"/>
          <w:caps w:val="0"/>
          <w:color w:val="4F81BD" w:themeColor="accent1"/>
          <w:sz w:val="22"/>
          <w:szCs w:val="22"/>
          <w:lang w:eastAsia="en-US"/>
        </w:rPr>
      </w:pPr>
      <w:bookmarkStart w:id="283" w:name="_Toc93910786"/>
      <w:r w:rsidRPr="002C6980">
        <w:rPr>
          <w:rFonts w:ascii="Arial" w:hAnsi="Arial" w:cs="Arial"/>
          <w:bCs w:val="0"/>
          <w:caps w:val="0"/>
          <w:color w:val="4F81BD" w:themeColor="accent1"/>
          <w:sz w:val="22"/>
          <w:szCs w:val="22"/>
          <w:lang w:eastAsia="en-US"/>
        </w:rPr>
        <w:t>Confirmation de l’établissement d’un budget suffisant pour la mobilisation des parties prenantes</w:t>
      </w:r>
      <w:bookmarkEnd w:id="283"/>
    </w:p>
    <w:p w14:paraId="7D2EBF7A" w14:textId="39582578" w:rsidR="006236BC" w:rsidRPr="002C6980" w:rsidRDefault="006236BC" w:rsidP="006236BC">
      <w:pPr>
        <w:spacing w:before="120" w:line="360" w:lineRule="exact"/>
        <w:jc w:val="both"/>
        <w:rPr>
          <w:rFonts w:ascii="Arial" w:hAnsi="Arial" w:cs="Arial"/>
          <w:sz w:val="22"/>
          <w:szCs w:val="22"/>
        </w:rPr>
      </w:pPr>
      <w:r w:rsidRPr="002C6980">
        <w:rPr>
          <w:rFonts w:ascii="Arial" w:hAnsi="Arial" w:cs="Arial"/>
          <w:sz w:val="22"/>
          <w:szCs w:val="22"/>
        </w:rPr>
        <w:t xml:space="preserve">Le budget prévisionnel pour la mise en œuvre du PMPP évalué à </w:t>
      </w:r>
      <w:r w:rsidR="004F6969" w:rsidRPr="002C6980">
        <w:rPr>
          <w:rFonts w:ascii="Arial" w:hAnsi="Arial" w:cs="Arial"/>
          <w:sz w:val="22"/>
          <w:szCs w:val="22"/>
        </w:rPr>
        <w:t>cent quatorze millions cinquante mille</w:t>
      </w:r>
      <w:r w:rsidRPr="002C6980">
        <w:rPr>
          <w:rFonts w:ascii="Arial" w:hAnsi="Arial" w:cs="Arial"/>
          <w:sz w:val="22"/>
          <w:szCs w:val="22"/>
        </w:rPr>
        <w:t xml:space="preserve"> (</w:t>
      </w:r>
      <w:r w:rsidR="004F6969" w:rsidRPr="002C6980">
        <w:rPr>
          <w:rFonts w:ascii="Arial" w:hAnsi="Arial" w:cs="Arial"/>
          <w:sz w:val="22"/>
          <w:szCs w:val="22"/>
        </w:rPr>
        <w:t>114 050 000</w:t>
      </w:r>
      <w:r w:rsidRPr="002C6980">
        <w:rPr>
          <w:rFonts w:ascii="Arial" w:hAnsi="Arial" w:cs="Arial"/>
          <w:sz w:val="22"/>
          <w:szCs w:val="22"/>
        </w:rPr>
        <w:t>) F CFA sera alloué pour supporter les activités nécessaires à la réalisation des objectives du PMPP</w:t>
      </w:r>
      <w:r w:rsidR="004F6969" w:rsidRPr="002C6980">
        <w:rPr>
          <w:rFonts w:ascii="Arial" w:hAnsi="Arial" w:cs="Arial"/>
          <w:sz w:val="22"/>
          <w:szCs w:val="22"/>
        </w:rPr>
        <w:t>, soit 268.447,92 USD.</w:t>
      </w:r>
    </w:p>
    <w:p w14:paraId="4A37FBDC" w14:textId="4A7D5732" w:rsidR="001622A2" w:rsidRPr="002C6980" w:rsidRDefault="006236BC" w:rsidP="008E35BB">
      <w:pPr>
        <w:spacing w:before="120" w:line="360" w:lineRule="exact"/>
        <w:jc w:val="both"/>
        <w:rPr>
          <w:rFonts w:ascii="Arial" w:hAnsi="Arial" w:cs="Arial"/>
          <w:sz w:val="22"/>
          <w:szCs w:val="22"/>
        </w:rPr>
        <w:sectPr w:rsidR="001622A2" w:rsidRPr="002C6980" w:rsidSect="00BF6A75">
          <w:pgSz w:w="11906" w:h="16838"/>
          <w:pgMar w:top="1418" w:right="1418" w:bottom="1418" w:left="1418" w:header="850" w:footer="850" w:gutter="0"/>
          <w:cols w:space="720"/>
          <w:docGrid w:linePitch="360"/>
        </w:sectPr>
      </w:pPr>
      <w:r w:rsidRPr="002C6980">
        <w:rPr>
          <w:rFonts w:ascii="Arial" w:hAnsi="Arial" w:cs="Arial"/>
          <w:sz w:val="22"/>
          <w:szCs w:val="22"/>
        </w:rPr>
        <w:t xml:space="preserve">Le tableau suivant présente les différentes rubriques dudit budget. </w:t>
      </w:r>
    </w:p>
    <w:p w14:paraId="662BE647" w14:textId="0C8DD036" w:rsidR="001622A2" w:rsidRPr="001622A2" w:rsidRDefault="001622A2" w:rsidP="00CA6D01">
      <w:pPr>
        <w:pStyle w:val="Caption"/>
        <w:spacing w:after="0"/>
        <w:jc w:val="center"/>
        <w:rPr>
          <w:rFonts w:ascii="Arial" w:hAnsi="Arial" w:cs="Arial"/>
          <w:b/>
          <w:bCs/>
          <w:i w:val="0"/>
          <w:iCs w:val="0"/>
          <w:color w:val="auto"/>
          <w:sz w:val="24"/>
          <w:szCs w:val="24"/>
        </w:rPr>
      </w:pPr>
      <w:bookmarkStart w:id="284" w:name="_Toc90143303"/>
      <w:r w:rsidRPr="001622A2">
        <w:rPr>
          <w:rFonts w:ascii="Arial" w:hAnsi="Arial" w:cs="Arial"/>
          <w:b/>
          <w:bCs/>
          <w:i w:val="0"/>
          <w:iCs w:val="0"/>
          <w:color w:val="auto"/>
          <w:sz w:val="24"/>
          <w:szCs w:val="24"/>
        </w:rPr>
        <w:lastRenderedPageBreak/>
        <w:t xml:space="preserve">Tableau </w:t>
      </w:r>
      <w:r w:rsidRPr="001622A2">
        <w:rPr>
          <w:rFonts w:ascii="Arial" w:hAnsi="Arial" w:cs="Arial"/>
          <w:b/>
          <w:bCs/>
          <w:i w:val="0"/>
          <w:iCs w:val="0"/>
          <w:color w:val="auto"/>
          <w:sz w:val="24"/>
          <w:szCs w:val="24"/>
        </w:rPr>
        <w:fldChar w:fldCharType="begin"/>
      </w:r>
      <w:r w:rsidRPr="001622A2">
        <w:rPr>
          <w:rFonts w:ascii="Arial" w:hAnsi="Arial" w:cs="Arial"/>
          <w:b/>
          <w:bCs/>
          <w:i w:val="0"/>
          <w:iCs w:val="0"/>
          <w:color w:val="auto"/>
          <w:sz w:val="24"/>
          <w:szCs w:val="24"/>
        </w:rPr>
        <w:instrText xml:space="preserve"> SEQ Tableau \* ARABIC </w:instrText>
      </w:r>
      <w:r w:rsidRPr="001622A2">
        <w:rPr>
          <w:rFonts w:ascii="Arial" w:hAnsi="Arial" w:cs="Arial"/>
          <w:b/>
          <w:bCs/>
          <w:i w:val="0"/>
          <w:iCs w:val="0"/>
          <w:color w:val="auto"/>
          <w:sz w:val="24"/>
          <w:szCs w:val="24"/>
        </w:rPr>
        <w:fldChar w:fldCharType="separate"/>
      </w:r>
      <w:r w:rsidR="00225715">
        <w:rPr>
          <w:rFonts w:ascii="Arial" w:hAnsi="Arial" w:cs="Arial"/>
          <w:b/>
          <w:bCs/>
          <w:i w:val="0"/>
          <w:iCs w:val="0"/>
          <w:noProof/>
          <w:color w:val="auto"/>
          <w:sz w:val="24"/>
          <w:szCs w:val="24"/>
        </w:rPr>
        <w:t>9</w:t>
      </w:r>
      <w:r w:rsidRPr="001622A2">
        <w:rPr>
          <w:rFonts w:ascii="Arial" w:hAnsi="Arial" w:cs="Arial"/>
          <w:b/>
          <w:bCs/>
          <w:i w:val="0"/>
          <w:iCs w:val="0"/>
          <w:color w:val="auto"/>
          <w:sz w:val="24"/>
          <w:szCs w:val="24"/>
        </w:rPr>
        <w:fldChar w:fldCharType="end"/>
      </w:r>
      <w:r w:rsidRPr="001622A2">
        <w:rPr>
          <w:rFonts w:ascii="Arial" w:hAnsi="Arial" w:cs="Arial"/>
          <w:b/>
          <w:bCs/>
          <w:i w:val="0"/>
          <w:iCs w:val="0"/>
          <w:color w:val="auto"/>
          <w:sz w:val="24"/>
          <w:szCs w:val="24"/>
          <w:lang w:val="fr-FR"/>
        </w:rPr>
        <w:t xml:space="preserve"> : </w:t>
      </w:r>
      <w:r w:rsidRPr="001622A2">
        <w:rPr>
          <w:rFonts w:ascii="Arial" w:hAnsi="Arial" w:cs="Arial"/>
          <w:i w:val="0"/>
          <w:iCs w:val="0"/>
          <w:color w:val="auto"/>
          <w:sz w:val="24"/>
          <w:szCs w:val="24"/>
        </w:rPr>
        <w:t>Budget de mise en œuvre du PMPP</w:t>
      </w:r>
      <w:bookmarkEnd w:id="284"/>
    </w:p>
    <w:p w14:paraId="3D2E1021" w14:textId="77777777" w:rsidR="001622A2" w:rsidRPr="00071672" w:rsidRDefault="001622A2" w:rsidP="001622A2">
      <w:pPr>
        <w:rPr>
          <w:sz w:val="12"/>
          <w:szCs w:val="12"/>
        </w:rPr>
      </w:pPr>
    </w:p>
    <w:tbl>
      <w:tblPr>
        <w:tblW w:w="149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681"/>
        <w:gridCol w:w="2180"/>
        <w:gridCol w:w="2214"/>
        <w:gridCol w:w="1941"/>
        <w:gridCol w:w="2298"/>
        <w:gridCol w:w="2620"/>
      </w:tblGrid>
      <w:tr w:rsidR="00CA6D01" w:rsidRPr="00CA6D01" w14:paraId="2434F162" w14:textId="77777777" w:rsidTr="00CA6D01">
        <w:trPr>
          <w:trHeight w:val="113"/>
          <w:tblHeader/>
          <w:jc w:val="center"/>
        </w:trPr>
        <w:tc>
          <w:tcPr>
            <w:tcW w:w="3681" w:type="dxa"/>
            <w:shd w:val="clear" w:color="auto" w:fill="000000" w:themeFill="text1"/>
            <w:noWrap/>
            <w:vAlign w:val="center"/>
            <w:hideMark/>
          </w:tcPr>
          <w:p w14:paraId="2B2D8FC4" w14:textId="77777777"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Activité</w:t>
            </w:r>
          </w:p>
        </w:tc>
        <w:tc>
          <w:tcPr>
            <w:tcW w:w="2180" w:type="dxa"/>
            <w:shd w:val="clear" w:color="auto" w:fill="000000" w:themeFill="text1"/>
            <w:noWrap/>
            <w:vAlign w:val="center"/>
            <w:hideMark/>
          </w:tcPr>
          <w:p w14:paraId="0DF11A83" w14:textId="1505EA4C"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Responsable</w:t>
            </w:r>
          </w:p>
        </w:tc>
        <w:tc>
          <w:tcPr>
            <w:tcW w:w="2214" w:type="dxa"/>
            <w:shd w:val="clear" w:color="auto" w:fill="000000" w:themeFill="text1"/>
            <w:noWrap/>
            <w:vAlign w:val="center"/>
            <w:hideMark/>
          </w:tcPr>
          <w:p w14:paraId="7592D1ED" w14:textId="1EFA1531"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Cibles</w:t>
            </w:r>
          </w:p>
        </w:tc>
        <w:tc>
          <w:tcPr>
            <w:tcW w:w="1941" w:type="dxa"/>
            <w:shd w:val="clear" w:color="auto" w:fill="000000" w:themeFill="text1"/>
            <w:noWrap/>
            <w:vAlign w:val="center"/>
            <w:hideMark/>
          </w:tcPr>
          <w:p w14:paraId="1C8C7619" w14:textId="7B0BB963"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Partenaires</w:t>
            </w:r>
          </w:p>
        </w:tc>
        <w:tc>
          <w:tcPr>
            <w:tcW w:w="2298" w:type="dxa"/>
            <w:shd w:val="clear" w:color="auto" w:fill="000000" w:themeFill="text1"/>
            <w:vAlign w:val="center"/>
            <w:hideMark/>
          </w:tcPr>
          <w:p w14:paraId="539B6071" w14:textId="77777777"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Délai / Périodicité</w:t>
            </w:r>
          </w:p>
        </w:tc>
        <w:tc>
          <w:tcPr>
            <w:tcW w:w="2620" w:type="dxa"/>
            <w:shd w:val="clear" w:color="auto" w:fill="000000" w:themeFill="text1"/>
            <w:vAlign w:val="center"/>
            <w:hideMark/>
          </w:tcPr>
          <w:p w14:paraId="0ACFB435" w14:textId="0BD3FAD6"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Coût estimatif</w:t>
            </w:r>
          </w:p>
          <w:p w14:paraId="5D4110F8" w14:textId="74A9DEFD" w:rsidR="001622A2" w:rsidRPr="00CA6D01" w:rsidRDefault="008E5289"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(en KMF)</w:t>
            </w:r>
          </w:p>
        </w:tc>
      </w:tr>
      <w:tr w:rsidR="001622A2" w:rsidRPr="00CA6D01" w14:paraId="0EFDEF6B" w14:textId="77777777" w:rsidTr="00CA6D01">
        <w:trPr>
          <w:trHeight w:val="1121"/>
          <w:jc w:val="center"/>
        </w:trPr>
        <w:tc>
          <w:tcPr>
            <w:tcW w:w="3681" w:type="dxa"/>
            <w:shd w:val="clear" w:color="auto" w:fill="auto"/>
            <w:vAlign w:val="center"/>
            <w:hideMark/>
          </w:tcPr>
          <w:p w14:paraId="1E1CF6AC"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Ateliers de partage du PMPP avec les représentants des parties prenantes </w:t>
            </w:r>
          </w:p>
        </w:tc>
        <w:tc>
          <w:tcPr>
            <w:tcW w:w="2180" w:type="dxa"/>
            <w:shd w:val="clear" w:color="auto" w:fill="auto"/>
            <w:vAlign w:val="center"/>
            <w:hideMark/>
          </w:tcPr>
          <w:p w14:paraId="582FF58E" w14:textId="1AA990D3"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UGP PICMC </w:t>
            </w:r>
          </w:p>
        </w:tc>
        <w:tc>
          <w:tcPr>
            <w:tcW w:w="2214" w:type="dxa"/>
            <w:shd w:val="clear" w:color="auto" w:fill="auto"/>
            <w:vAlign w:val="center"/>
            <w:hideMark/>
          </w:tcPr>
          <w:p w14:paraId="42EC36F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Représentants des Parties prenantes </w:t>
            </w:r>
          </w:p>
        </w:tc>
        <w:tc>
          <w:tcPr>
            <w:tcW w:w="1941" w:type="dxa"/>
            <w:shd w:val="clear" w:color="auto" w:fill="auto"/>
            <w:vAlign w:val="center"/>
          </w:tcPr>
          <w:p w14:paraId="412157D1" w14:textId="77777777"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Gouvernorats</w:t>
            </w:r>
          </w:p>
          <w:p w14:paraId="0E566380" w14:textId="68817E9D" w:rsidR="00921FB0"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Communes</w:t>
            </w:r>
          </w:p>
        </w:tc>
        <w:tc>
          <w:tcPr>
            <w:tcW w:w="2298" w:type="dxa"/>
            <w:shd w:val="clear" w:color="auto" w:fill="auto"/>
            <w:vAlign w:val="center"/>
            <w:hideMark/>
          </w:tcPr>
          <w:p w14:paraId="2333E75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Dès l'approbation du PMPP</w:t>
            </w:r>
          </w:p>
        </w:tc>
        <w:tc>
          <w:tcPr>
            <w:tcW w:w="2620" w:type="dxa"/>
            <w:shd w:val="clear" w:color="auto" w:fill="auto"/>
            <w:noWrap/>
            <w:vAlign w:val="center"/>
          </w:tcPr>
          <w:p w14:paraId="74FA33EA" w14:textId="38A63E55" w:rsidR="001622A2" w:rsidRPr="00CA6D01" w:rsidRDefault="001C006D" w:rsidP="001C006D">
            <w:pPr>
              <w:jc w:val="center"/>
              <w:rPr>
                <w:rFonts w:ascii="Arial" w:hAnsi="Arial" w:cs="Arial"/>
                <w:color w:val="000000"/>
                <w:sz w:val="20"/>
                <w:szCs w:val="20"/>
              </w:rPr>
            </w:pPr>
            <w:r w:rsidRPr="00CA6D01">
              <w:rPr>
                <w:rFonts w:ascii="Arial" w:hAnsi="Arial" w:cs="Arial"/>
                <w:color w:val="000000"/>
                <w:sz w:val="20"/>
                <w:szCs w:val="20"/>
              </w:rPr>
              <w:t>5 700</w:t>
            </w:r>
            <w:r w:rsidR="00B56A56" w:rsidRPr="00CA6D01">
              <w:rPr>
                <w:rFonts w:ascii="Arial" w:hAnsi="Arial" w:cs="Arial"/>
                <w:color w:val="000000"/>
                <w:sz w:val="20"/>
                <w:szCs w:val="20"/>
              </w:rPr>
              <w:t> </w:t>
            </w:r>
            <w:r w:rsidRPr="00CA6D01">
              <w:rPr>
                <w:rFonts w:ascii="Arial" w:hAnsi="Arial" w:cs="Arial"/>
                <w:color w:val="000000"/>
                <w:sz w:val="20"/>
                <w:szCs w:val="20"/>
              </w:rPr>
              <w:t>000</w:t>
            </w:r>
          </w:p>
          <w:p w14:paraId="3A0FE62C" w14:textId="2DA53F41" w:rsidR="00B56A56" w:rsidRPr="00CA6D01" w:rsidRDefault="00B56A56" w:rsidP="001C006D">
            <w:pPr>
              <w:jc w:val="center"/>
              <w:rPr>
                <w:rFonts w:ascii="Arial" w:hAnsi="Arial" w:cs="Arial"/>
                <w:color w:val="000000"/>
                <w:sz w:val="20"/>
                <w:szCs w:val="20"/>
                <w:lang w:eastAsia="fr-SN"/>
              </w:rPr>
            </w:pPr>
            <w:r w:rsidRPr="00CA6D01">
              <w:rPr>
                <w:rFonts w:ascii="Arial" w:hAnsi="Arial" w:cs="Arial"/>
                <w:color w:val="000000"/>
                <w:sz w:val="20"/>
                <w:szCs w:val="20"/>
              </w:rPr>
              <w:t>(soit 1 900 000 KMF par île)</w:t>
            </w:r>
          </w:p>
        </w:tc>
      </w:tr>
      <w:tr w:rsidR="001622A2" w:rsidRPr="00CA6D01" w14:paraId="51851A66" w14:textId="77777777" w:rsidTr="00CA6D01">
        <w:trPr>
          <w:trHeight w:val="113"/>
          <w:jc w:val="center"/>
        </w:trPr>
        <w:tc>
          <w:tcPr>
            <w:tcW w:w="3681" w:type="dxa"/>
            <w:shd w:val="clear" w:color="auto" w:fill="auto"/>
            <w:noWrap/>
            <w:vAlign w:val="center"/>
            <w:hideMark/>
          </w:tcPr>
          <w:p w14:paraId="3ED68FA6" w14:textId="77777777" w:rsidR="001622A2" w:rsidRPr="00CA6D01" w:rsidRDefault="001622A2" w:rsidP="00096E6F">
            <w:pPr>
              <w:rPr>
                <w:rFonts w:ascii="Arial" w:hAnsi="Arial" w:cs="Arial"/>
                <w:color w:val="000000"/>
                <w:sz w:val="20"/>
                <w:szCs w:val="20"/>
              </w:rPr>
            </w:pPr>
            <w:bookmarkStart w:id="285" w:name="_Hlk89294056"/>
            <w:r w:rsidRPr="00CA6D01">
              <w:rPr>
                <w:rFonts w:ascii="Arial" w:hAnsi="Arial" w:cs="Arial"/>
                <w:color w:val="000000"/>
                <w:sz w:val="20"/>
                <w:szCs w:val="20"/>
              </w:rPr>
              <w:t>Élaboration du plan de communication sociale</w:t>
            </w:r>
            <w:bookmarkEnd w:id="285"/>
          </w:p>
        </w:tc>
        <w:tc>
          <w:tcPr>
            <w:tcW w:w="2180" w:type="dxa"/>
            <w:shd w:val="clear" w:color="auto" w:fill="auto"/>
            <w:vAlign w:val="center"/>
            <w:hideMark/>
          </w:tcPr>
          <w:p w14:paraId="48519A7D" w14:textId="441C19F2"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7DA07650"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4B4F82D5" w14:textId="309ABC66"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Consultant Individuel</w:t>
            </w:r>
          </w:p>
        </w:tc>
        <w:tc>
          <w:tcPr>
            <w:tcW w:w="2298" w:type="dxa"/>
            <w:shd w:val="clear" w:color="auto" w:fill="auto"/>
            <w:vAlign w:val="center"/>
            <w:hideMark/>
          </w:tcPr>
          <w:p w14:paraId="445B1206"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noWrap/>
            <w:vAlign w:val="center"/>
          </w:tcPr>
          <w:p w14:paraId="74CF588D" w14:textId="43F85E8C" w:rsidR="001622A2" w:rsidRPr="00CA6D01" w:rsidRDefault="00B56A56" w:rsidP="00096E6F">
            <w:pPr>
              <w:jc w:val="center"/>
              <w:rPr>
                <w:rFonts w:ascii="Arial" w:hAnsi="Arial" w:cs="Arial"/>
                <w:color w:val="000000"/>
                <w:sz w:val="20"/>
                <w:szCs w:val="20"/>
              </w:rPr>
            </w:pPr>
            <w:r w:rsidRPr="00CA6D01">
              <w:rPr>
                <w:rFonts w:ascii="Arial" w:hAnsi="Arial" w:cs="Arial"/>
                <w:color w:val="000000"/>
                <w:sz w:val="20"/>
                <w:szCs w:val="20"/>
              </w:rPr>
              <w:t xml:space="preserve">7 500 000 </w:t>
            </w:r>
          </w:p>
        </w:tc>
      </w:tr>
      <w:tr w:rsidR="001622A2" w:rsidRPr="00CA6D01" w14:paraId="25415D16" w14:textId="77777777" w:rsidTr="00CA6D01">
        <w:trPr>
          <w:trHeight w:val="1359"/>
          <w:jc w:val="center"/>
        </w:trPr>
        <w:tc>
          <w:tcPr>
            <w:tcW w:w="3681" w:type="dxa"/>
            <w:shd w:val="clear" w:color="auto" w:fill="auto"/>
            <w:vAlign w:val="center"/>
            <w:hideMark/>
          </w:tcPr>
          <w:p w14:paraId="7A529A96"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Développement et mise en œuvre d'un programme de communication pour les entreprises et ses sous-traitants </w:t>
            </w:r>
          </w:p>
        </w:tc>
        <w:tc>
          <w:tcPr>
            <w:tcW w:w="2180" w:type="dxa"/>
            <w:shd w:val="clear" w:color="auto" w:fill="auto"/>
            <w:vAlign w:val="center"/>
            <w:hideMark/>
          </w:tcPr>
          <w:p w14:paraId="4E015D09" w14:textId="051C21E6"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Entreprises chargées des travaux </w:t>
            </w:r>
          </w:p>
        </w:tc>
        <w:tc>
          <w:tcPr>
            <w:tcW w:w="2214" w:type="dxa"/>
            <w:shd w:val="clear" w:color="auto" w:fill="auto"/>
            <w:vAlign w:val="center"/>
            <w:hideMark/>
          </w:tcPr>
          <w:p w14:paraId="255AF584"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2D899B3A" w14:textId="6B79EBC9"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Entreprises et sous-traitants</w:t>
            </w:r>
          </w:p>
        </w:tc>
        <w:tc>
          <w:tcPr>
            <w:tcW w:w="2298" w:type="dxa"/>
            <w:shd w:val="clear" w:color="auto" w:fill="auto"/>
            <w:vAlign w:val="center"/>
            <w:hideMark/>
          </w:tcPr>
          <w:p w14:paraId="1314C47C" w14:textId="14CB318D"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Avant le démarrage des travaux d</w:t>
            </w:r>
            <w:r w:rsidR="00B30D43" w:rsidRPr="00CA6D01">
              <w:rPr>
                <w:rFonts w:ascii="Arial" w:hAnsi="Arial" w:cs="Arial"/>
                <w:color w:val="000000"/>
                <w:sz w:val="20"/>
                <w:szCs w:val="20"/>
              </w:rPr>
              <w:t xml:space="preserve">es infrastructures portuaires </w:t>
            </w:r>
          </w:p>
        </w:tc>
        <w:tc>
          <w:tcPr>
            <w:tcW w:w="2620" w:type="dxa"/>
            <w:shd w:val="clear" w:color="auto" w:fill="auto"/>
            <w:vAlign w:val="center"/>
          </w:tcPr>
          <w:p w14:paraId="1EC2764E" w14:textId="36458A1B" w:rsidR="001622A2" w:rsidRPr="00CA6D01" w:rsidRDefault="00B56A56" w:rsidP="00B56A56">
            <w:pPr>
              <w:jc w:val="center"/>
              <w:rPr>
                <w:rFonts w:ascii="Arial" w:hAnsi="Arial" w:cs="Arial"/>
                <w:color w:val="000000"/>
                <w:sz w:val="20"/>
                <w:szCs w:val="20"/>
              </w:rPr>
            </w:pPr>
            <w:r w:rsidRPr="00CA6D01">
              <w:rPr>
                <w:rFonts w:ascii="Arial" w:hAnsi="Arial" w:cs="Arial"/>
                <w:color w:val="000000"/>
                <w:sz w:val="20"/>
                <w:szCs w:val="20"/>
              </w:rPr>
              <w:t>A la charge des entreprises de travaux</w:t>
            </w:r>
          </w:p>
        </w:tc>
      </w:tr>
      <w:tr w:rsidR="001622A2" w:rsidRPr="00CA6D01" w14:paraId="16652742" w14:textId="77777777" w:rsidTr="00CA6D01">
        <w:trPr>
          <w:trHeight w:val="113"/>
          <w:jc w:val="center"/>
        </w:trPr>
        <w:tc>
          <w:tcPr>
            <w:tcW w:w="3681" w:type="dxa"/>
            <w:shd w:val="clear" w:color="auto" w:fill="auto"/>
            <w:noWrap/>
            <w:vAlign w:val="center"/>
            <w:hideMark/>
          </w:tcPr>
          <w:p w14:paraId="579CEB29"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Tenue de séances (radios, télévisions et presses écrites) de sensibilisation et communication des parties prenantes sur les impacts et effets environnementaux et sociaux, les questions de VBG et </w:t>
            </w:r>
            <w:r w:rsidRPr="00CA6D01">
              <w:rPr>
                <w:rFonts w:ascii="Arial" w:hAnsi="Arial" w:cs="Arial"/>
                <w:sz w:val="20"/>
                <w:szCs w:val="20"/>
                <w:lang w:val="fr-CA"/>
              </w:rPr>
              <w:t>sur le MGP</w:t>
            </w:r>
          </w:p>
        </w:tc>
        <w:tc>
          <w:tcPr>
            <w:tcW w:w="2180" w:type="dxa"/>
            <w:shd w:val="clear" w:color="auto" w:fill="auto"/>
            <w:vAlign w:val="center"/>
            <w:hideMark/>
          </w:tcPr>
          <w:p w14:paraId="39F65963" w14:textId="618CD202"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3AD00E78"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473CADC8" w14:textId="0A620D27" w:rsidR="001622A2" w:rsidRPr="00CA6D01" w:rsidRDefault="00921FB0" w:rsidP="00096E6F">
            <w:pPr>
              <w:jc w:val="center"/>
              <w:rPr>
                <w:rFonts w:ascii="Arial" w:hAnsi="Arial" w:cs="Arial"/>
                <w:color w:val="000000"/>
                <w:sz w:val="20"/>
                <w:szCs w:val="20"/>
              </w:rPr>
            </w:pPr>
            <w:bookmarkStart w:id="286" w:name="_Hlk89294143"/>
            <w:r w:rsidRPr="00CA6D01">
              <w:rPr>
                <w:rFonts w:ascii="Arial" w:hAnsi="Arial" w:cs="Arial"/>
                <w:color w:val="000000"/>
                <w:sz w:val="20"/>
                <w:szCs w:val="20"/>
              </w:rPr>
              <w:t>Médias locaux</w:t>
            </w:r>
            <w:bookmarkEnd w:id="286"/>
          </w:p>
        </w:tc>
        <w:tc>
          <w:tcPr>
            <w:tcW w:w="2298" w:type="dxa"/>
            <w:shd w:val="clear" w:color="auto" w:fill="auto"/>
            <w:vAlign w:val="center"/>
            <w:hideMark/>
          </w:tcPr>
          <w:p w14:paraId="7DE3A37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Tout au long de la mise en œuvre du Projet</w:t>
            </w:r>
          </w:p>
        </w:tc>
        <w:tc>
          <w:tcPr>
            <w:tcW w:w="2620" w:type="dxa"/>
            <w:shd w:val="clear" w:color="auto" w:fill="auto"/>
            <w:vAlign w:val="center"/>
          </w:tcPr>
          <w:p w14:paraId="1A85B45E" w14:textId="54B0CB36" w:rsidR="001622A2" w:rsidRPr="00CA6D01" w:rsidRDefault="00B56A56" w:rsidP="00096E6F">
            <w:pPr>
              <w:jc w:val="center"/>
              <w:rPr>
                <w:rFonts w:ascii="Arial" w:hAnsi="Arial" w:cs="Arial"/>
                <w:color w:val="000000"/>
                <w:sz w:val="20"/>
                <w:szCs w:val="20"/>
              </w:rPr>
            </w:pPr>
            <w:r w:rsidRPr="00CA6D01">
              <w:rPr>
                <w:rFonts w:ascii="Arial" w:hAnsi="Arial" w:cs="Arial"/>
                <w:color w:val="000000"/>
                <w:sz w:val="20"/>
                <w:szCs w:val="20"/>
              </w:rPr>
              <w:t>11</w:t>
            </w:r>
            <w:r w:rsidR="00921FB0" w:rsidRPr="00CA6D01">
              <w:rPr>
                <w:rFonts w:ascii="Arial" w:hAnsi="Arial" w:cs="Arial"/>
                <w:color w:val="000000"/>
                <w:sz w:val="20"/>
                <w:szCs w:val="20"/>
              </w:rPr>
              <w:t> </w:t>
            </w:r>
            <w:r w:rsidRPr="00CA6D01">
              <w:rPr>
                <w:rFonts w:ascii="Arial" w:hAnsi="Arial" w:cs="Arial"/>
                <w:color w:val="000000"/>
                <w:sz w:val="20"/>
                <w:szCs w:val="20"/>
              </w:rPr>
              <w:t>250</w:t>
            </w:r>
            <w:r w:rsidR="00921FB0" w:rsidRPr="00CA6D01">
              <w:rPr>
                <w:rFonts w:ascii="Arial" w:hAnsi="Arial" w:cs="Arial"/>
                <w:color w:val="000000"/>
                <w:sz w:val="20"/>
                <w:szCs w:val="20"/>
              </w:rPr>
              <w:t xml:space="preserve"> </w:t>
            </w:r>
            <w:r w:rsidRPr="00CA6D01">
              <w:rPr>
                <w:rFonts w:ascii="Arial" w:hAnsi="Arial" w:cs="Arial"/>
                <w:color w:val="000000"/>
                <w:sz w:val="20"/>
                <w:szCs w:val="20"/>
              </w:rPr>
              <w:t>000</w:t>
            </w:r>
          </w:p>
        </w:tc>
      </w:tr>
      <w:tr w:rsidR="001622A2" w:rsidRPr="00CA6D01" w14:paraId="0814717D" w14:textId="77777777" w:rsidTr="00CA6D01">
        <w:trPr>
          <w:trHeight w:val="1036"/>
          <w:jc w:val="center"/>
        </w:trPr>
        <w:tc>
          <w:tcPr>
            <w:tcW w:w="3681" w:type="dxa"/>
            <w:shd w:val="clear" w:color="auto" w:fill="auto"/>
            <w:vAlign w:val="center"/>
          </w:tcPr>
          <w:p w14:paraId="419FCFCA"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Conception des supports de communication</w:t>
            </w:r>
          </w:p>
        </w:tc>
        <w:tc>
          <w:tcPr>
            <w:tcW w:w="2180" w:type="dxa"/>
            <w:shd w:val="clear" w:color="auto" w:fill="auto"/>
            <w:vAlign w:val="center"/>
          </w:tcPr>
          <w:p w14:paraId="2AF356CB" w14:textId="22081B3E"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54557E7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7F547B14" w14:textId="40D83751"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Agences de communication</w:t>
            </w:r>
          </w:p>
        </w:tc>
        <w:tc>
          <w:tcPr>
            <w:tcW w:w="2298" w:type="dxa"/>
            <w:shd w:val="clear" w:color="auto" w:fill="auto"/>
            <w:vAlign w:val="center"/>
          </w:tcPr>
          <w:p w14:paraId="6702AFD1"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763C72FE" w14:textId="1B29EE49"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11 300 000</w:t>
            </w:r>
          </w:p>
        </w:tc>
      </w:tr>
      <w:tr w:rsidR="001622A2" w:rsidRPr="00CA6D01" w14:paraId="5AE99EFE" w14:textId="77777777" w:rsidTr="00CA6D01">
        <w:trPr>
          <w:trHeight w:val="113"/>
          <w:jc w:val="center"/>
        </w:trPr>
        <w:tc>
          <w:tcPr>
            <w:tcW w:w="3681" w:type="dxa"/>
            <w:shd w:val="clear" w:color="auto" w:fill="auto"/>
            <w:vAlign w:val="center"/>
            <w:hideMark/>
          </w:tcPr>
          <w:p w14:paraId="13527B97"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Mise en place d’une plateforme (site Web interactif, page Facebook, page Twitter, groupe Whatsapp)</w:t>
            </w:r>
          </w:p>
        </w:tc>
        <w:tc>
          <w:tcPr>
            <w:tcW w:w="2180" w:type="dxa"/>
            <w:shd w:val="clear" w:color="auto" w:fill="auto"/>
            <w:vAlign w:val="center"/>
            <w:hideMark/>
          </w:tcPr>
          <w:p w14:paraId="5E5C05A7" w14:textId="11DEAA16"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0B51C18C"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31E06A8C" w14:textId="618A8299"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Informaticien de l’UGP</w:t>
            </w:r>
          </w:p>
        </w:tc>
        <w:tc>
          <w:tcPr>
            <w:tcW w:w="2298" w:type="dxa"/>
            <w:shd w:val="clear" w:color="auto" w:fill="auto"/>
            <w:vAlign w:val="center"/>
            <w:hideMark/>
          </w:tcPr>
          <w:p w14:paraId="09644E8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0430B057" w14:textId="52B823A3" w:rsidR="001622A2" w:rsidRPr="00CA6D01" w:rsidRDefault="00164A0E" w:rsidP="00164A0E">
            <w:pPr>
              <w:jc w:val="center"/>
              <w:rPr>
                <w:rFonts w:ascii="Arial" w:hAnsi="Arial" w:cs="Arial"/>
                <w:color w:val="000000"/>
                <w:sz w:val="20"/>
                <w:szCs w:val="20"/>
              </w:rPr>
            </w:pPr>
            <w:r w:rsidRPr="00CA6D01">
              <w:rPr>
                <w:rFonts w:ascii="Arial" w:hAnsi="Arial" w:cs="Arial"/>
                <w:color w:val="000000"/>
                <w:sz w:val="20"/>
                <w:szCs w:val="20"/>
              </w:rPr>
              <w:t>A la charge de l’UGP</w:t>
            </w:r>
          </w:p>
        </w:tc>
      </w:tr>
      <w:tr w:rsidR="001622A2" w:rsidRPr="00CA6D01" w14:paraId="0F494262" w14:textId="77777777" w:rsidTr="00CA6D01">
        <w:trPr>
          <w:trHeight w:val="113"/>
          <w:jc w:val="center"/>
        </w:trPr>
        <w:tc>
          <w:tcPr>
            <w:tcW w:w="3681" w:type="dxa"/>
            <w:shd w:val="clear" w:color="auto" w:fill="auto"/>
            <w:vAlign w:val="center"/>
          </w:tcPr>
          <w:p w14:paraId="567F9071" w14:textId="77777777" w:rsidR="001622A2" w:rsidRPr="00CA6D01" w:rsidRDefault="001622A2" w:rsidP="00754A47">
            <w:pPr>
              <w:pStyle w:val="ListParagraph"/>
              <w:numPr>
                <w:ilvl w:val="0"/>
                <w:numId w:val="76"/>
              </w:numPr>
              <w:contextualSpacing w:val="0"/>
              <w:rPr>
                <w:rFonts w:ascii="Arial" w:hAnsi="Arial" w:cs="Arial"/>
                <w:color w:val="000000"/>
                <w:sz w:val="20"/>
                <w:szCs w:val="20"/>
                <w:lang w:val="fr-FR"/>
              </w:rPr>
            </w:pPr>
            <w:r w:rsidRPr="00CA6D01">
              <w:rPr>
                <w:rFonts w:ascii="Arial" w:hAnsi="Arial" w:cs="Arial"/>
                <w:color w:val="000000"/>
                <w:sz w:val="20"/>
                <w:szCs w:val="20"/>
                <w:lang w:val="fr-FR"/>
              </w:rPr>
              <w:t>Conception de registres d'enregistrement de plaintes</w:t>
            </w:r>
          </w:p>
          <w:p w14:paraId="76D52A7F" w14:textId="77777777" w:rsidR="001622A2" w:rsidRPr="00CA6D01" w:rsidRDefault="001622A2" w:rsidP="00754A47">
            <w:pPr>
              <w:pStyle w:val="ListParagraph"/>
              <w:numPr>
                <w:ilvl w:val="0"/>
                <w:numId w:val="76"/>
              </w:numPr>
              <w:contextualSpacing w:val="0"/>
              <w:rPr>
                <w:rFonts w:ascii="Arial" w:hAnsi="Arial" w:cs="Arial"/>
                <w:color w:val="000000"/>
                <w:sz w:val="20"/>
                <w:szCs w:val="20"/>
                <w:lang w:val="fr-FR"/>
              </w:rPr>
            </w:pPr>
            <w:r w:rsidRPr="00CA6D01">
              <w:rPr>
                <w:rFonts w:ascii="Arial" w:hAnsi="Arial" w:cs="Arial"/>
                <w:color w:val="000000"/>
                <w:sz w:val="20"/>
                <w:szCs w:val="20"/>
                <w:lang w:val="fr-FR"/>
              </w:rPr>
              <w:t>Edition et Publication de brochures /affiches / Dépliants sur le MGP</w:t>
            </w:r>
          </w:p>
        </w:tc>
        <w:tc>
          <w:tcPr>
            <w:tcW w:w="2180" w:type="dxa"/>
            <w:shd w:val="clear" w:color="auto" w:fill="auto"/>
            <w:vAlign w:val="center"/>
          </w:tcPr>
          <w:p w14:paraId="6ACC361B" w14:textId="6FA49A6D"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3744A04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5EC557A6"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Editeur / Imprimeur privé </w:t>
            </w:r>
          </w:p>
        </w:tc>
        <w:tc>
          <w:tcPr>
            <w:tcW w:w="2298" w:type="dxa"/>
            <w:shd w:val="clear" w:color="auto" w:fill="auto"/>
            <w:vAlign w:val="center"/>
          </w:tcPr>
          <w:p w14:paraId="53C05A50"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15559531" w14:textId="41A0EA98"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5 000 000</w:t>
            </w:r>
          </w:p>
        </w:tc>
      </w:tr>
      <w:tr w:rsidR="001622A2" w:rsidRPr="00CA6D01" w14:paraId="5FBFF3D7" w14:textId="77777777" w:rsidTr="00CA6D01">
        <w:trPr>
          <w:trHeight w:val="113"/>
          <w:jc w:val="center"/>
        </w:trPr>
        <w:tc>
          <w:tcPr>
            <w:tcW w:w="3681" w:type="dxa"/>
            <w:shd w:val="clear" w:color="auto" w:fill="auto"/>
            <w:vAlign w:val="center"/>
            <w:hideMark/>
          </w:tcPr>
          <w:p w14:paraId="08846B51"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Formation des entités de mise en œuvre des procédures de gestion des plaintes et de résolution à l'amiable</w:t>
            </w:r>
          </w:p>
        </w:tc>
        <w:tc>
          <w:tcPr>
            <w:tcW w:w="2180" w:type="dxa"/>
            <w:shd w:val="clear" w:color="auto" w:fill="auto"/>
            <w:vAlign w:val="center"/>
            <w:hideMark/>
          </w:tcPr>
          <w:p w14:paraId="5B15C15D" w14:textId="606F371A"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6CA7FCC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Comités locaux de médiation et Autorités administratives et locales</w:t>
            </w:r>
          </w:p>
        </w:tc>
        <w:tc>
          <w:tcPr>
            <w:tcW w:w="1941" w:type="dxa"/>
            <w:shd w:val="clear" w:color="auto" w:fill="auto"/>
            <w:vAlign w:val="center"/>
            <w:hideMark/>
          </w:tcPr>
          <w:p w14:paraId="039A338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Consultant individuel à recruter</w:t>
            </w:r>
          </w:p>
        </w:tc>
        <w:tc>
          <w:tcPr>
            <w:tcW w:w="2298" w:type="dxa"/>
            <w:shd w:val="clear" w:color="auto" w:fill="auto"/>
            <w:vAlign w:val="center"/>
            <w:hideMark/>
          </w:tcPr>
          <w:p w14:paraId="4DB7304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0DB7D055" w14:textId="1F5D9961"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3 000 000</w:t>
            </w:r>
          </w:p>
        </w:tc>
      </w:tr>
      <w:tr w:rsidR="001622A2" w:rsidRPr="00CA6D01" w14:paraId="3E155B95" w14:textId="77777777" w:rsidTr="00CA6D01">
        <w:trPr>
          <w:trHeight w:val="113"/>
          <w:jc w:val="center"/>
        </w:trPr>
        <w:tc>
          <w:tcPr>
            <w:tcW w:w="3681" w:type="dxa"/>
            <w:shd w:val="clear" w:color="auto" w:fill="auto"/>
            <w:vAlign w:val="center"/>
            <w:hideMark/>
          </w:tcPr>
          <w:p w14:paraId="61FA6A53"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lastRenderedPageBreak/>
              <w:t xml:space="preserve">Suivi des feedbacks </w:t>
            </w:r>
          </w:p>
        </w:tc>
        <w:tc>
          <w:tcPr>
            <w:tcW w:w="2180" w:type="dxa"/>
            <w:shd w:val="clear" w:color="auto" w:fill="auto"/>
            <w:hideMark/>
          </w:tcPr>
          <w:p w14:paraId="5ECDEF95" w14:textId="1A62CCF0"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1D6D0385"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hideMark/>
          </w:tcPr>
          <w:p w14:paraId="7A2CB75E"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NA</w:t>
            </w:r>
          </w:p>
        </w:tc>
        <w:tc>
          <w:tcPr>
            <w:tcW w:w="2298" w:type="dxa"/>
            <w:shd w:val="clear" w:color="auto" w:fill="auto"/>
            <w:vAlign w:val="center"/>
            <w:hideMark/>
          </w:tcPr>
          <w:p w14:paraId="208377E1"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Tout au long de la mise en œuvre du Projet</w:t>
            </w:r>
          </w:p>
        </w:tc>
        <w:tc>
          <w:tcPr>
            <w:tcW w:w="2620" w:type="dxa"/>
            <w:shd w:val="clear" w:color="auto" w:fill="auto"/>
            <w:vAlign w:val="center"/>
          </w:tcPr>
          <w:p w14:paraId="6E9AA769" w14:textId="2DBD1A65"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Sans coût</w:t>
            </w:r>
          </w:p>
        </w:tc>
      </w:tr>
      <w:tr w:rsidR="001622A2" w:rsidRPr="00CA6D01" w14:paraId="67A29216" w14:textId="77777777" w:rsidTr="00CA6D01">
        <w:trPr>
          <w:trHeight w:val="113"/>
          <w:jc w:val="center"/>
        </w:trPr>
        <w:tc>
          <w:tcPr>
            <w:tcW w:w="3681" w:type="dxa"/>
            <w:shd w:val="clear" w:color="auto" w:fill="auto"/>
            <w:noWrap/>
            <w:vAlign w:val="center"/>
            <w:hideMark/>
          </w:tcPr>
          <w:p w14:paraId="54674775"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t xml:space="preserve">Publication des rapports de suivi du PMPP y compris les feedbacks et griefs </w:t>
            </w:r>
          </w:p>
        </w:tc>
        <w:tc>
          <w:tcPr>
            <w:tcW w:w="2180" w:type="dxa"/>
            <w:shd w:val="clear" w:color="auto" w:fill="auto"/>
            <w:hideMark/>
          </w:tcPr>
          <w:p w14:paraId="192D35AA" w14:textId="1506EDDA"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76706C48"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hideMark/>
          </w:tcPr>
          <w:p w14:paraId="51F708D5"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NA</w:t>
            </w:r>
          </w:p>
        </w:tc>
        <w:tc>
          <w:tcPr>
            <w:tcW w:w="2298" w:type="dxa"/>
            <w:shd w:val="clear" w:color="auto" w:fill="auto"/>
            <w:vAlign w:val="center"/>
            <w:hideMark/>
          </w:tcPr>
          <w:p w14:paraId="0D1AA4D4"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Tous les 06 mois</w:t>
            </w:r>
          </w:p>
        </w:tc>
        <w:tc>
          <w:tcPr>
            <w:tcW w:w="2620" w:type="dxa"/>
            <w:shd w:val="clear" w:color="auto" w:fill="auto"/>
            <w:vAlign w:val="center"/>
          </w:tcPr>
          <w:p w14:paraId="52321D80" w14:textId="28F84127"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Sans coût</w:t>
            </w:r>
          </w:p>
        </w:tc>
      </w:tr>
      <w:tr w:rsidR="001622A2" w:rsidRPr="00CA6D01" w14:paraId="0E3CB3C7" w14:textId="77777777" w:rsidTr="00CA6D01">
        <w:trPr>
          <w:trHeight w:val="113"/>
          <w:jc w:val="center"/>
        </w:trPr>
        <w:tc>
          <w:tcPr>
            <w:tcW w:w="3681" w:type="dxa"/>
            <w:shd w:val="clear" w:color="auto" w:fill="auto"/>
            <w:noWrap/>
            <w:vAlign w:val="center"/>
            <w:hideMark/>
          </w:tcPr>
          <w:p w14:paraId="62CB46FB"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t>Mise à jour du PMPP</w:t>
            </w:r>
          </w:p>
        </w:tc>
        <w:tc>
          <w:tcPr>
            <w:tcW w:w="2180" w:type="dxa"/>
            <w:shd w:val="clear" w:color="auto" w:fill="auto"/>
            <w:hideMark/>
          </w:tcPr>
          <w:p w14:paraId="2B6F0817" w14:textId="27C58141"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5D962C53"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Toutes les Parties prenantes </w:t>
            </w:r>
          </w:p>
        </w:tc>
        <w:tc>
          <w:tcPr>
            <w:tcW w:w="1941" w:type="dxa"/>
            <w:shd w:val="clear" w:color="auto" w:fill="auto"/>
            <w:vAlign w:val="center"/>
            <w:hideMark/>
          </w:tcPr>
          <w:p w14:paraId="652F616A"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Consultant individuel à recruter</w:t>
            </w:r>
          </w:p>
        </w:tc>
        <w:tc>
          <w:tcPr>
            <w:tcW w:w="2298" w:type="dxa"/>
            <w:shd w:val="clear" w:color="auto" w:fill="auto"/>
            <w:vAlign w:val="center"/>
            <w:hideMark/>
          </w:tcPr>
          <w:p w14:paraId="65B9039C"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Tous les ans</w:t>
            </w:r>
          </w:p>
        </w:tc>
        <w:tc>
          <w:tcPr>
            <w:tcW w:w="2620" w:type="dxa"/>
            <w:shd w:val="clear" w:color="auto" w:fill="auto"/>
            <w:noWrap/>
            <w:vAlign w:val="center"/>
          </w:tcPr>
          <w:p w14:paraId="05CC6B4A" w14:textId="0C69C06D"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10 000 000</w:t>
            </w:r>
          </w:p>
        </w:tc>
      </w:tr>
      <w:tr w:rsidR="008E5289" w:rsidRPr="00CA6D01" w14:paraId="7496931D" w14:textId="77777777" w:rsidTr="00CA6D01">
        <w:trPr>
          <w:trHeight w:val="113"/>
          <w:jc w:val="center"/>
        </w:trPr>
        <w:tc>
          <w:tcPr>
            <w:tcW w:w="3681" w:type="dxa"/>
            <w:shd w:val="clear" w:color="auto" w:fill="auto"/>
            <w:noWrap/>
            <w:vAlign w:val="center"/>
          </w:tcPr>
          <w:p w14:paraId="52E30569" w14:textId="27717C4E" w:rsidR="008E5289" w:rsidRPr="00CA6D01" w:rsidRDefault="008E5289" w:rsidP="001622A2">
            <w:pPr>
              <w:rPr>
                <w:rFonts w:ascii="Arial" w:hAnsi="Arial" w:cs="Arial"/>
                <w:color w:val="000000"/>
                <w:sz w:val="20"/>
                <w:szCs w:val="20"/>
              </w:rPr>
            </w:pPr>
            <w:r w:rsidRPr="00CA6D01">
              <w:rPr>
                <w:rFonts w:ascii="Arial" w:hAnsi="Arial" w:cs="Arial"/>
                <w:sz w:val="20"/>
                <w:szCs w:val="20"/>
              </w:rPr>
              <w:t>Renforcement des capacités des entités comoriennes en charge de la prévention, l’atténuation des risques et la prise en charge des VBG, l’Exploitation, les Abus Sexuels et le harcèlement Sexuel (VBG/EAS/HS)</w:t>
            </w:r>
          </w:p>
        </w:tc>
        <w:tc>
          <w:tcPr>
            <w:tcW w:w="2180" w:type="dxa"/>
            <w:shd w:val="clear" w:color="auto" w:fill="auto"/>
          </w:tcPr>
          <w:p w14:paraId="6A5373F2" w14:textId="6EDFA9DF"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1F9F236E"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Trois (3) services d’écoutes (S.E)</w:t>
            </w:r>
          </w:p>
          <w:p w14:paraId="6241C986"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 xml:space="preserve">Brigades des mineurs et des mœurs </w:t>
            </w:r>
          </w:p>
          <w:p w14:paraId="6F619CE8" w14:textId="3030FC0A"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Brigades de la gendarmerie</w:t>
            </w:r>
          </w:p>
          <w:p w14:paraId="0ECD5BF5"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Comités de veille</w:t>
            </w:r>
          </w:p>
          <w:p w14:paraId="371EF6EC" w14:textId="3D05C7C6"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ONG Hifadhu</w:t>
            </w:r>
          </w:p>
          <w:p w14:paraId="1E93ECD9" w14:textId="77777777" w:rsidR="008E5289" w:rsidRPr="00CA6D01" w:rsidRDefault="008E5289" w:rsidP="001622A2">
            <w:pPr>
              <w:jc w:val="center"/>
              <w:rPr>
                <w:rFonts w:ascii="Arial" w:hAnsi="Arial" w:cs="Arial"/>
                <w:color w:val="000000"/>
                <w:sz w:val="20"/>
                <w:szCs w:val="20"/>
              </w:rPr>
            </w:pPr>
          </w:p>
        </w:tc>
        <w:tc>
          <w:tcPr>
            <w:tcW w:w="1941" w:type="dxa"/>
            <w:shd w:val="clear" w:color="auto" w:fill="auto"/>
            <w:vAlign w:val="center"/>
          </w:tcPr>
          <w:p w14:paraId="2BF203D2" w14:textId="364E68C3"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Commissaire Nationale à la Solidarité, à la Protection et à la Promotion du Genre (CNSPSPG)</w:t>
            </w:r>
          </w:p>
        </w:tc>
        <w:tc>
          <w:tcPr>
            <w:tcW w:w="2298" w:type="dxa"/>
            <w:shd w:val="clear" w:color="auto" w:fill="auto"/>
            <w:vAlign w:val="center"/>
          </w:tcPr>
          <w:p w14:paraId="7E895199" w14:textId="2F56D9BA"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Dès l’entrée en vigueur du Projet</w:t>
            </w:r>
          </w:p>
        </w:tc>
        <w:tc>
          <w:tcPr>
            <w:tcW w:w="2620" w:type="dxa"/>
            <w:shd w:val="clear" w:color="auto" w:fill="auto"/>
            <w:noWrap/>
            <w:vAlign w:val="center"/>
          </w:tcPr>
          <w:p w14:paraId="43BD0D8E" w14:textId="7E3D4493" w:rsidR="008E5289" w:rsidRPr="00CA6D01" w:rsidRDefault="00164A0E" w:rsidP="00071672">
            <w:pPr>
              <w:jc w:val="center"/>
              <w:rPr>
                <w:rFonts w:ascii="Arial" w:hAnsi="Arial" w:cs="Arial"/>
                <w:color w:val="000000"/>
                <w:sz w:val="20"/>
                <w:szCs w:val="20"/>
              </w:rPr>
            </w:pPr>
            <w:r w:rsidRPr="00CA6D01">
              <w:rPr>
                <w:rFonts w:ascii="Arial" w:hAnsi="Arial" w:cs="Arial"/>
                <w:color w:val="000000"/>
                <w:sz w:val="20"/>
                <w:szCs w:val="20"/>
              </w:rPr>
              <w:t>66 000</w:t>
            </w:r>
            <w:r w:rsidR="00921FB0" w:rsidRPr="00CA6D01">
              <w:rPr>
                <w:rFonts w:ascii="Arial" w:hAnsi="Arial" w:cs="Arial"/>
                <w:color w:val="000000"/>
                <w:sz w:val="20"/>
                <w:szCs w:val="20"/>
              </w:rPr>
              <w:t> </w:t>
            </w:r>
            <w:r w:rsidRPr="00CA6D01">
              <w:rPr>
                <w:rFonts w:ascii="Arial" w:hAnsi="Arial" w:cs="Arial"/>
                <w:color w:val="000000"/>
                <w:sz w:val="20"/>
                <w:szCs w:val="20"/>
              </w:rPr>
              <w:t>000</w:t>
            </w:r>
          </w:p>
          <w:p w14:paraId="750C5144" w14:textId="4068AFB8" w:rsidR="00921FB0" w:rsidRPr="00CA6D01" w:rsidRDefault="00921FB0" w:rsidP="00071672">
            <w:pPr>
              <w:jc w:val="center"/>
              <w:rPr>
                <w:rFonts w:ascii="Arial" w:hAnsi="Arial" w:cs="Arial"/>
                <w:color w:val="000000"/>
                <w:sz w:val="20"/>
                <w:szCs w:val="20"/>
              </w:rPr>
            </w:pPr>
            <w:r w:rsidRPr="00CA6D01">
              <w:rPr>
                <w:rFonts w:ascii="Arial" w:hAnsi="Arial" w:cs="Arial"/>
                <w:color w:val="000000"/>
                <w:sz w:val="20"/>
                <w:szCs w:val="20"/>
              </w:rPr>
              <w:t>(en raison de 22 000 000 par site pour la construction de centres d’écoute dans les trois îles)</w:t>
            </w:r>
          </w:p>
        </w:tc>
      </w:tr>
      <w:tr w:rsidR="001622A2" w:rsidRPr="00CA6D01" w14:paraId="1DCD98F4" w14:textId="77777777" w:rsidTr="00CA6D01">
        <w:trPr>
          <w:trHeight w:val="113"/>
          <w:jc w:val="center"/>
        </w:trPr>
        <w:tc>
          <w:tcPr>
            <w:tcW w:w="12314" w:type="dxa"/>
            <w:gridSpan w:val="5"/>
            <w:shd w:val="clear" w:color="auto" w:fill="auto"/>
            <w:noWrap/>
            <w:vAlign w:val="center"/>
            <w:hideMark/>
          </w:tcPr>
          <w:p w14:paraId="669A8C8C" w14:textId="1D71719F" w:rsidR="001622A2" w:rsidRPr="00CA6D01" w:rsidRDefault="00921FB0" w:rsidP="00096E6F">
            <w:pPr>
              <w:jc w:val="right"/>
              <w:rPr>
                <w:rFonts w:ascii="Arial" w:hAnsi="Arial" w:cs="Arial"/>
                <w:sz w:val="20"/>
                <w:szCs w:val="20"/>
              </w:rPr>
            </w:pPr>
            <w:r w:rsidRPr="00CA6D01">
              <w:rPr>
                <w:rFonts w:ascii="Arial" w:hAnsi="Arial" w:cs="Arial"/>
                <w:b/>
                <w:bCs/>
                <w:color w:val="0070C0"/>
                <w:sz w:val="20"/>
                <w:szCs w:val="20"/>
              </w:rPr>
              <w:t>Total</w:t>
            </w:r>
          </w:p>
        </w:tc>
        <w:tc>
          <w:tcPr>
            <w:tcW w:w="2620" w:type="dxa"/>
            <w:shd w:val="clear" w:color="auto" w:fill="BFBFBF" w:themeFill="background1" w:themeFillShade="BF"/>
            <w:noWrap/>
            <w:vAlign w:val="center"/>
            <w:hideMark/>
          </w:tcPr>
          <w:p w14:paraId="520ED351" w14:textId="0BA9BD7A" w:rsidR="001622A2" w:rsidRPr="00CA6D01" w:rsidRDefault="00921FB0" w:rsidP="00096E6F">
            <w:pPr>
              <w:jc w:val="center"/>
              <w:rPr>
                <w:rFonts w:ascii="Arial" w:hAnsi="Arial" w:cs="Arial"/>
                <w:b/>
                <w:color w:val="000000"/>
                <w:sz w:val="20"/>
                <w:szCs w:val="20"/>
              </w:rPr>
            </w:pPr>
            <w:r w:rsidRPr="00CA6D01">
              <w:rPr>
                <w:rFonts w:ascii="Arial" w:hAnsi="Arial" w:cs="Arial"/>
                <w:b/>
                <w:color w:val="000000"/>
                <w:sz w:val="20"/>
                <w:szCs w:val="20"/>
              </w:rPr>
              <w:t>114 050 000</w:t>
            </w:r>
          </w:p>
        </w:tc>
      </w:tr>
    </w:tbl>
    <w:p w14:paraId="2793A4F4" w14:textId="77777777" w:rsidR="001622A2" w:rsidRDefault="001622A2" w:rsidP="00754A47">
      <w:pPr>
        <w:pStyle w:val="Heading2"/>
        <w:numPr>
          <w:ilvl w:val="1"/>
          <w:numId w:val="80"/>
        </w:numPr>
        <w:tabs>
          <w:tab w:val="left" w:pos="1116"/>
        </w:tabs>
        <w:spacing w:before="240" w:after="240"/>
        <w:rPr>
          <w:rFonts w:ascii="Arial" w:hAnsi="Arial" w:cs="Arial"/>
          <w:caps w:val="0"/>
        </w:rPr>
        <w:sectPr w:rsidR="001622A2" w:rsidSect="00BF6A75">
          <w:pgSz w:w="16838" w:h="11906" w:orient="landscape"/>
          <w:pgMar w:top="1418" w:right="1418" w:bottom="1418" w:left="1418" w:header="850" w:footer="850" w:gutter="0"/>
          <w:cols w:space="720"/>
          <w:docGrid w:linePitch="360"/>
        </w:sectPr>
      </w:pPr>
    </w:p>
    <w:p w14:paraId="489028A5" w14:textId="77777777" w:rsidR="00A71966" w:rsidRPr="00CA6D01" w:rsidRDefault="00A71966" w:rsidP="00E001B8">
      <w:pPr>
        <w:pStyle w:val="Heading2"/>
        <w:numPr>
          <w:ilvl w:val="1"/>
          <w:numId w:val="99"/>
        </w:numPr>
        <w:jc w:val="both"/>
        <w:rPr>
          <w:rFonts w:ascii="Arial" w:hAnsi="Arial" w:cs="Arial"/>
          <w:bCs w:val="0"/>
          <w:caps w:val="0"/>
          <w:color w:val="4F81BD" w:themeColor="accent1"/>
          <w:sz w:val="22"/>
          <w:szCs w:val="22"/>
          <w:lang w:eastAsia="en-US"/>
        </w:rPr>
      </w:pPr>
      <w:bookmarkStart w:id="287" w:name="_Toc93910787"/>
      <w:r w:rsidRPr="00CA6D01">
        <w:rPr>
          <w:rFonts w:ascii="Arial" w:hAnsi="Arial" w:cs="Arial"/>
          <w:bCs w:val="0"/>
          <w:caps w:val="0"/>
          <w:color w:val="4F81BD" w:themeColor="accent1"/>
          <w:sz w:val="22"/>
          <w:szCs w:val="22"/>
          <w:lang w:eastAsia="en-US"/>
        </w:rPr>
        <w:lastRenderedPageBreak/>
        <w:t>Organes et personnes en charge du PMPP</w:t>
      </w:r>
      <w:bookmarkEnd w:id="287"/>
    </w:p>
    <w:p w14:paraId="41830413" w14:textId="77777777" w:rsidR="00A66397" w:rsidRPr="00FD2161" w:rsidRDefault="00A66397" w:rsidP="001C4B57">
      <w:pPr>
        <w:jc w:val="both"/>
        <w:rPr>
          <w:rFonts w:ascii="Arial" w:hAnsi="Arial" w:cs="Arial"/>
          <w:sz w:val="12"/>
          <w:szCs w:val="12"/>
        </w:rPr>
      </w:pPr>
    </w:p>
    <w:p w14:paraId="15337BD0" w14:textId="3CA28B53" w:rsidR="00C86AF2" w:rsidRPr="00CA6D01" w:rsidRDefault="00C86AF2" w:rsidP="00E001B8">
      <w:pPr>
        <w:pStyle w:val="Heading3"/>
        <w:keepLines/>
        <w:numPr>
          <w:ilvl w:val="2"/>
          <w:numId w:val="99"/>
        </w:numPr>
        <w:spacing w:before="120" w:after="0"/>
        <w:ind w:left="1701"/>
        <w:rPr>
          <w:rFonts w:ascii="Arial" w:eastAsiaTheme="majorEastAsia" w:hAnsi="Arial" w:cs="Arial"/>
          <w:sz w:val="22"/>
          <w:szCs w:val="22"/>
          <w:lang w:eastAsia="en-US"/>
        </w:rPr>
      </w:pPr>
      <w:bookmarkStart w:id="288" w:name="_Toc39241131"/>
      <w:bookmarkStart w:id="289" w:name="_Toc93910788"/>
      <w:r w:rsidRPr="00CA6D01">
        <w:rPr>
          <w:rFonts w:ascii="Arial" w:eastAsiaTheme="majorEastAsia" w:hAnsi="Arial" w:cs="Arial"/>
          <w:sz w:val="22"/>
          <w:szCs w:val="22"/>
          <w:lang w:eastAsia="en-US"/>
        </w:rPr>
        <w:t xml:space="preserve">Entité de </w:t>
      </w:r>
      <w:r w:rsidR="000B51A6" w:rsidRPr="00CA6D01">
        <w:rPr>
          <w:rFonts w:ascii="Arial" w:eastAsiaTheme="majorEastAsia" w:hAnsi="Arial" w:cs="Arial"/>
          <w:sz w:val="22"/>
          <w:szCs w:val="22"/>
          <w:lang w:eastAsia="en-US"/>
        </w:rPr>
        <w:t xml:space="preserve">coordination et de </w:t>
      </w:r>
      <w:r w:rsidRPr="00CA6D01">
        <w:rPr>
          <w:rFonts w:ascii="Arial" w:eastAsiaTheme="majorEastAsia" w:hAnsi="Arial" w:cs="Arial"/>
          <w:sz w:val="22"/>
          <w:szCs w:val="22"/>
          <w:lang w:eastAsia="en-US"/>
        </w:rPr>
        <w:t>mise en œuvre</w:t>
      </w:r>
      <w:bookmarkEnd w:id="288"/>
      <w:bookmarkEnd w:id="289"/>
      <w:r w:rsidRPr="00CA6D01">
        <w:rPr>
          <w:rFonts w:ascii="Arial" w:eastAsiaTheme="majorEastAsia" w:hAnsi="Arial" w:cs="Arial"/>
          <w:sz w:val="22"/>
          <w:szCs w:val="22"/>
          <w:lang w:eastAsia="en-US"/>
        </w:rPr>
        <w:t xml:space="preserve"> </w:t>
      </w:r>
    </w:p>
    <w:p w14:paraId="2FF72658" w14:textId="77777777" w:rsidR="00A71966" w:rsidRPr="00CA6D01" w:rsidRDefault="00A71966" w:rsidP="00CA6D01">
      <w:pPr>
        <w:spacing w:before="120" w:line="360" w:lineRule="exact"/>
        <w:jc w:val="both"/>
        <w:rPr>
          <w:rFonts w:ascii="Arial" w:hAnsi="Arial" w:cs="Arial"/>
          <w:sz w:val="22"/>
          <w:szCs w:val="22"/>
        </w:rPr>
      </w:pPr>
      <w:r w:rsidRPr="00CA6D01">
        <w:rPr>
          <w:rFonts w:ascii="Arial" w:hAnsi="Arial" w:cs="Arial"/>
          <w:sz w:val="22"/>
          <w:szCs w:val="22"/>
        </w:rPr>
        <w:t xml:space="preserve">L’Unité de Gestion du Projet (UGP) PICMC assurera la coordination, la gestion et le suivi de la mise en œuvre des activités du Projet. Elle rendra compte à un Comité de Pilotage du projet présidé par le Ministre en charge des transports dont la mission est d’orienter et de statuer sur la mise en œuvre du Projet. </w:t>
      </w:r>
    </w:p>
    <w:p w14:paraId="3786D317" w14:textId="77777777" w:rsidR="00A71966" w:rsidRPr="00CA6D01" w:rsidRDefault="00A71966" w:rsidP="00CA6D01">
      <w:pPr>
        <w:spacing w:before="120" w:line="360" w:lineRule="exact"/>
        <w:jc w:val="both"/>
        <w:rPr>
          <w:rFonts w:ascii="Arial" w:hAnsi="Arial" w:cs="Arial"/>
          <w:sz w:val="22"/>
          <w:szCs w:val="22"/>
        </w:rPr>
      </w:pPr>
      <w:r w:rsidRPr="00CA6D01">
        <w:rPr>
          <w:rFonts w:ascii="Arial" w:hAnsi="Arial" w:cs="Arial"/>
          <w:sz w:val="22"/>
          <w:szCs w:val="22"/>
        </w:rPr>
        <w:t>Le budget du PMPP est sera financé à travers la Composante 3 « Soutien à la mise en œuvre du projet et assistance technique dans le secteur maritime » du PICMC.</w:t>
      </w:r>
    </w:p>
    <w:p w14:paraId="17306814" w14:textId="4202E141" w:rsidR="00C86AF2" w:rsidRDefault="00C86AF2" w:rsidP="00C86AF2">
      <w:pPr>
        <w:jc w:val="both"/>
        <w:rPr>
          <w:rFonts w:ascii="Arial" w:hAnsi="Arial" w:cs="Arial"/>
        </w:rPr>
      </w:pPr>
    </w:p>
    <w:p w14:paraId="2CB81B43" w14:textId="6C3DE1BB" w:rsidR="00C34766" w:rsidRPr="00CA6D01" w:rsidRDefault="00C34766"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290" w:name="_Toc39241133"/>
      <w:bookmarkStart w:id="291" w:name="_Toc93910789"/>
      <w:r w:rsidRPr="00CA6D01">
        <w:rPr>
          <w:rFonts w:ascii="Arial" w:eastAsiaTheme="majorEastAsia" w:hAnsi="Arial" w:cs="Arial"/>
          <w:sz w:val="22"/>
          <w:szCs w:val="22"/>
          <w:lang w:eastAsia="en-US"/>
        </w:rPr>
        <w:t>Entité d’appui à la mise en œuvre</w:t>
      </w:r>
      <w:bookmarkEnd w:id="290"/>
      <w:bookmarkEnd w:id="291"/>
      <w:r w:rsidRPr="00CA6D01">
        <w:rPr>
          <w:rFonts w:ascii="Arial" w:eastAsiaTheme="majorEastAsia" w:hAnsi="Arial" w:cs="Arial"/>
          <w:sz w:val="22"/>
          <w:szCs w:val="22"/>
          <w:lang w:eastAsia="en-US"/>
        </w:rPr>
        <w:t xml:space="preserve">   </w:t>
      </w:r>
    </w:p>
    <w:p w14:paraId="3223FF22" w14:textId="37CC3942" w:rsidR="00A71966" w:rsidRPr="00CA6D01" w:rsidRDefault="00A71966" w:rsidP="00A71966">
      <w:pPr>
        <w:spacing w:before="120" w:line="360" w:lineRule="exact"/>
        <w:jc w:val="both"/>
        <w:rPr>
          <w:rFonts w:ascii="Arial" w:hAnsi="Arial" w:cs="Arial"/>
          <w:sz w:val="22"/>
          <w:szCs w:val="22"/>
        </w:rPr>
      </w:pPr>
      <w:r w:rsidRPr="00CA6D01">
        <w:rPr>
          <w:rFonts w:ascii="Arial" w:hAnsi="Arial" w:cs="Arial"/>
          <w:sz w:val="22"/>
          <w:szCs w:val="22"/>
        </w:rPr>
        <w:t xml:space="preserve">L’UGP PICMC sera appuyé par </w:t>
      </w:r>
      <w:r w:rsidR="008E35BB" w:rsidRPr="00CA6D01">
        <w:rPr>
          <w:rFonts w:ascii="Arial" w:hAnsi="Arial" w:cs="Arial"/>
          <w:sz w:val="22"/>
          <w:szCs w:val="22"/>
        </w:rPr>
        <w:t>s</w:t>
      </w:r>
      <w:r w:rsidRPr="00CA6D01">
        <w:rPr>
          <w:rFonts w:ascii="Arial" w:hAnsi="Arial" w:cs="Arial"/>
          <w:sz w:val="22"/>
          <w:szCs w:val="22"/>
        </w:rPr>
        <w:t xml:space="preserve">es trois (3) entités insulaires (Grande </w:t>
      </w:r>
      <w:r w:rsidR="00CA6D01" w:rsidRPr="00CA6D01">
        <w:rPr>
          <w:rFonts w:ascii="Arial" w:hAnsi="Arial" w:cs="Arial"/>
          <w:sz w:val="22"/>
          <w:szCs w:val="22"/>
        </w:rPr>
        <w:t>Comores</w:t>
      </w:r>
      <w:r w:rsidRPr="00CA6D01">
        <w:rPr>
          <w:rFonts w:ascii="Arial" w:hAnsi="Arial" w:cs="Arial"/>
          <w:sz w:val="22"/>
          <w:szCs w:val="22"/>
        </w:rPr>
        <w:t xml:space="preserve">, </w:t>
      </w:r>
      <w:r w:rsidR="00CA6D01" w:rsidRPr="00CA6D01">
        <w:rPr>
          <w:rFonts w:ascii="Arial" w:hAnsi="Arial" w:cs="Arial"/>
          <w:sz w:val="22"/>
          <w:szCs w:val="22"/>
        </w:rPr>
        <w:t>Mohéli</w:t>
      </w:r>
      <w:r w:rsidRPr="00CA6D01">
        <w:rPr>
          <w:rFonts w:ascii="Arial" w:hAnsi="Arial" w:cs="Arial"/>
          <w:sz w:val="22"/>
          <w:szCs w:val="22"/>
        </w:rPr>
        <w:t xml:space="preserve"> et Anjouan) dans l’opérationnalisation du PMPP.</w:t>
      </w:r>
    </w:p>
    <w:p w14:paraId="513588E1" w14:textId="6E5BD550" w:rsidR="00A71966" w:rsidRPr="00CA6D01" w:rsidRDefault="00A71966" w:rsidP="00A71966">
      <w:pPr>
        <w:spacing w:before="120" w:line="360" w:lineRule="exact"/>
        <w:jc w:val="both"/>
        <w:rPr>
          <w:rFonts w:ascii="Arial" w:hAnsi="Arial" w:cs="Arial"/>
          <w:sz w:val="22"/>
          <w:szCs w:val="22"/>
        </w:rPr>
      </w:pPr>
      <w:r w:rsidRPr="00CA6D01">
        <w:rPr>
          <w:rFonts w:ascii="Arial" w:hAnsi="Arial" w:cs="Arial"/>
          <w:sz w:val="22"/>
          <w:szCs w:val="22"/>
        </w:rPr>
        <w:t>En plus de ces entités, la mise en œuvre du PMPP impliquera les parties prenantes suivantes :</w:t>
      </w:r>
    </w:p>
    <w:p w14:paraId="2002F7F2" w14:textId="2005FAD9"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les gouvernorats ;</w:t>
      </w:r>
    </w:p>
    <w:p w14:paraId="40111F2E" w14:textId="56332294"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les communes, les villages et les autorités coutumières et religieuses ;</w:t>
      </w:r>
    </w:p>
    <w:p w14:paraId="5AF3B737"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les agences gouvernementales ;</w:t>
      </w:r>
    </w:p>
    <w:p w14:paraId="24A80D6C" w14:textId="66FB977A"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les Représentants des communautés</w:t>
      </w:r>
    </w:p>
    <w:p w14:paraId="5E17A539"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Société Civile/ONG</w:t>
      </w:r>
    </w:p>
    <w:p w14:paraId="4C2A765D"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Opérateurs de Kwassa kwassa</w:t>
      </w:r>
    </w:p>
    <w:p w14:paraId="140BB4E4"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 xml:space="preserve">Opérateurs de chantiers navals </w:t>
      </w:r>
    </w:p>
    <w:p w14:paraId="20273FE9"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 xml:space="preserve">Acteurs de la pêche </w:t>
      </w:r>
    </w:p>
    <w:p w14:paraId="1CCB8026"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 xml:space="preserve">Communautés et membres des associations intervenant dans la prévention VBG </w:t>
      </w:r>
    </w:p>
    <w:p w14:paraId="1BA1BA63" w14:textId="41A5F7A5" w:rsidR="00A71966" w:rsidRPr="00CA6D01" w:rsidRDefault="008E35BB"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 xml:space="preserve">les </w:t>
      </w:r>
      <w:r w:rsidR="002774FC" w:rsidRPr="00CA6D01">
        <w:rPr>
          <w:rFonts w:ascii="Arial" w:hAnsi="Arial" w:cs="Arial"/>
          <w:sz w:val="22"/>
          <w:szCs w:val="22"/>
          <w:lang w:val="fr-FR"/>
        </w:rPr>
        <w:t xml:space="preserve">organisations communautaires et </w:t>
      </w:r>
      <w:r w:rsidR="00A71966" w:rsidRPr="00CA6D01">
        <w:rPr>
          <w:rFonts w:ascii="Arial" w:hAnsi="Arial" w:cs="Arial"/>
          <w:sz w:val="22"/>
          <w:szCs w:val="22"/>
          <w:lang w:val="fr-FR"/>
        </w:rPr>
        <w:t xml:space="preserve"> associations œuvrant dans </w:t>
      </w:r>
      <w:r w:rsidR="002774FC" w:rsidRPr="00CA6D01">
        <w:rPr>
          <w:rFonts w:ascii="Arial" w:hAnsi="Arial" w:cs="Arial"/>
          <w:sz w:val="22"/>
          <w:szCs w:val="22"/>
          <w:lang w:val="fr-FR"/>
        </w:rPr>
        <w:t xml:space="preserve">la prévention et la riposte </w:t>
      </w:r>
      <w:r w:rsidR="00A71966" w:rsidRPr="00CA6D01">
        <w:rPr>
          <w:rFonts w:ascii="Arial" w:hAnsi="Arial" w:cs="Arial"/>
          <w:sz w:val="22"/>
          <w:szCs w:val="22"/>
          <w:lang w:val="fr-FR"/>
        </w:rPr>
        <w:t xml:space="preserve"> </w:t>
      </w:r>
      <w:r w:rsidR="002774FC" w:rsidRPr="00CA6D01">
        <w:rPr>
          <w:rFonts w:ascii="Arial" w:hAnsi="Arial" w:cs="Arial"/>
          <w:sz w:val="22"/>
          <w:szCs w:val="22"/>
          <w:lang w:val="fr-FR"/>
        </w:rPr>
        <w:t xml:space="preserve">aux </w:t>
      </w:r>
      <w:r w:rsidR="00A71966" w:rsidRPr="00CA6D01">
        <w:rPr>
          <w:rFonts w:ascii="Arial" w:hAnsi="Arial" w:cs="Arial"/>
          <w:sz w:val="22"/>
          <w:szCs w:val="22"/>
          <w:lang w:val="fr-FR"/>
        </w:rPr>
        <w:t>VBG/EAS/HS </w:t>
      </w:r>
      <w:r w:rsidRPr="00CA6D01">
        <w:rPr>
          <w:rFonts w:ascii="Arial" w:hAnsi="Arial" w:cs="Arial"/>
          <w:sz w:val="22"/>
          <w:szCs w:val="22"/>
          <w:lang w:val="fr-FR"/>
        </w:rPr>
        <w:t>;</w:t>
      </w:r>
    </w:p>
    <w:p w14:paraId="2390FFBB" w14:textId="64E365B3" w:rsidR="008E35BB" w:rsidRPr="00CA6D01" w:rsidRDefault="00A71966"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les médias.</w:t>
      </w:r>
      <w:bookmarkStart w:id="292" w:name="_Toc86543183"/>
    </w:p>
    <w:p w14:paraId="02C16F7B" w14:textId="77777777" w:rsidR="008E35BB" w:rsidRPr="008E35BB" w:rsidRDefault="008E35BB" w:rsidP="008E35BB">
      <w:pPr>
        <w:pStyle w:val="ListParagraph"/>
        <w:spacing w:before="120" w:line="360" w:lineRule="exact"/>
        <w:contextualSpacing w:val="0"/>
        <w:jc w:val="both"/>
        <w:rPr>
          <w:rFonts w:ascii="Arial" w:hAnsi="Arial" w:cs="Arial"/>
          <w:lang w:val="fr-FR"/>
        </w:rPr>
      </w:pPr>
    </w:p>
    <w:p w14:paraId="3AC44000" w14:textId="53093708" w:rsidR="008E35BB" w:rsidRPr="00CA6D01" w:rsidRDefault="008E35BB"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293" w:name="_Toc93910790"/>
      <w:r w:rsidRPr="00CA6D01">
        <w:rPr>
          <w:rFonts w:ascii="Arial" w:eastAsiaTheme="majorEastAsia" w:hAnsi="Arial" w:cs="Arial"/>
          <w:sz w:val="22"/>
          <w:szCs w:val="22"/>
          <w:lang w:eastAsia="en-US"/>
        </w:rPr>
        <w:t>Fonctions de gestion et responsabilités</w:t>
      </w:r>
      <w:bookmarkEnd w:id="292"/>
      <w:bookmarkEnd w:id="293"/>
    </w:p>
    <w:p w14:paraId="15D803F6" w14:textId="15EBE564" w:rsidR="008E35BB"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La coordination du projet (UGP PICMC) attribuera les responsabilités d'engagement des parties prenantes à un spécialiste en sauvegarde sociale, y compris la communication sociale et les relations avec les organisations communautaires locales, les agences gouvernementales locales, la presse locale et les autres médias. </w:t>
      </w:r>
    </w:p>
    <w:p w14:paraId="17B4AF30" w14:textId="77777777" w:rsidR="004F6969"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t xml:space="preserve">Ce spécialiste est déjà en place et relève du Coordonnateur de l’UGP. </w:t>
      </w:r>
    </w:p>
    <w:p w14:paraId="05528FA5" w14:textId="40142F69" w:rsidR="004F6969"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lastRenderedPageBreak/>
        <w:t>Il sera responsable de la conduite de chacune des activités de mobilisation des parties prenantes.</w:t>
      </w:r>
    </w:p>
    <w:p w14:paraId="4B5D72C6" w14:textId="77777777" w:rsidR="004F6969"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t>Il devra disposer de tous les moyens nécessaires pour cette mission et disposera du soutien du Coordonnateur de l’UGP qui participera lui aussi au processus de mobilisation des parties prenantes.</w:t>
      </w:r>
    </w:p>
    <w:p w14:paraId="1B1CC48B" w14:textId="7CC1C67C" w:rsidR="008E35BB"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D'autres spécialistes de l’UGP interviendront, notamment les experts environnement et Genre/VBG du projet. Par ailleurs, ce dispositif sera renforcé par : </w:t>
      </w:r>
    </w:p>
    <w:p w14:paraId="39ACC99C" w14:textId="47857B27"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r w:rsidRPr="004D7C75">
        <w:rPr>
          <w:rFonts w:ascii="Arial" w:hAnsi="Arial" w:cs="Arial"/>
          <w:sz w:val="22"/>
          <w:szCs w:val="22"/>
          <w:lang w:val="fr-SN"/>
        </w:rPr>
        <w:t xml:space="preserve">la mise en place d’une plateforme (site Web interactif, page Facebook, page Twitter) qui servira de moyen d'accéder à toutes les informations : articles, passation de marché, annonces, rapports finaux et documents relatifs au PICMC. Tandis que les réseaux sociaux permettront de diffuser des informations complémentaires ; </w:t>
      </w:r>
    </w:p>
    <w:p w14:paraId="34BF3998" w14:textId="66D270D1"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r w:rsidRPr="004D7C75">
        <w:rPr>
          <w:rFonts w:ascii="Arial" w:hAnsi="Arial" w:cs="Arial"/>
          <w:sz w:val="22"/>
          <w:szCs w:val="22"/>
          <w:lang w:val="fr-SN"/>
        </w:rPr>
        <w:t xml:space="preserve">la création d’adresses email et postale et d’un numéro de téléphone, dédiés aux plaintes ; </w:t>
      </w:r>
    </w:p>
    <w:p w14:paraId="323EE01D" w14:textId="3ABCDA36"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r w:rsidRPr="004D7C75">
        <w:rPr>
          <w:rFonts w:ascii="Arial" w:hAnsi="Arial" w:cs="Arial"/>
          <w:sz w:val="22"/>
          <w:szCs w:val="22"/>
          <w:lang w:val="fr-SN"/>
        </w:rPr>
        <w:t>la mise en place de registres de plaintes dans les villages et communes d’intervention du PICMC ;</w:t>
      </w:r>
    </w:p>
    <w:p w14:paraId="053F23DB" w14:textId="77777777" w:rsidR="004F6969" w:rsidRPr="004D7C75" w:rsidRDefault="004F6969" w:rsidP="00754A47">
      <w:pPr>
        <w:pStyle w:val="ListParagraph"/>
        <w:numPr>
          <w:ilvl w:val="0"/>
          <w:numId w:val="90"/>
        </w:numPr>
        <w:spacing w:before="120" w:line="360" w:lineRule="exact"/>
        <w:jc w:val="both"/>
        <w:rPr>
          <w:rFonts w:ascii="Arial" w:hAnsi="Arial" w:cs="Arial"/>
          <w:sz w:val="22"/>
          <w:szCs w:val="22"/>
          <w:lang w:val="fr-SN"/>
        </w:rPr>
      </w:pPr>
      <w:r w:rsidRPr="004D7C75">
        <w:rPr>
          <w:rFonts w:ascii="Arial" w:hAnsi="Arial" w:cs="Arial"/>
          <w:sz w:val="22"/>
          <w:szCs w:val="22"/>
          <w:lang w:val="fr-SN"/>
        </w:rPr>
        <w:t>le recrutement d’un responsable en charge du système de gestion de l’information (base de données) comprenant le système d’enregistrement et de suivi des griefs et la gestion des feedbacks et le registre des engagements.</w:t>
      </w:r>
    </w:p>
    <w:p w14:paraId="2DE7B3BF" w14:textId="77777777" w:rsidR="009142DC"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Concernant la formation des entités de mise en œuvre des procédures de gestion des plaintes et de résolution à l'amiable, il s’agira d’organiser, dans chaque île, un atelier de formation regroupant les diverses entités investies de la mission de règlement à l’amiable des plaintes. Cette formation pourra être assurée par le Spécialiste de l’UGP en Sauvegarde Sociale et l’Expert Genre/VBG </w:t>
      </w:r>
      <w:r w:rsidR="009142DC" w:rsidRPr="00CA6D01">
        <w:rPr>
          <w:rFonts w:ascii="Arial" w:hAnsi="Arial" w:cs="Arial"/>
          <w:sz w:val="22"/>
          <w:szCs w:val="22"/>
        </w:rPr>
        <w:t xml:space="preserve">ou </w:t>
      </w:r>
      <w:r w:rsidRPr="00CA6D01">
        <w:rPr>
          <w:rFonts w:ascii="Arial" w:hAnsi="Arial" w:cs="Arial"/>
          <w:sz w:val="22"/>
          <w:szCs w:val="22"/>
        </w:rPr>
        <w:t xml:space="preserve">des personnes ressources appropriées. </w:t>
      </w:r>
    </w:p>
    <w:p w14:paraId="09FFDC63" w14:textId="5A1C2F4C" w:rsidR="008E35BB"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S’agissant </w:t>
      </w:r>
      <w:r w:rsidR="009142DC" w:rsidRPr="00CA6D01">
        <w:rPr>
          <w:rFonts w:ascii="Arial" w:hAnsi="Arial" w:cs="Arial"/>
          <w:sz w:val="22"/>
          <w:szCs w:val="22"/>
        </w:rPr>
        <w:t>du renforcement des capacités des entités comoriennes en charge de la prévention, l’atténuation des risques et la prise en charge des VBG, l’Exploitation, les Abus Sexuels et le harcèlement Sexuel (VBG/EAS/HS), une convention sera signée entre l’UGP PICMC et le Commissaire Nationale à la Solidarité, à la Protection et à la Promotion du Genre (CNSPSPG). Au préalable, ces deux parties discuteront et arrêterons un plan d’action tout en restant dans la provision budget consacrée par le PMPP à cet effet. Toutefois, il conviendra de prioriser le renforcement des services d’écoute qui est une priorité fortement ressortie des consultations.</w:t>
      </w:r>
    </w:p>
    <w:p w14:paraId="2C6E39A4" w14:textId="77777777" w:rsidR="00C34766" w:rsidRPr="00FD2161" w:rsidRDefault="00C34766" w:rsidP="001C4B57">
      <w:pPr>
        <w:jc w:val="both"/>
        <w:rPr>
          <w:rFonts w:ascii="Arial" w:hAnsi="Arial" w:cs="Arial"/>
        </w:rPr>
      </w:pPr>
    </w:p>
    <w:p w14:paraId="2E641C8C" w14:textId="77777777" w:rsidR="00AF099C" w:rsidRPr="00FD2161" w:rsidRDefault="00AF099C">
      <w:pPr>
        <w:spacing w:after="200" w:line="276" w:lineRule="auto"/>
        <w:rPr>
          <w:rFonts w:ascii="Arial" w:eastAsia="Times New Roman" w:hAnsi="Arial" w:cs="Arial"/>
          <w:b/>
          <w:color w:val="5B9BD5"/>
          <w:sz w:val="32"/>
          <w:szCs w:val="32"/>
          <w:lang w:eastAsia="x-none"/>
        </w:rPr>
      </w:pPr>
      <w:bookmarkStart w:id="294" w:name="_Toc39241134"/>
      <w:r w:rsidRPr="00FD2161">
        <w:rPr>
          <w:rFonts w:ascii="Arial" w:hAnsi="Arial" w:cs="Arial"/>
          <w:bCs/>
          <w:caps/>
          <w:color w:val="5B9BD5"/>
          <w:sz w:val="32"/>
          <w:szCs w:val="32"/>
          <w:lang w:eastAsia="x-none"/>
        </w:rPr>
        <w:br w:type="page"/>
      </w:r>
    </w:p>
    <w:p w14:paraId="0539DDF0" w14:textId="502C070B" w:rsidR="001C4B57" w:rsidRPr="00CA6D01" w:rsidRDefault="00CA6D01" w:rsidP="00E001B8">
      <w:pPr>
        <w:pStyle w:val="Heading1"/>
        <w:keepNext w:val="0"/>
        <w:numPr>
          <w:ilvl w:val="0"/>
          <w:numId w:val="99"/>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295" w:name="_Toc93910791"/>
      <w:r w:rsidRPr="00CA6D01">
        <w:rPr>
          <w:rFonts w:ascii="Tahoma" w:hAnsi="Tahoma" w:cs="Tahoma"/>
          <w:bCs w:val="0"/>
          <w:caps w:val="0"/>
          <w:color w:val="5B9BD5"/>
          <w:sz w:val="32"/>
          <w:szCs w:val="32"/>
          <w:lang w:eastAsia="x-none"/>
        </w:rPr>
        <w:lastRenderedPageBreak/>
        <w:t>MECANISME DE GESTION DES PLAINTES</w:t>
      </w:r>
      <w:bookmarkEnd w:id="294"/>
      <w:bookmarkEnd w:id="295"/>
    </w:p>
    <w:p w14:paraId="7985A8CC" w14:textId="77777777" w:rsidR="00A35F36" w:rsidRPr="00CA6D01" w:rsidRDefault="00A35F36" w:rsidP="00A35F36">
      <w:pPr>
        <w:spacing w:before="120" w:line="360" w:lineRule="exact"/>
        <w:jc w:val="both"/>
        <w:rPr>
          <w:rFonts w:ascii="Arial" w:hAnsi="Arial" w:cs="Arial"/>
          <w:sz w:val="22"/>
          <w:szCs w:val="22"/>
        </w:rPr>
      </w:pPr>
      <w:r w:rsidRPr="00CA6D01">
        <w:rPr>
          <w:rFonts w:ascii="Arial" w:hAnsi="Arial" w:cs="Arial"/>
          <w:sz w:val="22"/>
          <w:szCs w:val="22"/>
        </w:rPr>
        <w:t>Les projets financés par la Banque mondiale nécessitent l'établissement et le maintien d'un Mécanisme de Gestion des Plaintes (MGP). Il doit être proportionnel aux risques et aux effets néfastes potentiels du projet, accessible et ouvert à toutes les parties prenantes, et doit faire recours aux systèmes formels ou informels de gestion des plaintes existants, complétés au besoin par des dispositions spécifiques au projet.</w:t>
      </w:r>
    </w:p>
    <w:p w14:paraId="17A9A4CE" w14:textId="244CEA3D" w:rsidR="00A35F36" w:rsidRDefault="00A35F36" w:rsidP="00A35F36">
      <w:pPr>
        <w:spacing w:before="120" w:line="360" w:lineRule="exact"/>
        <w:jc w:val="both"/>
        <w:rPr>
          <w:rFonts w:ascii="Arial" w:hAnsi="Arial" w:cs="Arial"/>
          <w:sz w:val="22"/>
          <w:szCs w:val="22"/>
        </w:rPr>
      </w:pPr>
      <w:r w:rsidRPr="00CA6D01">
        <w:rPr>
          <w:rFonts w:ascii="Arial" w:hAnsi="Arial" w:cs="Arial"/>
          <w:sz w:val="22"/>
          <w:szCs w:val="22"/>
        </w:rPr>
        <w:t xml:space="preserve">Dans le cadre du </w:t>
      </w:r>
      <w:r w:rsidR="009B0D23" w:rsidRPr="00CA6D01">
        <w:rPr>
          <w:rFonts w:ascii="Arial" w:hAnsi="Arial" w:cs="Arial"/>
          <w:sz w:val="22"/>
          <w:szCs w:val="22"/>
        </w:rPr>
        <w:t>PICMC</w:t>
      </w:r>
      <w:r w:rsidRPr="00CA6D01">
        <w:rPr>
          <w:rFonts w:ascii="Arial" w:hAnsi="Arial" w:cs="Arial"/>
          <w:sz w:val="22"/>
          <w:szCs w:val="22"/>
        </w:rPr>
        <w:t xml:space="preserve">, le MGP </w:t>
      </w:r>
      <w:r w:rsidR="009B0D23" w:rsidRPr="00CA6D01">
        <w:rPr>
          <w:rFonts w:ascii="Arial" w:hAnsi="Arial" w:cs="Arial"/>
          <w:sz w:val="22"/>
          <w:szCs w:val="22"/>
        </w:rPr>
        <w:t xml:space="preserve">est </w:t>
      </w:r>
      <w:r w:rsidRPr="00CA6D01">
        <w:rPr>
          <w:rFonts w:ascii="Arial" w:hAnsi="Arial" w:cs="Arial"/>
          <w:sz w:val="22"/>
          <w:szCs w:val="22"/>
        </w:rPr>
        <w:t>bâti sur un système d'enregistrement et de gestion des recours extrajudiciaires. Ce mécanisme ébauche toutefois les grandes lignes du dispositif de gestion des plaintes intégrant les aspects environnementaux, sociaux, VBG.</w:t>
      </w:r>
    </w:p>
    <w:p w14:paraId="35C2FC1B" w14:textId="77777777" w:rsidR="002D22F7" w:rsidRPr="00CA6D01" w:rsidRDefault="002D22F7" w:rsidP="00A35F36">
      <w:pPr>
        <w:spacing w:before="120" w:line="360" w:lineRule="exact"/>
        <w:jc w:val="both"/>
        <w:rPr>
          <w:rFonts w:ascii="Arial" w:hAnsi="Arial" w:cs="Arial"/>
          <w:sz w:val="22"/>
          <w:szCs w:val="22"/>
        </w:rPr>
      </w:pPr>
    </w:p>
    <w:p w14:paraId="38C315F8" w14:textId="5C54987D" w:rsidR="009B0D23" w:rsidRPr="002D22F7" w:rsidRDefault="009B0D23" w:rsidP="00E001B8">
      <w:pPr>
        <w:pStyle w:val="Heading2"/>
        <w:numPr>
          <w:ilvl w:val="1"/>
          <w:numId w:val="99"/>
        </w:numPr>
        <w:jc w:val="both"/>
        <w:rPr>
          <w:rFonts w:ascii="Arial" w:hAnsi="Arial" w:cs="Arial"/>
          <w:bCs w:val="0"/>
          <w:caps w:val="0"/>
          <w:color w:val="4F81BD" w:themeColor="accent1"/>
          <w:sz w:val="22"/>
          <w:szCs w:val="22"/>
          <w:lang w:eastAsia="en-US"/>
        </w:rPr>
      </w:pPr>
      <w:bookmarkStart w:id="296" w:name="_Toc86610234"/>
      <w:bookmarkStart w:id="297" w:name="_Toc86706333"/>
      <w:bookmarkStart w:id="298" w:name="_Toc86706427"/>
      <w:bookmarkStart w:id="299" w:name="_Toc86772762"/>
      <w:bookmarkStart w:id="300" w:name="_Toc86773362"/>
      <w:bookmarkStart w:id="301" w:name="_Toc86828726"/>
      <w:bookmarkStart w:id="302" w:name="_Toc86832583"/>
      <w:bookmarkStart w:id="303" w:name="_Toc87478396"/>
      <w:bookmarkStart w:id="304" w:name="_Toc87536243"/>
      <w:bookmarkStart w:id="305" w:name="_Toc93910792"/>
      <w:bookmarkEnd w:id="296"/>
      <w:bookmarkEnd w:id="297"/>
      <w:bookmarkEnd w:id="298"/>
      <w:bookmarkEnd w:id="299"/>
      <w:bookmarkEnd w:id="300"/>
      <w:bookmarkEnd w:id="301"/>
      <w:bookmarkEnd w:id="302"/>
      <w:bookmarkEnd w:id="303"/>
      <w:bookmarkEnd w:id="304"/>
      <w:r w:rsidRPr="002D22F7">
        <w:rPr>
          <w:rFonts w:ascii="Arial" w:hAnsi="Arial" w:cs="Arial"/>
          <w:bCs w:val="0"/>
          <w:caps w:val="0"/>
          <w:color w:val="4F81BD" w:themeColor="accent1"/>
          <w:sz w:val="22"/>
          <w:szCs w:val="22"/>
          <w:lang w:eastAsia="en-US"/>
        </w:rPr>
        <w:t>Exigences</w:t>
      </w:r>
      <w:bookmarkEnd w:id="305"/>
      <w:r w:rsidRPr="002D22F7">
        <w:rPr>
          <w:rFonts w:ascii="Arial" w:hAnsi="Arial" w:cs="Arial"/>
          <w:bCs w:val="0"/>
          <w:caps w:val="0"/>
          <w:color w:val="4F81BD" w:themeColor="accent1"/>
          <w:sz w:val="22"/>
          <w:szCs w:val="22"/>
          <w:lang w:eastAsia="en-US"/>
        </w:rPr>
        <w:t xml:space="preserve"> </w:t>
      </w:r>
    </w:p>
    <w:p w14:paraId="2CE74613" w14:textId="221D5DDF" w:rsidR="009B0D23" w:rsidRDefault="009B0D23" w:rsidP="009B0D23">
      <w:pPr>
        <w:spacing w:before="120" w:line="360" w:lineRule="exact"/>
        <w:jc w:val="both"/>
        <w:rPr>
          <w:rFonts w:ascii="Arial" w:hAnsi="Arial" w:cs="Arial"/>
          <w:sz w:val="22"/>
          <w:szCs w:val="22"/>
        </w:rPr>
      </w:pPr>
      <w:bookmarkStart w:id="306" w:name="_bookmark105"/>
      <w:bookmarkEnd w:id="306"/>
      <w:r w:rsidRPr="002D22F7">
        <w:rPr>
          <w:rFonts w:ascii="Arial" w:hAnsi="Arial" w:cs="Arial"/>
          <w:sz w:val="22"/>
          <w:szCs w:val="22"/>
        </w:rPr>
        <w:t>Les mécanismes de gestion des plaintes s’appuieront sur les systèmes formels ou informels de réclamation et de gestion des conflits déjà en place et capables de répondre aux besoins du projet, et qui seront renforcés ou complétés s’il y a lieu par les dispositifs établis dans le cadre du projet dans le but de régler les litiges de manière impartiale.</w:t>
      </w:r>
    </w:p>
    <w:p w14:paraId="5BA70036" w14:textId="77777777" w:rsidR="002D22F7" w:rsidRPr="002D22F7" w:rsidRDefault="002D22F7" w:rsidP="009B0D23">
      <w:pPr>
        <w:spacing w:before="120" w:line="360" w:lineRule="exact"/>
        <w:jc w:val="both"/>
        <w:rPr>
          <w:rFonts w:ascii="Arial" w:hAnsi="Arial" w:cs="Arial"/>
          <w:sz w:val="22"/>
          <w:szCs w:val="22"/>
        </w:rPr>
      </w:pPr>
    </w:p>
    <w:p w14:paraId="21BE7E7E" w14:textId="2E48CD99" w:rsidR="009B0D23" w:rsidRPr="002D22F7" w:rsidRDefault="009B0D23" w:rsidP="00E001B8">
      <w:pPr>
        <w:pStyle w:val="Heading2"/>
        <w:numPr>
          <w:ilvl w:val="1"/>
          <w:numId w:val="99"/>
        </w:numPr>
        <w:jc w:val="both"/>
        <w:rPr>
          <w:rFonts w:ascii="Arial" w:hAnsi="Arial" w:cs="Arial"/>
          <w:bCs w:val="0"/>
          <w:caps w:val="0"/>
          <w:color w:val="4F81BD" w:themeColor="accent1"/>
          <w:sz w:val="22"/>
          <w:szCs w:val="22"/>
          <w:lang w:eastAsia="en-US"/>
        </w:rPr>
      </w:pPr>
      <w:bookmarkStart w:id="307" w:name="_Toc29812930"/>
      <w:bookmarkStart w:id="308" w:name="_Toc59898530"/>
      <w:bookmarkStart w:id="309" w:name="_Toc64902417"/>
      <w:bookmarkStart w:id="310" w:name="_Toc93910793"/>
      <w:r w:rsidRPr="002D22F7">
        <w:rPr>
          <w:rFonts w:ascii="Arial" w:hAnsi="Arial" w:cs="Arial"/>
          <w:bCs w:val="0"/>
          <w:caps w:val="0"/>
          <w:color w:val="4F81BD" w:themeColor="accent1"/>
          <w:sz w:val="22"/>
          <w:szCs w:val="22"/>
          <w:lang w:eastAsia="en-US"/>
        </w:rPr>
        <w:t>Objectif du mécanisme de gestion des plaintes</w:t>
      </w:r>
      <w:bookmarkEnd w:id="307"/>
      <w:bookmarkEnd w:id="308"/>
      <w:bookmarkEnd w:id="309"/>
      <w:bookmarkEnd w:id="310"/>
      <w:r w:rsidRPr="002D22F7">
        <w:rPr>
          <w:rFonts w:ascii="Arial" w:hAnsi="Arial" w:cs="Arial"/>
          <w:bCs w:val="0"/>
          <w:caps w:val="0"/>
          <w:color w:val="4F81BD" w:themeColor="accent1"/>
          <w:sz w:val="22"/>
          <w:szCs w:val="22"/>
          <w:lang w:eastAsia="en-US"/>
        </w:rPr>
        <w:t xml:space="preserve"> </w:t>
      </w:r>
    </w:p>
    <w:p w14:paraId="24076F7B" w14:textId="2CFA188D"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Le mécanisme de gestion des plaintes (MGP) du PICMC vise à fournir un système d'enregistrement et de gestion des plaintes opérationnel, rapide, efficace, participatif et accessible à toutes les parties prenantes, et qui permet de prévenir ou résoudre les écarts/préjudices et les conflits par la négociation et le dialogue en vue d’un règlement à l’amiable.</w:t>
      </w:r>
    </w:p>
    <w:p w14:paraId="4C4C9501" w14:textId="02F05D37"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L'un de ses principaux objectifs est d'éviter de recourir au système judiciaire et de rechercher une solution amiable dans autant de situations que possible, (sauf pour les plaintes liées aux VBG/EAS/HS où résolution à l’amiable n'est pas recommandée) préservant ainsi l'intérêt des plaignants et l’image du projet en limitant les risques inévitablement associés à une action en justice. Par contre, pour une plainte liée à la VBG/EAS/HS le recours à la justice est possible si le plaignant souhaite poursuivre dans cette voie, y compris en dernier recours.</w:t>
      </w:r>
    </w:p>
    <w:p w14:paraId="30FD209B" w14:textId="2A8B68E0"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Ce mécanisme n’a pas la prétention d’être un préalable obligatoire, encore moins de remplacer les canaux légaux de gestion des plaintes et des conflits. Toutefois, il permet de s’assurer que les préoccupations/plaintes venant des parties prenantes et reliées aux activités du Projet soient promptement écoutées, analysées, traitées et documentés dans le but de détecter les causes, prendre des actions correctives et éviter des injustices ou discrimination et une aggravation qui va au-delà du contrôle du projet.</w:t>
      </w:r>
    </w:p>
    <w:p w14:paraId="79D89A98" w14:textId="77777777"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 xml:space="preserve">Il permet entre autres de : </w:t>
      </w:r>
    </w:p>
    <w:p w14:paraId="05AFB395" w14:textId="31000FAB"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lastRenderedPageBreak/>
        <w:t xml:space="preserve">renforcer la démocratie et le respect des droits et avantages des parties prenantes du </w:t>
      </w:r>
      <w:r w:rsidR="002D22F7" w:rsidRPr="002D22F7">
        <w:rPr>
          <w:rFonts w:ascii="Arial" w:hAnsi="Arial" w:cs="Arial"/>
          <w:sz w:val="22"/>
          <w:szCs w:val="22"/>
          <w:lang w:val="fr-FR"/>
        </w:rPr>
        <w:t>projet;</w:t>
      </w:r>
      <w:r w:rsidRPr="002D22F7">
        <w:rPr>
          <w:rFonts w:ascii="Arial" w:hAnsi="Arial" w:cs="Arial"/>
          <w:sz w:val="22"/>
          <w:szCs w:val="22"/>
          <w:lang w:val="fr-FR"/>
        </w:rPr>
        <w:t xml:space="preserve">  </w:t>
      </w:r>
    </w:p>
    <w:p w14:paraId="40890012" w14:textId="3348D9B1"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t xml:space="preserve">minimiser et éradiquer les conflits et réclamations dans le cadre de la préparation et la mise en œuvre des activités du </w:t>
      </w:r>
      <w:r w:rsidR="002D22F7" w:rsidRPr="002D22F7">
        <w:rPr>
          <w:rFonts w:ascii="Arial" w:hAnsi="Arial" w:cs="Arial"/>
          <w:sz w:val="22"/>
          <w:szCs w:val="22"/>
          <w:lang w:val="fr-FR"/>
        </w:rPr>
        <w:t>projet ;</w:t>
      </w:r>
    </w:p>
    <w:p w14:paraId="62D47B11" w14:textId="08E74834"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t xml:space="preserve">fournir au Projet des suggestions pour une bonne mise en œuvre de ses </w:t>
      </w:r>
      <w:r w:rsidR="002D22F7" w:rsidRPr="002D22F7">
        <w:rPr>
          <w:rFonts w:ascii="Arial" w:hAnsi="Arial" w:cs="Arial"/>
          <w:sz w:val="22"/>
          <w:szCs w:val="22"/>
          <w:lang w:val="fr-FR"/>
        </w:rPr>
        <w:t>activités ;</w:t>
      </w:r>
      <w:r w:rsidRPr="002D22F7">
        <w:rPr>
          <w:rFonts w:ascii="Arial" w:hAnsi="Arial" w:cs="Arial"/>
          <w:sz w:val="22"/>
          <w:szCs w:val="22"/>
          <w:lang w:val="fr-FR"/>
        </w:rPr>
        <w:t xml:space="preserve">   </w:t>
      </w:r>
    </w:p>
    <w:p w14:paraId="0C8234CA" w14:textId="77777777"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t>documenter les plaintes ou les abus de diverses natures (aspects de gouvernance, exploitation, abus et harcèlement sexuels, risque d’exclusion des bénéficiaires aux opportunités offertes par le projet et l’inefficacité de la qualité de services offertes aux bénéficiaires…) constatés afin de permettre aux partenaires de mise en œuvre d’y répondre ;</w:t>
      </w:r>
    </w:p>
    <w:p w14:paraId="7A2FD54A" w14:textId="748FB0EF"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t>mettre en place un cadre transparent de recueil et de traitement des doléances et suggestion des parties prenantes durant toutes les phases du projet ;</w:t>
      </w:r>
    </w:p>
    <w:p w14:paraId="181662A9" w14:textId="77777777"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r w:rsidRPr="002D22F7">
        <w:rPr>
          <w:rFonts w:ascii="Arial" w:hAnsi="Arial" w:cs="Arial"/>
          <w:sz w:val="22"/>
          <w:szCs w:val="22"/>
          <w:lang w:val="fr-FR"/>
        </w:rPr>
        <w:t>favoriser le dialogue et la communication juste avec les acteurs du projet.</w:t>
      </w:r>
    </w:p>
    <w:p w14:paraId="2DD39ABA" w14:textId="59E05461" w:rsidR="009B0D23" w:rsidRDefault="009B0D23" w:rsidP="009B0D23">
      <w:pPr>
        <w:spacing w:before="120" w:line="360" w:lineRule="exact"/>
        <w:jc w:val="both"/>
        <w:rPr>
          <w:rFonts w:ascii="Arial" w:hAnsi="Arial" w:cs="Arial"/>
          <w:sz w:val="22"/>
          <w:szCs w:val="22"/>
        </w:rPr>
      </w:pPr>
      <w:r w:rsidRPr="002D22F7">
        <w:rPr>
          <w:rFonts w:ascii="Arial" w:hAnsi="Arial" w:cs="Arial"/>
          <w:sz w:val="22"/>
          <w:szCs w:val="22"/>
        </w:rPr>
        <w:t>La nature spécifique de l'exploitation et des abus sexuels et du harcèlement sexuel nécessite des mesures adaptées pour le signalement et le traitement sûr et éthique de ces allégations par le biais de mécanismes de plaintes. Le mandat d'une mécanisme des plainte pour les V</w:t>
      </w:r>
      <w:r w:rsidR="007A5312" w:rsidRPr="002D22F7">
        <w:rPr>
          <w:rFonts w:ascii="Arial" w:hAnsi="Arial" w:cs="Arial"/>
          <w:sz w:val="22"/>
          <w:szCs w:val="22"/>
        </w:rPr>
        <w:t>BG</w:t>
      </w:r>
      <w:r w:rsidRPr="002D22F7">
        <w:rPr>
          <w:rFonts w:ascii="Arial" w:hAnsi="Arial" w:cs="Arial"/>
          <w:sz w:val="22"/>
          <w:szCs w:val="22"/>
        </w:rPr>
        <w:t xml:space="preserve">/EAS/HS est de : (1) </w:t>
      </w:r>
      <w:bookmarkStart w:id="311" w:name="OLE_LINK5"/>
      <w:bookmarkStart w:id="312" w:name="OLE_LINK6"/>
      <w:r w:rsidRPr="002D22F7">
        <w:rPr>
          <w:rFonts w:ascii="Arial" w:hAnsi="Arial" w:cs="Arial"/>
          <w:sz w:val="22"/>
          <w:szCs w:val="22"/>
        </w:rPr>
        <w:t>permettre</w:t>
      </w:r>
      <w:bookmarkEnd w:id="311"/>
      <w:bookmarkEnd w:id="312"/>
      <w:r w:rsidRPr="002D22F7">
        <w:rPr>
          <w:rFonts w:ascii="Arial" w:hAnsi="Arial" w:cs="Arial"/>
          <w:sz w:val="22"/>
          <w:szCs w:val="22"/>
        </w:rPr>
        <w:t xml:space="preserve"> des plusieurs points d'entrée confirmés comme sûrs et accessibles par les femmes lors des consultations ; (2) permettre des liens entre la victime et les prestataires de services de VBG, y compris un lien avec le système juridique national (seulement avec le consentement éclairé de la concerne), (3) permettre à une équipe dédiée de déterminer la probabilité qu'une allégation soit liée au projet en utilisant des procédures confidentielles et centrées sur les survivants. </w:t>
      </w:r>
    </w:p>
    <w:p w14:paraId="7A8CC624" w14:textId="77777777" w:rsidR="002D22F7" w:rsidRPr="002D22F7" w:rsidRDefault="002D22F7" w:rsidP="009B0D23">
      <w:pPr>
        <w:spacing w:before="120" w:line="360" w:lineRule="exact"/>
        <w:jc w:val="both"/>
        <w:rPr>
          <w:rFonts w:ascii="Arial" w:hAnsi="Arial" w:cs="Arial"/>
          <w:sz w:val="22"/>
          <w:szCs w:val="22"/>
        </w:rPr>
      </w:pPr>
    </w:p>
    <w:p w14:paraId="3D7BD43F" w14:textId="58B73D69" w:rsidR="00743DEC" w:rsidRPr="002D22F7" w:rsidRDefault="00743DEC" w:rsidP="00E001B8">
      <w:pPr>
        <w:pStyle w:val="Heading2"/>
        <w:numPr>
          <w:ilvl w:val="1"/>
          <w:numId w:val="99"/>
        </w:numPr>
        <w:jc w:val="both"/>
        <w:rPr>
          <w:rFonts w:ascii="Arial" w:hAnsi="Arial" w:cs="Arial"/>
          <w:bCs w:val="0"/>
          <w:caps w:val="0"/>
          <w:color w:val="4F81BD" w:themeColor="accent1"/>
          <w:sz w:val="22"/>
          <w:szCs w:val="22"/>
          <w:lang w:eastAsia="en-US"/>
        </w:rPr>
      </w:pPr>
      <w:bookmarkStart w:id="313" w:name="_Toc93910794"/>
      <w:bookmarkStart w:id="314" w:name="_Toc64902418"/>
      <w:r w:rsidRPr="002D22F7">
        <w:rPr>
          <w:rFonts w:ascii="Arial" w:hAnsi="Arial" w:cs="Arial"/>
          <w:bCs w:val="0"/>
          <w:caps w:val="0"/>
          <w:color w:val="4F81BD" w:themeColor="accent1"/>
          <w:sz w:val="22"/>
          <w:szCs w:val="22"/>
          <w:lang w:eastAsia="en-US"/>
        </w:rPr>
        <w:t>Procédure de gestion des plaintes</w:t>
      </w:r>
      <w:bookmarkEnd w:id="313"/>
      <w:r w:rsidRPr="002D22F7">
        <w:rPr>
          <w:rFonts w:ascii="Arial" w:hAnsi="Arial" w:cs="Arial"/>
          <w:bCs w:val="0"/>
          <w:caps w:val="0"/>
          <w:color w:val="4F81BD" w:themeColor="accent1"/>
          <w:sz w:val="22"/>
          <w:szCs w:val="22"/>
          <w:lang w:eastAsia="en-US"/>
        </w:rPr>
        <w:t xml:space="preserve"> </w:t>
      </w:r>
      <w:bookmarkEnd w:id="314"/>
    </w:p>
    <w:p w14:paraId="76E81632" w14:textId="51657C6D" w:rsidR="00743DEC" w:rsidRDefault="00743DEC" w:rsidP="00743DEC">
      <w:pPr>
        <w:spacing w:before="120" w:line="360" w:lineRule="exact"/>
        <w:jc w:val="both"/>
        <w:rPr>
          <w:rFonts w:ascii="Arial" w:hAnsi="Arial" w:cs="Arial"/>
          <w:sz w:val="22"/>
          <w:szCs w:val="22"/>
        </w:rPr>
      </w:pPr>
      <w:r w:rsidRPr="002D22F7">
        <w:rPr>
          <w:rFonts w:ascii="Arial" w:hAnsi="Arial" w:cs="Arial"/>
          <w:sz w:val="22"/>
          <w:szCs w:val="22"/>
        </w:rPr>
        <w:t>La présente procédure est non juridictionnelle et s’inspire des modes locaux de gestion des plaintes jugés assez efficaces et pratiques pour anticiper et porter une solution à un litige de quelque sorte qu’il soit, sauf pour les affaires d’ordre VBG/AES/HS.</w:t>
      </w:r>
    </w:p>
    <w:p w14:paraId="1CA4A190" w14:textId="77777777" w:rsidR="00593790" w:rsidRPr="00CD56CB" w:rsidRDefault="00593790" w:rsidP="00593790">
      <w:pPr>
        <w:pStyle w:val="BodyText"/>
        <w:spacing w:after="0" w:line="276" w:lineRule="auto"/>
        <w:rPr>
          <w:rFonts w:ascii="Arial" w:hAnsi="Arial" w:cs="Arial"/>
          <w:sz w:val="22"/>
          <w:szCs w:val="22"/>
        </w:rPr>
      </w:pPr>
      <w:r w:rsidRPr="00CD56CB">
        <w:rPr>
          <w:rFonts w:ascii="Arial" w:hAnsi="Arial" w:cs="Arial"/>
          <w:noProof/>
          <w:sz w:val="22"/>
          <w:szCs w:val="22"/>
        </w:rPr>
        <w:drawing>
          <wp:inline distT="0" distB="0" distL="0" distR="0" wp14:anchorId="72D6E574" wp14:editId="392D92AB">
            <wp:extent cx="6231890" cy="171878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73866" cy="1730360"/>
                    </a:xfrm>
                    <a:prstGeom prst="rect">
                      <a:avLst/>
                    </a:prstGeom>
                    <a:noFill/>
                  </pic:spPr>
                </pic:pic>
              </a:graphicData>
            </a:graphic>
          </wp:inline>
        </w:drawing>
      </w:r>
    </w:p>
    <w:p w14:paraId="3D634028" w14:textId="77777777" w:rsidR="00593790" w:rsidRPr="002D22F7" w:rsidRDefault="00593790" w:rsidP="00743DEC">
      <w:pPr>
        <w:spacing w:before="120" w:line="360" w:lineRule="exact"/>
        <w:jc w:val="both"/>
        <w:rPr>
          <w:rFonts w:ascii="Arial" w:hAnsi="Arial" w:cs="Arial"/>
          <w:sz w:val="22"/>
          <w:szCs w:val="22"/>
        </w:rPr>
      </w:pPr>
    </w:p>
    <w:p w14:paraId="1D48FAC6" w14:textId="4536858C" w:rsidR="00743DEC" w:rsidRDefault="00743DEC" w:rsidP="00743DEC">
      <w:pPr>
        <w:spacing w:before="120" w:line="360" w:lineRule="exact"/>
        <w:jc w:val="both"/>
        <w:rPr>
          <w:rFonts w:ascii="Arial" w:hAnsi="Arial" w:cs="Arial"/>
          <w:sz w:val="22"/>
          <w:szCs w:val="22"/>
        </w:rPr>
      </w:pPr>
      <w:r w:rsidRPr="002D22F7">
        <w:rPr>
          <w:rFonts w:ascii="Arial" w:hAnsi="Arial" w:cs="Arial"/>
          <w:sz w:val="22"/>
          <w:szCs w:val="22"/>
        </w:rPr>
        <w:lastRenderedPageBreak/>
        <w:t>Elle est essentiellement fondée sur deux principes : la médiation et la conciliation.</w:t>
      </w:r>
    </w:p>
    <w:p w14:paraId="3C280737" w14:textId="66A99854" w:rsidR="00B5100C" w:rsidRDefault="00B5100C" w:rsidP="002D22F7">
      <w:pPr>
        <w:jc w:val="both"/>
        <w:rPr>
          <w:rFonts w:ascii="Arial" w:hAnsi="Arial" w:cs="Arial"/>
        </w:rPr>
      </w:pPr>
    </w:p>
    <w:p w14:paraId="74668510" w14:textId="77777777" w:rsidR="00B5100C" w:rsidRPr="002D22F7" w:rsidRDefault="00B5100C"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15" w:name="_Toc527738234"/>
      <w:bookmarkStart w:id="316" w:name="_Toc59458256"/>
      <w:bookmarkStart w:id="317" w:name="_Toc59898536"/>
      <w:bookmarkStart w:id="318" w:name="_Toc64902423"/>
      <w:bookmarkStart w:id="319" w:name="_Toc93910795"/>
      <w:r w:rsidRPr="002D22F7">
        <w:rPr>
          <w:rFonts w:ascii="Arial" w:eastAsiaTheme="majorEastAsia" w:hAnsi="Arial" w:cs="Arial"/>
          <w:sz w:val="22"/>
          <w:szCs w:val="22"/>
          <w:lang w:eastAsia="en-US"/>
        </w:rPr>
        <w:t>Enregistrement des plaintes</w:t>
      </w:r>
      <w:bookmarkEnd w:id="315"/>
      <w:bookmarkEnd w:id="316"/>
      <w:bookmarkEnd w:id="317"/>
      <w:bookmarkEnd w:id="318"/>
      <w:bookmarkEnd w:id="319"/>
    </w:p>
    <w:p w14:paraId="6087E78E" w14:textId="6CDB6EAA" w:rsidR="008D35AB" w:rsidRPr="008D35AB" w:rsidRDefault="008D35AB" w:rsidP="008D35AB">
      <w:pPr>
        <w:spacing w:before="120" w:line="360" w:lineRule="exact"/>
        <w:jc w:val="both"/>
        <w:rPr>
          <w:rFonts w:ascii="Arial" w:hAnsi="Arial" w:cs="Arial"/>
          <w:sz w:val="22"/>
          <w:szCs w:val="22"/>
        </w:rPr>
      </w:pPr>
      <w:r>
        <w:rPr>
          <w:rFonts w:ascii="Arial" w:hAnsi="Arial" w:cs="Arial"/>
          <w:sz w:val="22"/>
          <w:szCs w:val="22"/>
        </w:rPr>
        <w:t>L</w:t>
      </w:r>
      <w:r w:rsidR="00E8013D">
        <w:rPr>
          <w:rFonts w:ascii="Arial" w:hAnsi="Arial" w:cs="Arial"/>
          <w:sz w:val="22"/>
          <w:szCs w:val="22"/>
        </w:rPr>
        <w:t>’</w:t>
      </w:r>
      <w:r w:rsidR="00477ECA">
        <w:rPr>
          <w:rFonts w:ascii="Arial" w:hAnsi="Arial" w:cs="Arial"/>
          <w:sz w:val="22"/>
          <w:szCs w:val="22"/>
        </w:rPr>
        <w:t>UGP/PICMC mettre à la disposition des p</w:t>
      </w:r>
      <w:r w:rsidRPr="008D35AB">
        <w:rPr>
          <w:rFonts w:ascii="Arial" w:hAnsi="Arial" w:cs="Arial"/>
          <w:sz w:val="22"/>
          <w:szCs w:val="22"/>
        </w:rPr>
        <w:t xml:space="preserve">arties prenantes </w:t>
      </w:r>
      <w:r w:rsidR="00477ECA">
        <w:rPr>
          <w:rFonts w:ascii="Arial" w:hAnsi="Arial" w:cs="Arial"/>
          <w:sz w:val="22"/>
          <w:szCs w:val="22"/>
        </w:rPr>
        <w:t>un</w:t>
      </w:r>
      <w:r w:rsidRPr="008D35AB">
        <w:rPr>
          <w:rFonts w:ascii="Arial" w:hAnsi="Arial" w:cs="Arial"/>
          <w:sz w:val="22"/>
          <w:szCs w:val="22"/>
        </w:rPr>
        <w:t xml:space="preserve"> numéro vert qui sera dédié au Mécanisme de Gestion des Plaintes (voir rapport séparé du MGP).</w:t>
      </w:r>
      <w:r w:rsidR="00E8013D">
        <w:rPr>
          <w:rFonts w:ascii="Arial" w:hAnsi="Arial" w:cs="Arial"/>
          <w:sz w:val="22"/>
          <w:szCs w:val="22"/>
        </w:rPr>
        <w:t xml:space="preserve"> Son accès sera gratuit pour les plaignants.</w:t>
      </w:r>
    </w:p>
    <w:p w14:paraId="7B5BBCED" w14:textId="5AF95044" w:rsidR="00DE376C" w:rsidRPr="002D22F7" w:rsidRDefault="00477ECA" w:rsidP="002D22F7">
      <w:pPr>
        <w:spacing w:before="120" w:line="360" w:lineRule="exact"/>
        <w:jc w:val="both"/>
        <w:rPr>
          <w:rFonts w:ascii="Arial" w:hAnsi="Arial" w:cs="Arial"/>
          <w:sz w:val="22"/>
          <w:szCs w:val="22"/>
        </w:rPr>
      </w:pPr>
      <w:r>
        <w:rPr>
          <w:rFonts w:ascii="Arial" w:hAnsi="Arial" w:cs="Arial"/>
          <w:sz w:val="22"/>
          <w:szCs w:val="22"/>
        </w:rPr>
        <w:t>De plus, p</w:t>
      </w:r>
      <w:r w:rsidR="00B5100C" w:rsidRPr="002D22F7">
        <w:rPr>
          <w:rFonts w:ascii="Arial" w:hAnsi="Arial" w:cs="Arial"/>
          <w:sz w:val="22"/>
          <w:szCs w:val="22"/>
        </w:rPr>
        <w:t xml:space="preserve">our chaque niveau de gestion des plaintes, l’UGP en place un registre des plaintes (voir Annexe </w:t>
      </w:r>
      <w:r w:rsidR="008871B3" w:rsidRPr="002D22F7">
        <w:rPr>
          <w:rFonts w:ascii="Arial" w:hAnsi="Arial" w:cs="Arial"/>
          <w:sz w:val="22"/>
          <w:szCs w:val="22"/>
        </w:rPr>
        <w:t>5</w:t>
      </w:r>
      <w:r w:rsidR="00B5100C" w:rsidRPr="002D22F7">
        <w:rPr>
          <w:rFonts w:ascii="Arial" w:hAnsi="Arial" w:cs="Arial"/>
          <w:sz w:val="22"/>
          <w:szCs w:val="22"/>
        </w:rPr>
        <w:t xml:space="preserve">) pour le registre des </w:t>
      </w:r>
      <w:r w:rsidR="00DE376C" w:rsidRPr="002D22F7">
        <w:rPr>
          <w:rFonts w:ascii="Arial" w:hAnsi="Arial" w:cs="Arial"/>
          <w:sz w:val="22"/>
          <w:szCs w:val="22"/>
        </w:rPr>
        <w:t>plaintes</w:t>
      </w:r>
      <w:r w:rsidR="00B5100C" w:rsidRPr="002D22F7">
        <w:rPr>
          <w:rFonts w:ascii="Arial" w:hAnsi="Arial" w:cs="Arial"/>
          <w:sz w:val="22"/>
          <w:szCs w:val="22"/>
        </w:rPr>
        <w:t xml:space="preserve"> excluant les plaintes liées aux EAS / HS). </w:t>
      </w:r>
    </w:p>
    <w:p w14:paraId="56B4A154" w14:textId="56AC0EFB" w:rsidR="00DE376C" w:rsidRPr="002D22F7" w:rsidRDefault="00DE376C" w:rsidP="002D22F7">
      <w:pPr>
        <w:spacing w:before="120" w:line="360" w:lineRule="exact"/>
        <w:jc w:val="both"/>
        <w:rPr>
          <w:rFonts w:ascii="Arial" w:hAnsi="Arial" w:cs="Arial"/>
          <w:sz w:val="22"/>
          <w:szCs w:val="22"/>
        </w:rPr>
      </w:pPr>
      <w:r w:rsidRPr="002D22F7">
        <w:rPr>
          <w:rFonts w:ascii="Arial" w:hAnsi="Arial" w:cs="Arial"/>
          <w:sz w:val="22"/>
          <w:szCs w:val="22"/>
        </w:rPr>
        <w:t>Le registre des doléances est divisé en deux feuillets : une feuille</w:t>
      </w:r>
      <w:r w:rsidR="001B325D" w:rsidRPr="002D22F7">
        <w:rPr>
          <w:rFonts w:ascii="Arial" w:hAnsi="Arial" w:cs="Arial"/>
          <w:sz w:val="22"/>
          <w:szCs w:val="22"/>
        </w:rPr>
        <w:t xml:space="preserve"> « doléances</w:t>
      </w:r>
      <w:r w:rsidRPr="002D22F7">
        <w:rPr>
          <w:rFonts w:ascii="Arial" w:hAnsi="Arial" w:cs="Arial"/>
          <w:sz w:val="22"/>
          <w:szCs w:val="22"/>
        </w:rPr>
        <w:t xml:space="preserve"> » et une feuille « réponse». Chaque feuillet est autocopiant triplicata. De cette manière, le plaignant récupère une copie du dépôt de sa plainte, une copie est transmise à l’UGP PICMC et une dernière reste dans le registre au village ou à la </w:t>
      </w:r>
      <w:r w:rsidR="00C77CBD" w:rsidRPr="002D22F7">
        <w:rPr>
          <w:rFonts w:ascii="Arial" w:hAnsi="Arial" w:cs="Arial"/>
          <w:sz w:val="22"/>
          <w:szCs w:val="22"/>
        </w:rPr>
        <w:t>commune</w:t>
      </w:r>
      <w:r w:rsidRPr="002D22F7">
        <w:rPr>
          <w:rFonts w:ascii="Arial" w:hAnsi="Arial" w:cs="Arial"/>
          <w:sz w:val="22"/>
          <w:szCs w:val="22"/>
        </w:rPr>
        <w:t xml:space="preserve">. </w:t>
      </w:r>
    </w:p>
    <w:p w14:paraId="1C0B9D51" w14:textId="52DF2C55"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 xml:space="preserve">L’existence de ce registre </w:t>
      </w:r>
      <w:r w:rsidR="00182E80" w:rsidRPr="002D22F7">
        <w:rPr>
          <w:rFonts w:ascii="Arial" w:hAnsi="Arial" w:cs="Arial"/>
          <w:sz w:val="22"/>
          <w:szCs w:val="22"/>
        </w:rPr>
        <w:t xml:space="preserve">au niveau de chaque Village et chaque Commune </w:t>
      </w:r>
      <w:r w:rsidRPr="002D22F7">
        <w:rPr>
          <w:rFonts w:ascii="Arial" w:hAnsi="Arial" w:cs="Arial"/>
          <w:sz w:val="22"/>
          <w:szCs w:val="22"/>
        </w:rPr>
        <w:t>et les conditions d’accès (où il est disponible, quand on peut accéder aux agents chargés d’enregistrer les plaintes, etc.) seront largement diffusées aux communautés vivant dans les sites d’intervention du projet lors des séances de consultation et d’information. Le registre sera ouvert dès le lancement des activités de lancement du projet dans une zone donnée. Les plaintes liées à l'EAS / HS seront enregistrées séparément.</w:t>
      </w:r>
    </w:p>
    <w:p w14:paraId="049EF27D" w14:textId="17608A25"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Sur cette base, les plaignants formuleront et déposeront leurs plaintes auprès des entités dédiées. La plainte sera dûment enregistrée dans le registre spécialement ouvert à cet effet. Le Président de l’organe de gestion des plaintes a la responsabilité de ce registre dont la tenue sera aussi régulièrement suivie par l’U</w:t>
      </w:r>
      <w:r w:rsidR="008871B3" w:rsidRPr="002D22F7">
        <w:rPr>
          <w:rFonts w:ascii="Arial" w:hAnsi="Arial" w:cs="Arial"/>
          <w:sz w:val="22"/>
          <w:szCs w:val="22"/>
        </w:rPr>
        <w:t>GP PICMC</w:t>
      </w:r>
      <w:r w:rsidRPr="002D22F7">
        <w:rPr>
          <w:rFonts w:ascii="Arial" w:hAnsi="Arial" w:cs="Arial"/>
          <w:sz w:val="22"/>
          <w:szCs w:val="22"/>
        </w:rPr>
        <w:t>.  Les destinataires des plaintes adresseront en retour une réponse motivée aux plaignants dans les délais prescrits ci-dessous au plus après réception de la plainte. Ceci signifie que toutes les coordonnées (numéros de référence, noms et prénoms des membres, fonction, numéro téléphone, adresses domicile) des différents organes de gestion de la réinstallation seront données aux populations en prévision de cette éventualité.</w:t>
      </w:r>
    </w:p>
    <w:p w14:paraId="60C95284" w14:textId="16B0F4CF"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 xml:space="preserve">Les plaintes dressées par les tiers peuvent être sous formes verbales, écrites, mails et courriers adressés à l’entité dédiée et appels téléphoniques aux différents niveaux de gestion des plaintes. </w:t>
      </w:r>
      <w:r w:rsidR="008871B3" w:rsidRPr="002D22F7">
        <w:rPr>
          <w:rFonts w:ascii="Arial" w:hAnsi="Arial" w:cs="Arial"/>
          <w:sz w:val="22"/>
          <w:szCs w:val="22"/>
        </w:rPr>
        <w:t xml:space="preserve">L’UGP PICMC </w:t>
      </w:r>
      <w:r w:rsidRPr="002D22F7">
        <w:rPr>
          <w:rFonts w:ascii="Arial" w:hAnsi="Arial" w:cs="Arial"/>
          <w:sz w:val="22"/>
          <w:szCs w:val="22"/>
        </w:rPr>
        <w:t xml:space="preserve">doit mettre en place un système de réception et de gestion des plaintes. Le plaignant doit recevoir la confirmation de la réception de sa plainte et un délai de résolution. De préférence, le délai de résolution des plaintes doit être au maximum de cinq (5) jours ouvrables. Les plaintes anonymes vont être déposées utilisant les mêmes canaux de communication décrits ci-dessus. Des boites de doléances seront aussi mises à la disposition des parties prenantes dans le mécanisme de gestion des plaintes. Des cahiers de doléances vont être déposés auprès des chefs quartiers et des communes concernés. Ci-dessous, la procédure de soumission et la résolution des plaintes commençant au niveau du conseil de </w:t>
      </w:r>
      <w:r w:rsidRPr="002D22F7">
        <w:rPr>
          <w:rFonts w:ascii="Arial" w:hAnsi="Arial" w:cs="Arial"/>
          <w:sz w:val="22"/>
          <w:szCs w:val="22"/>
        </w:rPr>
        <w:lastRenderedPageBreak/>
        <w:t>quartier sont décrites. La procédure de soumission et de résolution des plaintes auprès des différentes parties prenantes sera décrite dans un manuel de projet.</w:t>
      </w:r>
    </w:p>
    <w:p w14:paraId="3C71E22C" w14:textId="629FD469" w:rsidR="002A2915" w:rsidRPr="002D22F7" w:rsidRDefault="002A2915" w:rsidP="002D22F7">
      <w:pPr>
        <w:spacing w:before="120" w:line="360" w:lineRule="exact"/>
        <w:jc w:val="both"/>
        <w:rPr>
          <w:rFonts w:ascii="Arial" w:hAnsi="Arial" w:cs="Arial"/>
          <w:sz w:val="22"/>
          <w:szCs w:val="22"/>
        </w:rPr>
      </w:pPr>
      <w:r w:rsidRPr="002D22F7">
        <w:rPr>
          <w:rFonts w:ascii="Arial" w:hAnsi="Arial" w:cs="Arial"/>
          <w:sz w:val="22"/>
          <w:szCs w:val="22"/>
        </w:rPr>
        <w:t xml:space="preserve">Dans le cas de doléances provenant de personnes analphabètes, l’UGP PICMC s’engage à mettre en place les ressources nécessaires afin de retranscrire par écrit dans le formulaire dédié, les doléances de ces personnes. Elle s’assure aussi de la remise des réponses aux doléances émises par les instances ci-dessous de règlement à l’amiable. </w:t>
      </w:r>
    </w:p>
    <w:p w14:paraId="28A4B901" w14:textId="525A34AD" w:rsidR="00DE376C" w:rsidRDefault="00DE376C" w:rsidP="00B5100C">
      <w:pPr>
        <w:pStyle w:val="BodyText"/>
        <w:spacing w:after="0" w:line="360" w:lineRule="exact"/>
        <w:rPr>
          <w:rFonts w:ascii="Arial" w:hAnsi="Arial" w:cs="Arial"/>
        </w:rPr>
      </w:pPr>
    </w:p>
    <w:p w14:paraId="700E21F3" w14:textId="77777777" w:rsidR="00DE376C" w:rsidRPr="001B325D" w:rsidRDefault="00DE376C"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20" w:name="_Toc93910796"/>
      <w:r w:rsidRPr="001B325D">
        <w:rPr>
          <w:rFonts w:ascii="Arial" w:eastAsiaTheme="majorEastAsia" w:hAnsi="Arial" w:cs="Arial"/>
          <w:sz w:val="22"/>
          <w:szCs w:val="22"/>
          <w:lang w:eastAsia="en-US"/>
        </w:rPr>
        <w:t>Triage des plaintes et doléances</w:t>
      </w:r>
      <w:bookmarkEnd w:id="320"/>
    </w:p>
    <w:p w14:paraId="69A3BE77" w14:textId="3A775582" w:rsidR="00DE376C" w:rsidRPr="001B325D" w:rsidRDefault="00DE376C" w:rsidP="001B325D">
      <w:pPr>
        <w:spacing w:before="120" w:line="360" w:lineRule="exact"/>
        <w:jc w:val="both"/>
        <w:rPr>
          <w:rFonts w:ascii="Arial" w:hAnsi="Arial" w:cs="Arial"/>
          <w:sz w:val="22"/>
          <w:szCs w:val="22"/>
        </w:rPr>
      </w:pPr>
      <w:r w:rsidRPr="001B325D">
        <w:rPr>
          <w:rFonts w:ascii="Arial" w:hAnsi="Arial" w:cs="Arial"/>
          <w:sz w:val="22"/>
          <w:szCs w:val="22"/>
        </w:rPr>
        <w:t>Les plaintes et doléances enregistrées seront tout d’abord triées par l’agent en charge de l’enregistrement afin de déterminer la responsabilité de leur traitement. Les plaintes et doléances qui peuvent être traitées au niveau local seront traitées d’abord au niveau village. Les plaintes qui sont du ressort d’autres entités ou celles afférentes aux VBG/ESA/HA seront directement transmises à l’UGP qui se chargera de les transmettre au(x) responsable(s) de traitement comprenant les services d’écoute en toute confidentialité.</w:t>
      </w:r>
    </w:p>
    <w:p w14:paraId="15E60B44" w14:textId="5C8AC1D0" w:rsidR="00DE376C" w:rsidRPr="001B325D" w:rsidRDefault="00DE376C" w:rsidP="001B325D">
      <w:pPr>
        <w:spacing w:before="120" w:line="360" w:lineRule="exact"/>
        <w:jc w:val="both"/>
        <w:rPr>
          <w:rFonts w:ascii="Arial" w:hAnsi="Arial" w:cs="Arial"/>
          <w:sz w:val="22"/>
          <w:szCs w:val="22"/>
        </w:rPr>
      </w:pPr>
      <w:r w:rsidRPr="001B325D">
        <w:rPr>
          <w:rFonts w:ascii="Arial" w:hAnsi="Arial" w:cs="Arial"/>
          <w:sz w:val="22"/>
          <w:szCs w:val="22"/>
        </w:rPr>
        <w:t>Lorsque la plainte est de faible ampleur, celle-ci peut être résolu par une solution à l’amiable au plaignant (voir section ci-dessous). Cette solution peut être formulée avec l’aide des membres de la communauté à l’échelle di village ou de la commune, ou via le Gouverneur de l’Ile, mais n’a pas besoin de passer par la validation de l’UGP. Par contre, l’historique des plaintes est à inscrire dans un registre accessible pour les besoins du suivi ultérieurement.</w:t>
      </w:r>
    </w:p>
    <w:p w14:paraId="23F02EF6" w14:textId="622F92ED" w:rsidR="00847856" w:rsidRPr="001B325D" w:rsidRDefault="00847856" w:rsidP="001B325D">
      <w:pPr>
        <w:spacing w:before="120" w:line="360" w:lineRule="exact"/>
        <w:jc w:val="both"/>
        <w:rPr>
          <w:rFonts w:ascii="Arial" w:hAnsi="Arial" w:cs="Arial"/>
          <w:sz w:val="22"/>
          <w:szCs w:val="22"/>
        </w:rPr>
      </w:pPr>
      <w:r w:rsidRPr="001B325D">
        <w:rPr>
          <w:rFonts w:ascii="Arial" w:hAnsi="Arial" w:cs="Arial"/>
          <w:sz w:val="22"/>
          <w:szCs w:val="22"/>
        </w:rPr>
        <w:t xml:space="preserve">Pour ce faire, le processus comprend les étapes énoncées ci-après : </w:t>
      </w:r>
    </w:p>
    <w:p w14:paraId="43B03C9F" w14:textId="024B9999"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Vérification que la plainte est bien inscrite dans le registre mis à disposition auprès du Village ou de la </w:t>
      </w:r>
      <w:r w:rsidR="001B325D" w:rsidRPr="001B325D">
        <w:rPr>
          <w:rFonts w:ascii="Arial" w:hAnsi="Arial" w:cs="Arial"/>
          <w:sz w:val="22"/>
          <w:szCs w:val="22"/>
          <w:lang w:val="fr-FR"/>
        </w:rPr>
        <w:t>Commune ;</w:t>
      </w:r>
      <w:r w:rsidRPr="001B325D">
        <w:rPr>
          <w:rFonts w:ascii="Arial" w:hAnsi="Arial" w:cs="Arial"/>
          <w:sz w:val="22"/>
          <w:szCs w:val="22"/>
          <w:lang w:val="fr-FR"/>
        </w:rPr>
        <w:t xml:space="preserve"> </w:t>
      </w:r>
    </w:p>
    <w:p w14:paraId="0B08F4AA" w14:textId="74E06D59"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Production si nécessaire de tout dossier jugé être utile pour étayer les </w:t>
      </w:r>
      <w:r w:rsidR="001B325D" w:rsidRPr="001B325D">
        <w:rPr>
          <w:rFonts w:ascii="Arial" w:hAnsi="Arial" w:cs="Arial"/>
          <w:sz w:val="22"/>
          <w:szCs w:val="22"/>
          <w:lang w:val="fr-FR"/>
        </w:rPr>
        <w:t>dires ;</w:t>
      </w:r>
    </w:p>
    <w:p w14:paraId="01ED20F0" w14:textId="2D2DDA4F"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Analyse de la plainte pour saisir sa </w:t>
      </w:r>
      <w:r w:rsidR="001B325D" w:rsidRPr="001B325D">
        <w:rPr>
          <w:rFonts w:ascii="Arial" w:hAnsi="Arial" w:cs="Arial"/>
          <w:sz w:val="22"/>
          <w:szCs w:val="22"/>
          <w:lang w:val="fr-FR"/>
        </w:rPr>
        <w:t>teneur ;</w:t>
      </w:r>
    </w:p>
    <w:p w14:paraId="523A3B94" w14:textId="36B2A6D8"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Convocation du plaignant. </w:t>
      </w:r>
    </w:p>
    <w:p w14:paraId="381FCC0E" w14:textId="77777777" w:rsidR="00DE376C" w:rsidRDefault="00DE376C" w:rsidP="00B5100C">
      <w:pPr>
        <w:pStyle w:val="BodyText"/>
        <w:spacing w:after="0" w:line="360" w:lineRule="exact"/>
        <w:rPr>
          <w:rFonts w:ascii="Arial" w:hAnsi="Arial" w:cs="Arial"/>
        </w:rPr>
      </w:pPr>
    </w:p>
    <w:p w14:paraId="6A01DC52" w14:textId="77777777" w:rsidR="00743DEC" w:rsidRPr="001B325D" w:rsidRDefault="00743DEC"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21" w:name="_Toc527738232"/>
      <w:bookmarkStart w:id="322" w:name="_Toc59458254"/>
      <w:bookmarkStart w:id="323" w:name="_Toc59898534"/>
      <w:bookmarkStart w:id="324" w:name="_Toc64902421"/>
      <w:bookmarkStart w:id="325" w:name="_Toc93910797"/>
      <w:bookmarkStart w:id="326" w:name="_Toc153567903"/>
      <w:r w:rsidRPr="001B325D">
        <w:rPr>
          <w:rFonts w:ascii="Arial" w:eastAsiaTheme="majorEastAsia" w:hAnsi="Arial" w:cs="Arial"/>
          <w:sz w:val="22"/>
          <w:szCs w:val="22"/>
          <w:lang w:eastAsia="en-US"/>
        </w:rPr>
        <w:t>Règlement à l’amiable</w:t>
      </w:r>
      <w:bookmarkEnd w:id="321"/>
      <w:bookmarkEnd w:id="322"/>
      <w:bookmarkEnd w:id="323"/>
      <w:bookmarkEnd w:id="324"/>
      <w:bookmarkEnd w:id="325"/>
    </w:p>
    <w:p w14:paraId="646E28BA" w14:textId="77777777" w:rsidR="00743DEC" w:rsidRPr="001B325D" w:rsidRDefault="00743DEC" w:rsidP="001B325D">
      <w:pPr>
        <w:spacing w:before="120" w:line="360" w:lineRule="exact"/>
        <w:jc w:val="both"/>
        <w:rPr>
          <w:rFonts w:ascii="Arial" w:hAnsi="Arial" w:cs="Arial"/>
          <w:sz w:val="22"/>
          <w:szCs w:val="22"/>
        </w:rPr>
      </w:pPr>
      <w:r w:rsidRPr="001B325D">
        <w:rPr>
          <w:rFonts w:ascii="Arial" w:hAnsi="Arial" w:cs="Arial"/>
          <w:sz w:val="22"/>
          <w:szCs w:val="22"/>
        </w:rPr>
        <w:t>Le règlement à l’amiable s’opérera suivant les niveaux suivants :</w:t>
      </w:r>
    </w:p>
    <w:p w14:paraId="711D59D5" w14:textId="6260551E"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le niveau </w:t>
      </w:r>
      <w:r w:rsidR="00314304" w:rsidRPr="001B325D">
        <w:rPr>
          <w:rFonts w:ascii="Arial" w:hAnsi="Arial" w:cs="Arial"/>
          <w:sz w:val="22"/>
          <w:szCs w:val="22"/>
          <w:lang w:val="fr-FR"/>
        </w:rPr>
        <w:t xml:space="preserve">communautaire </w:t>
      </w:r>
      <w:r w:rsidRPr="001B325D">
        <w:rPr>
          <w:rFonts w:ascii="Arial" w:hAnsi="Arial" w:cs="Arial"/>
          <w:sz w:val="22"/>
          <w:szCs w:val="22"/>
          <w:lang w:val="fr-FR"/>
        </w:rPr>
        <w:t>« village » qui implique les Chefs de villages et notables, les représentants des entités insulaires de l’UGP PICMC, les ONG/OCB et les plaignants;</w:t>
      </w:r>
    </w:p>
    <w:p w14:paraId="0E0C40A9" w14:textId="4C1A9BF1"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le niveau communal regroupant le Maire et les ONG/OC et les plaignants ;</w:t>
      </w:r>
    </w:p>
    <w:p w14:paraId="526D2D1D" w14:textId="7D834566"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le niveau Gouvernorat à travers le Gouverneur de l’Ile et l’UGP PICMC.</w:t>
      </w:r>
    </w:p>
    <w:p w14:paraId="4694B6CC" w14:textId="402F20B8" w:rsidR="004F6969" w:rsidRPr="001B325D" w:rsidRDefault="004F6969" w:rsidP="001B325D">
      <w:pPr>
        <w:spacing w:before="120" w:line="360" w:lineRule="exact"/>
        <w:jc w:val="both"/>
        <w:rPr>
          <w:rFonts w:ascii="Arial" w:hAnsi="Arial" w:cs="Arial"/>
          <w:sz w:val="22"/>
          <w:szCs w:val="22"/>
        </w:rPr>
      </w:pPr>
      <w:r w:rsidRPr="001B325D">
        <w:rPr>
          <w:rFonts w:ascii="Arial" w:hAnsi="Arial" w:cs="Arial"/>
          <w:sz w:val="22"/>
          <w:szCs w:val="22"/>
        </w:rPr>
        <w:lastRenderedPageBreak/>
        <w:t>Le projet, à travers l’UGP, assumera la formation des entités de règlement à l’amiable ainsi que les frais afférents à leur fonctionnement.</w:t>
      </w:r>
    </w:p>
    <w:p w14:paraId="5AB08E69" w14:textId="77777777"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première instance</w:t>
      </w:r>
    </w:p>
    <w:p w14:paraId="4254386C" w14:textId="7CD8FEA1" w:rsidR="00B5100C"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premier examen sera fait par le village </w:t>
      </w:r>
      <w:r w:rsidR="00C77CBD" w:rsidRPr="001B325D">
        <w:rPr>
          <w:rFonts w:ascii="Arial" w:hAnsi="Arial" w:cs="Arial"/>
          <w:sz w:val="22"/>
          <w:szCs w:val="22"/>
        </w:rPr>
        <w:t>(</w:t>
      </w:r>
      <w:r w:rsidR="00C77CBD" w:rsidRPr="001B325D">
        <w:rPr>
          <w:rFonts w:ascii="Arial" w:hAnsi="Arial" w:cs="Arial"/>
          <w:b/>
          <w:bCs/>
          <w:sz w:val="22"/>
          <w:szCs w:val="22"/>
        </w:rPr>
        <w:t>Comité villageois de médiation</w:t>
      </w:r>
      <w:r w:rsidR="00C77CBD" w:rsidRPr="001B325D">
        <w:rPr>
          <w:rFonts w:ascii="Arial" w:hAnsi="Arial" w:cs="Arial"/>
          <w:sz w:val="22"/>
          <w:szCs w:val="22"/>
        </w:rPr>
        <w:t xml:space="preserve">) </w:t>
      </w:r>
      <w:r w:rsidRPr="001B325D">
        <w:rPr>
          <w:rFonts w:ascii="Arial" w:hAnsi="Arial" w:cs="Arial"/>
          <w:sz w:val="22"/>
          <w:szCs w:val="22"/>
        </w:rPr>
        <w:t xml:space="preserve">dans </w:t>
      </w:r>
      <w:r w:rsidR="00593790" w:rsidRPr="001B325D">
        <w:rPr>
          <w:rFonts w:ascii="Arial" w:hAnsi="Arial" w:cs="Arial"/>
          <w:sz w:val="22"/>
          <w:szCs w:val="22"/>
        </w:rPr>
        <w:t>un délai de 5 jour</w:t>
      </w:r>
      <w:r w:rsidR="00477ECA">
        <w:rPr>
          <w:rFonts w:ascii="Arial" w:hAnsi="Arial" w:cs="Arial"/>
          <w:sz w:val="22"/>
          <w:szCs w:val="22"/>
        </w:rPr>
        <w:t>s</w:t>
      </w:r>
      <w:r w:rsidR="00593790" w:rsidRPr="001B325D">
        <w:rPr>
          <w:rFonts w:ascii="Arial" w:hAnsi="Arial" w:cs="Arial"/>
          <w:sz w:val="22"/>
          <w:szCs w:val="22"/>
        </w:rPr>
        <w:t xml:space="preserve"> ouvrable</w:t>
      </w:r>
      <w:r w:rsidR="00477ECA">
        <w:rPr>
          <w:rFonts w:ascii="Arial" w:hAnsi="Arial" w:cs="Arial"/>
          <w:sz w:val="22"/>
          <w:szCs w:val="22"/>
        </w:rPr>
        <w:t>s</w:t>
      </w:r>
      <w:r w:rsidRPr="001B325D">
        <w:rPr>
          <w:rFonts w:ascii="Arial" w:hAnsi="Arial" w:cs="Arial"/>
          <w:sz w:val="22"/>
          <w:szCs w:val="22"/>
        </w:rPr>
        <w:t xml:space="preserve">. Si elle détermine que la requête est fondée, le plaignant devra bénéficier des réparations adéquates. Ce comité comprendra au moins les personnes suivantes : </w:t>
      </w:r>
    </w:p>
    <w:p w14:paraId="34055EC0" w14:textId="2126225E" w:rsidR="00B5100C" w:rsidRPr="001B325D" w:rsidRDefault="00B5100C"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le Chef de village, Président,</w:t>
      </w:r>
    </w:p>
    <w:p w14:paraId="4F0124F9" w14:textId="4111BDBD"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 xml:space="preserve">un représentant des sages du Village, </w:t>
      </w:r>
    </w:p>
    <w:p w14:paraId="4D10CB95" w14:textId="483E7FBC" w:rsidR="00B5100C"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deux r</w:t>
      </w:r>
      <w:r w:rsidR="00B5100C" w:rsidRPr="001B325D">
        <w:rPr>
          <w:rFonts w:ascii="Arial" w:hAnsi="Arial" w:cs="Arial"/>
          <w:sz w:val="22"/>
          <w:szCs w:val="22"/>
        </w:rPr>
        <w:t>eprésentants des populations, choisis par exemple parmi les organisations communautaires de base</w:t>
      </w:r>
      <w:r w:rsidRPr="001B325D">
        <w:rPr>
          <w:rFonts w:ascii="Arial" w:hAnsi="Arial" w:cs="Arial"/>
          <w:sz w:val="22"/>
          <w:szCs w:val="22"/>
        </w:rPr>
        <w:t xml:space="preserve"> et </w:t>
      </w:r>
      <w:r w:rsidR="00B5100C" w:rsidRPr="001B325D">
        <w:rPr>
          <w:rFonts w:ascii="Arial" w:hAnsi="Arial" w:cs="Arial"/>
          <w:sz w:val="22"/>
          <w:szCs w:val="22"/>
        </w:rPr>
        <w:t>les femmes, selon les cas</w:t>
      </w:r>
      <w:r w:rsidRPr="001B325D">
        <w:rPr>
          <w:rFonts w:ascii="Arial" w:hAnsi="Arial" w:cs="Arial"/>
          <w:sz w:val="22"/>
          <w:szCs w:val="22"/>
        </w:rPr>
        <w:t>,</w:t>
      </w:r>
      <w:r w:rsidR="00B5100C" w:rsidRPr="001B325D">
        <w:rPr>
          <w:rFonts w:ascii="Arial" w:hAnsi="Arial" w:cs="Arial"/>
          <w:sz w:val="22"/>
          <w:szCs w:val="22"/>
        </w:rPr>
        <w:t xml:space="preserve"> </w:t>
      </w:r>
    </w:p>
    <w:p w14:paraId="0E8A42B0" w14:textId="7FD78F16" w:rsidR="00B5100C" w:rsidRPr="001B325D" w:rsidRDefault="00B5100C"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Un représentant de l’U</w:t>
      </w:r>
      <w:r w:rsidR="008871B3" w:rsidRPr="001B325D">
        <w:rPr>
          <w:rFonts w:ascii="Arial" w:hAnsi="Arial" w:cs="Arial"/>
          <w:sz w:val="22"/>
          <w:szCs w:val="22"/>
        </w:rPr>
        <w:t>GP PICMC</w:t>
      </w:r>
      <w:r w:rsidRPr="001B325D">
        <w:rPr>
          <w:rFonts w:ascii="Arial" w:hAnsi="Arial" w:cs="Arial"/>
          <w:sz w:val="22"/>
          <w:szCs w:val="22"/>
        </w:rPr>
        <w:t>, Secrétaire</w:t>
      </w:r>
      <w:r w:rsidR="00182E80" w:rsidRPr="001B325D">
        <w:rPr>
          <w:rFonts w:ascii="Arial" w:hAnsi="Arial" w:cs="Arial"/>
          <w:sz w:val="22"/>
          <w:szCs w:val="22"/>
        </w:rPr>
        <w:t>.</w:t>
      </w:r>
    </w:p>
    <w:p w14:paraId="44F0105A" w14:textId="647CCF6F" w:rsidR="00B5100C" w:rsidRPr="001B325D" w:rsidRDefault="008871B3"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L’UGP PICMC </w:t>
      </w:r>
      <w:r w:rsidR="00B5100C" w:rsidRPr="001B325D">
        <w:rPr>
          <w:rFonts w:ascii="Arial" w:hAnsi="Arial" w:cs="Arial"/>
          <w:sz w:val="22"/>
          <w:szCs w:val="22"/>
        </w:rPr>
        <w:t>mettra en place un programme de renforcement de capacités de ses acteurs qui auront la responsabilité de s’assurer que le mécanisme de règlement de plaintes fonctionne en respectant les principes d’équité, de transparence, d’efficacité, de confidentialité et documentation de toutes les plaintes ou demandes de feed-back.</w:t>
      </w:r>
    </w:p>
    <w:p w14:paraId="48B01CA5" w14:textId="7D966BD6" w:rsidR="00B5100C"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Les plaintes liées à l'EAS / HS ne devraient pas être gérées </w:t>
      </w:r>
      <w:r w:rsidR="008871B3" w:rsidRPr="001B325D">
        <w:rPr>
          <w:rFonts w:ascii="Arial" w:hAnsi="Arial" w:cs="Arial"/>
          <w:sz w:val="22"/>
          <w:szCs w:val="22"/>
        </w:rPr>
        <w:t xml:space="preserve">au </w:t>
      </w:r>
      <w:r w:rsidRPr="001B325D">
        <w:rPr>
          <w:rFonts w:ascii="Arial" w:hAnsi="Arial" w:cs="Arial"/>
          <w:sz w:val="22"/>
          <w:szCs w:val="22"/>
        </w:rPr>
        <w:t>niveau</w:t>
      </w:r>
      <w:r w:rsidR="008871B3" w:rsidRPr="001B325D">
        <w:rPr>
          <w:rFonts w:ascii="Arial" w:hAnsi="Arial" w:cs="Arial"/>
          <w:sz w:val="22"/>
          <w:szCs w:val="22"/>
        </w:rPr>
        <w:t xml:space="preserve"> village</w:t>
      </w:r>
      <w:r w:rsidRPr="001B325D">
        <w:rPr>
          <w:rFonts w:ascii="Arial" w:hAnsi="Arial" w:cs="Arial"/>
          <w:sz w:val="22"/>
          <w:szCs w:val="22"/>
        </w:rPr>
        <w:t>. Le rôle de</w:t>
      </w:r>
      <w:r w:rsidR="008871B3" w:rsidRPr="001B325D">
        <w:rPr>
          <w:rFonts w:ascii="Arial" w:hAnsi="Arial" w:cs="Arial"/>
          <w:sz w:val="22"/>
          <w:szCs w:val="22"/>
        </w:rPr>
        <w:t xml:space="preserve"> cette instance </w:t>
      </w:r>
      <w:r w:rsidRPr="001B325D">
        <w:rPr>
          <w:rFonts w:ascii="Arial" w:hAnsi="Arial" w:cs="Arial"/>
          <w:sz w:val="22"/>
          <w:szCs w:val="22"/>
        </w:rPr>
        <w:t>(s</w:t>
      </w:r>
      <w:r w:rsidR="008871B3" w:rsidRPr="001B325D">
        <w:rPr>
          <w:rFonts w:ascii="Arial" w:hAnsi="Arial" w:cs="Arial"/>
          <w:sz w:val="22"/>
          <w:szCs w:val="22"/>
        </w:rPr>
        <w:t xml:space="preserve">i ces membres </w:t>
      </w:r>
      <w:r w:rsidRPr="001B325D">
        <w:rPr>
          <w:rFonts w:ascii="Arial" w:hAnsi="Arial" w:cs="Arial"/>
          <w:sz w:val="22"/>
          <w:szCs w:val="22"/>
        </w:rPr>
        <w:t>sont sélectionnés comme points d'entrée EAS / HS) sera de référer le plaignant au</w:t>
      </w:r>
      <w:r w:rsidR="0027428B" w:rsidRPr="001B325D">
        <w:rPr>
          <w:rFonts w:ascii="Arial" w:hAnsi="Arial" w:cs="Arial"/>
          <w:sz w:val="22"/>
          <w:szCs w:val="22"/>
        </w:rPr>
        <w:t>x</w:t>
      </w:r>
      <w:r w:rsidRPr="001B325D">
        <w:rPr>
          <w:rFonts w:ascii="Arial" w:hAnsi="Arial" w:cs="Arial"/>
          <w:sz w:val="22"/>
          <w:szCs w:val="22"/>
        </w:rPr>
        <w:t xml:space="preserve"> </w:t>
      </w:r>
      <w:r w:rsidR="008871B3" w:rsidRPr="001B325D">
        <w:rPr>
          <w:rFonts w:ascii="Arial" w:hAnsi="Arial" w:cs="Arial"/>
          <w:sz w:val="22"/>
          <w:szCs w:val="22"/>
        </w:rPr>
        <w:t>Canaux de signalement/référencement</w:t>
      </w:r>
      <w:r w:rsidR="0027428B" w:rsidRPr="001B325D">
        <w:rPr>
          <w:rFonts w:ascii="Arial" w:hAnsi="Arial" w:cs="Arial"/>
          <w:sz w:val="22"/>
          <w:szCs w:val="22"/>
        </w:rPr>
        <w:t xml:space="preserve"> </w:t>
      </w:r>
      <w:r w:rsidRPr="001B325D">
        <w:rPr>
          <w:rFonts w:ascii="Arial" w:hAnsi="Arial" w:cs="Arial"/>
          <w:sz w:val="22"/>
          <w:szCs w:val="22"/>
        </w:rPr>
        <w:t xml:space="preserve">(voir </w:t>
      </w:r>
      <w:r w:rsidR="008871B3" w:rsidRPr="001B325D">
        <w:rPr>
          <w:rFonts w:ascii="Arial" w:hAnsi="Arial" w:cs="Arial"/>
          <w:sz w:val="22"/>
          <w:szCs w:val="22"/>
        </w:rPr>
        <w:t xml:space="preserve">section </w:t>
      </w:r>
      <w:r w:rsidR="0027428B" w:rsidRPr="001B325D">
        <w:rPr>
          <w:rFonts w:ascii="Arial" w:hAnsi="Arial" w:cs="Arial"/>
          <w:sz w:val="22"/>
          <w:szCs w:val="22"/>
        </w:rPr>
        <w:t>6.3.3.2. du Plan VBG en volume séparé).</w:t>
      </w:r>
    </w:p>
    <w:p w14:paraId="2747B884" w14:textId="77777777"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seconde instance</w:t>
      </w:r>
    </w:p>
    <w:p w14:paraId="497BBFBF" w14:textId="5E43B6D5" w:rsidR="00182E80"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Si le plaignant n’est pas satisfait du traitement en première instance, </w:t>
      </w:r>
      <w:r w:rsidR="00182E80" w:rsidRPr="001B325D">
        <w:rPr>
          <w:rFonts w:ascii="Arial" w:hAnsi="Arial" w:cs="Arial"/>
          <w:sz w:val="22"/>
          <w:szCs w:val="22"/>
        </w:rPr>
        <w:t xml:space="preserve">la plainte sera par la suite remise et traitée par le </w:t>
      </w:r>
      <w:r w:rsidR="00182E80" w:rsidRPr="001B325D">
        <w:rPr>
          <w:rFonts w:ascii="Arial" w:hAnsi="Arial" w:cs="Arial"/>
          <w:b/>
          <w:bCs/>
          <w:sz w:val="22"/>
          <w:szCs w:val="22"/>
        </w:rPr>
        <w:t>Comité de Règlement des litiges (CRL)</w:t>
      </w:r>
      <w:r w:rsidR="00182E80" w:rsidRPr="001B325D">
        <w:rPr>
          <w:rFonts w:ascii="Arial" w:hAnsi="Arial" w:cs="Arial"/>
          <w:sz w:val="22"/>
          <w:szCs w:val="22"/>
        </w:rPr>
        <w:t xml:space="preserve"> de la Commune. Un Comité de Règlement des Litiges (CRL) sera érigé au niveau de chaque Commune concernée.</w:t>
      </w:r>
    </w:p>
    <w:p w14:paraId="51A6E494" w14:textId="77777777"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CRL sera présidé par le Maire ou son représentant.</w:t>
      </w:r>
    </w:p>
    <w:p w14:paraId="5ED152DD" w14:textId="78C5884B"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Les autres membres dudit comité seront : </w:t>
      </w:r>
    </w:p>
    <w:p w14:paraId="3DB75F7E" w14:textId="13434760"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 xml:space="preserve">Un représentant d’une ONG locale s des populations, choisis par exemple parmi les organisations communautaires de base et les femmes, selon les cas, </w:t>
      </w:r>
    </w:p>
    <w:p w14:paraId="499A4F95" w14:textId="56D2DF7D"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 xml:space="preserve">un représentant des sages de la commune, </w:t>
      </w:r>
    </w:p>
    <w:p w14:paraId="3ED72C7B" w14:textId="77777777"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Un représentant de l’UGP PICMC, Secrétaire.</w:t>
      </w:r>
    </w:p>
    <w:p w14:paraId="2194816B" w14:textId="45641E10"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CRL qui peut s’adjoindre toute personne qu’elle juge compétente pour l’aider à la résolution du litige.</w:t>
      </w:r>
    </w:p>
    <w:p w14:paraId="057E59E0" w14:textId="284364D5" w:rsidR="00B5100C" w:rsidRPr="001B325D" w:rsidRDefault="0027428B"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L’UGP PICMC </w:t>
      </w:r>
      <w:r w:rsidR="00B5100C" w:rsidRPr="001B325D">
        <w:rPr>
          <w:rFonts w:ascii="Arial" w:hAnsi="Arial" w:cs="Arial"/>
          <w:sz w:val="22"/>
          <w:szCs w:val="22"/>
        </w:rPr>
        <w:t xml:space="preserve">mettra en place un programme de renforcement de capacités de ses acteurs qui auront la responsabilité de s’assurer que le mécanisme de règlement de plaintes </w:t>
      </w:r>
      <w:r w:rsidR="00B5100C" w:rsidRPr="001B325D">
        <w:rPr>
          <w:rFonts w:ascii="Arial" w:hAnsi="Arial" w:cs="Arial"/>
          <w:sz w:val="22"/>
          <w:szCs w:val="22"/>
        </w:rPr>
        <w:lastRenderedPageBreak/>
        <w:t>fonctionne en respectant les principes d’équité, de transparence, d’efficacité, de confidentialité et documentation de toutes les plaintes ou demandes de feed-back.</w:t>
      </w:r>
    </w:p>
    <w:p w14:paraId="10671246" w14:textId="47EB6AEC"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troisième instance</w:t>
      </w:r>
    </w:p>
    <w:p w14:paraId="5EB3499A" w14:textId="77777777" w:rsidR="002A2915"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Si le plaignant n’est pas satisfait du traitement en deuxième instance, le troisième examen sera fait dans un délai </w:t>
      </w:r>
      <w:r w:rsidR="00182E80" w:rsidRPr="001B325D">
        <w:rPr>
          <w:rFonts w:ascii="Arial" w:hAnsi="Arial" w:cs="Arial"/>
          <w:sz w:val="22"/>
          <w:szCs w:val="22"/>
        </w:rPr>
        <w:t xml:space="preserve">maximal d’une semaine </w:t>
      </w:r>
      <w:r w:rsidRPr="001B325D">
        <w:rPr>
          <w:rFonts w:ascii="Arial" w:hAnsi="Arial" w:cs="Arial"/>
          <w:sz w:val="22"/>
          <w:szCs w:val="22"/>
        </w:rPr>
        <w:t xml:space="preserve">au niveau </w:t>
      </w:r>
      <w:r w:rsidR="00182E80" w:rsidRPr="001B325D">
        <w:rPr>
          <w:rFonts w:ascii="Arial" w:hAnsi="Arial" w:cs="Arial"/>
          <w:sz w:val="22"/>
          <w:szCs w:val="22"/>
        </w:rPr>
        <w:t>gouvernorat</w:t>
      </w:r>
      <w:r w:rsidRPr="001B325D">
        <w:rPr>
          <w:rFonts w:ascii="Arial" w:hAnsi="Arial" w:cs="Arial"/>
          <w:sz w:val="22"/>
          <w:szCs w:val="22"/>
        </w:rPr>
        <w:t xml:space="preserve"> qui </w:t>
      </w:r>
      <w:r w:rsidR="002A2915" w:rsidRPr="001B325D">
        <w:rPr>
          <w:rFonts w:ascii="Arial" w:hAnsi="Arial" w:cs="Arial"/>
          <w:sz w:val="22"/>
          <w:szCs w:val="22"/>
        </w:rPr>
        <w:t>est l’</w:t>
      </w:r>
      <w:r w:rsidRPr="001B325D">
        <w:rPr>
          <w:rFonts w:ascii="Arial" w:hAnsi="Arial" w:cs="Arial"/>
          <w:sz w:val="22"/>
          <w:szCs w:val="22"/>
        </w:rPr>
        <w:t>autorité</w:t>
      </w:r>
      <w:r w:rsidR="002A2915" w:rsidRPr="001B325D">
        <w:rPr>
          <w:rFonts w:ascii="Arial" w:hAnsi="Arial" w:cs="Arial"/>
          <w:sz w:val="22"/>
          <w:szCs w:val="22"/>
        </w:rPr>
        <w:t xml:space="preserve"> a</w:t>
      </w:r>
      <w:r w:rsidRPr="001B325D">
        <w:rPr>
          <w:rFonts w:ascii="Arial" w:hAnsi="Arial" w:cs="Arial"/>
          <w:sz w:val="22"/>
          <w:szCs w:val="22"/>
        </w:rPr>
        <w:t xml:space="preserve">dministratives </w:t>
      </w:r>
      <w:r w:rsidR="002A2915" w:rsidRPr="001B325D">
        <w:rPr>
          <w:rFonts w:ascii="Arial" w:hAnsi="Arial" w:cs="Arial"/>
          <w:sz w:val="22"/>
          <w:szCs w:val="22"/>
        </w:rPr>
        <w:t>de l’Ile.</w:t>
      </w:r>
    </w:p>
    <w:p w14:paraId="5D3C8A19" w14:textId="77777777" w:rsidR="002A2915" w:rsidRPr="001B325D" w:rsidRDefault="002A2915"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 </w:t>
      </w:r>
      <w:r w:rsidRPr="001B325D">
        <w:rPr>
          <w:rFonts w:ascii="Arial" w:hAnsi="Arial" w:cs="Arial"/>
          <w:b/>
          <w:bCs/>
          <w:sz w:val="22"/>
          <w:szCs w:val="22"/>
        </w:rPr>
        <w:t>Gouverneur</w:t>
      </w:r>
      <w:r w:rsidR="00B5100C" w:rsidRPr="001B325D">
        <w:rPr>
          <w:rFonts w:ascii="Arial" w:hAnsi="Arial" w:cs="Arial"/>
          <w:sz w:val="22"/>
          <w:szCs w:val="22"/>
        </w:rPr>
        <w:t xml:space="preserve"> </w:t>
      </w:r>
      <w:r w:rsidRPr="001B325D">
        <w:rPr>
          <w:rFonts w:ascii="Arial" w:hAnsi="Arial" w:cs="Arial"/>
          <w:sz w:val="22"/>
          <w:szCs w:val="22"/>
        </w:rPr>
        <w:t xml:space="preserve">pourra requérir l’appui du représentant insulaire du </w:t>
      </w:r>
      <w:r w:rsidRPr="001B325D">
        <w:rPr>
          <w:rFonts w:ascii="Arial" w:hAnsi="Arial" w:cs="Arial"/>
          <w:b/>
          <w:bCs/>
          <w:sz w:val="22"/>
          <w:szCs w:val="22"/>
        </w:rPr>
        <w:t>Médiateur</w:t>
      </w:r>
      <w:r w:rsidRPr="001B325D">
        <w:rPr>
          <w:rFonts w:ascii="Arial" w:hAnsi="Arial" w:cs="Arial"/>
          <w:sz w:val="22"/>
          <w:szCs w:val="22"/>
        </w:rPr>
        <w:t xml:space="preserve"> des Comores dans le processus de </w:t>
      </w:r>
      <w:r w:rsidR="00B5100C" w:rsidRPr="001B325D">
        <w:rPr>
          <w:rFonts w:ascii="Arial" w:hAnsi="Arial" w:cs="Arial"/>
          <w:sz w:val="22"/>
          <w:szCs w:val="22"/>
        </w:rPr>
        <w:t>règlement des litiges</w:t>
      </w:r>
      <w:r w:rsidRPr="001B325D">
        <w:rPr>
          <w:rFonts w:ascii="Arial" w:hAnsi="Arial" w:cs="Arial"/>
          <w:sz w:val="22"/>
          <w:szCs w:val="22"/>
        </w:rPr>
        <w:t>.</w:t>
      </w:r>
    </w:p>
    <w:p w14:paraId="29F2312F" w14:textId="68DFCBBB" w:rsidR="00B5100C" w:rsidRPr="001B325D" w:rsidRDefault="002A2915"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En tout état de cause</w:t>
      </w:r>
      <w:r w:rsidR="00B5100C" w:rsidRPr="001B325D">
        <w:rPr>
          <w:rFonts w:ascii="Arial" w:hAnsi="Arial" w:cs="Arial"/>
          <w:sz w:val="22"/>
          <w:szCs w:val="22"/>
        </w:rPr>
        <w:t xml:space="preserve">, </w:t>
      </w:r>
      <w:r w:rsidRPr="001B325D">
        <w:rPr>
          <w:rFonts w:ascii="Arial" w:hAnsi="Arial" w:cs="Arial"/>
          <w:sz w:val="22"/>
          <w:szCs w:val="22"/>
        </w:rPr>
        <w:t xml:space="preserve">si le Gouverneur </w:t>
      </w:r>
      <w:r w:rsidR="00B5100C" w:rsidRPr="001B325D">
        <w:rPr>
          <w:rFonts w:ascii="Arial" w:hAnsi="Arial" w:cs="Arial"/>
          <w:sz w:val="22"/>
          <w:szCs w:val="22"/>
        </w:rPr>
        <w:t xml:space="preserve">n’évolue pas dans </w:t>
      </w:r>
      <w:r w:rsidRPr="001B325D">
        <w:rPr>
          <w:rFonts w:ascii="Arial" w:hAnsi="Arial" w:cs="Arial"/>
          <w:sz w:val="22"/>
          <w:szCs w:val="22"/>
        </w:rPr>
        <w:t>sa médiation</w:t>
      </w:r>
      <w:r w:rsidR="00B5100C" w:rsidRPr="001B325D">
        <w:rPr>
          <w:rFonts w:ascii="Arial" w:hAnsi="Arial" w:cs="Arial"/>
          <w:sz w:val="22"/>
          <w:szCs w:val="22"/>
        </w:rPr>
        <w:t xml:space="preserve"> ou si les motifs sont complexes et/ou dépassent le cadre du projet</w:t>
      </w:r>
      <w:r w:rsidRPr="001B325D">
        <w:rPr>
          <w:rFonts w:ascii="Arial" w:hAnsi="Arial" w:cs="Arial"/>
          <w:sz w:val="22"/>
          <w:szCs w:val="22"/>
        </w:rPr>
        <w:t>, le plaignant peut faire recours au niveau du tribunal de première instance.</w:t>
      </w:r>
    </w:p>
    <w:p w14:paraId="6C97B639" w14:textId="77777777" w:rsidR="002A2915" w:rsidRPr="002A2915" w:rsidRDefault="002A2915" w:rsidP="002A2915">
      <w:pPr>
        <w:autoSpaceDE w:val="0"/>
        <w:autoSpaceDN w:val="0"/>
        <w:adjustRightInd w:val="0"/>
        <w:spacing w:before="120" w:line="360" w:lineRule="exact"/>
        <w:jc w:val="both"/>
        <w:rPr>
          <w:rFonts w:ascii="Arial" w:hAnsi="Arial" w:cs="Arial"/>
        </w:rPr>
      </w:pPr>
    </w:p>
    <w:p w14:paraId="6211D2C9" w14:textId="77777777" w:rsidR="00743DEC" w:rsidRPr="001B325D" w:rsidRDefault="00743DEC"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27" w:name="_Toc527738233"/>
      <w:bookmarkStart w:id="328" w:name="_Toc59458255"/>
      <w:bookmarkStart w:id="329" w:name="_Toc59898535"/>
      <w:bookmarkStart w:id="330" w:name="_Toc64902422"/>
      <w:bookmarkStart w:id="331" w:name="_Toc93910798"/>
      <w:r w:rsidRPr="001B325D">
        <w:rPr>
          <w:rFonts w:ascii="Arial" w:eastAsiaTheme="majorEastAsia" w:hAnsi="Arial" w:cs="Arial"/>
          <w:sz w:val="22"/>
          <w:szCs w:val="22"/>
          <w:lang w:eastAsia="en-US"/>
        </w:rPr>
        <w:t>Recours juridique</w:t>
      </w:r>
      <w:bookmarkEnd w:id="327"/>
      <w:bookmarkEnd w:id="328"/>
      <w:bookmarkEnd w:id="329"/>
      <w:bookmarkEnd w:id="330"/>
      <w:bookmarkEnd w:id="331"/>
    </w:p>
    <w:p w14:paraId="043AC054" w14:textId="3339D763" w:rsidR="000D522F" w:rsidRPr="001B325D" w:rsidRDefault="00743DE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recours direct à la justice est possible pour un plaignant, avec ou sans recours à la voie amiable et à l’arbitrage. Si le plaignant n’est pas satisfait, il peut saisir l</w:t>
      </w:r>
      <w:r w:rsidR="002A2915" w:rsidRPr="001B325D">
        <w:rPr>
          <w:rFonts w:ascii="Arial" w:hAnsi="Arial" w:cs="Arial"/>
          <w:sz w:val="22"/>
          <w:szCs w:val="22"/>
        </w:rPr>
        <w:t>e</w:t>
      </w:r>
      <w:r w:rsidRPr="001B325D">
        <w:rPr>
          <w:rFonts w:ascii="Arial" w:hAnsi="Arial" w:cs="Arial"/>
          <w:sz w:val="22"/>
          <w:szCs w:val="22"/>
        </w:rPr>
        <w:t xml:space="preserve"> </w:t>
      </w:r>
      <w:r w:rsidR="002A2915" w:rsidRPr="001B325D">
        <w:rPr>
          <w:rFonts w:ascii="Arial" w:hAnsi="Arial" w:cs="Arial"/>
          <w:sz w:val="22"/>
          <w:szCs w:val="22"/>
        </w:rPr>
        <w:t>tribunal de première instance</w:t>
      </w:r>
      <w:r w:rsidRPr="001B325D">
        <w:rPr>
          <w:rFonts w:ascii="Arial" w:hAnsi="Arial" w:cs="Arial"/>
          <w:sz w:val="22"/>
          <w:szCs w:val="22"/>
        </w:rPr>
        <w:t xml:space="preserve">. Toutefois, c’est une voie à suivre en dernier recours, et elle n’est pas recommandée pour le projet car pouvant induire des coûts et des délais non maitrisables. </w:t>
      </w:r>
    </w:p>
    <w:p w14:paraId="60D04DB9" w14:textId="468B1643" w:rsidR="00743DEC" w:rsidRPr="001B325D" w:rsidRDefault="00743DE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Par contre, pour une plainte liée à la VBG/EAS/HS</w:t>
      </w:r>
      <w:r w:rsidR="00974431" w:rsidRPr="001B325D">
        <w:rPr>
          <w:rFonts w:ascii="Arial" w:hAnsi="Arial" w:cs="Arial"/>
          <w:sz w:val="22"/>
          <w:szCs w:val="22"/>
        </w:rPr>
        <w:t>,</w:t>
      </w:r>
      <w:r w:rsidRPr="001B325D">
        <w:rPr>
          <w:rFonts w:ascii="Arial" w:hAnsi="Arial" w:cs="Arial"/>
          <w:sz w:val="22"/>
          <w:szCs w:val="22"/>
        </w:rPr>
        <w:t xml:space="preserve"> le recours à la justice est possible si le plaignant souhaite poursuivre dans cette voie, y compris en dernier recours.</w:t>
      </w:r>
    </w:p>
    <w:p w14:paraId="324290D8" w14:textId="2BDB2DB2" w:rsidR="00743DEC" w:rsidRPr="001B325D" w:rsidRDefault="00743DE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En cas de recours juridique, la procédure normale </w:t>
      </w:r>
      <w:r w:rsidR="000D522F" w:rsidRPr="001B325D">
        <w:rPr>
          <w:rFonts w:ascii="Arial" w:hAnsi="Arial" w:cs="Arial"/>
          <w:sz w:val="22"/>
          <w:szCs w:val="22"/>
        </w:rPr>
        <w:t>comorienne</w:t>
      </w:r>
      <w:r w:rsidRPr="001B325D">
        <w:rPr>
          <w:rFonts w:ascii="Arial" w:hAnsi="Arial" w:cs="Arial"/>
          <w:sz w:val="22"/>
          <w:szCs w:val="22"/>
        </w:rPr>
        <w:t xml:space="preserve"> est la suivante : (i) le plaignant rédige une plainte adressée au Juge du Tribunal </w:t>
      </w:r>
      <w:r w:rsidR="000D522F" w:rsidRPr="001B325D">
        <w:rPr>
          <w:rFonts w:ascii="Arial" w:hAnsi="Arial" w:cs="Arial"/>
          <w:sz w:val="22"/>
          <w:szCs w:val="22"/>
        </w:rPr>
        <w:t>insulaire</w:t>
      </w:r>
      <w:r w:rsidRPr="001B325D">
        <w:rPr>
          <w:rFonts w:ascii="Arial" w:hAnsi="Arial" w:cs="Arial"/>
          <w:sz w:val="22"/>
          <w:szCs w:val="22"/>
        </w:rPr>
        <w:t xml:space="preserve"> concernée ; (ii) le plaignant dépose </w:t>
      </w:r>
      <w:r w:rsidR="000D522F" w:rsidRPr="001B325D">
        <w:rPr>
          <w:rFonts w:ascii="Arial" w:hAnsi="Arial" w:cs="Arial"/>
          <w:sz w:val="22"/>
          <w:szCs w:val="22"/>
        </w:rPr>
        <w:t>sa</w:t>
      </w:r>
      <w:r w:rsidRPr="001B325D">
        <w:rPr>
          <w:rFonts w:ascii="Arial" w:hAnsi="Arial" w:cs="Arial"/>
          <w:sz w:val="22"/>
          <w:szCs w:val="22"/>
        </w:rPr>
        <w:t xml:space="preserve"> plainte au Tribunal</w:t>
      </w:r>
      <w:r w:rsidR="000D522F" w:rsidRPr="001B325D">
        <w:rPr>
          <w:rFonts w:ascii="Arial" w:hAnsi="Arial" w:cs="Arial"/>
          <w:sz w:val="22"/>
          <w:szCs w:val="22"/>
        </w:rPr>
        <w:t xml:space="preserve"> </w:t>
      </w:r>
      <w:r w:rsidRPr="001B325D">
        <w:rPr>
          <w:rFonts w:ascii="Arial" w:hAnsi="Arial" w:cs="Arial"/>
          <w:sz w:val="22"/>
          <w:szCs w:val="22"/>
        </w:rPr>
        <w:t>; (iii) le Juge convoque le plaignant et l</w:t>
      </w:r>
      <w:r w:rsidR="00B5100C" w:rsidRPr="001B325D">
        <w:rPr>
          <w:rFonts w:ascii="Arial" w:hAnsi="Arial" w:cs="Arial"/>
          <w:sz w:val="22"/>
          <w:szCs w:val="22"/>
        </w:rPr>
        <w:t xml:space="preserve">a personne (physique ou morale) en cause </w:t>
      </w:r>
      <w:r w:rsidRPr="001B325D">
        <w:rPr>
          <w:rFonts w:ascii="Arial" w:hAnsi="Arial" w:cs="Arial"/>
          <w:sz w:val="22"/>
          <w:szCs w:val="22"/>
        </w:rPr>
        <w:t xml:space="preserve">pour les entendre ; (iv) le Juge commet au besoin une commission d’évaluation du </w:t>
      </w:r>
      <w:r w:rsidR="00B5100C" w:rsidRPr="001B325D">
        <w:rPr>
          <w:rFonts w:ascii="Arial" w:hAnsi="Arial" w:cs="Arial"/>
          <w:sz w:val="22"/>
          <w:szCs w:val="22"/>
        </w:rPr>
        <w:t xml:space="preserve">préjudice </w:t>
      </w:r>
      <w:r w:rsidRPr="001B325D">
        <w:rPr>
          <w:rFonts w:ascii="Arial" w:hAnsi="Arial" w:cs="Arial"/>
          <w:sz w:val="22"/>
          <w:szCs w:val="22"/>
        </w:rPr>
        <w:t xml:space="preserve">; (iv) le Juge rend son verdict. </w:t>
      </w:r>
    </w:p>
    <w:p w14:paraId="1274E13B" w14:textId="77777777" w:rsidR="00727F87" w:rsidRPr="002A2915" w:rsidRDefault="00727F87" w:rsidP="00743DEC">
      <w:pPr>
        <w:pStyle w:val="BodyText"/>
        <w:spacing w:after="0" w:line="360" w:lineRule="exact"/>
        <w:rPr>
          <w:rFonts w:ascii="Arial" w:hAnsi="Arial" w:cs="Arial"/>
        </w:rPr>
      </w:pPr>
    </w:p>
    <w:p w14:paraId="38F2F7AA" w14:textId="77777777" w:rsidR="00847856" w:rsidRPr="001B325D" w:rsidRDefault="00847856"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32" w:name="_Toc93910799"/>
      <w:r w:rsidRPr="001B325D">
        <w:rPr>
          <w:rFonts w:ascii="Arial" w:eastAsiaTheme="majorEastAsia" w:hAnsi="Arial" w:cs="Arial"/>
          <w:sz w:val="22"/>
          <w:szCs w:val="22"/>
          <w:lang w:eastAsia="en-US"/>
        </w:rPr>
        <w:t>Fermeture de la plainte</w:t>
      </w:r>
      <w:bookmarkEnd w:id="332"/>
    </w:p>
    <w:p w14:paraId="5C13FE69" w14:textId="5594DBE5" w:rsidR="00847856" w:rsidRPr="00847856" w:rsidRDefault="00847856" w:rsidP="001B325D">
      <w:pPr>
        <w:pStyle w:val="BodyText"/>
        <w:spacing w:after="0" w:line="360" w:lineRule="exact"/>
        <w:rPr>
          <w:rFonts w:ascii="Arial" w:hAnsi="Arial" w:cs="Arial"/>
        </w:rPr>
      </w:pPr>
      <w:r w:rsidRPr="00847856">
        <w:rPr>
          <w:rFonts w:ascii="Arial" w:hAnsi="Arial" w:cs="Arial"/>
        </w:rPr>
        <w:t xml:space="preserve">La plainte peut être enregistrée comme fermée dans </w:t>
      </w:r>
      <w:r w:rsidR="001B325D" w:rsidRPr="00847856">
        <w:rPr>
          <w:rFonts w:ascii="Arial" w:hAnsi="Arial" w:cs="Arial"/>
        </w:rPr>
        <w:t>le registre dédié</w:t>
      </w:r>
      <w:r w:rsidRPr="00847856">
        <w:rPr>
          <w:rFonts w:ascii="Arial" w:hAnsi="Arial" w:cs="Arial"/>
        </w:rPr>
        <w:t xml:space="preserve"> </w:t>
      </w:r>
      <w:r w:rsidR="001B325D" w:rsidRPr="00847856">
        <w:rPr>
          <w:rFonts w:ascii="Arial" w:hAnsi="Arial" w:cs="Arial"/>
        </w:rPr>
        <w:t>si :</w:t>
      </w:r>
    </w:p>
    <w:p w14:paraId="0613F131" w14:textId="430D92F6" w:rsidR="00847856" w:rsidRPr="00847856" w:rsidRDefault="00593790" w:rsidP="00754A47">
      <w:pPr>
        <w:pStyle w:val="BodyText"/>
        <w:numPr>
          <w:ilvl w:val="0"/>
          <w:numId w:val="59"/>
        </w:numPr>
        <w:spacing w:after="0" w:line="360" w:lineRule="exact"/>
        <w:rPr>
          <w:rFonts w:ascii="Arial" w:hAnsi="Arial" w:cs="Arial"/>
        </w:rPr>
      </w:pPr>
      <w:r w:rsidRPr="00847856">
        <w:rPr>
          <w:rFonts w:ascii="Arial" w:hAnsi="Arial" w:cs="Arial"/>
        </w:rPr>
        <w:t>Le</w:t>
      </w:r>
      <w:r w:rsidR="00847856" w:rsidRPr="00847856">
        <w:rPr>
          <w:rFonts w:ascii="Arial" w:hAnsi="Arial" w:cs="Arial"/>
        </w:rPr>
        <w:t xml:space="preserve"> plaignant a accepté la résolution proposée (si possible par écrit, en utilisant un formulaire dédié), et cette résolution a été mise en œuvre à la satisfaction du </w:t>
      </w:r>
      <w:r w:rsidRPr="00847856">
        <w:rPr>
          <w:rFonts w:ascii="Arial" w:hAnsi="Arial" w:cs="Arial"/>
        </w:rPr>
        <w:t>plaignant ;</w:t>
      </w:r>
    </w:p>
    <w:p w14:paraId="46189F9F" w14:textId="5E5AB9E6" w:rsidR="00847856" w:rsidRPr="00847856" w:rsidRDefault="00593790" w:rsidP="00754A47">
      <w:pPr>
        <w:pStyle w:val="BodyText"/>
        <w:numPr>
          <w:ilvl w:val="0"/>
          <w:numId w:val="59"/>
        </w:numPr>
        <w:spacing w:after="0" w:line="360" w:lineRule="exact"/>
        <w:rPr>
          <w:rFonts w:ascii="Arial" w:hAnsi="Arial" w:cs="Arial"/>
        </w:rPr>
      </w:pPr>
      <w:r w:rsidRPr="00847856">
        <w:rPr>
          <w:rFonts w:ascii="Arial" w:hAnsi="Arial" w:cs="Arial"/>
        </w:rPr>
        <w:t>L’UGP</w:t>
      </w:r>
      <w:r w:rsidR="00847856">
        <w:rPr>
          <w:rFonts w:ascii="Arial" w:hAnsi="Arial" w:cs="Arial"/>
        </w:rPr>
        <w:t xml:space="preserve"> PICMC</w:t>
      </w:r>
      <w:r w:rsidR="00847856" w:rsidRPr="00847856">
        <w:rPr>
          <w:rFonts w:ascii="Arial" w:hAnsi="Arial" w:cs="Arial"/>
        </w:rPr>
        <w:t xml:space="preserve">, tout en déployant tous les efforts possibles pour résoudre le problème, n'arrive pas à s'entendre avec le </w:t>
      </w:r>
      <w:r w:rsidRPr="00847856">
        <w:rPr>
          <w:rFonts w:ascii="Arial" w:hAnsi="Arial" w:cs="Arial"/>
        </w:rPr>
        <w:t>plaignant ;</w:t>
      </w:r>
      <w:r w:rsidR="00847856" w:rsidRPr="00847856">
        <w:rPr>
          <w:rFonts w:ascii="Arial" w:hAnsi="Arial" w:cs="Arial"/>
        </w:rPr>
        <w:t xml:space="preserve"> dans ce cas, le plaignant a le droit d'intenter une action en justice afin de contester la décision de l’issue proposée.</w:t>
      </w:r>
    </w:p>
    <w:p w14:paraId="49E5FE56" w14:textId="1CB7DBA8" w:rsidR="00B3330B" w:rsidRDefault="00B3330B">
      <w:pPr>
        <w:spacing w:after="200" w:line="276" w:lineRule="auto"/>
        <w:rPr>
          <w:rFonts w:ascii="Arial" w:eastAsia="Times New Roman" w:hAnsi="Arial" w:cs="Arial"/>
        </w:rPr>
      </w:pPr>
      <w:bookmarkStart w:id="333" w:name="_Toc39300066"/>
    </w:p>
    <w:p w14:paraId="592372E4" w14:textId="77777777" w:rsidR="001B325D" w:rsidRDefault="001B325D" w:rsidP="00B3330B">
      <w:pPr>
        <w:pStyle w:val="Caption"/>
        <w:rPr>
          <w:rFonts w:ascii="Arial" w:hAnsi="Arial" w:cs="Arial"/>
          <w:b/>
          <w:bCs/>
          <w:i w:val="0"/>
          <w:iCs w:val="0"/>
          <w:color w:val="auto"/>
          <w:sz w:val="24"/>
          <w:szCs w:val="24"/>
        </w:rPr>
        <w:sectPr w:rsidR="001B325D" w:rsidSect="00BF6A75">
          <w:pgSz w:w="11906" w:h="16838"/>
          <w:pgMar w:top="1418" w:right="1418" w:bottom="1418" w:left="1418" w:header="850" w:footer="850" w:gutter="0"/>
          <w:cols w:space="720"/>
          <w:docGrid w:linePitch="360"/>
        </w:sectPr>
      </w:pPr>
    </w:p>
    <w:p w14:paraId="6A27D0DF" w14:textId="2A54C9C1" w:rsidR="008961CB" w:rsidRPr="004F6969" w:rsidRDefault="00B3330B" w:rsidP="001B325D">
      <w:pPr>
        <w:pStyle w:val="Caption"/>
        <w:jc w:val="center"/>
        <w:rPr>
          <w:rFonts w:ascii="Arial" w:hAnsi="Arial" w:cs="Arial"/>
          <w:b/>
          <w:bCs/>
          <w:i w:val="0"/>
          <w:iCs w:val="0"/>
          <w:color w:val="auto"/>
          <w:sz w:val="24"/>
          <w:szCs w:val="24"/>
          <w:lang w:val="fr-FR"/>
        </w:rPr>
      </w:pPr>
      <w:bookmarkStart w:id="334" w:name="_Toc90143316"/>
      <w:r w:rsidRPr="004F6969">
        <w:rPr>
          <w:rFonts w:ascii="Arial" w:hAnsi="Arial" w:cs="Arial"/>
          <w:b/>
          <w:bCs/>
          <w:i w:val="0"/>
          <w:iCs w:val="0"/>
          <w:color w:val="auto"/>
          <w:sz w:val="24"/>
          <w:szCs w:val="24"/>
        </w:rPr>
        <w:lastRenderedPageBreak/>
        <w:t xml:space="preserve">Figure </w:t>
      </w:r>
      <w:r w:rsidRPr="004F6969">
        <w:rPr>
          <w:rFonts w:ascii="Arial" w:hAnsi="Arial" w:cs="Arial"/>
          <w:b/>
          <w:bCs/>
          <w:i w:val="0"/>
          <w:iCs w:val="0"/>
          <w:color w:val="auto"/>
          <w:sz w:val="24"/>
          <w:szCs w:val="24"/>
        </w:rPr>
        <w:fldChar w:fldCharType="begin"/>
      </w:r>
      <w:r w:rsidRPr="004F6969">
        <w:rPr>
          <w:rFonts w:ascii="Arial" w:hAnsi="Arial" w:cs="Arial"/>
          <w:b/>
          <w:bCs/>
          <w:i w:val="0"/>
          <w:iCs w:val="0"/>
          <w:color w:val="auto"/>
          <w:sz w:val="24"/>
          <w:szCs w:val="24"/>
        </w:rPr>
        <w:instrText xml:space="preserve"> SEQ Figure \* ARABIC </w:instrText>
      </w:r>
      <w:r w:rsidRPr="004F6969">
        <w:rPr>
          <w:rFonts w:ascii="Arial" w:hAnsi="Arial" w:cs="Arial"/>
          <w:b/>
          <w:bCs/>
          <w:i w:val="0"/>
          <w:iCs w:val="0"/>
          <w:color w:val="auto"/>
          <w:sz w:val="24"/>
          <w:szCs w:val="24"/>
        </w:rPr>
        <w:fldChar w:fldCharType="separate"/>
      </w:r>
      <w:r w:rsidR="00225715">
        <w:rPr>
          <w:rFonts w:ascii="Arial" w:hAnsi="Arial" w:cs="Arial"/>
          <w:b/>
          <w:bCs/>
          <w:i w:val="0"/>
          <w:iCs w:val="0"/>
          <w:noProof/>
          <w:color w:val="auto"/>
          <w:sz w:val="24"/>
          <w:szCs w:val="24"/>
        </w:rPr>
        <w:t>6</w:t>
      </w:r>
      <w:r w:rsidRPr="004F6969">
        <w:rPr>
          <w:rFonts w:ascii="Arial" w:hAnsi="Arial" w:cs="Arial"/>
          <w:b/>
          <w:bCs/>
          <w:i w:val="0"/>
          <w:iCs w:val="0"/>
          <w:color w:val="auto"/>
          <w:sz w:val="24"/>
          <w:szCs w:val="24"/>
        </w:rPr>
        <w:fldChar w:fldCharType="end"/>
      </w:r>
      <w:r w:rsidRPr="004F6969">
        <w:rPr>
          <w:rFonts w:ascii="Arial" w:hAnsi="Arial" w:cs="Arial"/>
          <w:b/>
          <w:bCs/>
          <w:i w:val="0"/>
          <w:iCs w:val="0"/>
          <w:color w:val="auto"/>
          <w:sz w:val="24"/>
          <w:szCs w:val="24"/>
          <w:lang w:val="fr-FR"/>
        </w:rPr>
        <w:t xml:space="preserve"> : </w:t>
      </w:r>
      <w:r w:rsidRPr="004F6969">
        <w:rPr>
          <w:rFonts w:ascii="Arial" w:hAnsi="Arial" w:cs="Arial"/>
          <w:i w:val="0"/>
          <w:iCs w:val="0"/>
          <w:color w:val="auto"/>
          <w:sz w:val="24"/>
          <w:szCs w:val="24"/>
          <w:lang w:val="fr-FR"/>
        </w:rPr>
        <w:t>Procédure de gestion des plaintes</w:t>
      </w:r>
      <w:bookmarkEnd w:id="334"/>
    </w:p>
    <w:p w14:paraId="5678F31E" w14:textId="00FD4223" w:rsidR="00B3330B" w:rsidRPr="00B3330B" w:rsidRDefault="00B3330B" w:rsidP="001B325D">
      <w:pPr>
        <w:jc w:val="center"/>
        <w:rPr>
          <w:lang w:eastAsia="en-US"/>
        </w:rPr>
      </w:pPr>
      <w:r>
        <w:rPr>
          <w:noProof/>
        </w:rPr>
        <w:drawing>
          <wp:inline distT="0" distB="0" distL="0" distR="0" wp14:anchorId="0EDEEE4B" wp14:editId="7E09BE95">
            <wp:extent cx="7767717" cy="5050301"/>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11221" cy="5078586"/>
                    </a:xfrm>
                    <a:prstGeom prst="rect">
                      <a:avLst/>
                    </a:prstGeom>
                  </pic:spPr>
                </pic:pic>
              </a:graphicData>
            </a:graphic>
          </wp:inline>
        </w:drawing>
      </w:r>
    </w:p>
    <w:bookmarkEnd w:id="333"/>
    <w:p w14:paraId="1D0CF345" w14:textId="77777777" w:rsidR="001B325D" w:rsidRDefault="001B325D" w:rsidP="00743DEC">
      <w:pPr>
        <w:pStyle w:val="BodyText"/>
        <w:spacing w:after="0" w:line="360" w:lineRule="exact"/>
        <w:rPr>
          <w:rFonts w:ascii="Arial" w:hAnsi="Arial" w:cs="Arial"/>
        </w:rPr>
      </w:pPr>
    </w:p>
    <w:p w14:paraId="4E5DB0BE" w14:textId="7B523D77" w:rsidR="001B325D" w:rsidRDefault="001B325D" w:rsidP="00743DEC">
      <w:pPr>
        <w:pStyle w:val="BodyText"/>
        <w:spacing w:after="0" w:line="360" w:lineRule="exact"/>
        <w:rPr>
          <w:rFonts w:ascii="Arial" w:hAnsi="Arial" w:cs="Arial"/>
        </w:rPr>
        <w:sectPr w:rsidR="001B325D" w:rsidSect="009E2F91">
          <w:pgSz w:w="16838" w:h="11906" w:orient="landscape"/>
          <w:pgMar w:top="1418" w:right="1418" w:bottom="1418" w:left="1418" w:header="850" w:footer="850" w:gutter="0"/>
          <w:cols w:space="720"/>
          <w:docGrid w:linePitch="360"/>
        </w:sectPr>
      </w:pPr>
    </w:p>
    <w:p w14:paraId="1AD8671A" w14:textId="77777777" w:rsidR="00477ECA" w:rsidRPr="00477ECA" w:rsidRDefault="00477ECA" w:rsidP="00477ECA">
      <w:pPr>
        <w:pStyle w:val="Heading3"/>
        <w:keepLines/>
        <w:numPr>
          <w:ilvl w:val="2"/>
          <w:numId w:val="99"/>
        </w:numPr>
        <w:tabs>
          <w:tab w:val="num" w:pos="360"/>
        </w:tabs>
        <w:spacing w:before="120" w:after="0"/>
        <w:ind w:left="1701" w:hanging="708"/>
        <w:rPr>
          <w:rFonts w:ascii="Arial" w:eastAsiaTheme="majorEastAsia" w:hAnsi="Arial" w:cs="Arial"/>
          <w:sz w:val="22"/>
          <w:szCs w:val="22"/>
          <w:lang w:eastAsia="en-US"/>
        </w:rPr>
      </w:pPr>
      <w:bookmarkStart w:id="335" w:name="_Toc516648165"/>
      <w:bookmarkStart w:id="336" w:name="_Toc88758012"/>
      <w:bookmarkStart w:id="337" w:name="_Toc88851765"/>
      <w:bookmarkStart w:id="338" w:name="_Toc93910800"/>
      <w:bookmarkStart w:id="339" w:name="_Toc58941043"/>
      <w:bookmarkEnd w:id="326"/>
      <w:r w:rsidRPr="00477ECA">
        <w:rPr>
          <w:rFonts w:ascii="Arial" w:eastAsiaTheme="majorEastAsia" w:hAnsi="Arial" w:cs="Arial"/>
          <w:sz w:val="22"/>
          <w:szCs w:val="22"/>
          <w:lang w:eastAsia="en-US"/>
        </w:rPr>
        <w:lastRenderedPageBreak/>
        <w:t>Délais de traitement de la plainte</w:t>
      </w:r>
      <w:bookmarkEnd w:id="335"/>
      <w:bookmarkEnd w:id="336"/>
      <w:bookmarkEnd w:id="337"/>
      <w:bookmarkEnd w:id="338"/>
    </w:p>
    <w:p w14:paraId="7AF81A9F" w14:textId="77777777" w:rsidR="00477ECA" w:rsidRPr="00477ECA" w:rsidRDefault="00477ECA" w:rsidP="00477ECA">
      <w:pPr>
        <w:pStyle w:val="BodyText"/>
        <w:spacing w:after="0" w:line="360" w:lineRule="exact"/>
        <w:rPr>
          <w:rFonts w:ascii="Arial" w:hAnsi="Arial" w:cs="Arial"/>
        </w:rPr>
      </w:pPr>
      <w:r w:rsidRPr="00477ECA">
        <w:rPr>
          <w:rFonts w:ascii="Arial" w:hAnsi="Arial" w:cs="Arial"/>
        </w:rPr>
        <w:t>Pour que le système soit opérationnel, il est impératif que les délais de traitement des plaintes soient courts et respectés. Le tableau ci-dessous donne les délais indicatifs maximum pour le traitement des plaintes de leur dépôt jusqu’à leur clôture.</w:t>
      </w:r>
    </w:p>
    <w:p w14:paraId="1B223F39" w14:textId="77777777" w:rsidR="00477ECA" w:rsidRPr="00597DD9" w:rsidRDefault="00477ECA" w:rsidP="00477ECA">
      <w:pPr>
        <w:spacing w:before="120" w:line="360" w:lineRule="exact"/>
        <w:jc w:val="both"/>
        <w:rPr>
          <w:rFonts w:ascii="Tahoma" w:hAnsi="Tahoma" w:cs="Tahoma"/>
          <w:sz w:val="22"/>
          <w:szCs w:val="22"/>
        </w:rPr>
      </w:pPr>
    </w:p>
    <w:p w14:paraId="0BE0321F" w14:textId="12DF51F4" w:rsidR="00477ECA" w:rsidRPr="00477ECA" w:rsidRDefault="00477ECA" w:rsidP="00EF309B">
      <w:pPr>
        <w:pStyle w:val="Caption"/>
        <w:jc w:val="center"/>
        <w:rPr>
          <w:rFonts w:ascii="Arial" w:hAnsi="Arial" w:cs="Arial"/>
          <w:b/>
          <w:bCs/>
          <w:i w:val="0"/>
          <w:iCs w:val="0"/>
          <w:sz w:val="22"/>
          <w:szCs w:val="22"/>
        </w:rPr>
      </w:pPr>
      <w:bookmarkStart w:id="340" w:name="_Toc515372287"/>
      <w:bookmarkStart w:id="341" w:name="_Toc88738993"/>
      <w:bookmarkStart w:id="342" w:name="_Toc88851802"/>
      <w:bookmarkStart w:id="343" w:name="_Toc90143304"/>
      <w:bookmarkStart w:id="344" w:name="_Hlk89294851"/>
      <w:r w:rsidRPr="00477ECA">
        <w:rPr>
          <w:rFonts w:ascii="Arial" w:hAnsi="Arial" w:cs="Arial"/>
          <w:b/>
          <w:bCs/>
          <w:i w:val="0"/>
          <w:iCs w:val="0"/>
          <w:sz w:val="22"/>
          <w:szCs w:val="22"/>
        </w:rPr>
        <w:t xml:space="preserve">Tableau </w:t>
      </w:r>
      <w:r w:rsidRPr="00477ECA">
        <w:rPr>
          <w:rFonts w:ascii="Arial" w:hAnsi="Arial" w:cs="Arial"/>
          <w:b/>
          <w:bCs/>
          <w:i w:val="0"/>
          <w:iCs w:val="0"/>
          <w:sz w:val="22"/>
          <w:szCs w:val="22"/>
        </w:rPr>
        <w:fldChar w:fldCharType="begin"/>
      </w:r>
      <w:r w:rsidRPr="00477ECA">
        <w:rPr>
          <w:rFonts w:ascii="Arial" w:hAnsi="Arial" w:cs="Arial"/>
          <w:b/>
          <w:bCs/>
          <w:i w:val="0"/>
          <w:iCs w:val="0"/>
          <w:sz w:val="22"/>
          <w:szCs w:val="22"/>
        </w:rPr>
        <w:instrText xml:space="preserve"> SEQ Tableau \* ARABIC </w:instrText>
      </w:r>
      <w:r w:rsidRPr="00477ECA">
        <w:rPr>
          <w:rFonts w:ascii="Arial" w:hAnsi="Arial" w:cs="Arial"/>
          <w:b/>
          <w:bCs/>
          <w:i w:val="0"/>
          <w:iCs w:val="0"/>
          <w:sz w:val="22"/>
          <w:szCs w:val="22"/>
        </w:rPr>
        <w:fldChar w:fldCharType="separate"/>
      </w:r>
      <w:r w:rsidR="00225715">
        <w:rPr>
          <w:rFonts w:ascii="Arial" w:hAnsi="Arial" w:cs="Arial"/>
          <w:b/>
          <w:bCs/>
          <w:i w:val="0"/>
          <w:iCs w:val="0"/>
          <w:noProof/>
          <w:sz w:val="22"/>
          <w:szCs w:val="22"/>
        </w:rPr>
        <w:t>10</w:t>
      </w:r>
      <w:r w:rsidRPr="00477ECA">
        <w:rPr>
          <w:rFonts w:ascii="Arial" w:hAnsi="Arial" w:cs="Arial"/>
          <w:b/>
          <w:bCs/>
          <w:i w:val="0"/>
          <w:iCs w:val="0"/>
          <w:sz w:val="22"/>
          <w:szCs w:val="22"/>
        </w:rPr>
        <w:fldChar w:fldCharType="end"/>
      </w:r>
      <w:r w:rsidRPr="00477ECA">
        <w:rPr>
          <w:rFonts w:ascii="Arial" w:hAnsi="Arial" w:cs="Arial"/>
          <w:b/>
          <w:bCs/>
          <w:i w:val="0"/>
          <w:iCs w:val="0"/>
          <w:sz w:val="22"/>
          <w:szCs w:val="22"/>
        </w:rPr>
        <w:t xml:space="preserve"> : Délais maximum de traitement des plaintes</w:t>
      </w:r>
      <w:bookmarkEnd w:id="340"/>
      <w:bookmarkEnd w:id="341"/>
      <w:bookmarkEnd w:id="342"/>
      <w:bookmarkEnd w:id="343"/>
    </w:p>
    <w:tbl>
      <w:tblPr>
        <w:tblStyle w:val="insuco31"/>
        <w:tblW w:w="5000" w:type="pct"/>
        <w:tblLook w:val="04A0" w:firstRow="1" w:lastRow="0" w:firstColumn="1" w:lastColumn="0" w:noHBand="0" w:noVBand="1"/>
      </w:tblPr>
      <w:tblGrid>
        <w:gridCol w:w="5713"/>
        <w:gridCol w:w="3347"/>
      </w:tblGrid>
      <w:tr w:rsidR="00477ECA" w:rsidRPr="00597DD9" w14:paraId="7F077075" w14:textId="77777777" w:rsidTr="0072131E">
        <w:tc>
          <w:tcPr>
            <w:tcW w:w="3153" w:type="pct"/>
            <w:shd w:val="clear" w:color="auto" w:fill="000000" w:themeFill="text1"/>
          </w:tcPr>
          <w:bookmarkEnd w:id="344"/>
          <w:p w14:paraId="2888C911" w14:textId="77777777" w:rsidR="00477ECA" w:rsidRPr="00E6395C" w:rsidRDefault="00477ECA" w:rsidP="0072131E">
            <w:pPr>
              <w:jc w:val="center"/>
              <w:rPr>
                <w:rFonts w:ascii="Tahoma" w:hAnsi="Tahoma" w:cs="Tahoma"/>
                <w:b/>
                <w:bCs/>
                <w:sz w:val="22"/>
                <w:szCs w:val="22"/>
              </w:rPr>
            </w:pPr>
            <w:r w:rsidRPr="00E6395C">
              <w:rPr>
                <w:rFonts w:ascii="Tahoma" w:hAnsi="Tahoma" w:cs="Tahoma"/>
                <w:b/>
                <w:bCs/>
                <w:sz w:val="22"/>
                <w:szCs w:val="22"/>
              </w:rPr>
              <w:t>Etapes et action</w:t>
            </w:r>
          </w:p>
        </w:tc>
        <w:tc>
          <w:tcPr>
            <w:tcW w:w="1847" w:type="pct"/>
            <w:shd w:val="clear" w:color="auto" w:fill="000000" w:themeFill="text1"/>
          </w:tcPr>
          <w:p w14:paraId="22966758" w14:textId="77777777" w:rsidR="00477ECA" w:rsidRPr="00E6395C" w:rsidRDefault="00477ECA" w:rsidP="0072131E">
            <w:pPr>
              <w:ind w:right="317"/>
              <w:jc w:val="center"/>
              <w:rPr>
                <w:rFonts w:ascii="Tahoma" w:hAnsi="Tahoma" w:cs="Tahoma"/>
                <w:b/>
                <w:bCs/>
                <w:sz w:val="22"/>
                <w:szCs w:val="22"/>
              </w:rPr>
            </w:pPr>
            <w:r w:rsidRPr="00E6395C">
              <w:rPr>
                <w:rFonts w:ascii="Tahoma" w:hAnsi="Tahoma" w:cs="Tahoma"/>
                <w:b/>
                <w:bCs/>
                <w:sz w:val="22"/>
                <w:szCs w:val="22"/>
              </w:rPr>
              <w:t>Délais à compter de la date de dépôt, en nombre de jours</w:t>
            </w:r>
          </w:p>
        </w:tc>
      </w:tr>
      <w:tr w:rsidR="00477ECA" w:rsidRPr="00597DD9" w14:paraId="5FE70FE2" w14:textId="77777777" w:rsidTr="0072131E">
        <w:trPr>
          <w:trHeight w:val="20"/>
        </w:trPr>
        <w:tc>
          <w:tcPr>
            <w:tcW w:w="3153" w:type="pct"/>
            <w:shd w:val="clear" w:color="auto" w:fill="auto"/>
          </w:tcPr>
          <w:p w14:paraId="5B72425F"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Dépôt de la plainte</w:t>
            </w:r>
          </w:p>
        </w:tc>
        <w:tc>
          <w:tcPr>
            <w:tcW w:w="1847" w:type="pct"/>
            <w:shd w:val="clear" w:color="auto" w:fill="auto"/>
          </w:tcPr>
          <w:p w14:paraId="496918BE" w14:textId="77777777" w:rsidR="00477ECA" w:rsidRPr="00597DD9" w:rsidRDefault="00477ECA" w:rsidP="0072131E">
            <w:pPr>
              <w:tabs>
                <w:tab w:val="left" w:pos="2019"/>
              </w:tabs>
              <w:spacing w:before="60"/>
              <w:ind w:right="317"/>
              <w:jc w:val="center"/>
              <w:rPr>
                <w:rFonts w:ascii="Tahoma" w:hAnsi="Tahoma" w:cs="Tahoma"/>
                <w:sz w:val="22"/>
                <w:szCs w:val="22"/>
              </w:rPr>
            </w:pPr>
            <w:r w:rsidRPr="00597DD9">
              <w:rPr>
                <w:rFonts w:ascii="Tahoma" w:hAnsi="Tahoma" w:cs="Tahoma"/>
                <w:color w:val="000000"/>
                <w:sz w:val="22"/>
                <w:szCs w:val="22"/>
              </w:rPr>
              <w:t>0</w:t>
            </w:r>
          </w:p>
        </w:tc>
      </w:tr>
      <w:tr w:rsidR="00477ECA" w:rsidRPr="00597DD9" w14:paraId="634D1780" w14:textId="77777777" w:rsidTr="0072131E">
        <w:trPr>
          <w:trHeight w:val="20"/>
        </w:trPr>
        <w:tc>
          <w:tcPr>
            <w:tcW w:w="3153" w:type="pct"/>
            <w:shd w:val="clear" w:color="auto" w:fill="auto"/>
          </w:tcPr>
          <w:p w14:paraId="3E59294B"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Enregistrement</w:t>
            </w:r>
          </w:p>
        </w:tc>
        <w:tc>
          <w:tcPr>
            <w:tcW w:w="1847" w:type="pct"/>
            <w:shd w:val="clear" w:color="auto" w:fill="auto"/>
          </w:tcPr>
          <w:p w14:paraId="7D91F410"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0</w:t>
            </w:r>
          </w:p>
        </w:tc>
      </w:tr>
      <w:tr w:rsidR="00477ECA" w:rsidRPr="00597DD9" w14:paraId="2D8DA159" w14:textId="77777777" w:rsidTr="0072131E">
        <w:trPr>
          <w:trHeight w:val="20"/>
        </w:trPr>
        <w:tc>
          <w:tcPr>
            <w:tcW w:w="3153" w:type="pct"/>
            <w:shd w:val="clear" w:color="auto" w:fill="auto"/>
          </w:tcPr>
          <w:p w14:paraId="0024D697" w14:textId="7316D1AF" w:rsidR="00477ECA" w:rsidRPr="00597DD9" w:rsidRDefault="00477ECA" w:rsidP="0072131E">
            <w:pPr>
              <w:spacing w:before="60"/>
              <w:jc w:val="both"/>
              <w:rPr>
                <w:rFonts w:ascii="Tahoma" w:hAnsi="Tahoma" w:cs="Tahoma"/>
                <w:b/>
                <w:sz w:val="22"/>
                <w:szCs w:val="22"/>
              </w:rPr>
            </w:pPr>
            <w:r>
              <w:rPr>
                <w:rFonts w:ascii="Tahoma" w:hAnsi="Tahoma" w:cs="Tahoma"/>
                <w:color w:val="000000"/>
                <w:sz w:val="22"/>
                <w:szCs w:val="22"/>
              </w:rPr>
              <w:t xml:space="preserve">Triage des plaintes </w:t>
            </w:r>
            <w:r w:rsidRPr="00597DD9">
              <w:rPr>
                <w:rFonts w:ascii="Tahoma" w:hAnsi="Tahoma" w:cs="Tahoma"/>
                <w:color w:val="000000"/>
                <w:sz w:val="22"/>
                <w:szCs w:val="22"/>
              </w:rPr>
              <w:t xml:space="preserve"> </w:t>
            </w:r>
          </w:p>
        </w:tc>
        <w:tc>
          <w:tcPr>
            <w:tcW w:w="1847" w:type="pct"/>
            <w:shd w:val="clear" w:color="auto" w:fill="auto"/>
          </w:tcPr>
          <w:p w14:paraId="20490D3D" w14:textId="6E203D29" w:rsidR="00477ECA" w:rsidRPr="00597DD9" w:rsidRDefault="00477ECA" w:rsidP="0072131E">
            <w:pPr>
              <w:spacing w:before="60"/>
              <w:ind w:right="317"/>
              <w:jc w:val="center"/>
              <w:rPr>
                <w:rFonts w:ascii="Tahoma" w:hAnsi="Tahoma" w:cs="Tahoma"/>
                <w:sz w:val="22"/>
                <w:szCs w:val="22"/>
              </w:rPr>
            </w:pPr>
            <w:r>
              <w:rPr>
                <w:rFonts w:ascii="Tahoma" w:hAnsi="Tahoma" w:cs="Tahoma"/>
                <w:color w:val="000000"/>
                <w:sz w:val="22"/>
                <w:szCs w:val="22"/>
              </w:rPr>
              <w:t>5</w:t>
            </w:r>
          </w:p>
        </w:tc>
      </w:tr>
      <w:tr w:rsidR="00477ECA" w:rsidRPr="00597DD9" w14:paraId="4192AF02" w14:textId="77777777" w:rsidTr="0072131E">
        <w:trPr>
          <w:trHeight w:val="20"/>
        </w:trPr>
        <w:tc>
          <w:tcPr>
            <w:tcW w:w="3153" w:type="pct"/>
            <w:shd w:val="clear" w:color="auto" w:fill="auto"/>
          </w:tcPr>
          <w:p w14:paraId="2D73A06F" w14:textId="77777777" w:rsidR="00477ECA" w:rsidRPr="00A62787" w:rsidRDefault="00477ECA" w:rsidP="0072131E">
            <w:pPr>
              <w:spacing w:before="60"/>
              <w:jc w:val="both"/>
              <w:rPr>
                <w:rFonts w:ascii="Tahoma" w:hAnsi="Tahoma" w:cs="Tahoma"/>
                <w:b/>
                <w:color w:val="000000"/>
                <w:sz w:val="22"/>
                <w:szCs w:val="22"/>
              </w:rPr>
            </w:pPr>
            <w:r>
              <w:rPr>
                <w:rFonts w:ascii="Tahoma" w:hAnsi="Tahoma" w:cs="Tahoma"/>
                <w:color w:val="000000"/>
                <w:sz w:val="22"/>
                <w:szCs w:val="22"/>
              </w:rPr>
              <w:t xml:space="preserve">Règlement en </w:t>
            </w:r>
            <w:r w:rsidRPr="00A62787">
              <w:rPr>
                <w:rFonts w:ascii="Tahoma" w:hAnsi="Tahoma" w:cs="Tahoma"/>
                <w:color w:val="000000"/>
                <w:sz w:val="22"/>
                <w:szCs w:val="22"/>
              </w:rPr>
              <w:t>Comité villageois de médiation</w:t>
            </w:r>
          </w:p>
        </w:tc>
        <w:tc>
          <w:tcPr>
            <w:tcW w:w="1847" w:type="pct"/>
            <w:shd w:val="clear" w:color="auto" w:fill="auto"/>
          </w:tcPr>
          <w:p w14:paraId="47DE98A4" w14:textId="34C83761" w:rsidR="00477ECA" w:rsidRPr="00597DD9" w:rsidRDefault="00477ECA" w:rsidP="0072131E">
            <w:pPr>
              <w:spacing w:before="60"/>
              <w:ind w:right="317"/>
              <w:jc w:val="center"/>
              <w:rPr>
                <w:rFonts w:ascii="Tahoma" w:hAnsi="Tahoma" w:cs="Tahoma"/>
                <w:sz w:val="22"/>
                <w:szCs w:val="22"/>
              </w:rPr>
            </w:pPr>
            <w:r>
              <w:rPr>
                <w:rFonts w:ascii="Tahoma" w:hAnsi="Tahoma" w:cs="Tahoma"/>
                <w:color w:val="000000"/>
                <w:sz w:val="22"/>
                <w:szCs w:val="22"/>
              </w:rPr>
              <w:t>5</w:t>
            </w:r>
          </w:p>
        </w:tc>
      </w:tr>
      <w:tr w:rsidR="00477ECA" w:rsidRPr="00597DD9" w14:paraId="309F28A5" w14:textId="77777777" w:rsidTr="0072131E">
        <w:trPr>
          <w:trHeight w:val="20"/>
        </w:trPr>
        <w:tc>
          <w:tcPr>
            <w:tcW w:w="3153" w:type="pct"/>
            <w:shd w:val="clear" w:color="auto" w:fill="auto"/>
          </w:tcPr>
          <w:p w14:paraId="3350BAFE" w14:textId="77777777" w:rsidR="00477ECA" w:rsidRPr="00A62787" w:rsidRDefault="00477ECA" w:rsidP="0072131E">
            <w:pPr>
              <w:spacing w:before="60"/>
              <w:jc w:val="both"/>
              <w:rPr>
                <w:rFonts w:ascii="Tahoma" w:hAnsi="Tahoma" w:cs="Tahoma"/>
                <w:b/>
                <w:color w:val="000000"/>
                <w:sz w:val="22"/>
                <w:szCs w:val="22"/>
              </w:rPr>
            </w:pPr>
            <w:r>
              <w:rPr>
                <w:rFonts w:ascii="Tahoma" w:hAnsi="Tahoma" w:cs="Tahoma"/>
                <w:color w:val="000000"/>
                <w:sz w:val="22"/>
                <w:szCs w:val="22"/>
              </w:rPr>
              <w:t xml:space="preserve">Règlement en </w:t>
            </w:r>
            <w:r w:rsidRPr="00A62787">
              <w:rPr>
                <w:rFonts w:ascii="Tahoma" w:hAnsi="Tahoma" w:cs="Tahoma"/>
                <w:color w:val="000000"/>
                <w:sz w:val="22"/>
                <w:szCs w:val="22"/>
              </w:rPr>
              <w:t>Comité de Règlement des litiges</w:t>
            </w:r>
          </w:p>
        </w:tc>
        <w:tc>
          <w:tcPr>
            <w:tcW w:w="1847" w:type="pct"/>
            <w:shd w:val="clear" w:color="auto" w:fill="auto"/>
          </w:tcPr>
          <w:p w14:paraId="3B225EE4"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10</w:t>
            </w:r>
          </w:p>
        </w:tc>
      </w:tr>
      <w:tr w:rsidR="00477ECA" w:rsidRPr="00597DD9" w14:paraId="16C455D1" w14:textId="77777777" w:rsidTr="0072131E">
        <w:trPr>
          <w:trHeight w:val="20"/>
        </w:trPr>
        <w:tc>
          <w:tcPr>
            <w:tcW w:w="3153" w:type="pct"/>
            <w:shd w:val="clear" w:color="auto" w:fill="auto"/>
          </w:tcPr>
          <w:p w14:paraId="5EF1F0F5" w14:textId="15EDC9DD" w:rsidR="00477ECA" w:rsidRDefault="0017535D" w:rsidP="0072131E">
            <w:pPr>
              <w:spacing w:before="60"/>
              <w:jc w:val="both"/>
              <w:rPr>
                <w:rFonts w:ascii="Tahoma" w:hAnsi="Tahoma" w:cs="Tahoma"/>
                <w:color w:val="000000"/>
                <w:sz w:val="22"/>
                <w:szCs w:val="22"/>
              </w:rPr>
            </w:pPr>
            <w:r>
              <w:rPr>
                <w:rFonts w:ascii="Tahoma" w:hAnsi="Tahoma" w:cs="Tahoma"/>
                <w:color w:val="000000"/>
                <w:sz w:val="22"/>
                <w:szCs w:val="22"/>
              </w:rPr>
              <w:t>Règlement au niveau Gouvernorat</w:t>
            </w:r>
          </w:p>
        </w:tc>
        <w:tc>
          <w:tcPr>
            <w:tcW w:w="1847" w:type="pct"/>
            <w:shd w:val="clear" w:color="auto" w:fill="auto"/>
          </w:tcPr>
          <w:p w14:paraId="02B5E2A4" w14:textId="04098739" w:rsidR="00477ECA" w:rsidRPr="00597DD9" w:rsidRDefault="0017535D" w:rsidP="0072131E">
            <w:pPr>
              <w:spacing w:before="60"/>
              <w:ind w:right="317"/>
              <w:jc w:val="center"/>
              <w:rPr>
                <w:rFonts w:ascii="Tahoma" w:hAnsi="Tahoma" w:cs="Tahoma"/>
                <w:color w:val="000000"/>
                <w:sz w:val="22"/>
                <w:szCs w:val="22"/>
              </w:rPr>
            </w:pPr>
            <w:r>
              <w:rPr>
                <w:rFonts w:ascii="Tahoma" w:hAnsi="Tahoma" w:cs="Tahoma"/>
                <w:color w:val="000000"/>
                <w:sz w:val="22"/>
                <w:szCs w:val="22"/>
              </w:rPr>
              <w:t>15</w:t>
            </w:r>
          </w:p>
        </w:tc>
      </w:tr>
      <w:tr w:rsidR="00477ECA" w:rsidRPr="00597DD9" w14:paraId="31AFDEC7" w14:textId="77777777" w:rsidTr="0072131E">
        <w:trPr>
          <w:trHeight w:val="20"/>
        </w:trPr>
        <w:tc>
          <w:tcPr>
            <w:tcW w:w="3153" w:type="pct"/>
            <w:shd w:val="clear" w:color="auto" w:fill="auto"/>
          </w:tcPr>
          <w:p w14:paraId="5C5A3A57"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Action corrective</w:t>
            </w:r>
          </w:p>
        </w:tc>
        <w:tc>
          <w:tcPr>
            <w:tcW w:w="1847" w:type="pct"/>
            <w:shd w:val="clear" w:color="auto" w:fill="auto"/>
          </w:tcPr>
          <w:p w14:paraId="0C7CFAD8"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15</w:t>
            </w:r>
          </w:p>
        </w:tc>
      </w:tr>
      <w:tr w:rsidR="00477ECA" w:rsidRPr="00597DD9" w14:paraId="0D962157" w14:textId="77777777" w:rsidTr="0072131E">
        <w:trPr>
          <w:trHeight w:val="20"/>
        </w:trPr>
        <w:tc>
          <w:tcPr>
            <w:tcW w:w="3153" w:type="pct"/>
            <w:shd w:val="clear" w:color="auto" w:fill="auto"/>
          </w:tcPr>
          <w:p w14:paraId="43023582"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Suivi de la plainte</w:t>
            </w:r>
          </w:p>
        </w:tc>
        <w:tc>
          <w:tcPr>
            <w:tcW w:w="1847" w:type="pct"/>
            <w:shd w:val="clear" w:color="auto" w:fill="auto"/>
          </w:tcPr>
          <w:p w14:paraId="46CBA56D"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20</w:t>
            </w:r>
          </w:p>
        </w:tc>
      </w:tr>
      <w:tr w:rsidR="00477ECA" w:rsidRPr="00597DD9" w14:paraId="0757203A" w14:textId="77777777" w:rsidTr="0072131E">
        <w:trPr>
          <w:trHeight w:val="20"/>
        </w:trPr>
        <w:tc>
          <w:tcPr>
            <w:tcW w:w="3153" w:type="pct"/>
            <w:shd w:val="clear" w:color="auto" w:fill="auto"/>
          </w:tcPr>
          <w:p w14:paraId="5389B8CE"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Clôture</w:t>
            </w:r>
          </w:p>
        </w:tc>
        <w:tc>
          <w:tcPr>
            <w:tcW w:w="1847" w:type="pct"/>
            <w:shd w:val="clear" w:color="auto" w:fill="auto"/>
          </w:tcPr>
          <w:p w14:paraId="6583AB7F"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bCs/>
                <w:color w:val="000000"/>
                <w:sz w:val="22"/>
                <w:szCs w:val="22"/>
              </w:rPr>
              <w:t>30</w:t>
            </w:r>
          </w:p>
        </w:tc>
      </w:tr>
    </w:tbl>
    <w:p w14:paraId="347BF290" w14:textId="77777777" w:rsidR="00477ECA" w:rsidRDefault="00477ECA" w:rsidP="00477ECA">
      <w:pPr>
        <w:jc w:val="both"/>
        <w:rPr>
          <w:rFonts w:ascii="Tahoma" w:hAnsi="Tahoma" w:cs="Tahoma"/>
          <w:sz w:val="22"/>
          <w:szCs w:val="22"/>
        </w:rPr>
      </w:pPr>
    </w:p>
    <w:p w14:paraId="12155F93" w14:textId="77777777" w:rsidR="00477ECA" w:rsidRPr="00597DD9" w:rsidRDefault="00477ECA" w:rsidP="00477ECA">
      <w:pPr>
        <w:spacing w:before="120" w:line="360" w:lineRule="exact"/>
        <w:jc w:val="both"/>
        <w:rPr>
          <w:rFonts w:ascii="Tahoma" w:hAnsi="Tahoma" w:cs="Tahoma"/>
          <w:sz w:val="22"/>
          <w:szCs w:val="22"/>
        </w:rPr>
      </w:pPr>
      <w:r w:rsidRPr="00597DD9">
        <w:rPr>
          <w:rFonts w:ascii="Tahoma" w:hAnsi="Tahoma" w:cs="Tahoma"/>
          <w:sz w:val="22"/>
          <w:szCs w:val="22"/>
        </w:rPr>
        <w:t>Ces délais sont donnés pour un traitement linéaire (c’est-à-dire sans recours et renvoi du dossier à une étape précédente en cours de traitement). S’ils ne doivent pas être dépassés, il est possible de réaliser le processus complet en un délai plus court.</w:t>
      </w:r>
    </w:p>
    <w:p w14:paraId="59003509" w14:textId="77777777" w:rsidR="00477ECA" w:rsidRDefault="00477ECA" w:rsidP="00477ECA">
      <w:pPr>
        <w:spacing w:before="120" w:line="360" w:lineRule="exact"/>
        <w:jc w:val="both"/>
        <w:rPr>
          <w:rFonts w:ascii="Tahoma" w:hAnsi="Tahoma" w:cs="Tahoma"/>
          <w:sz w:val="22"/>
          <w:szCs w:val="22"/>
        </w:rPr>
      </w:pPr>
      <w:r w:rsidRPr="00597DD9">
        <w:rPr>
          <w:rFonts w:ascii="Tahoma" w:hAnsi="Tahoma" w:cs="Tahoma"/>
          <w:sz w:val="22"/>
          <w:szCs w:val="22"/>
        </w:rPr>
        <w:t>Dès le choix du traitement arrêté, l’information doit être renvoyée au plaignant. Par ailleurs, le plaignant doit avoir la possibilité de savoir à quel niveau se trouve la plainte à tout moment en consultant le comité.</w:t>
      </w:r>
    </w:p>
    <w:p w14:paraId="77FF81AB" w14:textId="30EC6516" w:rsidR="00477ECA" w:rsidRDefault="00477ECA" w:rsidP="00477ECA">
      <w:pPr>
        <w:spacing w:before="120" w:line="360" w:lineRule="exact"/>
        <w:jc w:val="both"/>
        <w:rPr>
          <w:rFonts w:ascii="Tahoma" w:hAnsi="Tahoma" w:cs="Tahoma"/>
          <w:sz w:val="22"/>
          <w:szCs w:val="22"/>
        </w:rPr>
      </w:pPr>
      <w:r>
        <w:rPr>
          <w:rFonts w:ascii="Tahoma" w:hAnsi="Tahoma" w:cs="Tahoma"/>
          <w:sz w:val="22"/>
          <w:szCs w:val="22"/>
        </w:rPr>
        <w:t>Les plaintes de type VGB se feront l’objet d’un traitement à l’amiable. Elles seront transférées au système de référencement discuté dans le plan de réponses aux VBG/EAS/HA (volume séparé et annexé au CGES). Toutefois, elles seront suivies par l’UGP.</w:t>
      </w:r>
    </w:p>
    <w:p w14:paraId="77EEBE54" w14:textId="77777777" w:rsidR="00477ECA" w:rsidRPr="00597DD9" w:rsidRDefault="00477ECA" w:rsidP="00477ECA">
      <w:pPr>
        <w:spacing w:before="120" w:line="360" w:lineRule="exact"/>
        <w:jc w:val="both"/>
        <w:rPr>
          <w:rFonts w:ascii="Tahoma" w:hAnsi="Tahoma" w:cs="Tahoma"/>
          <w:sz w:val="22"/>
          <w:szCs w:val="22"/>
        </w:rPr>
      </w:pPr>
    </w:p>
    <w:p w14:paraId="547272CE" w14:textId="77777777" w:rsidR="004F6969" w:rsidRPr="001B325D" w:rsidRDefault="004F6969"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45" w:name="_Toc93910801"/>
      <w:r w:rsidRPr="001B325D">
        <w:rPr>
          <w:rFonts w:ascii="Arial" w:eastAsiaTheme="majorEastAsia" w:hAnsi="Arial" w:cs="Arial"/>
          <w:sz w:val="22"/>
          <w:szCs w:val="22"/>
          <w:lang w:eastAsia="en-US"/>
        </w:rPr>
        <w:t>Mise en œuvre et suivi des mesures convenues</w:t>
      </w:r>
      <w:bookmarkEnd w:id="339"/>
      <w:bookmarkEnd w:id="345"/>
      <w:r w:rsidRPr="001B325D">
        <w:rPr>
          <w:rFonts w:ascii="Arial" w:eastAsiaTheme="majorEastAsia" w:hAnsi="Arial" w:cs="Arial"/>
          <w:sz w:val="22"/>
          <w:szCs w:val="22"/>
          <w:lang w:eastAsia="en-US"/>
        </w:rPr>
        <w:t xml:space="preserve"> </w:t>
      </w:r>
    </w:p>
    <w:p w14:paraId="45AB1A35"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Il sera question de veiller à l’application de la solution et/ou les mesures correctives et les suivre.</w:t>
      </w:r>
    </w:p>
    <w:p w14:paraId="50194722"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L’UGP PICMC assumera tous les coûts financiers afférents aux actions requises.</w:t>
      </w:r>
    </w:p>
    <w:p w14:paraId="74CAC20F"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 xml:space="preserve">Le Spécialiste en sauvegarde sociale du PICMC sera chargé de veiller à la bonne mise en œuvre et au suivi de la (des) solution(s) proposée (s) et rendra compte de l’évolution du mécanisme de gestion des plaintes. </w:t>
      </w:r>
    </w:p>
    <w:p w14:paraId="2183AA12" w14:textId="523366C0"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lastRenderedPageBreak/>
        <w:t xml:space="preserve">Il s’assurera que les mesures convenues sont mises en œuvre dans les délais suscités indiqués. </w:t>
      </w:r>
    </w:p>
    <w:p w14:paraId="18F9B05E" w14:textId="77777777" w:rsidR="001B325D" w:rsidRDefault="001B325D" w:rsidP="004F6969">
      <w:pPr>
        <w:pStyle w:val="BodyText"/>
        <w:spacing w:after="0" w:line="360" w:lineRule="exact"/>
        <w:rPr>
          <w:rFonts w:ascii="Arial" w:hAnsi="Arial" w:cs="Arial"/>
        </w:rPr>
      </w:pPr>
    </w:p>
    <w:p w14:paraId="53202850" w14:textId="77777777" w:rsidR="004F6969" w:rsidRPr="001B325D" w:rsidRDefault="004F6969"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46" w:name="_Toc58941044"/>
      <w:bookmarkStart w:id="347" w:name="_Toc93910802"/>
      <w:r w:rsidRPr="001B325D">
        <w:rPr>
          <w:rFonts w:ascii="Arial" w:eastAsiaTheme="majorEastAsia" w:hAnsi="Arial" w:cs="Arial"/>
          <w:sz w:val="22"/>
          <w:szCs w:val="22"/>
          <w:lang w:eastAsia="en-US"/>
        </w:rPr>
        <w:t>Gestion des feedbacks</w:t>
      </w:r>
      <w:bookmarkEnd w:id="346"/>
      <w:bookmarkEnd w:id="347"/>
      <w:r w:rsidRPr="001B325D">
        <w:rPr>
          <w:rFonts w:ascii="Arial" w:eastAsiaTheme="majorEastAsia" w:hAnsi="Arial" w:cs="Arial"/>
          <w:sz w:val="22"/>
          <w:szCs w:val="22"/>
          <w:lang w:eastAsia="en-US"/>
        </w:rPr>
        <w:t xml:space="preserve"> </w:t>
      </w:r>
    </w:p>
    <w:p w14:paraId="13B7729C"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 xml:space="preserve">Durant toutes les démarches visant la résolution de la plainte, le processus sera documenté dans la fiche de suivi de la plainte. Par ailleurs, un feedback sera envoyé par email ou courrier physique ou de manière interactive par téléphone, à l’ensemble des plaignants durant tout le temps nécessaire pour le traitement de leurs plaintes. En cas de solution, une notification formelle sera envoyée au plaignant. Les termes et la forme de la notification devront être adaptés au destinataire sur le plan intellectuel et culturel. </w:t>
      </w:r>
    </w:p>
    <w:p w14:paraId="7FB49393" w14:textId="53290093" w:rsidR="004F6969"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L’UGP PICMC mettra en place un système d’archivage physique et électronique pour le classement des plaintes. L’administrateur des plaintes sera responsable de l’archivage des dossiers des plaintes (formulaire de plainte, accusé de réception, rapports d’enquête, accord de règlement de plainte, plaintes non résolues, etc.).</w:t>
      </w:r>
    </w:p>
    <w:p w14:paraId="6707EC07" w14:textId="77777777" w:rsidR="001B325D" w:rsidRPr="001B325D" w:rsidRDefault="001B325D" w:rsidP="001B325D">
      <w:pPr>
        <w:pStyle w:val="BodyText"/>
        <w:spacing w:after="0" w:line="360" w:lineRule="exact"/>
        <w:rPr>
          <w:rFonts w:ascii="Arial" w:hAnsi="Arial" w:cs="Arial"/>
          <w:sz w:val="22"/>
          <w:szCs w:val="22"/>
        </w:rPr>
      </w:pPr>
    </w:p>
    <w:p w14:paraId="4D8E647D" w14:textId="77777777" w:rsidR="004F6969" w:rsidRPr="001B325D" w:rsidRDefault="004F6969" w:rsidP="00E001B8">
      <w:pPr>
        <w:pStyle w:val="Heading3"/>
        <w:keepLines/>
        <w:numPr>
          <w:ilvl w:val="2"/>
          <w:numId w:val="99"/>
        </w:numPr>
        <w:spacing w:before="120" w:after="0"/>
        <w:ind w:left="1701" w:hanging="708"/>
        <w:rPr>
          <w:rFonts w:ascii="Arial" w:eastAsiaTheme="majorEastAsia" w:hAnsi="Arial" w:cs="Arial"/>
          <w:sz w:val="22"/>
          <w:szCs w:val="22"/>
          <w:lang w:eastAsia="en-US"/>
        </w:rPr>
      </w:pPr>
      <w:bookmarkStart w:id="348" w:name="_Toc58941045"/>
      <w:bookmarkStart w:id="349" w:name="_Toc93910803"/>
      <w:r w:rsidRPr="001B325D">
        <w:rPr>
          <w:rFonts w:ascii="Arial" w:eastAsiaTheme="majorEastAsia" w:hAnsi="Arial" w:cs="Arial"/>
          <w:sz w:val="22"/>
          <w:szCs w:val="22"/>
          <w:lang w:eastAsia="en-US"/>
        </w:rPr>
        <w:t>Suivi des plaintes</w:t>
      </w:r>
      <w:bookmarkEnd w:id="348"/>
      <w:bookmarkEnd w:id="349"/>
      <w:r w:rsidRPr="001B325D">
        <w:rPr>
          <w:rFonts w:ascii="Arial" w:eastAsiaTheme="majorEastAsia" w:hAnsi="Arial" w:cs="Arial"/>
          <w:sz w:val="22"/>
          <w:szCs w:val="22"/>
          <w:lang w:eastAsia="en-US"/>
        </w:rPr>
        <w:t xml:space="preserve"> </w:t>
      </w:r>
    </w:p>
    <w:p w14:paraId="6AB1F370"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Au-delà de la base de données sur les plaintes, il sera mis en place un système d’archivage physique et électronique des plaintes (formulaire de plainte, accusé de réception, rapports d’enquête, accord de règlement de plainte, plaintes non résolues, etc.). Des statistiques mensuelles sur les réclamations seront produites par le spécialiste sauvegarde sociale du PICMC en tenant compte des indicateurs ci-dessous :</w:t>
      </w:r>
    </w:p>
    <w:p w14:paraId="47D4FC55"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de plaintes reçues par type / catégorie de canal de réception au cours du mois;</w:t>
      </w:r>
    </w:p>
    <w:p w14:paraId="50E13141"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de plaintes éligibles au cours du mois ;</w:t>
      </w:r>
    </w:p>
    <w:p w14:paraId="6A2B656D"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de réclamations en suspens à la fin du mois et comparaison avec le dernier mois ;</w:t>
      </w:r>
    </w:p>
    <w:p w14:paraId="1DDEE622"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et le pourcentage de plaintes qui ont abouti à un accord ;</w:t>
      </w:r>
    </w:p>
    <w:p w14:paraId="0B2F7089"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et le pourcentage de plaintes résolues ;</w:t>
      </w:r>
    </w:p>
    <w:p w14:paraId="35FCE481"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et le pourcentage de plaintes résolues dans le délai prévu par le MGP;</w:t>
      </w:r>
    </w:p>
    <w:p w14:paraId="41D6ED33"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et le pourcentage de plaintes ayant fait l’objet des recours ;</w:t>
      </w:r>
    </w:p>
    <w:p w14:paraId="6D568A2D"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de représailles suite aux dénonciations ;</w:t>
      </w:r>
    </w:p>
    <w:p w14:paraId="2BFFD995"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nombre de plaintes ayant fait d’une saisine  aux tribunaux ;</w:t>
      </w:r>
    </w:p>
    <w:p w14:paraId="114AFF13"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r w:rsidRPr="001B325D">
        <w:rPr>
          <w:rFonts w:ascii="Arial" w:hAnsi="Arial" w:cs="Arial"/>
          <w:sz w:val="22"/>
          <w:szCs w:val="22"/>
        </w:rPr>
        <w:t>le taux de plaintes VBG/EAS/HA reçues et non résolues;</w:t>
      </w:r>
    </w:p>
    <w:p w14:paraId="69D9DAFD" w14:textId="124226A7" w:rsidR="002B5A51" w:rsidRPr="002B2C1B" w:rsidRDefault="004F6969" w:rsidP="0072131E">
      <w:pPr>
        <w:pStyle w:val="BodyText"/>
        <w:numPr>
          <w:ilvl w:val="0"/>
          <w:numId w:val="60"/>
        </w:numPr>
        <w:spacing w:before="40" w:after="0" w:line="360" w:lineRule="exact"/>
        <w:ind w:left="714" w:hanging="357"/>
        <w:rPr>
          <w:rFonts w:ascii="Arial" w:hAnsi="Arial" w:cs="Arial"/>
          <w:sz w:val="22"/>
          <w:szCs w:val="22"/>
        </w:rPr>
      </w:pPr>
      <w:r w:rsidRPr="002B2C1B">
        <w:rPr>
          <w:rFonts w:ascii="Arial" w:hAnsi="Arial" w:cs="Arial"/>
          <w:sz w:val="22"/>
          <w:szCs w:val="22"/>
        </w:rPr>
        <w:t>le nombre de plaintes déférées à la justice.</w:t>
      </w:r>
    </w:p>
    <w:p w14:paraId="11F9DDF2" w14:textId="77777777" w:rsidR="001B325D" w:rsidRDefault="001B325D" w:rsidP="004E55A7">
      <w:pPr>
        <w:jc w:val="both"/>
        <w:rPr>
          <w:rFonts w:ascii="Arial" w:eastAsia="Times New Roman" w:hAnsi="Arial" w:cs="Arial"/>
          <w:bdr w:val="nil"/>
          <w:lang w:eastAsia="en-US"/>
        </w:rPr>
      </w:pPr>
    </w:p>
    <w:p w14:paraId="061A569F" w14:textId="2E182CB4" w:rsidR="002B5A51" w:rsidRPr="002D22F7" w:rsidRDefault="002B5A51" w:rsidP="002B5A51">
      <w:pPr>
        <w:pStyle w:val="Heading2"/>
        <w:numPr>
          <w:ilvl w:val="1"/>
          <w:numId w:val="99"/>
        </w:numPr>
        <w:jc w:val="both"/>
        <w:rPr>
          <w:rFonts w:ascii="Arial" w:hAnsi="Arial" w:cs="Arial"/>
          <w:bCs w:val="0"/>
          <w:caps w:val="0"/>
          <w:color w:val="4F81BD" w:themeColor="accent1"/>
          <w:sz w:val="22"/>
          <w:szCs w:val="22"/>
          <w:lang w:eastAsia="en-US"/>
        </w:rPr>
      </w:pPr>
      <w:bookmarkStart w:id="350" w:name="_Toc93910804"/>
      <w:r>
        <w:rPr>
          <w:rFonts w:ascii="Arial" w:hAnsi="Arial" w:cs="Arial"/>
          <w:bCs w:val="0"/>
          <w:caps w:val="0"/>
          <w:color w:val="4F81BD" w:themeColor="accent1"/>
          <w:sz w:val="22"/>
          <w:szCs w:val="22"/>
          <w:lang w:eastAsia="en-US"/>
        </w:rPr>
        <w:lastRenderedPageBreak/>
        <w:t xml:space="preserve">Autres procédures complémentaires </w:t>
      </w:r>
      <w:r w:rsidRPr="002D22F7">
        <w:rPr>
          <w:rFonts w:ascii="Arial" w:hAnsi="Arial" w:cs="Arial"/>
          <w:bCs w:val="0"/>
          <w:caps w:val="0"/>
          <w:color w:val="4F81BD" w:themeColor="accent1"/>
          <w:sz w:val="22"/>
          <w:szCs w:val="22"/>
          <w:lang w:eastAsia="en-US"/>
        </w:rPr>
        <w:t>de gestion des plaintes</w:t>
      </w:r>
      <w:bookmarkEnd w:id="350"/>
      <w:r w:rsidRPr="002D22F7">
        <w:rPr>
          <w:rFonts w:ascii="Arial" w:hAnsi="Arial" w:cs="Arial"/>
          <w:bCs w:val="0"/>
          <w:caps w:val="0"/>
          <w:color w:val="4F81BD" w:themeColor="accent1"/>
          <w:sz w:val="22"/>
          <w:szCs w:val="22"/>
          <w:lang w:eastAsia="en-US"/>
        </w:rPr>
        <w:t xml:space="preserve"> </w:t>
      </w:r>
    </w:p>
    <w:p w14:paraId="3729820C" w14:textId="77777777" w:rsidR="002B5A51" w:rsidRDefault="002B5A51" w:rsidP="004E55A7">
      <w:pPr>
        <w:jc w:val="both"/>
        <w:rPr>
          <w:rFonts w:ascii="Arial" w:eastAsia="Times New Roman" w:hAnsi="Arial" w:cs="Arial"/>
          <w:bdr w:val="nil"/>
          <w:lang w:eastAsia="en-US"/>
        </w:rPr>
      </w:pPr>
    </w:p>
    <w:p w14:paraId="62B23A12" w14:textId="0AA85D61" w:rsidR="002B5A51" w:rsidRDefault="002B5A51" w:rsidP="002B5A51">
      <w:pPr>
        <w:spacing w:before="120" w:line="360" w:lineRule="exact"/>
        <w:jc w:val="both"/>
        <w:rPr>
          <w:rFonts w:ascii="Arial" w:hAnsi="Arial" w:cs="Arial"/>
          <w:sz w:val="22"/>
          <w:szCs w:val="22"/>
        </w:rPr>
      </w:pPr>
      <w:r w:rsidRPr="002B5A51">
        <w:rPr>
          <w:rFonts w:ascii="Arial" w:hAnsi="Arial" w:cs="Arial"/>
          <w:sz w:val="22"/>
          <w:szCs w:val="22"/>
        </w:rPr>
        <w:t xml:space="preserve">La procédure ci-dessus présentée </w:t>
      </w:r>
      <w:r>
        <w:rPr>
          <w:rFonts w:ascii="Arial" w:hAnsi="Arial" w:cs="Arial"/>
          <w:sz w:val="22"/>
          <w:szCs w:val="22"/>
        </w:rPr>
        <w:t>vient compléter celle afférente à la gestion de la main d’œuvre pour laquelle un</w:t>
      </w:r>
      <w:r w:rsidRPr="0017535D">
        <w:rPr>
          <w:rFonts w:ascii="Arial" w:hAnsi="Arial" w:cs="Arial"/>
          <w:sz w:val="22"/>
          <w:szCs w:val="22"/>
        </w:rPr>
        <w:t xml:space="preserve"> </w:t>
      </w:r>
      <w:r>
        <w:rPr>
          <w:rFonts w:ascii="Arial" w:hAnsi="Arial" w:cs="Arial"/>
          <w:sz w:val="22"/>
          <w:szCs w:val="22"/>
        </w:rPr>
        <w:t xml:space="preserve">mécanisme de gestion des plaintes des travailleurs du Projet est présenté dans le document portant sur les </w:t>
      </w:r>
      <w:r w:rsidRPr="0017535D">
        <w:rPr>
          <w:rFonts w:ascii="Arial" w:hAnsi="Arial" w:cs="Arial"/>
          <w:sz w:val="22"/>
          <w:szCs w:val="22"/>
        </w:rPr>
        <w:t>procédures de gestion d</w:t>
      </w:r>
      <w:r>
        <w:rPr>
          <w:rFonts w:ascii="Arial" w:hAnsi="Arial" w:cs="Arial"/>
          <w:sz w:val="22"/>
          <w:szCs w:val="22"/>
        </w:rPr>
        <w:t xml:space="preserve">e la main d’œuvre (volume séparé). </w:t>
      </w:r>
    </w:p>
    <w:p w14:paraId="6A6A9E87" w14:textId="77777777" w:rsidR="002B5A51" w:rsidRDefault="002B5A51" w:rsidP="002B5A51">
      <w:pPr>
        <w:spacing w:before="120" w:line="360" w:lineRule="exact"/>
        <w:jc w:val="both"/>
        <w:rPr>
          <w:rFonts w:ascii="Arial" w:hAnsi="Arial" w:cs="Arial"/>
          <w:sz w:val="22"/>
          <w:szCs w:val="22"/>
        </w:rPr>
      </w:pPr>
      <w:r>
        <w:rPr>
          <w:rFonts w:ascii="Arial" w:hAnsi="Arial" w:cs="Arial"/>
          <w:sz w:val="22"/>
          <w:szCs w:val="22"/>
        </w:rPr>
        <w:t xml:space="preserve">Dans le cadre des travaux, chaque entreprise mettra en place un </w:t>
      </w:r>
      <w:r w:rsidRPr="005B0E86">
        <w:rPr>
          <w:rFonts w:ascii="Arial" w:hAnsi="Arial" w:cs="Arial"/>
          <w:sz w:val="22"/>
          <w:szCs w:val="22"/>
        </w:rPr>
        <w:t xml:space="preserve">MGP accessible à tous les travailleurs directs et sous-traitants, afin de </w:t>
      </w:r>
      <w:r>
        <w:rPr>
          <w:rFonts w:ascii="Arial" w:hAnsi="Arial" w:cs="Arial"/>
          <w:sz w:val="22"/>
          <w:szCs w:val="22"/>
        </w:rPr>
        <w:t xml:space="preserve">leur permettre de </w:t>
      </w:r>
      <w:r w:rsidRPr="005B0E86">
        <w:rPr>
          <w:rFonts w:ascii="Arial" w:hAnsi="Arial" w:cs="Arial"/>
          <w:sz w:val="22"/>
          <w:szCs w:val="22"/>
        </w:rPr>
        <w:t>soumettre leurs préoccupations sur le lieu de travail, y compris les procédures de gestion éthique et confidentielle des réclamations relatives à l’exploitation et abus sexuel/ harcèlement sexuel sur le lieu de travail. Ces travailleurs seront informés de l’existence du MGP ainsi que des procédures y relatives, dès leur embauche. En outre, des mesures seront mises en place pour protéger ces derniers contre toutes représailles liées à la saisine du MGP. Ce MGP est conçu pour répondre rapidement aux préoccupations, en utilisant un processus compréhensible et transparent qui fournit une rétroaction en temps opportun aux personnes concernées, dans une langue qu'elles comprennent, et sans aucune rétribution, et il fonctionnera de manière indépendante et objective.</w:t>
      </w:r>
    </w:p>
    <w:p w14:paraId="175080A7" w14:textId="24D4BDEB" w:rsidR="002B5A51" w:rsidRDefault="002B5A51" w:rsidP="002B5A51">
      <w:pPr>
        <w:spacing w:before="120" w:line="360" w:lineRule="exact"/>
        <w:jc w:val="both"/>
        <w:rPr>
          <w:rFonts w:ascii="Arial" w:hAnsi="Arial" w:cs="Arial"/>
          <w:sz w:val="22"/>
          <w:szCs w:val="22"/>
        </w:rPr>
      </w:pPr>
      <w:r>
        <w:rPr>
          <w:rFonts w:ascii="Arial" w:hAnsi="Arial" w:cs="Arial"/>
          <w:sz w:val="22"/>
          <w:szCs w:val="22"/>
        </w:rPr>
        <w:t xml:space="preserve">En termes de structuration, le MGP de chaque entreprise sera conçu de manière à </w:t>
      </w:r>
      <w:r w:rsidRPr="005B0E86">
        <w:rPr>
          <w:rFonts w:ascii="Arial" w:hAnsi="Arial" w:cs="Arial"/>
          <w:sz w:val="22"/>
          <w:szCs w:val="22"/>
        </w:rPr>
        <w:t>permettre une gestion adéquate des plaintes des travailleurs directs et anticiper sur les risques liés aux relations de travail</w:t>
      </w:r>
      <w:r>
        <w:rPr>
          <w:rFonts w:ascii="Arial" w:hAnsi="Arial" w:cs="Arial"/>
          <w:sz w:val="22"/>
          <w:szCs w:val="22"/>
        </w:rPr>
        <w:t>. C</w:t>
      </w:r>
      <w:r w:rsidRPr="005B0E86">
        <w:rPr>
          <w:rFonts w:ascii="Arial" w:hAnsi="Arial" w:cs="Arial"/>
          <w:sz w:val="22"/>
          <w:szCs w:val="22"/>
        </w:rPr>
        <w:t xml:space="preserve">e MGP sera établi </w:t>
      </w:r>
      <w:r w:rsidR="0080315E">
        <w:rPr>
          <w:rFonts w:ascii="Arial" w:hAnsi="Arial" w:cs="Arial"/>
          <w:sz w:val="22"/>
          <w:szCs w:val="22"/>
        </w:rPr>
        <w:t xml:space="preserve">comme suit : </w:t>
      </w:r>
      <w:r w:rsidRPr="005B0E86">
        <w:rPr>
          <w:rFonts w:ascii="Arial" w:hAnsi="Arial" w:cs="Arial"/>
          <w:sz w:val="22"/>
          <w:szCs w:val="22"/>
        </w:rPr>
        <w:t xml:space="preserve"> </w:t>
      </w:r>
    </w:p>
    <w:p w14:paraId="4106AF7F" w14:textId="77777777" w:rsidR="00803EEF" w:rsidRPr="00B57C8E" w:rsidRDefault="00803EEF" w:rsidP="00803EEF">
      <w:pPr>
        <w:jc w:val="both"/>
        <w:rPr>
          <w:rFonts w:ascii="Arial" w:hAnsi="Arial" w:cs="Arial"/>
          <w:lang w:val="fr-SN"/>
        </w:rPr>
      </w:pPr>
    </w:p>
    <w:p w14:paraId="388770EE" w14:textId="77777777" w:rsidR="00803EEF" w:rsidRPr="00EF309B" w:rsidRDefault="00803EEF" w:rsidP="00803EEF">
      <w:pPr>
        <w:pStyle w:val="ListParagraph"/>
        <w:numPr>
          <w:ilvl w:val="0"/>
          <w:numId w:val="105"/>
        </w:numPr>
        <w:spacing w:before="120" w:after="200" w:line="360" w:lineRule="exact"/>
        <w:jc w:val="both"/>
        <w:rPr>
          <w:rFonts w:ascii="Arial" w:hAnsi="Arial" w:cs="Arial"/>
          <w:b/>
          <w:sz w:val="22"/>
          <w:szCs w:val="22"/>
          <w:lang w:val="fr-FR" w:eastAsia="en-US"/>
        </w:rPr>
      </w:pPr>
      <w:bookmarkStart w:id="351" w:name="_Toc42007876"/>
      <w:r w:rsidRPr="00EF309B">
        <w:rPr>
          <w:rFonts w:ascii="Arial" w:hAnsi="Arial" w:cs="Arial"/>
          <w:sz w:val="22"/>
          <w:szCs w:val="22"/>
          <w:lang w:val="fr-FR" w:eastAsia="en-US"/>
        </w:rPr>
        <w:t>Expression et appui à la formalisation du grief</w:t>
      </w:r>
      <w:bookmarkEnd w:id="351"/>
    </w:p>
    <w:p w14:paraId="3F04337A"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 xml:space="preserve">La première étape du processus constitue l’enregistrement et la formalisation de la plainte. A ce titre, des registres seront ouverts au niveau de la base de chantier et au niveau des locaux de la mission de contrôle. L’UGP/PICMC mettra en place un registre centralisant les plaintes au niveau de l’unité de coordination et de gestion du projet (UGP). </w:t>
      </w:r>
    </w:p>
    <w:p w14:paraId="1F37A112"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Toutes les plaintes reçues seront enregistrées au niveau de la mission de contrôle. Ensuite, elles seront compilées dans le système de gestion de l’information tenu par les Spécialistes en sauvegardes environnementales et sociales de l’UGP/PICMC.</w:t>
      </w:r>
    </w:p>
    <w:p w14:paraId="342AE989"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Ce système qui sera sous le format d’une base de données inclura les éléments suivants :</w:t>
      </w:r>
    </w:p>
    <w:p w14:paraId="6D4DF6DF"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 xml:space="preserve">le numéro de référence, la date et le signataire (personne ayant enregistré la plainte) </w:t>
      </w:r>
    </w:p>
    <w:p w14:paraId="6304BB80"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 xml:space="preserve">la personne à qui la plainte est imputée pour examen et résolution </w:t>
      </w:r>
    </w:p>
    <w:p w14:paraId="479A0C52"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 xml:space="preserve">la catégorisation de la plainte. </w:t>
      </w:r>
    </w:p>
    <w:p w14:paraId="7BD77210"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 xml:space="preserve">Après dépôt et enregistrement de la plainte, un </w:t>
      </w:r>
      <w:r w:rsidRPr="00B57C8E">
        <w:rPr>
          <w:rFonts w:ascii="Arial" w:hAnsi="Arial" w:cs="Arial"/>
          <w:b/>
          <w:sz w:val="22"/>
          <w:szCs w:val="22"/>
          <w:lang w:val="fr-SN"/>
        </w:rPr>
        <w:t>accusé de réception</w:t>
      </w:r>
      <w:r w:rsidRPr="00B57C8E">
        <w:rPr>
          <w:rFonts w:ascii="Arial" w:hAnsi="Arial" w:cs="Arial"/>
          <w:sz w:val="22"/>
          <w:szCs w:val="22"/>
          <w:lang w:val="fr-SN"/>
        </w:rPr>
        <w:t xml:space="preserve"> est fourni au plaignant comme preuve matérielle. A compter </w:t>
      </w:r>
      <w:r>
        <w:rPr>
          <w:rFonts w:ascii="Arial" w:hAnsi="Arial" w:cs="Arial"/>
          <w:sz w:val="22"/>
          <w:szCs w:val="22"/>
          <w:lang w:val="fr-SN"/>
        </w:rPr>
        <w:t xml:space="preserve">de </w:t>
      </w:r>
      <w:r w:rsidRPr="00B57C8E">
        <w:rPr>
          <w:rFonts w:ascii="Arial" w:hAnsi="Arial" w:cs="Arial"/>
          <w:sz w:val="22"/>
          <w:szCs w:val="22"/>
          <w:lang w:val="fr-SN"/>
        </w:rPr>
        <w:t xml:space="preserve">la date d’enregistrement dans le système, la mission </w:t>
      </w:r>
      <w:r w:rsidRPr="00B57C8E">
        <w:rPr>
          <w:rFonts w:ascii="Arial" w:hAnsi="Arial" w:cs="Arial"/>
          <w:sz w:val="22"/>
          <w:szCs w:val="22"/>
          <w:lang w:val="fr-SN"/>
        </w:rPr>
        <w:lastRenderedPageBreak/>
        <w:t xml:space="preserve">de contrôle et l’UGP/PICMC dispose de </w:t>
      </w:r>
      <w:r w:rsidRPr="00B57C8E">
        <w:rPr>
          <w:rFonts w:ascii="Arial" w:hAnsi="Arial" w:cs="Arial"/>
          <w:b/>
          <w:sz w:val="22"/>
          <w:szCs w:val="22"/>
          <w:lang w:val="fr-SN"/>
        </w:rPr>
        <w:t>deux (02) jours</w:t>
      </w:r>
      <w:r w:rsidRPr="00B57C8E">
        <w:rPr>
          <w:rFonts w:ascii="Arial" w:hAnsi="Arial" w:cs="Arial"/>
          <w:sz w:val="22"/>
          <w:szCs w:val="22"/>
          <w:lang w:val="fr-SN"/>
        </w:rPr>
        <w:t xml:space="preserve"> pour accuser réception de la plainte via un courrier ou un sms qui sera adressé au plaignant. </w:t>
      </w:r>
    </w:p>
    <w:p w14:paraId="133FCC92" w14:textId="77777777" w:rsidR="00803EEF" w:rsidRPr="00B57C8E" w:rsidRDefault="00803EEF" w:rsidP="00803EEF">
      <w:pPr>
        <w:jc w:val="both"/>
        <w:rPr>
          <w:rFonts w:ascii="Arial" w:hAnsi="Arial" w:cs="Arial"/>
          <w:lang w:val="fr-SN"/>
        </w:rPr>
      </w:pPr>
    </w:p>
    <w:p w14:paraId="1197C127" w14:textId="77777777" w:rsidR="00803EEF" w:rsidRPr="00D73B28" w:rsidRDefault="00803EEF" w:rsidP="00803EEF">
      <w:pPr>
        <w:pStyle w:val="ListParagraph"/>
        <w:numPr>
          <w:ilvl w:val="0"/>
          <w:numId w:val="105"/>
        </w:numPr>
        <w:spacing w:before="120" w:after="200" w:line="360" w:lineRule="exact"/>
        <w:jc w:val="both"/>
        <w:rPr>
          <w:rFonts w:ascii="Arial" w:hAnsi="Arial" w:cs="Arial"/>
          <w:b/>
          <w:sz w:val="22"/>
          <w:szCs w:val="22"/>
          <w:lang w:eastAsia="en-US"/>
        </w:rPr>
      </w:pPr>
      <w:bookmarkStart w:id="352" w:name="_Toc42007877"/>
      <w:r w:rsidRPr="00D73B28">
        <w:rPr>
          <w:rFonts w:ascii="Arial" w:hAnsi="Arial" w:cs="Arial"/>
          <w:sz w:val="22"/>
          <w:szCs w:val="22"/>
          <w:lang w:eastAsia="en-US"/>
        </w:rPr>
        <w:t>Analyse de la plainte</w:t>
      </w:r>
      <w:bookmarkEnd w:id="352"/>
    </w:p>
    <w:p w14:paraId="05D9ACEB"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L’objet de cette analyse de la plainte consiste à vérifier la validité et la gravité de la plainte.</w:t>
      </w:r>
    </w:p>
    <w:p w14:paraId="0ACB6C3F"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Pour cela, chaque plainte devra être attribuée à une personne désignée au sein des entités suivantes : l’UGP/PICMC, la mission de contrôle et l’entreprise chargée des travaux.</w:t>
      </w:r>
    </w:p>
    <w:p w14:paraId="39045B31"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Si la résolution de la plainte est jugée être sous la responsabilité de l’entrepreneur de construction par exemple, une personne responsable en son sein devrait être clairement désignée pour analyser la plainte. En ce moment, la mission de contrôle sera chargée de surveiller la résolution satisfaisante du problème par l'entrepreneur en question, et ceci dans un délai d’une (01) semaine.</w:t>
      </w:r>
    </w:p>
    <w:p w14:paraId="772B4A61"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En définitive, le travail à entreprendre pendant cette phase d’analyse de la plainte qui ne devrait pas dépasser une (01) semaine à compter</w:t>
      </w:r>
      <w:r>
        <w:rPr>
          <w:rFonts w:ascii="Arial" w:hAnsi="Arial" w:cs="Arial"/>
          <w:sz w:val="22"/>
          <w:szCs w:val="22"/>
          <w:lang w:val="fr-SN"/>
        </w:rPr>
        <w:t xml:space="preserve"> de</w:t>
      </w:r>
      <w:r w:rsidRPr="00B57C8E">
        <w:rPr>
          <w:rFonts w:ascii="Arial" w:hAnsi="Arial" w:cs="Arial"/>
          <w:sz w:val="22"/>
          <w:szCs w:val="22"/>
          <w:lang w:val="fr-SN"/>
        </w:rPr>
        <w:t xml:space="preserve"> la date de réception par elle-même consiste à :</w:t>
      </w:r>
    </w:p>
    <w:p w14:paraId="52D15470"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confirmer l’identité du plaignant en relevant les informations figurant sur sa pièce d’identité officielle et en prenant si possible une photo de la personne formulant la plainte.</w:t>
      </w:r>
    </w:p>
    <w:p w14:paraId="43A1276D"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s’entretenir avec le plaignant pour réunir le maximum d’informations concernant la nature de cette plainte et déterminer la réponse appropriée et la démarche à adopter.</w:t>
      </w:r>
    </w:p>
    <w:p w14:paraId="1872592A"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programmer, si besoin, une visite du site pour enquêter sur la plainte, mais en s’assurant à priori que le plaignant et toutes les autres parties concernées sont présents.</w:t>
      </w:r>
    </w:p>
    <w:p w14:paraId="75D36E8E"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 xml:space="preserve">documenter, dans la mesure du possible, toutes les preuves liées à la plainte, y compris en prenant des photos. </w:t>
      </w:r>
    </w:p>
    <w:p w14:paraId="4B4536AB"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 xml:space="preserve">déterminer si la plainte est liée à une zone affectée par les activités du Projet. Dans le cas où la plainte n’est pas liée à l’entrepreneur, informer le plaignant que sa plainte n’est pas acceptée et des raisons sous-jacentes : </w:t>
      </w:r>
    </w:p>
    <w:p w14:paraId="394F2C57"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 xml:space="preserve">remplir le formulaire approprié et envoyer ou remettre une copie du formulaire de plainte accompagné des motifs pour la clôture de la plainte, </w:t>
      </w:r>
    </w:p>
    <w:p w14:paraId="2D64E6DD"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t xml:space="preserve">fournir toute la documentation ou les preuves nécessaires pour étayer cette position. </w:t>
      </w:r>
    </w:p>
    <w:p w14:paraId="12F97D49"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r w:rsidRPr="00EF309B">
        <w:rPr>
          <w:rFonts w:ascii="Arial" w:hAnsi="Arial" w:cs="Arial"/>
          <w:sz w:val="22"/>
          <w:szCs w:val="22"/>
          <w:lang w:val="fr-SN"/>
        </w:rPr>
        <w:lastRenderedPageBreak/>
        <w:t>s’assurer que le plaignant est informé de son droit de présenter sa plainte devant un organe judiciaire ou administratif et/ou de la soumettre au mécanisme local de règlement des litiges.</w:t>
      </w:r>
    </w:p>
    <w:p w14:paraId="08481A90"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la plainte peut être résolue immédiatement, discuter de la solution possible avec le plaignant et si ce dernier est d’accord avec la résolution, cette étape permettra de documenter la solution dans le formulaire de plainte et de déterminer la date de la prochaine visite du site pour résoudre la plainte. </w:t>
      </w:r>
    </w:p>
    <w:p w14:paraId="512FACE6"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rejette la solution proposée ou qu’aucune solution immédiate n’est possible et qu’une consultation ultérieure est nécessaire, cette étape d'analyse permettra de documenter cela sur le formulaire de plainte et le faire signer par les parties. </w:t>
      </w:r>
    </w:p>
    <w:p w14:paraId="2D08E24D"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Toutefois, le plaignant devra recevoir des informations complémentaires concernant ses droits et les étapes proposées pour parvenir à un règlement de la plainte, y compris un délai. </w:t>
      </w:r>
    </w:p>
    <w:p w14:paraId="48DE6948"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A noter que pour chaque plainte dont l’analyse est de la responsabilité de l’entreprise, il appartient à la mission de contrôle de rendre compte de l’évolution de son traitement lors des réunions hebdomadaires de chantier en présence de l’UGP/PICMC.</w:t>
      </w:r>
    </w:p>
    <w:p w14:paraId="1779C9AC"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Un comité d’analyse des plaintes est mis en place pour la gestion des griefs formulés par les travailleurs. Ce comité sera composé des entités suivantes :</w:t>
      </w:r>
    </w:p>
    <w:p w14:paraId="363A8F25"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rPr>
      </w:pPr>
      <w:r w:rsidRPr="00EF309B">
        <w:rPr>
          <w:rFonts w:ascii="Arial" w:hAnsi="Arial" w:cs="Arial"/>
          <w:color w:val="000000"/>
          <w:sz w:val="22"/>
          <w:szCs w:val="22"/>
        </w:rPr>
        <w:t>L’UGP/PICMC,</w:t>
      </w:r>
    </w:p>
    <w:p w14:paraId="7F92591A"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La mission de contrôle des travaux,</w:t>
      </w:r>
    </w:p>
    <w:p w14:paraId="2C713268"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rPr>
      </w:pPr>
      <w:r w:rsidRPr="00EF309B">
        <w:rPr>
          <w:rFonts w:ascii="Arial" w:hAnsi="Arial" w:cs="Arial"/>
          <w:color w:val="000000"/>
          <w:sz w:val="22"/>
          <w:szCs w:val="22"/>
        </w:rPr>
        <w:t>L’Entrepreneur,</w:t>
      </w:r>
    </w:p>
    <w:p w14:paraId="0DA79248"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La Direction régionale du travail,</w:t>
      </w:r>
    </w:p>
    <w:p w14:paraId="70A3871B"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S’il est déterminé que la requête est fondée, le plaignant devra recevoir et bénéficier des réparations adéquates. Le mode de désignation des membres sera comme suit : les différentes entités vont formaliser la désignation de leurs experts respectifs. Le comité se réunira, suite à une visite de site et/ou entretien avec le plaignant. A la suite de la réunion, une réponse sera adressée au plaignant, tout en lui expliquant la possibilité de recourir au comité mis en place, en cas de non satisfaction.</w:t>
      </w:r>
    </w:p>
    <w:p w14:paraId="4C83046E"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n’est pas satisfait du traitement par le comité, le plaignant pourra, s’il le désire, faire appel à l’arbitrage du tribunal. </w:t>
      </w:r>
    </w:p>
    <w:p w14:paraId="594DBFE9"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Lors de la communication de la procédure de traitement des plaintes, le Projet communiquera clairement aux personnes les différentes voies qui leurs sont ouvertes pour le traitement de leurs plaintes.</w:t>
      </w:r>
    </w:p>
    <w:p w14:paraId="16C82038"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Une fois les investigations terminées, les résultats seront communiqués au plaignant et la plainte sera close dans la base de données si le plaignant accepte le règlement proposé.</w:t>
      </w:r>
    </w:p>
    <w:p w14:paraId="0E2CF350" w14:textId="77777777" w:rsidR="002B5A51" w:rsidRDefault="002B5A51" w:rsidP="002B2C1B">
      <w:pPr>
        <w:spacing w:before="40"/>
        <w:jc w:val="both"/>
        <w:rPr>
          <w:rFonts w:ascii="Arial" w:eastAsia="Times New Roman" w:hAnsi="Arial" w:cs="Arial"/>
          <w:bdr w:val="nil"/>
          <w:lang w:eastAsia="en-US"/>
        </w:rPr>
      </w:pPr>
    </w:p>
    <w:p w14:paraId="5C3F149D" w14:textId="35747DA7" w:rsidR="002B5A51" w:rsidRPr="002B5A51" w:rsidRDefault="002B5A51" w:rsidP="002B2C1B">
      <w:pPr>
        <w:pStyle w:val="ListParagraph"/>
        <w:numPr>
          <w:ilvl w:val="0"/>
          <w:numId w:val="101"/>
        </w:numPr>
        <w:spacing w:before="40" w:line="360" w:lineRule="exact"/>
        <w:jc w:val="both"/>
        <w:rPr>
          <w:rFonts w:ascii="Arial" w:hAnsi="Arial" w:cs="Arial"/>
          <w:sz w:val="22"/>
          <w:szCs w:val="22"/>
          <w:lang w:val="fr-FR"/>
        </w:rPr>
        <w:sectPr w:rsidR="002B5A51" w:rsidRPr="002B5A51" w:rsidSect="00FE1414">
          <w:pgSz w:w="11906" w:h="16838"/>
          <w:pgMar w:top="1418" w:right="1418" w:bottom="1418" w:left="1418" w:header="720" w:footer="720" w:gutter="0"/>
          <w:cols w:space="720"/>
          <w:docGrid w:linePitch="360"/>
        </w:sectPr>
      </w:pPr>
      <w:r>
        <w:rPr>
          <w:rFonts w:ascii="Arial" w:hAnsi="Arial" w:cs="Arial"/>
          <w:sz w:val="22"/>
          <w:szCs w:val="22"/>
          <w:lang w:val="fr-FR"/>
        </w:rPr>
        <w:t xml:space="preserve">Règlement judiciaire </w:t>
      </w:r>
      <w:r w:rsidRPr="002B5A51">
        <w:rPr>
          <w:rFonts w:ascii="Arial" w:hAnsi="Arial" w:cs="Arial"/>
          <w:sz w:val="22"/>
          <w:szCs w:val="22"/>
          <w:lang w:val="fr-FR"/>
        </w:rPr>
        <w:t>: Si le plaignant n'est pas satisfait de la procédure de règlement à l’amiable du MGP, il lui sera conseillé de porter l'affaire</w:t>
      </w:r>
      <w:r>
        <w:rPr>
          <w:rFonts w:ascii="Arial" w:hAnsi="Arial" w:cs="Arial"/>
          <w:sz w:val="22"/>
          <w:szCs w:val="22"/>
          <w:lang w:val="fr-FR"/>
        </w:rPr>
        <w:t xml:space="preserve"> </w:t>
      </w:r>
      <w:r w:rsidRPr="002B5A51">
        <w:rPr>
          <w:rFonts w:ascii="Arial" w:hAnsi="Arial" w:cs="Arial"/>
          <w:sz w:val="22"/>
          <w:szCs w:val="22"/>
          <w:lang w:val="fr-FR"/>
        </w:rPr>
        <w:t>le système administratif ou judiciaire.</w:t>
      </w:r>
    </w:p>
    <w:p w14:paraId="1C6EEFF5" w14:textId="1492FAF8" w:rsidR="001C4B57" w:rsidRPr="001B325D" w:rsidRDefault="001B325D" w:rsidP="00F70CAA">
      <w:pPr>
        <w:pStyle w:val="Heading1"/>
        <w:keepNext w:val="0"/>
        <w:numPr>
          <w:ilvl w:val="0"/>
          <w:numId w:val="99"/>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353" w:name="_Toc39241139"/>
      <w:bookmarkStart w:id="354" w:name="_Toc93910805"/>
      <w:r w:rsidRPr="001B325D">
        <w:rPr>
          <w:rFonts w:ascii="Tahoma" w:hAnsi="Tahoma" w:cs="Tahoma"/>
          <w:bCs w:val="0"/>
          <w:caps w:val="0"/>
          <w:color w:val="5B9BD5"/>
          <w:sz w:val="32"/>
          <w:szCs w:val="32"/>
          <w:lang w:eastAsia="x-none"/>
        </w:rPr>
        <w:lastRenderedPageBreak/>
        <w:t>SUIVI ET RAPPORTS</w:t>
      </w:r>
      <w:bookmarkEnd w:id="353"/>
      <w:bookmarkEnd w:id="354"/>
      <w:r w:rsidRPr="001B325D">
        <w:rPr>
          <w:rFonts w:ascii="Tahoma" w:hAnsi="Tahoma" w:cs="Tahoma"/>
          <w:bCs w:val="0"/>
          <w:caps w:val="0"/>
          <w:color w:val="5B9BD5"/>
          <w:sz w:val="32"/>
          <w:szCs w:val="32"/>
          <w:lang w:eastAsia="x-none"/>
        </w:rPr>
        <w:t xml:space="preserve"> </w:t>
      </w:r>
    </w:p>
    <w:p w14:paraId="596090A3" w14:textId="5C92C043" w:rsidR="00753C88"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Le PMPP sera périodiquement révisé et mis à jour, si nécessaire, afin de garantir que les informations présentées ici sont cohérentes et </w:t>
      </w:r>
      <w:r w:rsidR="009D69EF" w:rsidRPr="001B325D">
        <w:rPr>
          <w:rFonts w:ascii="Arial" w:hAnsi="Arial" w:cs="Arial"/>
          <w:sz w:val="22"/>
          <w:szCs w:val="22"/>
        </w:rPr>
        <w:t xml:space="preserve">sont </w:t>
      </w:r>
      <w:r w:rsidRPr="001B325D">
        <w:rPr>
          <w:rFonts w:ascii="Arial" w:hAnsi="Arial" w:cs="Arial"/>
          <w:sz w:val="22"/>
          <w:szCs w:val="22"/>
        </w:rPr>
        <w:t xml:space="preserve">les plus récentes, et que les méthodes d'engagement identifiées restent appropriées et efficaces par rapport au contexte du projet et aux phases spécifiques du développement. </w:t>
      </w:r>
    </w:p>
    <w:p w14:paraId="6112C16C" w14:textId="70146481" w:rsidR="001C4B57"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Toute modification importante des activités liées au projet et de son calendrier sera dûment prise en compte dans le PMPP. </w:t>
      </w:r>
    </w:p>
    <w:p w14:paraId="66E6BC11" w14:textId="5287C3FA" w:rsidR="00753C88" w:rsidRPr="001B325D" w:rsidRDefault="001C4B57" w:rsidP="001B325D">
      <w:pPr>
        <w:spacing w:before="120" w:line="360" w:lineRule="exact"/>
        <w:jc w:val="both"/>
        <w:rPr>
          <w:rFonts w:ascii="Arial" w:hAnsi="Arial" w:cs="Arial"/>
          <w:sz w:val="22"/>
          <w:szCs w:val="22"/>
        </w:rPr>
      </w:pPr>
      <w:r w:rsidRPr="00EF309B">
        <w:rPr>
          <w:rFonts w:ascii="Arial" w:hAnsi="Arial" w:cs="Arial"/>
          <w:sz w:val="22"/>
          <w:szCs w:val="22"/>
        </w:rPr>
        <w:t xml:space="preserve">Des </w:t>
      </w:r>
      <w:r w:rsidR="00556238" w:rsidRPr="00EF309B">
        <w:rPr>
          <w:rFonts w:ascii="Arial" w:hAnsi="Arial" w:cs="Arial"/>
          <w:sz w:val="22"/>
          <w:szCs w:val="22"/>
        </w:rPr>
        <w:t xml:space="preserve">rapports </w:t>
      </w:r>
      <w:r w:rsidRPr="00EF309B">
        <w:rPr>
          <w:rFonts w:ascii="Arial" w:hAnsi="Arial" w:cs="Arial"/>
          <w:sz w:val="22"/>
          <w:szCs w:val="22"/>
        </w:rPr>
        <w:t>trimestriels et des rapports internes sur les doléances du public, les enquêtes et les incidents connexes, ainsi que l'état d'avancement de la mise en œuvre des mesures correctives</w:t>
      </w:r>
      <w:r w:rsidR="00D23241" w:rsidRPr="00EF309B">
        <w:rPr>
          <w:rFonts w:ascii="Arial" w:hAnsi="Arial" w:cs="Arial"/>
          <w:sz w:val="22"/>
          <w:szCs w:val="22"/>
        </w:rPr>
        <w:t xml:space="preserve"> </w:t>
      </w:r>
      <w:r w:rsidRPr="00EF309B">
        <w:rPr>
          <w:rFonts w:ascii="Arial" w:hAnsi="Arial" w:cs="Arial"/>
          <w:sz w:val="22"/>
          <w:szCs w:val="22"/>
        </w:rPr>
        <w:t>/</w:t>
      </w:r>
      <w:r w:rsidR="00D23241" w:rsidRPr="00EF309B">
        <w:rPr>
          <w:rFonts w:ascii="Arial" w:hAnsi="Arial" w:cs="Arial"/>
          <w:sz w:val="22"/>
          <w:szCs w:val="22"/>
        </w:rPr>
        <w:t xml:space="preserve"> </w:t>
      </w:r>
      <w:r w:rsidRPr="00EF309B">
        <w:rPr>
          <w:rFonts w:ascii="Arial" w:hAnsi="Arial" w:cs="Arial"/>
          <w:sz w:val="22"/>
          <w:szCs w:val="22"/>
        </w:rPr>
        <w:t>préventives associées</w:t>
      </w:r>
      <w:r w:rsidRPr="00A340AF">
        <w:rPr>
          <w:rFonts w:ascii="Arial" w:hAnsi="Arial" w:cs="Arial"/>
          <w:sz w:val="22"/>
          <w:szCs w:val="22"/>
        </w:rPr>
        <w:t xml:space="preserve"> seront </w:t>
      </w:r>
      <w:r w:rsidR="00E9194E" w:rsidRPr="00A340AF">
        <w:rPr>
          <w:rFonts w:ascii="Arial" w:hAnsi="Arial" w:cs="Arial"/>
          <w:sz w:val="22"/>
          <w:szCs w:val="22"/>
        </w:rPr>
        <w:t>rassemblées</w:t>
      </w:r>
      <w:r w:rsidRPr="00A340AF">
        <w:rPr>
          <w:rFonts w:ascii="Arial" w:hAnsi="Arial" w:cs="Arial"/>
          <w:sz w:val="22"/>
          <w:szCs w:val="22"/>
        </w:rPr>
        <w:t xml:space="preserve"> </w:t>
      </w:r>
      <w:bookmarkStart w:id="355" w:name="_Hlk89294960"/>
      <w:r w:rsidRPr="00A340AF">
        <w:rPr>
          <w:rFonts w:ascii="Arial" w:hAnsi="Arial" w:cs="Arial"/>
          <w:sz w:val="22"/>
          <w:szCs w:val="22"/>
        </w:rPr>
        <w:t xml:space="preserve">par </w:t>
      </w:r>
      <w:r w:rsidR="0017535D" w:rsidRPr="00A340AF">
        <w:rPr>
          <w:rFonts w:ascii="Arial" w:hAnsi="Arial" w:cs="Arial"/>
          <w:sz w:val="22"/>
          <w:szCs w:val="22"/>
        </w:rPr>
        <w:t>le Spécialiste en Sauvegarde</w:t>
      </w:r>
      <w:r w:rsidR="0017535D">
        <w:rPr>
          <w:rFonts w:ascii="Arial" w:hAnsi="Arial" w:cs="Arial"/>
          <w:sz w:val="22"/>
          <w:szCs w:val="22"/>
        </w:rPr>
        <w:t xml:space="preserve"> Sociale de </w:t>
      </w:r>
      <w:r w:rsidR="002C1C24" w:rsidRPr="001B325D">
        <w:rPr>
          <w:rFonts w:ascii="Arial" w:hAnsi="Arial" w:cs="Arial"/>
          <w:sz w:val="22"/>
          <w:szCs w:val="22"/>
        </w:rPr>
        <w:t xml:space="preserve">l’UGP PICMC </w:t>
      </w:r>
      <w:r w:rsidR="0017535D">
        <w:rPr>
          <w:rFonts w:ascii="Arial" w:hAnsi="Arial" w:cs="Arial"/>
          <w:sz w:val="22"/>
          <w:szCs w:val="22"/>
        </w:rPr>
        <w:t xml:space="preserve">qui sera appuyé par son collègue Responsable Suivi-Evaluation </w:t>
      </w:r>
      <w:bookmarkEnd w:id="355"/>
      <w:r w:rsidRPr="001B325D">
        <w:rPr>
          <w:rFonts w:ascii="Arial" w:hAnsi="Arial" w:cs="Arial"/>
          <w:sz w:val="22"/>
          <w:szCs w:val="22"/>
        </w:rPr>
        <w:t xml:space="preserve">et </w:t>
      </w:r>
      <w:r w:rsidR="00586A31" w:rsidRPr="001B325D">
        <w:rPr>
          <w:rFonts w:ascii="Arial" w:hAnsi="Arial" w:cs="Arial"/>
          <w:sz w:val="22"/>
          <w:szCs w:val="22"/>
        </w:rPr>
        <w:t xml:space="preserve">seront </w:t>
      </w:r>
      <w:r w:rsidR="00753C88" w:rsidRPr="001B325D">
        <w:rPr>
          <w:rFonts w:ascii="Arial" w:hAnsi="Arial" w:cs="Arial"/>
          <w:sz w:val="22"/>
          <w:szCs w:val="22"/>
        </w:rPr>
        <w:t>partagés avec l’équipe de projet de la Banque mondiale</w:t>
      </w:r>
      <w:r w:rsidRPr="001B325D">
        <w:rPr>
          <w:rFonts w:ascii="Arial" w:hAnsi="Arial" w:cs="Arial"/>
          <w:sz w:val="22"/>
          <w:szCs w:val="22"/>
        </w:rPr>
        <w:t xml:space="preserve">. </w:t>
      </w:r>
    </w:p>
    <w:p w14:paraId="279342B3" w14:textId="21FB942E" w:rsidR="001C4B57" w:rsidRPr="001B325D" w:rsidRDefault="00753C88" w:rsidP="001B325D">
      <w:pPr>
        <w:spacing w:before="120" w:line="360" w:lineRule="exact"/>
        <w:jc w:val="both"/>
        <w:rPr>
          <w:rFonts w:ascii="Arial" w:hAnsi="Arial" w:cs="Arial"/>
          <w:sz w:val="22"/>
          <w:szCs w:val="22"/>
        </w:rPr>
      </w:pPr>
      <w:r w:rsidRPr="001B325D">
        <w:rPr>
          <w:rFonts w:ascii="Arial" w:hAnsi="Arial" w:cs="Arial"/>
          <w:sz w:val="22"/>
          <w:szCs w:val="22"/>
        </w:rPr>
        <w:t xml:space="preserve">Ces </w:t>
      </w:r>
      <w:r w:rsidR="001C4B57" w:rsidRPr="001B325D">
        <w:rPr>
          <w:rFonts w:ascii="Arial" w:hAnsi="Arial" w:cs="Arial"/>
          <w:sz w:val="22"/>
          <w:szCs w:val="22"/>
        </w:rPr>
        <w:t xml:space="preserve">résumés trimestriels fourniront un mécanisme permettant d'évaluer à la fois le nombre et la nature des plaintes et </w:t>
      </w:r>
      <w:r w:rsidR="009D69EF" w:rsidRPr="001B325D">
        <w:rPr>
          <w:rFonts w:ascii="Arial" w:hAnsi="Arial" w:cs="Arial"/>
          <w:sz w:val="22"/>
          <w:szCs w:val="22"/>
        </w:rPr>
        <w:t>l</w:t>
      </w:r>
      <w:r w:rsidR="001C4B57" w:rsidRPr="001B325D">
        <w:rPr>
          <w:rFonts w:ascii="Arial" w:hAnsi="Arial" w:cs="Arial"/>
          <w:sz w:val="22"/>
          <w:szCs w:val="22"/>
        </w:rPr>
        <w:t>es demandes d'information</w:t>
      </w:r>
      <w:r w:rsidR="00586A31" w:rsidRPr="001B325D">
        <w:rPr>
          <w:rFonts w:ascii="Arial" w:hAnsi="Arial" w:cs="Arial"/>
          <w:sz w:val="22"/>
          <w:szCs w:val="22"/>
        </w:rPr>
        <w:t>s</w:t>
      </w:r>
      <w:r w:rsidR="001C4B57" w:rsidRPr="001B325D">
        <w:rPr>
          <w:rFonts w:ascii="Arial" w:hAnsi="Arial" w:cs="Arial"/>
          <w:sz w:val="22"/>
          <w:szCs w:val="22"/>
        </w:rPr>
        <w:t xml:space="preserve">, ainsi que la capacité du projet à y répondre en temps utile et de manière efficace. </w:t>
      </w:r>
    </w:p>
    <w:p w14:paraId="5FB87B06" w14:textId="4281EDA5" w:rsidR="001C4B57"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Les informations sur les activités d'engagement du public entreprises par le projet au cours </w:t>
      </w:r>
      <w:r w:rsidR="00753C88" w:rsidRPr="001B325D">
        <w:rPr>
          <w:rFonts w:ascii="Arial" w:hAnsi="Arial" w:cs="Arial"/>
          <w:sz w:val="22"/>
          <w:szCs w:val="22"/>
        </w:rPr>
        <w:t xml:space="preserve">du premier semestre à compter </w:t>
      </w:r>
      <w:r w:rsidR="00586A31" w:rsidRPr="001B325D">
        <w:rPr>
          <w:rFonts w:ascii="Arial" w:hAnsi="Arial" w:cs="Arial"/>
          <w:sz w:val="22"/>
          <w:szCs w:val="22"/>
        </w:rPr>
        <w:t xml:space="preserve">de </w:t>
      </w:r>
      <w:r w:rsidR="00753C88" w:rsidRPr="001B325D">
        <w:rPr>
          <w:rFonts w:ascii="Arial" w:hAnsi="Arial" w:cs="Arial"/>
          <w:sz w:val="22"/>
          <w:szCs w:val="22"/>
        </w:rPr>
        <w:t xml:space="preserve">la date de démarrage du projet </w:t>
      </w:r>
      <w:r w:rsidRPr="001B325D">
        <w:rPr>
          <w:rFonts w:ascii="Arial" w:hAnsi="Arial" w:cs="Arial"/>
          <w:sz w:val="22"/>
          <w:szCs w:val="22"/>
        </w:rPr>
        <w:t xml:space="preserve">peuvent être transmises aux parties prenantes de deux manières </w:t>
      </w:r>
      <w:r w:rsidR="00D626A1" w:rsidRPr="001B325D">
        <w:rPr>
          <w:rFonts w:ascii="Arial" w:hAnsi="Arial" w:cs="Arial"/>
          <w:sz w:val="22"/>
          <w:szCs w:val="22"/>
        </w:rPr>
        <w:t>possibles :</w:t>
      </w:r>
    </w:p>
    <w:p w14:paraId="43547F6E" w14:textId="08052E22" w:rsidR="001C4B57"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p</w:t>
      </w:r>
      <w:r w:rsidR="001C4B57" w:rsidRPr="001B325D">
        <w:rPr>
          <w:rFonts w:ascii="Arial" w:hAnsi="Arial" w:cs="Arial"/>
          <w:sz w:val="22"/>
          <w:szCs w:val="22"/>
          <w:lang w:val="fr-FR"/>
        </w:rPr>
        <w:t xml:space="preserve">ublication d'un rapport </w:t>
      </w:r>
      <w:r w:rsidR="00753C88" w:rsidRPr="001B325D">
        <w:rPr>
          <w:rFonts w:ascii="Arial" w:hAnsi="Arial" w:cs="Arial"/>
          <w:sz w:val="22"/>
          <w:szCs w:val="22"/>
          <w:lang w:val="fr-FR"/>
        </w:rPr>
        <w:t xml:space="preserve">semestriel </w:t>
      </w:r>
      <w:r w:rsidR="001C4B57" w:rsidRPr="001B325D">
        <w:rPr>
          <w:rFonts w:ascii="Arial" w:hAnsi="Arial" w:cs="Arial"/>
          <w:sz w:val="22"/>
          <w:szCs w:val="22"/>
          <w:lang w:val="fr-FR"/>
        </w:rPr>
        <w:t>indépendant sur l'interaction du projet avec les parties prenantes</w:t>
      </w:r>
      <w:r w:rsidRPr="001B325D">
        <w:rPr>
          <w:rFonts w:ascii="Arial" w:hAnsi="Arial" w:cs="Arial"/>
          <w:sz w:val="22"/>
          <w:szCs w:val="22"/>
          <w:lang w:val="fr-FR"/>
        </w:rPr>
        <w:t xml:space="preserve"> ;</w:t>
      </w:r>
    </w:p>
    <w:p w14:paraId="613226E7" w14:textId="7CEF1A45" w:rsidR="00FA5D49"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u</w:t>
      </w:r>
      <w:r w:rsidR="001C4B57" w:rsidRPr="001B325D">
        <w:rPr>
          <w:rFonts w:ascii="Arial" w:hAnsi="Arial" w:cs="Arial"/>
          <w:sz w:val="22"/>
          <w:szCs w:val="22"/>
          <w:lang w:val="fr-FR"/>
        </w:rPr>
        <w:t>n certain nombre d'</w:t>
      </w:r>
      <w:r w:rsidR="00F46C8C" w:rsidRPr="001B325D">
        <w:rPr>
          <w:rFonts w:ascii="Arial" w:hAnsi="Arial" w:cs="Arial"/>
          <w:sz w:val="22"/>
          <w:szCs w:val="22"/>
          <w:lang w:val="fr-FR"/>
        </w:rPr>
        <w:t>I</w:t>
      </w:r>
      <w:r w:rsidR="001C4B57" w:rsidRPr="001B325D">
        <w:rPr>
          <w:rFonts w:ascii="Arial" w:hAnsi="Arial" w:cs="Arial"/>
          <w:sz w:val="22"/>
          <w:szCs w:val="22"/>
          <w:lang w:val="fr-FR"/>
        </w:rPr>
        <w:t xml:space="preserve">ndicateurs </w:t>
      </w:r>
      <w:r w:rsidR="00F46C8C" w:rsidRPr="001B325D">
        <w:rPr>
          <w:rFonts w:ascii="Arial" w:hAnsi="Arial" w:cs="Arial"/>
          <w:sz w:val="22"/>
          <w:szCs w:val="22"/>
          <w:lang w:val="fr-FR"/>
        </w:rPr>
        <w:t>C</w:t>
      </w:r>
      <w:r w:rsidR="001C4B57" w:rsidRPr="001B325D">
        <w:rPr>
          <w:rFonts w:ascii="Arial" w:hAnsi="Arial" w:cs="Arial"/>
          <w:sz w:val="22"/>
          <w:szCs w:val="22"/>
          <w:lang w:val="fr-FR"/>
        </w:rPr>
        <w:t xml:space="preserve">lés de </w:t>
      </w:r>
      <w:r w:rsidR="00F46C8C" w:rsidRPr="001B325D">
        <w:rPr>
          <w:rFonts w:ascii="Arial" w:hAnsi="Arial" w:cs="Arial"/>
          <w:sz w:val="22"/>
          <w:szCs w:val="22"/>
          <w:lang w:val="fr-FR"/>
        </w:rPr>
        <w:t>P</w:t>
      </w:r>
      <w:r w:rsidR="001C4B57" w:rsidRPr="001B325D">
        <w:rPr>
          <w:rFonts w:ascii="Arial" w:hAnsi="Arial" w:cs="Arial"/>
          <w:sz w:val="22"/>
          <w:szCs w:val="22"/>
          <w:lang w:val="fr-FR"/>
        </w:rPr>
        <w:t>erformance (</w:t>
      </w:r>
      <w:r w:rsidR="00753C88" w:rsidRPr="001B325D">
        <w:rPr>
          <w:rFonts w:ascii="Arial" w:hAnsi="Arial" w:cs="Arial"/>
          <w:sz w:val="22"/>
          <w:szCs w:val="22"/>
          <w:lang w:val="fr-FR"/>
        </w:rPr>
        <w:t>ICP</w:t>
      </w:r>
      <w:r w:rsidR="001C4B57" w:rsidRPr="001B325D">
        <w:rPr>
          <w:rFonts w:ascii="Arial" w:hAnsi="Arial" w:cs="Arial"/>
          <w:sz w:val="22"/>
          <w:szCs w:val="22"/>
          <w:lang w:val="fr-FR"/>
        </w:rPr>
        <w:t xml:space="preserve">) seront également contrôlés par le projet sur une base régulière, tels que </w:t>
      </w:r>
      <w:r w:rsidR="00FA5D49" w:rsidRPr="001B325D">
        <w:rPr>
          <w:rFonts w:ascii="Arial" w:hAnsi="Arial" w:cs="Arial"/>
          <w:sz w:val="22"/>
          <w:szCs w:val="22"/>
          <w:lang w:val="fr-FR"/>
        </w:rPr>
        <w:t xml:space="preserve">: </w:t>
      </w:r>
    </w:p>
    <w:p w14:paraId="5C0B5258" w14:textId="4A57FEAC" w:rsidR="00FA5D49" w:rsidRPr="001B325D" w:rsidRDefault="00F46C8C" w:rsidP="001B325D">
      <w:pPr>
        <w:pStyle w:val="ListParagraph"/>
        <w:numPr>
          <w:ilvl w:val="1"/>
          <w:numId w:val="9"/>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l</w:t>
      </w:r>
      <w:r w:rsidR="00FA5D49" w:rsidRPr="001B325D">
        <w:rPr>
          <w:rFonts w:ascii="Arial" w:hAnsi="Arial" w:cs="Arial"/>
          <w:sz w:val="22"/>
          <w:szCs w:val="22"/>
          <w:lang w:val="fr-FR"/>
        </w:rPr>
        <w:t>e nombre de réunions de différentes sortes (ateliers virtuels, réunions de consultation et d'autres discussions</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 xml:space="preserve">forums publics virtuels menés au cours d'une période de référence, nombre de lettres reçues etc.) tenues avec chaque catégorie de parties prenantes et </w:t>
      </w:r>
      <w:r w:rsidR="00343BA9" w:rsidRPr="001B325D">
        <w:rPr>
          <w:rFonts w:ascii="Arial" w:hAnsi="Arial" w:cs="Arial"/>
          <w:sz w:val="22"/>
          <w:szCs w:val="22"/>
          <w:lang w:val="fr-FR"/>
        </w:rPr>
        <w:t xml:space="preserve">le </w:t>
      </w:r>
      <w:r w:rsidR="00FA5D49" w:rsidRPr="001B325D">
        <w:rPr>
          <w:rFonts w:ascii="Arial" w:hAnsi="Arial" w:cs="Arial"/>
          <w:sz w:val="22"/>
          <w:szCs w:val="22"/>
          <w:lang w:val="fr-FR"/>
        </w:rPr>
        <w:t>nombre de participants</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3962DF6C" w14:textId="2CD1DD42" w:rsidR="00FA5D49" w:rsidRPr="001B325D" w:rsidRDefault="00DB0487" w:rsidP="001B325D">
      <w:pPr>
        <w:pStyle w:val="ListParagraph"/>
        <w:numPr>
          <w:ilvl w:val="1"/>
          <w:numId w:val="9"/>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n</w:t>
      </w:r>
      <w:r w:rsidR="00FA5D49" w:rsidRPr="001B325D">
        <w:rPr>
          <w:rFonts w:ascii="Arial" w:hAnsi="Arial" w:cs="Arial"/>
          <w:sz w:val="22"/>
          <w:szCs w:val="22"/>
          <w:lang w:val="fr-FR"/>
        </w:rPr>
        <w:t>ombre de parties prenantes incluses dans le registre dédié</w:t>
      </w:r>
      <w:r w:rsidR="00693E2D"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212209D4" w14:textId="47CDBF84" w:rsidR="00FA5D49" w:rsidRPr="001B325D" w:rsidRDefault="00693E2D" w:rsidP="001B325D">
      <w:pPr>
        <w:pStyle w:val="ListParagraph"/>
        <w:numPr>
          <w:ilvl w:val="1"/>
          <w:numId w:val="9"/>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n</w:t>
      </w:r>
      <w:r w:rsidR="00FA5D49" w:rsidRPr="001B325D">
        <w:rPr>
          <w:rFonts w:ascii="Arial" w:hAnsi="Arial" w:cs="Arial"/>
          <w:sz w:val="22"/>
          <w:szCs w:val="22"/>
          <w:lang w:val="fr-FR"/>
        </w:rPr>
        <w:t>ombre de suggestions et de recommandations reçues par l’U</w:t>
      </w:r>
      <w:r w:rsidR="002C1C24" w:rsidRPr="001B325D">
        <w:rPr>
          <w:rFonts w:ascii="Arial" w:hAnsi="Arial" w:cs="Arial"/>
          <w:sz w:val="22"/>
          <w:szCs w:val="22"/>
          <w:lang w:val="fr-FR"/>
        </w:rPr>
        <w:t>G</w:t>
      </w:r>
      <w:r w:rsidR="00FA5D49" w:rsidRPr="001B325D">
        <w:rPr>
          <w:rFonts w:ascii="Arial" w:hAnsi="Arial" w:cs="Arial"/>
          <w:sz w:val="22"/>
          <w:szCs w:val="22"/>
          <w:lang w:val="fr-FR"/>
        </w:rPr>
        <w:t xml:space="preserve">P </w:t>
      </w:r>
      <w:r w:rsidR="002C1C24" w:rsidRPr="001B325D">
        <w:rPr>
          <w:rFonts w:ascii="Arial" w:hAnsi="Arial" w:cs="Arial"/>
          <w:sz w:val="22"/>
          <w:szCs w:val="22"/>
          <w:lang w:val="fr-FR"/>
        </w:rPr>
        <w:t xml:space="preserve">PICMC </w:t>
      </w:r>
      <w:r w:rsidR="00FA5D49" w:rsidRPr="001B325D">
        <w:rPr>
          <w:rFonts w:ascii="Arial" w:hAnsi="Arial" w:cs="Arial"/>
          <w:sz w:val="22"/>
          <w:szCs w:val="22"/>
          <w:lang w:val="fr-FR"/>
        </w:rPr>
        <w:t>à l'aide de divers mécanismes de rétroaction</w:t>
      </w:r>
      <w:r w:rsidR="00DC6DD8"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31DFCA75" w14:textId="5D8EAAAF" w:rsidR="00FA5D49" w:rsidRPr="001B325D" w:rsidRDefault="003913D4" w:rsidP="001B325D">
      <w:pPr>
        <w:pStyle w:val="ListParagraph"/>
        <w:numPr>
          <w:ilvl w:val="1"/>
          <w:numId w:val="9"/>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n</w:t>
      </w:r>
      <w:r w:rsidR="00FA5D49" w:rsidRPr="001B325D">
        <w:rPr>
          <w:rFonts w:ascii="Arial" w:hAnsi="Arial" w:cs="Arial"/>
          <w:sz w:val="22"/>
          <w:szCs w:val="22"/>
          <w:lang w:val="fr-FR"/>
        </w:rPr>
        <w:t>ombre de publications couvrant le projet dans les médias ;</w:t>
      </w:r>
    </w:p>
    <w:p w14:paraId="48FEC7EA" w14:textId="4536F1D0" w:rsidR="00FA5D49"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l</w:t>
      </w:r>
      <w:r w:rsidR="00FA5D49" w:rsidRPr="001B325D">
        <w:rPr>
          <w:rFonts w:ascii="Arial" w:hAnsi="Arial" w:cs="Arial"/>
          <w:sz w:val="22"/>
          <w:szCs w:val="22"/>
          <w:lang w:val="fr-FR"/>
        </w:rPr>
        <w:t>e nombre de feedback reçus par le projet</w:t>
      </w:r>
      <w:r w:rsidR="003913D4"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0CADD862" w14:textId="76210ED2"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le nombre de messages envoyés et reçus</w:t>
      </w:r>
      <w:r w:rsidR="003913D4" w:rsidRPr="001B325D">
        <w:rPr>
          <w:rFonts w:ascii="Arial" w:hAnsi="Arial" w:cs="Arial"/>
          <w:sz w:val="22"/>
          <w:szCs w:val="22"/>
          <w:lang w:val="fr-FR"/>
        </w:rPr>
        <w:t xml:space="preserve"> </w:t>
      </w:r>
      <w:r w:rsidRPr="001B325D">
        <w:rPr>
          <w:rFonts w:ascii="Arial" w:hAnsi="Arial" w:cs="Arial"/>
          <w:sz w:val="22"/>
          <w:szCs w:val="22"/>
          <w:lang w:val="fr-FR"/>
        </w:rPr>
        <w:t xml:space="preserve">; </w:t>
      </w:r>
    </w:p>
    <w:p w14:paraId="7B0A1028" w14:textId="03501659"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la fréquence des activités d'engagement</w:t>
      </w:r>
      <w:r w:rsidR="00AF099C" w:rsidRPr="001B325D">
        <w:rPr>
          <w:rFonts w:ascii="Arial" w:hAnsi="Arial" w:cs="Arial"/>
          <w:sz w:val="22"/>
          <w:szCs w:val="22"/>
          <w:lang w:val="fr-FR"/>
        </w:rPr>
        <w:t xml:space="preserve"> </w:t>
      </w:r>
      <w:r w:rsidRPr="001B325D">
        <w:rPr>
          <w:rFonts w:ascii="Arial" w:hAnsi="Arial" w:cs="Arial"/>
          <w:sz w:val="22"/>
          <w:szCs w:val="22"/>
          <w:lang w:val="fr-FR"/>
        </w:rPr>
        <w:t xml:space="preserve">; </w:t>
      </w:r>
    </w:p>
    <w:p w14:paraId="3ACD5BCE" w14:textId="77777777"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lastRenderedPageBreak/>
        <w:t xml:space="preserve">le nombre de griefs du public reçus au cours d'une période de référence et le nombre de ceux qui ont été résolus dans le délai prescrit ; </w:t>
      </w:r>
    </w:p>
    <w:p w14:paraId="1BA9682B" w14:textId="3FBF5176" w:rsidR="001C4B57"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r w:rsidRPr="001B325D">
        <w:rPr>
          <w:rFonts w:ascii="Arial" w:hAnsi="Arial" w:cs="Arial"/>
          <w:sz w:val="22"/>
          <w:szCs w:val="22"/>
          <w:lang w:val="fr-FR"/>
        </w:rPr>
        <w:t>le nombre de documents de presse publiés</w:t>
      </w:r>
      <w:r w:rsidR="003913D4" w:rsidRPr="001B325D">
        <w:rPr>
          <w:rFonts w:ascii="Arial" w:hAnsi="Arial" w:cs="Arial"/>
          <w:sz w:val="22"/>
          <w:szCs w:val="22"/>
          <w:lang w:val="fr-FR"/>
        </w:rPr>
        <w:t xml:space="preserve"> </w:t>
      </w:r>
      <w:r w:rsidRPr="001B325D">
        <w:rPr>
          <w:rFonts w:ascii="Arial" w:hAnsi="Arial" w:cs="Arial"/>
          <w:sz w:val="22"/>
          <w:szCs w:val="22"/>
          <w:lang w:val="fr-FR"/>
        </w:rPr>
        <w:t>/</w:t>
      </w:r>
      <w:r w:rsidR="003913D4" w:rsidRPr="001B325D">
        <w:rPr>
          <w:rFonts w:ascii="Arial" w:hAnsi="Arial" w:cs="Arial"/>
          <w:sz w:val="22"/>
          <w:szCs w:val="22"/>
          <w:lang w:val="fr-FR"/>
        </w:rPr>
        <w:t xml:space="preserve"> </w:t>
      </w:r>
      <w:r w:rsidRPr="001B325D">
        <w:rPr>
          <w:rFonts w:ascii="Arial" w:hAnsi="Arial" w:cs="Arial"/>
          <w:sz w:val="22"/>
          <w:szCs w:val="22"/>
          <w:lang w:val="fr-FR"/>
        </w:rPr>
        <w:t>diffusés (radio et télévision).</w:t>
      </w:r>
    </w:p>
    <w:p w14:paraId="2CF0E8CB" w14:textId="5B7CB704" w:rsidR="00FA5D49" w:rsidRPr="001B325D" w:rsidRDefault="00AF099C" w:rsidP="001B325D">
      <w:pPr>
        <w:spacing w:before="120" w:line="360" w:lineRule="exact"/>
        <w:jc w:val="both"/>
        <w:rPr>
          <w:rFonts w:ascii="Arial" w:hAnsi="Arial" w:cs="Arial"/>
          <w:sz w:val="22"/>
          <w:szCs w:val="22"/>
        </w:rPr>
      </w:pPr>
      <w:r w:rsidRPr="001B325D">
        <w:rPr>
          <w:rFonts w:ascii="Arial" w:hAnsi="Arial" w:cs="Arial"/>
          <w:sz w:val="22"/>
          <w:szCs w:val="22"/>
        </w:rPr>
        <w:t xml:space="preserve">Le responsable </w:t>
      </w:r>
      <w:r w:rsidR="001C4B57" w:rsidRPr="001B325D">
        <w:rPr>
          <w:rFonts w:ascii="Arial" w:hAnsi="Arial" w:cs="Arial"/>
          <w:sz w:val="22"/>
          <w:szCs w:val="22"/>
        </w:rPr>
        <w:t>suivi</w:t>
      </w:r>
      <w:r w:rsidR="00FA5D49" w:rsidRPr="001B325D">
        <w:rPr>
          <w:rFonts w:ascii="Arial" w:hAnsi="Arial" w:cs="Arial"/>
          <w:sz w:val="22"/>
          <w:szCs w:val="22"/>
        </w:rPr>
        <w:t>-</w:t>
      </w:r>
      <w:r w:rsidR="001C4B57" w:rsidRPr="001B325D">
        <w:rPr>
          <w:rFonts w:ascii="Arial" w:hAnsi="Arial" w:cs="Arial"/>
          <w:sz w:val="22"/>
          <w:szCs w:val="22"/>
        </w:rPr>
        <w:t xml:space="preserve">évaluation </w:t>
      </w:r>
      <w:r w:rsidRPr="001B325D">
        <w:rPr>
          <w:rFonts w:ascii="Arial" w:hAnsi="Arial" w:cs="Arial"/>
          <w:sz w:val="22"/>
          <w:szCs w:val="22"/>
        </w:rPr>
        <w:t>de l’U</w:t>
      </w:r>
      <w:r w:rsidR="002C1C24" w:rsidRPr="001B325D">
        <w:rPr>
          <w:rFonts w:ascii="Arial" w:hAnsi="Arial" w:cs="Arial"/>
          <w:sz w:val="22"/>
          <w:szCs w:val="22"/>
        </w:rPr>
        <w:t>G</w:t>
      </w:r>
      <w:r w:rsidRPr="001B325D">
        <w:rPr>
          <w:rFonts w:ascii="Arial" w:hAnsi="Arial" w:cs="Arial"/>
          <w:sz w:val="22"/>
          <w:szCs w:val="22"/>
        </w:rPr>
        <w:t xml:space="preserve">P </w:t>
      </w:r>
      <w:r w:rsidR="002C1C24" w:rsidRPr="001B325D">
        <w:rPr>
          <w:rFonts w:ascii="Arial" w:hAnsi="Arial" w:cs="Arial"/>
          <w:sz w:val="22"/>
          <w:szCs w:val="22"/>
        </w:rPr>
        <w:t>PICMC</w:t>
      </w:r>
      <w:r w:rsidRPr="001B325D">
        <w:rPr>
          <w:rFonts w:ascii="Arial" w:hAnsi="Arial" w:cs="Arial"/>
          <w:sz w:val="22"/>
          <w:szCs w:val="22"/>
        </w:rPr>
        <w:t xml:space="preserve"> </w:t>
      </w:r>
      <w:r w:rsidR="001C4B57" w:rsidRPr="001B325D">
        <w:rPr>
          <w:rFonts w:ascii="Arial" w:hAnsi="Arial" w:cs="Arial"/>
          <w:sz w:val="22"/>
          <w:szCs w:val="22"/>
        </w:rPr>
        <w:t xml:space="preserve">en étroite collaboration avec </w:t>
      </w:r>
      <w:r w:rsidR="002C1C24" w:rsidRPr="001B325D">
        <w:rPr>
          <w:rFonts w:ascii="Arial" w:hAnsi="Arial" w:cs="Arial"/>
          <w:sz w:val="22"/>
          <w:szCs w:val="22"/>
        </w:rPr>
        <w:t>l</w:t>
      </w:r>
      <w:r w:rsidR="00FA5D49" w:rsidRPr="001B325D">
        <w:rPr>
          <w:rFonts w:ascii="Arial" w:hAnsi="Arial" w:cs="Arial"/>
          <w:sz w:val="22"/>
          <w:szCs w:val="22"/>
        </w:rPr>
        <w:t xml:space="preserve">es </w:t>
      </w:r>
      <w:r w:rsidR="002C1C24" w:rsidRPr="001B325D">
        <w:rPr>
          <w:rFonts w:ascii="Arial" w:hAnsi="Arial" w:cs="Arial"/>
          <w:sz w:val="22"/>
          <w:szCs w:val="22"/>
        </w:rPr>
        <w:t>insulaires</w:t>
      </w:r>
      <w:r w:rsidR="00FA5D49" w:rsidRPr="001B325D">
        <w:rPr>
          <w:rFonts w:ascii="Arial" w:hAnsi="Arial" w:cs="Arial"/>
          <w:sz w:val="22"/>
          <w:szCs w:val="22"/>
        </w:rPr>
        <w:t xml:space="preserve">, travaillera à </w:t>
      </w:r>
      <w:r w:rsidR="001C4B57" w:rsidRPr="001B325D">
        <w:rPr>
          <w:rFonts w:ascii="Arial" w:hAnsi="Arial" w:cs="Arial"/>
          <w:sz w:val="22"/>
          <w:szCs w:val="22"/>
        </w:rPr>
        <w:t>produir</w:t>
      </w:r>
      <w:r w:rsidR="00FA5D49" w:rsidRPr="001B325D">
        <w:rPr>
          <w:rFonts w:ascii="Arial" w:hAnsi="Arial" w:cs="Arial"/>
          <w:sz w:val="22"/>
          <w:szCs w:val="22"/>
        </w:rPr>
        <w:t xml:space="preserve">e </w:t>
      </w:r>
      <w:r w:rsidR="001C4B57" w:rsidRPr="001B325D">
        <w:rPr>
          <w:rFonts w:ascii="Arial" w:hAnsi="Arial" w:cs="Arial"/>
          <w:sz w:val="22"/>
          <w:szCs w:val="22"/>
        </w:rPr>
        <w:t xml:space="preserve">des données pour le suivi du cadre de résultats et préparera des rapports mensuels pour diffusion et pour une prise de décision éclairée et une correction de trajectoire, si nécessaire. </w:t>
      </w:r>
    </w:p>
    <w:p w14:paraId="5FF0DAF5" w14:textId="77777777" w:rsidR="009142DC" w:rsidRPr="001B325D" w:rsidRDefault="009142DC" w:rsidP="001B325D">
      <w:pPr>
        <w:spacing w:before="120" w:line="360" w:lineRule="exact"/>
        <w:jc w:val="both"/>
        <w:rPr>
          <w:rFonts w:ascii="Arial" w:hAnsi="Arial" w:cs="Arial"/>
          <w:sz w:val="22"/>
          <w:szCs w:val="22"/>
        </w:rPr>
      </w:pPr>
      <w:r w:rsidRPr="001B325D">
        <w:rPr>
          <w:rFonts w:ascii="Arial" w:hAnsi="Arial" w:cs="Arial"/>
          <w:sz w:val="22"/>
          <w:szCs w:val="22"/>
        </w:rPr>
        <w:t>Ils doivent à cet effet se concerter avec toutes les parties prenantes pour assurer la bonne mise en œuvre de ce volet afin d’atteindre tous les résultats escomptés du projet. En plus de l’élaboration des PV de réunions et des ateliers, ces experts assureront le partage et la diffusion de ces PV, des rapports de synthèse de traitement des plaintes aux différentes parties prenantes. Par ailleurs, ils sont tenus également d’assurer la diffusion et la communication des résultats et impacts du PMPP selon un plan de communication élaboré au démarrage du projet.</w:t>
      </w:r>
    </w:p>
    <w:p w14:paraId="26BA9AAE" w14:textId="77777777" w:rsidR="009142DC" w:rsidRPr="001B325D" w:rsidRDefault="009142DC" w:rsidP="001B325D">
      <w:pPr>
        <w:spacing w:before="120" w:line="360" w:lineRule="exact"/>
        <w:jc w:val="both"/>
        <w:rPr>
          <w:rFonts w:ascii="Arial" w:hAnsi="Arial" w:cs="Arial"/>
          <w:sz w:val="22"/>
          <w:szCs w:val="22"/>
        </w:rPr>
      </w:pPr>
      <w:r w:rsidRPr="001B325D">
        <w:rPr>
          <w:rFonts w:ascii="Arial" w:hAnsi="Arial" w:cs="Arial"/>
          <w:sz w:val="22"/>
          <w:szCs w:val="22"/>
        </w:rPr>
        <w:t>Les résultats des activités de mobilisation des parties prenantes seront communiqués tant aux différents acteurs concernés qu’aux groupes élargis de parties prenantes dans les formes et selon les calendriers établis dans les sections précédentes. Les rapports établis à cet effet s’appuieront sur les mêmes sources de communication que celles prévues pour les notifications aux différents acteurs concernés.</w:t>
      </w:r>
    </w:p>
    <w:p w14:paraId="347478C0" w14:textId="63003FF8" w:rsidR="00FA5D49"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À la fin du projet, un rapport d'achèvement de la mise en œuvre et des résultats couvrira la réalisation de chacune des composantes du projet, la gestion des plaintes et l'engagement des citoyens, les exigences environnementales et sociales, la diffusion et l'utilisation des données, le respect des conventions juridiques et les enseignements tirés (positifs et négatifs). </w:t>
      </w:r>
    </w:p>
    <w:p w14:paraId="2CF6EB1B" w14:textId="3124E5F6" w:rsidR="009142DC"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Les rapports, y compris les enseignements tirés, seront largement diffusés aux parties prenantes, notamment aux organisations de la société civile et au public.</w:t>
      </w:r>
    </w:p>
    <w:p w14:paraId="6F96CD01" w14:textId="77777777" w:rsidR="009142DC" w:rsidRDefault="009142DC">
      <w:pPr>
        <w:spacing w:after="200" w:line="276" w:lineRule="auto"/>
        <w:rPr>
          <w:rFonts w:ascii="Arial" w:hAnsi="Arial" w:cs="Arial"/>
        </w:rPr>
      </w:pPr>
      <w:r>
        <w:rPr>
          <w:rFonts w:ascii="Arial" w:hAnsi="Arial" w:cs="Arial"/>
        </w:rPr>
        <w:br w:type="page"/>
      </w:r>
    </w:p>
    <w:p w14:paraId="074399E0" w14:textId="7FD4598C" w:rsidR="009142DC" w:rsidRPr="001B325D" w:rsidRDefault="001B325D" w:rsidP="00556238">
      <w:pPr>
        <w:pStyle w:val="Heading1"/>
        <w:keepNext w:val="0"/>
        <w:numPr>
          <w:ilvl w:val="0"/>
          <w:numId w:val="99"/>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356" w:name="_Toc93910806"/>
      <w:r w:rsidRPr="001B325D">
        <w:rPr>
          <w:rFonts w:ascii="Tahoma" w:hAnsi="Tahoma" w:cs="Tahoma"/>
          <w:bCs w:val="0"/>
          <w:caps w:val="0"/>
          <w:color w:val="5B9BD5"/>
          <w:sz w:val="32"/>
          <w:szCs w:val="32"/>
          <w:lang w:eastAsia="x-none"/>
        </w:rPr>
        <w:lastRenderedPageBreak/>
        <w:t>CALENDRIERS, EXAMEN DES COMMENTAIRES ET PHASES ULTERIEURES</w:t>
      </w:r>
      <w:bookmarkEnd w:id="356"/>
    </w:p>
    <w:p w14:paraId="5C235192" w14:textId="77777777" w:rsidR="001B325D" w:rsidRPr="001B325D" w:rsidRDefault="001B325D" w:rsidP="001B325D">
      <w:pPr>
        <w:spacing w:before="120" w:line="360" w:lineRule="exact"/>
        <w:jc w:val="both"/>
        <w:rPr>
          <w:rFonts w:ascii="Arial" w:hAnsi="Arial" w:cs="Arial"/>
        </w:rPr>
      </w:pPr>
    </w:p>
    <w:p w14:paraId="3012E5C0"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57" w:name="_Toc93910807"/>
      <w:bookmarkEnd w:id="357"/>
    </w:p>
    <w:p w14:paraId="3030EBA7"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58" w:name="_Toc93910808"/>
      <w:bookmarkEnd w:id="358"/>
    </w:p>
    <w:p w14:paraId="60E4A611"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59" w:name="_Toc93910809"/>
      <w:bookmarkEnd w:id="359"/>
    </w:p>
    <w:p w14:paraId="799AD88C"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60" w:name="_Toc93910810"/>
      <w:bookmarkEnd w:id="360"/>
    </w:p>
    <w:p w14:paraId="73BB1551"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61" w:name="_Toc93910811"/>
      <w:bookmarkEnd w:id="361"/>
    </w:p>
    <w:p w14:paraId="564D4144"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62" w:name="_Toc93910812"/>
      <w:bookmarkEnd w:id="362"/>
    </w:p>
    <w:p w14:paraId="2992C64E"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63" w:name="_Toc93910813"/>
      <w:bookmarkEnd w:id="363"/>
    </w:p>
    <w:p w14:paraId="51B72A17" w14:textId="77777777" w:rsidR="00CA36CB" w:rsidRPr="00CA36CB" w:rsidRDefault="00CA36CB" w:rsidP="00CA36CB">
      <w:pPr>
        <w:pStyle w:val="ListParagraph"/>
        <w:keepNext/>
        <w:numPr>
          <w:ilvl w:val="0"/>
          <w:numId w:val="102"/>
        </w:numPr>
        <w:tabs>
          <w:tab w:val="left" w:pos="-720"/>
        </w:tabs>
        <w:suppressAutoHyphens/>
        <w:contextualSpacing w:val="0"/>
        <w:jc w:val="both"/>
        <w:outlineLvl w:val="1"/>
        <w:rPr>
          <w:rFonts w:ascii="Arial" w:eastAsia="Times New Roman" w:hAnsi="Arial" w:cs="Arial"/>
          <w:b/>
          <w:vanish/>
          <w:color w:val="4F81BD" w:themeColor="accent1"/>
          <w:spacing w:val="-3"/>
          <w:sz w:val="22"/>
          <w:szCs w:val="22"/>
          <w:lang w:val="fr-FR" w:eastAsia="en-US"/>
        </w:rPr>
      </w:pPr>
      <w:bookmarkStart w:id="364" w:name="_Toc93910814"/>
      <w:bookmarkEnd w:id="364"/>
    </w:p>
    <w:p w14:paraId="1C0552E7" w14:textId="7ECE76F9" w:rsidR="009142DC" w:rsidRPr="001B325D" w:rsidRDefault="009142DC" w:rsidP="00CA36CB">
      <w:pPr>
        <w:pStyle w:val="Heading2"/>
        <w:numPr>
          <w:ilvl w:val="1"/>
          <w:numId w:val="102"/>
        </w:numPr>
        <w:jc w:val="both"/>
        <w:rPr>
          <w:rFonts w:ascii="Arial" w:hAnsi="Arial" w:cs="Arial"/>
          <w:bCs w:val="0"/>
          <w:caps w:val="0"/>
          <w:color w:val="4F81BD" w:themeColor="accent1"/>
          <w:sz w:val="22"/>
          <w:szCs w:val="22"/>
          <w:lang w:eastAsia="en-US"/>
        </w:rPr>
      </w:pPr>
      <w:bookmarkStart w:id="365" w:name="_Toc93910815"/>
      <w:r w:rsidRPr="001B325D">
        <w:rPr>
          <w:rFonts w:ascii="Arial" w:hAnsi="Arial" w:cs="Arial"/>
          <w:bCs w:val="0"/>
          <w:caps w:val="0"/>
          <w:color w:val="4F81BD" w:themeColor="accent1"/>
          <w:sz w:val="22"/>
          <w:szCs w:val="22"/>
          <w:lang w:eastAsia="en-US"/>
        </w:rPr>
        <w:t>Calendriers</w:t>
      </w:r>
      <w:bookmarkEnd w:id="365"/>
    </w:p>
    <w:p w14:paraId="134A3BEA" w14:textId="751A4504"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La NES n°10 exige du PICMC de communiquer suffisamment d’informations sur les risques et effets potentiels du projet dans le cadre de ses consultations avec les parties concernées. Ces informations seront communiquées dans des délais raisonnables, dans un lieu accessible et sous une forme et dans des termes compréhensibles pour les parties touchées par le projet et les autres parties concernées, conformément à la NES n°10, afin que celles-ci puissent contribuer valablement à l’élaboration des mesures de conception et d’atténuation envisagées dans le cadre du projet.</w:t>
      </w:r>
    </w:p>
    <w:p w14:paraId="21E94B3D" w14:textId="77777777"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La stratégie proposée dans le calendrier ci-dessous prévoit différents moyens pour consulter les parties prenantes touchées par le projet. À l’issue de ces consultations, il conviendra de publier un PMPP actualisé.</w:t>
      </w:r>
    </w:p>
    <w:p w14:paraId="0DF824BA" w14:textId="77777777" w:rsidR="009142DC" w:rsidRDefault="009142DC" w:rsidP="009142DC">
      <w:pPr>
        <w:jc w:val="both"/>
      </w:pPr>
    </w:p>
    <w:p w14:paraId="03A5A494" w14:textId="77777777" w:rsidR="009142DC" w:rsidRPr="004D7C75" w:rsidRDefault="009142DC" w:rsidP="002B5A51">
      <w:pPr>
        <w:pStyle w:val="Heading2"/>
        <w:numPr>
          <w:ilvl w:val="1"/>
          <w:numId w:val="102"/>
        </w:numPr>
        <w:jc w:val="both"/>
        <w:rPr>
          <w:rFonts w:ascii="Arial" w:hAnsi="Arial" w:cs="Arial"/>
          <w:bCs w:val="0"/>
          <w:caps w:val="0"/>
          <w:color w:val="4F81BD" w:themeColor="accent1"/>
          <w:sz w:val="22"/>
          <w:szCs w:val="22"/>
          <w:lang w:eastAsia="en-US"/>
        </w:rPr>
      </w:pPr>
      <w:bookmarkStart w:id="366" w:name="_Toc93910816"/>
      <w:r w:rsidRPr="004D7C75">
        <w:rPr>
          <w:rFonts w:ascii="Arial" w:hAnsi="Arial" w:cs="Arial"/>
          <w:bCs w:val="0"/>
          <w:caps w:val="0"/>
          <w:color w:val="4F81BD" w:themeColor="accent1"/>
          <w:sz w:val="22"/>
          <w:szCs w:val="22"/>
          <w:lang w:eastAsia="en-US"/>
        </w:rPr>
        <w:t>Examen des commentaires</w:t>
      </w:r>
      <w:bookmarkEnd w:id="366"/>
    </w:p>
    <w:p w14:paraId="04A76D4E" w14:textId="294F6AB0"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Pour un meilleur traitement et une bonne prise en compte des commentaires, l’équipe du PICMC se chargera de l’examen régulier et de la prise en compte des commentaires provenant des parties prenantes au Projet.</w:t>
      </w:r>
    </w:p>
    <w:p w14:paraId="2618EAE8" w14:textId="399BF928"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Les commentaires (écrits et oraux) seront recueillis et examinés. Un registre sera ouvert à cet effet. Les suggestions, réclamations et autres contributions des parties prenantes sont compilées dans un formulaire de feedback qui sera rempli durant les rencontres de consultation. En outre, les parties prenantes ont la possibilité d’envoyer leur feedback par email et courrier physique ou par téléphone, via les réseaux sociaux ou le site web du PICMC. Les feedbacks compilés par le personnel dédié du PICMC sont partagés avec le Coordonnateur du Projet pour une prise en charge, au besoin. Au cas échéant, la décision sera notifiée formellement à l’intéressé par courrier. Les termes de la lettre devront être adaptés au destinataire sur le plan intellectuel et culturel. Cette réponse pourra inclure :</w:t>
      </w:r>
    </w:p>
    <w:p w14:paraId="24F88825" w14:textId="1A48CB84"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 xml:space="preserve">Un résumé de la compréhension du commentaire </w:t>
      </w:r>
      <w:r w:rsidR="00A340AF" w:rsidRPr="004D7C75">
        <w:rPr>
          <w:rFonts w:ascii="Arial" w:hAnsi="Arial" w:cs="Arial"/>
          <w:sz w:val="22"/>
          <w:szCs w:val="22"/>
          <w:lang w:val="fr-SN"/>
        </w:rPr>
        <w:t>soumis ;</w:t>
      </w:r>
    </w:p>
    <w:p w14:paraId="6D8BC051" w14:textId="5EDC4A97"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Les explications sur la ou les solution (s) proposée (s</w:t>
      </w:r>
      <w:r w:rsidR="004D7C75" w:rsidRPr="004D7C75">
        <w:rPr>
          <w:rFonts w:ascii="Arial" w:hAnsi="Arial" w:cs="Arial"/>
          <w:sz w:val="22"/>
          <w:szCs w:val="22"/>
          <w:lang w:val="fr-SN"/>
        </w:rPr>
        <w:t>);</w:t>
      </w:r>
    </w:p>
    <w:p w14:paraId="255DCB34" w14:textId="13A15215" w:rsidR="009142DC" w:rsidRPr="004D7C75" w:rsidRDefault="009142DC" w:rsidP="00754A47">
      <w:pPr>
        <w:pStyle w:val="ListParagraph"/>
        <w:numPr>
          <w:ilvl w:val="0"/>
          <w:numId w:val="93"/>
        </w:numPr>
        <w:spacing w:before="120" w:line="360" w:lineRule="exact"/>
        <w:jc w:val="both"/>
        <w:rPr>
          <w:rFonts w:ascii="Arial" w:hAnsi="Arial" w:cs="Arial"/>
          <w:sz w:val="22"/>
          <w:szCs w:val="22"/>
        </w:rPr>
      </w:pPr>
      <w:r w:rsidRPr="004D7C75">
        <w:rPr>
          <w:rFonts w:ascii="Arial" w:hAnsi="Arial" w:cs="Arial"/>
          <w:sz w:val="22"/>
          <w:szCs w:val="22"/>
        </w:rPr>
        <w:t xml:space="preserve">La solution </w:t>
      </w:r>
      <w:r w:rsidR="004D7C75" w:rsidRPr="004D7C75">
        <w:rPr>
          <w:rFonts w:ascii="Arial" w:hAnsi="Arial" w:cs="Arial"/>
          <w:sz w:val="22"/>
          <w:szCs w:val="22"/>
        </w:rPr>
        <w:t>retenue;</w:t>
      </w:r>
    </w:p>
    <w:p w14:paraId="1A495366" w14:textId="77777777"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La procédure de mise en œuvre de la solution retenue y compris les délais.</w:t>
      </w:r>
    </w:p>
    <w:p w14:paraId="0A112ACD" w14:textId="77777777" w:rsidR="009142DC" w:rsidRPr="00627F88" w:rsidRDefault="009142DC" w:rsidP="009142DC">
      <w:pPr>
        <w:jc w:val="both"/>
      </w:pPr>
    </w:p>
    <w:p w14:paraId="4FA3BD88" w14:textId="77777777" w:rsidR="009142DC" w:rsidRPr="004D7C75" w:rsidRDefault="009142DC" w:rsidP="002B5A51">
      <w:pPr>
        <w:pStyle w:val="Heading2"/>
        <w:numPr>
          <w:ilvl w:val="1"/>
          <w:numId w:val="102"/>
        </w:numPr>
        <w:jc w:val="both"/>
        <w:rPr>
          <w:rFonts w:ascii="Arial" w:hAnsi="Arial" w:cs="Arial"/>
          <w:bCs w:val="0"/>
          <w:caps w:val="0"/>
          <w:color w:val="4F81BD" w:themeColor="accent1"/>
          <w:sz w:val="22"/>
          <w:szCs w:val="22"/>
          <w:lang w:eastAsia="en-US"/>
        </w:rPr>
      </w:pPr>
      <w:bookmarkStart w:id="367" w:name="_Toc93910817"/>
      <w:r w:rsidRPr="004D7C75">
        <w:rPr>
          <w:rFonts w:ascii="Arial" w:hAnsi="Arial" w:cs="Arial"/>
          <w:bCs w:val="0"/>
          <w:caps w:val="0"/>
          <w:color w:val="4F81BD" w:themeColor="accent1"/>
          <w:sz w:val="22"/>
          <w:szCs w:val="22"/>
          <w:lang w:eastAsia="en-US"/>
        </w:rPr>
        <w:t>Phases ultérieures du projet</w:t>
      </w:r>
      <w:bookmarkEnd w:id="367"/>
    </w:p>
    <w:p w14:paraId="57AAFA0C" w14:textId="2E27488A"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 xml:space="preserve">Au fur et à mesure que le Projet sera mis en œuvre, les activités effectuées et celles programmées seront portées à l’attention des parties prenantes. Ainsi, elles seront tenues au courant de l’évolution de l’exécution du Projet par la stratégie de la redevabilité. Ces points </w:t>
      </w:r>
      <w:r w:rsidRPr="004D7C75">
        <w:rPr>
          <w:rFonts w:ascii="Arial" w:hAnsi="Arial" w:cs="Arial"/>
          <w:sz w:val="22"/>
          <w:szCs w:val="22"/>
        </w:rPr>
        <w:lastRenderedPageBreak/>
        <w:t>seront faits à travers des documents de synthèse des rapports trimestriels, semestriels et annuels d’activités. Les parties prenantes seront tenues informées au fur et à mesure de l'évolution du projet, notamment par la présentation de rapports sur les performances environnementales et sociales du projet et la mise en œuvre du plan de mobilisation et d’engagement des parties prenantes et du mécanisme de gestion des plaintes</w:t>
      </w:r>
    </w:p>
    <w:p w14:paraId="381C4F8F" w14:textId="77777777" w:rsidR="001C4B57" w:rsidRPr="00FD2161" w:rsidRDefault="001C4B57" w:rsidP="00AF099C">
      <w:pPr>
        <w:spacing w:before="120" w:line="360" w:lineRule="exact"/>
        <w:jc w:val="both"/>
        <w:rPr>
          <w:rFonts w:ascii="Arial" w:hAnsi="Arial" w:cs="Arial"/>
        </w:rPr>
      </w:pPr>
    </w:p>
    <w:p w14:paraId="17A63298" w14:textId="77777777" w:rsidR="001C4B57" w:rsidRPr="00FD2161" w:rsidRDefault="001C4B57" w:rsidP="001C4B57">
      <w:pPr>
        <w:rPr>
          <w:rFonts w:ascii="Arial" w:hAnsi="Arial" w:cs="Arial"/>
        </w:rPr>
      </w:pPr>
    </w:p>
    <w:p w14:paraId="5DEFA524" w14:textId="77777777" w:rsidR="001C4B57" w:rsidRPr="00FD2161" w:rsidRDefault="001C4B57" w:rsidP="001C4B57">
      <w:pPr>
        <w:rPr>
          <w:rFonts w:ascii="Arial" w:hAnsi="Arial" w:cs="Arial"/>
        </w:rPr>
      </w:pPr>
    </w:p>
    <w:p w14:paraId="59B9B90F" w14:textId="38B9BFD2" w:rsidR="00156E87" w:rsidRPr="00FD2161" w:rsidRDefault="00156E87">
      <w:pPr>
        <w:spacing w:after="200" w:line="276" w:lineRule="auto"/>
        <w:rPr>
          <w:rFonts w:ascii="Arial" w:eastAsia="Times New Roman" w:hAnsi="Arial" w:cs="Arial"/>
          <w:b/>
          <w:bCs/>
          <w:sz w:val="22"/>
          <w:szCs w:val="22"/>
        </w:rPr>
      </w:pPr>
      <w:r w:rsidRPr="00FD2161">
        <w:rPr>
          <w:rFonts w:ascii="Arial" w:eastAsia="Times New Roman" w:hAnsi="Arial" w:cs="Arial"/>
          <w:b/>
          <w:bCs/>
          <w:sz w:val="22"/>
          <w:szCs w:val="22"/>
        </w:rPr>
        <w:br w:type="page"/>
      </w:r>
    </w:p>
    <w:p w14:paraId="4B58A694" w14:textId="6E251C8F" w:rsidR="006B277E" w:rsidRPr="00FD2161" w:rsidRDefault="006B277E" w:rsidP="006B277E">
      <w:pPr>
        <w:pStyle w:val="Normalindentedtextbullet"/>
        <w:numPr>
          <w:ilvl w:val="0"/>
          <w:numId w:val="0"/>
        </w:numPr>
        <w:rPr>
          <w:rFonts w:ascii="Arial" w:hAnsi="Arial" w:cs="Arial"/>
        </w:rPr>
      </w:pPr>
      <w:bookmarkStart w:id="368" w:name="_Toc39241140"/>
    </w:p>
    <w:p w14:paraId="20C588FF" w14:textId="5525599B" w:rsidR="006B277E" w:rsidRPr="00FD2161" w:rsidRDefault="006B277E" w:rsidP="006B277E">
      <w:pPr>
        <w:pStyle w:val="Normalindentedtextbullet"/>
        <w:numPr>
          <w:ilvl w:val="0"/>
          <w:numId w:val="0"/>
        </w:numPr>
        <w:rPr>
          <w:rFonts w:ascii="Arial" w:hAnsi="Arial" w:cs="Arial"/>
        </w:rPr>
      </w:pPr>
    </w:p>
    <w:p w14:paraId="14EB6747" w14:textId="25E5CBB6" w:rsidR="006B277E" w:rsidRPr="00FD2161" w:rsidRDefault="006B277E" w:rsidP="006B277E">
      <w:pPr>
        <w:pStyle w:val="Normalindentedtextbullet"/>
        <w:numPr>
          <w:ilvl w:val="0"/>
          <w:numId w:val="0"/>
        </w:numPr>
        <w:rPr>
          <w:rFonts w:ascii="Arial" w:hAnsi="Arial" w:cs="Arial"/>
        </w:rPr>
      </w:pPr>
    </w:p>
    <w:p w14:paraId="7BC4D271" w14:textId="43D87C61" w:rsidR="006B277E" w:rsidRPr="00FD2161" w:rsidRDefault="006B277E" w:rsidP="006B277E">
      <w:pPr>
        <w:pStyle w:val="Normalindentedtextbullet"/>
        <w:numPr>
          <w:ilvl w:val="0"/>
          <w:numId w:val="0"/>
        </w:numPr>
        <w:rPr>
          <w:rFonts w:ascii="Arial" w:hAnsi="Arial" w:cs="Arial"/>
        </w:rPr>
      </w:pPr>
    </w:p>
    <w:p w14:paraId="63287B97" w14:textId="231A2E58" w:rsidR="00E9194E" w:rsidRPr="00FD2161" w:rsidRDefault="00E9194E" w:rsidP="006B277E">
      <w:pPr>
        <w:pStyle w:val="Normalindentedtextbullet"/>
        <w:numPr>
          <w:ilvl w:val="0"/>
          <w:numId w:val="0"/>
        </w:numPr>
        <w:rPr>
          <w:rFonts w:ascii="Arial" w:hAnsi="Arial" w:cs="Arial"/>
        </w:rPr>
      </w:pPr>
    </w:p>
    <w:p w14:paraId="3E709B51" w14:textId="010358DB" w:rsidR="00E9194E" w:rsidRPr="00FD2161" w:rsidRDefault="00E9194E" w:rsidP="006B277E">
      <w:pPr>
        <w:pStyle w:val="Normalindentedtextbullet"/>
        <w:numPr>
          <w:ilvl w:val="0"/>
          <w:numId w:val="0"/>
        </w:numPr>
        <w:rPr>
          <w:rFonts w:ascii="Arial" w:hAnsi="Arial" w:cs="Arial"/>
        </w:rPr>
      </w:pPr>
    </w:p>
    <w:p w14:paraId="787488A5" w14:textId="77777777" w:rsidR="00E9194E" w:rsidRPr="00FD2161" w:rsidRDefault="00E9194E" w:rsidP="006B277E">
      <w:pPr>
        <w:pStyle w:val="Normalindentedtextbullet"/>
        <w:numPr>
          <w:ilvl w:val="0"/>
          <w:numId w:val="0"/>
        </w:numPr>
        <w:rPr>
          <w:rFonts w:ascii="Arial" w:hAnsi="Arial" w:cs="Arial"/>
        </w:rPr>
      </w:pPr>
    </w:p>
    <w:p w14:paraId="7B69C4F9" w14:textId="23B69106" w:rsidR="006B277E" w:rsidRPr="00FD2161" w:rsidRDefault="006B277E" w:rsidP="006B277E">
      <w:pPr>
        <w:pStyle w:val="Normalindentedtextbullet"/>
        <w:numPr>
          <w:ilvl w:val="0"/>
          <w:numId w:val="0"/>
        </w:numPr>
        <w:rPr>
          <w:rFonts w:ascii="Arial" w:hAnsi="Arial" w:cs="Arial"/>
        </w:rPr>
      </w:pPr>
    </w:p>
    <w:p w14:paraId="2DE663BB" w14:textId="77777777" w:rsidR="006B277E" w:rsidRPr="00FD2161" w:rsidRDefault="006B277E" w:rsidP="006B277E">
      <w:pPr>
        <w:pStyle w:val="Normalindentedtextbullet"/>
        <w:numPr>
          <w:ilvl w:val="0"/>
          <w:numId w:val="0"/>
        </w:numPr>
        <w:rPr>
          <w:rFonts w:ascii="Arial" w:hAnsi="Arial" w:cs="Arial"/>
        </w:rPr>
      </w:pPr>
    </w:p>
    <w:p w14:paraId="0DDE6893" w14:textId="77777777" w:rsidR="006B277E" w:rsidRPr="00FD2161" w:rsidRDefault="006B277E" w:rsidP="00E9194E">
      <w:pPr>
        <w:pStyle w:val="Normalindentedtextbullet"/>
        <w:numPr>
          <w:ilvl w:val="0"/>
          <w:numId w:val="0"/>
        </w:numPr>
        <w:rPr>
          <w:rFonts w:ascii="Arial" w:hAnsi="Arial" w:cs="Arial"/>
        </w:rPr>
      </w:pPr>
    </w:p>
    <w:p w14:paraId="4900A7DE" w14:textId="7A9F464B" w:rsidR="008104C0" w:rsidRPr="00FD2161" w:rsidRDefault="009E5D08" w:rsidP="009E2F91">
      <w:pPr>
        <w:pStyle w:val="Heading1"/>
        <w:keepNext w:val="0"/>
        <w:pBdr>
          <w:top w:val="single" w:sz="12" w:space="1" w:color="5B9BD5"/>
          <w:bottom w:val="single" w:sz="12" w:space="1" w:color="5B9BD5"/>
        </w:pBdr>
        <w:shd w:val="clear" w:color="auto" w:fill="DBE5F1" w:themeFill="accent1" w:themeFillTint="33"/>
        <w:tabs>
          <w:tab w:val="left" w:pos="284"/>
        </w:tabs>
        <w:suppressAutoHyphens w:val="0"/>
        <w:ind w:right="-2"/>
        <w:jc w:val="center"/>
        <w:rPr>
          <w:rFonts w:ascii="Arial" w:hAnsi="Arial" w:cs="Arial"/>
          <w:bCs w:val="0"/>
          <w:caps w:val="0"/>
          <w:color w:val="5B9BD5"/>
          <w:sz w:val="56"/>
          <w:szCs w:val="56"/>
          <w:lang w:eastAsia="x-none"/>
        </w:rPr>
      </w:pPr>
      <w:bookmarkStart w:id="369" w:name="_Toc93910818"/>
      <w:r w:rsidRPr="00FD2161">
        <w:rPr>
          <w:rFonts w:ascii="Arial" w:hAnsi="Arial" w:cs="Arial"/>
          <w:bCs w:val="0"/>
          <w:caps w:val="0"/>
          <w:color w:val="5B9BD5"/>
          <w:sz w:val="56"/>
          <w:szCs w:val="56"/>
          <w:lang w:eastAsia="x-none"/>
        </w:rPr>
        <w:t>ANNEXES</w:t>
      </w:r>
      <w:bookmarkEnd w:id="368"/>
      <w:bookmarkEnd w:id="369"/>
    </w:p>
    <w:p w14:paraId="6E34FDA4" w14:textId="01F3754B" w:rsidR="00156E87" w:rsidRPr="00FD2161" w:rsidRDefault="00156E87" w:rsidP="0086789F">
      <w:pPr>
        <w:rPr>
          <w:rFonts w:ascii="Arial" w:eastAsia="Times New Roman" w:hAnsi="Arial" w:cs="Arial"/>
          <w:b/>
          <w:bCs/>
          <w:sz w:val="22"/>
          <w:szCs w:val="22"/>
        </w:rPr>
      </w:pPr>
    </w:p>
    <w:p w14:paraId="07B69E72"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370" w:name="_Toc38646490"/>
      <w:bookmarkStart w:id="371" w:name="_Toc38890168"/>
      <w:bookmarkStart w:id="372" w:name="_Toc38890388"/>
      <w:bookmarkStart w:id="373" w:name="_Toc39141446"/>
      <w:bookmarkStart w:id="374" w:name="_Toc39141499"/>
      <w:bookmarkStart w:id="375" w:name="_Toc39141914"/>
      <w:bookmarkStart w:id="376" w:name="_Toc39142102"/>
      <w:bookmarkStart w:id="377" w:name="_Toc39219211"/>
      <w:bookmarkStart w:id="378" w:name="_Toc39238618"/>
      <w:bookmarkStart w:id="379" w:name="_Toc39241141"/>
      <w:bookmarkStart w:id="380" w:name="_Toc59133947"/>
      <w:bookmarkStart w:id="381" w:name="_Toc59134392"/>
      <w:bookmarkStart w:id="382" w:name="_Toc59134458"/>
      <w:bookmarkStart w:id="383" w:name="_Toc59175540"/>
      <w:bookmarkStart w:id="384" w:name="_Toc83987021"/>
      <w:bookmarkStart w:id="385" w:name="_Toc86610243"/>
      <w:bookmarkStart w:id="386" w:name="_Toc86706347"/>
      <w:bookmarkStart w:id="387" w:name="_Toc86706441"/>
      <w:bookmarkStart w:id="388" w:name="_Toc86772780"/>
      <w:bookmarkStart w:id="389" w:name="_Toc86773380"/>
      <w:bookmarkStart w:id="390" w:name="_Toc86828744"/>
      <w:bookmarkStart w:id="391" w:name="_Toc86832601"/>
      <w:bookmarkStart w:id="392" w:name="_Toc87478414"/>
      <w:bookmarkStart w:id="393" w:name="_Toc87536261"/>
      <w:bookmarkStart w:id="394" w:name="_Toc89298133"/>
      <w:bookmarkStart w:id="395" w:name="_Toc93910819"/>
      <w:bookmarkStart w:id="396" w:name="_Hlk38198770"/>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5B57B9C"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397" w:name="_Toc38646491"/>
      <w:bookmarkStart w:id="398" w:name="_Toc38890169"/>
      <w:bookmarkStart w:id="399" w:name="_Toc38890389"/>
      <w:bookmarkStart w:id="400" w:name="_Toc39141447"/>
      <w:bookmarkStart w:id="401" w:name="_Toc39141500"/>
      <w:bookmarkStart w:id="402" w:name="_Toc39141915"/>
      <w:bookmarkStart w:id="403" w:name="_Toc39142103"/>
      <w:bookmarkStart w:id="404" w:name="_Toc39219212"/>
      <w:bookmarkStart w:id="405" w:name="_Toc39238619"/>
      <w:bookmarkStart w:id="406" w:name="_Toc39241142"/>
      <w:bookmarkStart w:id="407" w:name="_Toc59133948"/>
      <w:bookmarkStart w:id="408" w:name="_Toc59134393"/>
      <w:bookmarkStart w:id="409" w:name="_Toc59134459"/>
      <w:bookmarkStart w:id="410" w:name="_Toc59175541"/>
      <w:bookmarkStart w:id="411" w:name="_Toc83987022"/>
      <w:bookmarkStart w:id="412" w:name="_Toc86610244"/>
      <w:bookmarkStart w:id="413" w:name="_Toc86706348"/>
      <w:bookmarkStart w:id="414" w:name="_Toc86706442"/>
      <w:bookmarkStart w:id="415" w:name="_Toc86772781"/>
      <w:bookmarkStart w:id="416" w:name="_Toc86773381"/>
      <w:bookmarkStart w:id="417" w:name="_Toc86828745"/>
      <w:bookmarkStart w:id="418" w:name="_Toc86832602"/>
      <w:bookmarkStart w:id="419" w:name="_Toc87478415"/>
      <w:bookmarkStart w:id="420" w:name="_Toc87536262"/>
      <w:bookmarkStart w:id="421" w:name="_Toc89298134"/>
      <w:bookmarkStart w:id="422" w:name="_Toc93910820"/>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340CB9F2"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423" w:name="_Toc38646492"/>
      <w:bookmarkStart w:id="424" w:name="_Toc38890170"/>
      <w:bookmarkStart w:id="425" w:name="_Toc38890390"/>
      <w:bookmarkStart w:id="426" w:name="_Toc39141448"/>
      <w:bookmarkStart w:id="427" w:name="_Toc39141501"/>
      <w:bookmarkStart w:id="428" w:name="_Toc39141916"/>
      <w:bookmarkStart w:id="429" w:name="_Toc39142104"/>
      <w:bookmarkStart w:id="430" w:name="_Toc39219213"/>
      <w:bookmarkStart w:id="431" w:name="_Toc39238620"/>
      <w:bookmarkStart w:id="432" w:name="_Toc39241143"/>
      <w:bookmarkStart w:id="433" w:name="_Toc59133949"/>
      <w:bookmarkStart w:id="434" w:name="_Toc59134394"/>
      <w:bookmarkStart w:id="435" w:name="_Toc59134460"/>
      <w:bookmarkStart w:id="436" w:name="_Toc59175542"/>
      <w:bookmarkStart w:id="437" w:name="_Toc83987023"/>
      <w:bookmarkStart w:id="438" w:name="_Toc86610245"/>
      <w:bookmarkStart w:id="439" w:name="_Toc86706349"/>
      <w:bookmarkStart w:id="440" w:name="_Toc86706443"/>
      <w:bookmarkStart w:id="441" w:name="_Toc86772782"/>
      <w:bookmarkStart w:id="442" w:name="_Toc86773382"/>
      <w:bookmarkStart w:id="443" w:name="_Toc86828746"/>
      <w:bookmarkStart w:id="444" w:name="_Toc86832603"/>
      <w:bookmarkStart w:id="445" w:name="_Toc87478416"/>
      <w:bookmarkStart w:id="446" w:name="_Toc87536263"/>
      <w:bookmarkStart w:id="447" w:name="_Toc89298135"/>
      <w:bookmarkStart w:id="448" w:name="_Toc9391082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0C581087"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449" w:name="_Toc38646493"/>
      <w:bookmarkStart w:id="450" w:name="_Toc38890171"/>
      <w:bookmarkStart w:id="451" w:name="_Toc38890391"/>
      <w:bookmarkStart w:id="452" w:name="_Toc39141449"/>
      <w:bookmarkStart w:id="453" w:name="_Toc39141502"/>
      <w:bookmarkStart w:id="454" w:name="_Toc39141917"/>
      <w:bookmarkStart w:id="455" w:name="_Toc39142105"/>
      <w:bookmarkStart w:id="456" w:name="_Toc39219214"/>
      <w:bookmarkStart w:id="457" w:name="_Toc39238621"/>
      <w:bookmarkStart w:id="458" w:name="_Toc39241144"/>
      <w:bookmarkStart w:id="459" w:name="_Toc59133950"/>
      <w:bookmarkStart w:id="460" w:name="_Toc59134395"/>
      <w:bookmarkStart w:id="461" w:name="_Toc59134461"/>
      <w:bookmarkStart w:id="462" w:name="_Toc59175543"/>
      <w:bookmarkStart w:id="463" w:name="_Toc83987024"/>
      <w:bookmarkStart w:id="464" w:name="_Toc86610246"/>
      <w:bookmarkStart w:id="465" w:name="_Toc86706350"/>
      <w:bookmarkStart w:id="466" w:name="_Toc86706444"/>
      <w:bookmarkStart w:id="467" w:name="_Toc86772783"/>
      <w:bookmarkStart w:id="468" w:name="_Toc86773383"/>
      <w:bookmarkStart w:id="469" w:name="_Toc86828747"/>
      <w:bookmarkStart w:id="470" w:name="_Toc86832604"/>
      <w:bookmarkStart w:id="471" w:name="_Toc87478417"/>
      <w:bookmarkStart w:id="472" w:name="_Toc87536264"/>
      <w:bookmarkStart w:id="473" w:name="_Toc89298136"/>
      <w:bookmarkStart w:id="474" w:name="_Toc9391082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D5FF17F"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475" w:name="_Toc38646494"/>
      <w:bookmarkStart w:id="476" w:name="_Toc38890172"/>
      <w:bookmarkStart w:id="477" w:name="_Toc38890392"/>
      <w:bookmarkStart w:id="478" w:name="_Toc39141450"/>
      <w:bookmarkStart w:id="479" w:name="_Toc39141503"/>
      <w:bookmarkStart w:id="480" w:name="_Toc39141918"/>
      <w:bookmarkStart w:id="481" w:name="_Toc39142106"/>
      <w:bookmarkStart w:id="482" w:name="_Toc39219215"/>
      <w:bookmarkStart w:id="483" w:name="_Toc39238622"/>
      <w:bookmarkStart w:id="484" w:name="_Toc39241145"/>
      <w:bookmarkStart w:id="485" w:name="_Toc59133951"/>
      <w:bookmarkStart w:id="486" w:name="_Toc59134396"/>
      <w:bookmarkStart w:id="487" w:name="_Toc59134462"/>
      <w:bookmarkStart w:id="488" w:name="_Toc59175544"/>
      <w:bookmarkStart w:id="489" w:name="_Toc83987025"/>
      <w:bookmarkStart w:id="490" w:name="_Toc86610247"/>
      <w:bookmarkStart w:id="491" w:name="_Toc86706351"/>
      <w:bookmarkStart w:id="492" w:name="_Toc86706445"/>
      <w:bookmarkStart w:id="493" w:name="_Toc86772784"/>
      <w:bookmarkStart w:id="494" w:name="_Toc86773384"/>
      <w:bookmarkStart w:id="495" w:name="_Toc86828748"/>
      <w:bookmarkStart w:id="496" w:name="_Toc86832605"/>
      <w:bookmarkStart w:id="497" w:name="_Toc87478418"/>
      <w:bookmarkStart w:id="498" w:name="_Toc87536265"/>
      <w:bookmarkStart w:id="499" w:name="_Toc89298137"/>
      <w:bookmarkStart w:id="500" w:name="_Toc93910823"/>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895FA27"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01" w:name="_Toc38646495"/>
      <w:bookmarkStart w:id="502" w:name="_Toc38890173"/>
      <w:bookmarkStart w:id="503" w:name="_Toc38890393"/>
      <w:bookmarkStart w:id="504" w:name="_Toc39141451"/>
      <w:bookmarkStart w:id="505" w:name="_Toc39141504"/>
      <w:bookmarkStart w:id="506" w:name="_Toc39141919"/>
      <w:bookmarkStart w:id="507" w:name="_Toc39142107"/>
      <w:bookmarkStart w:id="508" w:name="_Toc39219216"/>
      <w:bookmarkStart w:id="509" w:name="_Toc39238623"/>
      <w:bookmarkStart w:id="510" w:name="_Toc39241146"/>
      <w:bookmarkStart w:id="511" w:name="_Toc59133952"/>
      <w:bookmarkStart w:id="512" w:name="_Toc59134397"/>
      <w:bookmarkStart w:id="513" w:name="_Toc59134463"/>
      <w:bookmarkStart w:id="514" w:name="_Toc59175545"/>
      <w:bookmarkStart w:id="515" w:name="_Toc83987026"/>
      <w:bookmarkStart w:id="516" w:name="_Toc86610248"/>
      <w:bookmarkStart w:id="517" w:name="_Toc86706352"/>
      <w:bookmarkStart w:id="518" w:name="_Toc86706446"/>
      <w:bookmarkStart w:id="519" w:name="_Toc86772785"/>
      <w:bookmarkStart w:id="520" w:name="_Toc86773385"/>
      <w:bookmarkStart w:id="521" w:name="_Toc86828749"/>
      <w:bookmarkStart w:id="522" w:name="_Toc86832606"/>
      <w:bookmarkStart w:id="523" w:name="_Toc87478419"/>
      <w:bookmarkStart w:id="524" w:name="_Toc87536266"/>
      <w:bookmarkStart w:id="525" w:name="_Toc89298138"/>
      <w:bookmarkStart w:id="526" w:name="_Toc93910824"/>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7374BF75"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27" w:name="_Toc38646496"/>
      <w:bookmarkStart w:id="528" w:name="_Toc38890174"/>
      <w:bookmarkStart w:id="529" w:name="_Toc38890394"/>
      <w:bookmarkStart w:id="530" w:name="_Toc39141452"/>
      <w:bookmarkStart w:id="531" w:name="_Toc39141505"/>
      <w:bookmarkStart w:id="532" w:name="_Toc39141920"/>
      <w:bookmarkStart w:id="533" w:name="_Toc39142108"/>
      <w:bookmarkStart w:id="534" w:name="_Toc39219217"/>
      <w:bookmarkStart w:id="535" w:name="_Toc39238624"/>
      <w:bookmarkStart w:id="536" w:name="_Toc39241147"/>
      <w:bookmarkStart w:id="537" w:name="_Toc59133953"/>
      <w:bookmarkStart w:id="538" w:name="_Toc59134398"/>
      <w:bookmarkStart w:id="539" w:name="_Toc59134464"/>
      <w:bookmarkStart w:id="540" w:name="_Toc59175546"/>
      <w:bookmarkStart w:id="541" w:name="_Toc83987027"/>
      <w:bookmarkStart w:id="542" w:name="_Toc86610249"/>
      <w:bookmarkStart w:id="543" w:name="_Toc86706353"/>
      <w:bookmarkStart w:id="544" w:name="_Toc86706447"/>
      <w:bookmarkStart w:id="545" w:name="_Toc86772786"/>
      <w:bookmarkStart w:id="546" w:name="_Toc86773386"/>
      <w:bookmarkStart w:id="547" w:name="_Toc86828750"/>
      <w:bookmarkStart w:id="548" w:name="_Toc86832607"/>
      <w:bookmarkStart w:id="549" w:name="_Toc87478420"/>
      <w:bookmarkStart w:id="550" w:name="_Toc87536267"/>
      <w:bookmarkStart w:id="551" w:name="_Toc89298139"/>
      <w:bookmarkStart w:id="552" w:name="_Toc93910825"/>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552DBB29"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53" w:name="_Toc38646497"/>
      <w:bookmarkStart w:id="554" w:name="_Toc38890175"/>
      <w:bookmarkStart w:id="555" w:name="_Toc38890395"/>
      <w:bookmarkStart w:id="556" w:name="_Toc39141453"/>
      <w:bookmarkStart w:id="557" w:name="_Toc39141506"/>
      <w:bookmarkStart w:id="558" w:name="_Toc39141921"/>
      <w:bookmarkStart w:id="559" w:name="_Toc39142109"/>
      <w:bookmarkStart w:id="560" w:name="_Toc39219218"/>
      <w:bookmarkStart w:id="561" w:name="_Toc39238625"/>
      <w:bookmarkStart w:id="562" w:name="_Toc39241148"/>
      <w:bookmarkStart w:id="563" w:name="_Toc59133954"/>
      <w:bookmarkStart w:id="564" w:name="_Toc59134399"/>
      <w:bookmarkStart w:id="565" w:name="_Toc59134465"/>
      <w:bookmarkStart w:id="566" w:name="_Toc59175547"/>
      <w:bookmarkStart w:id="567" w:name="_Toc83987028"/>
      <w:bookmarkStart w:id="568" w:name="_Toc86610250"/>
      <w:bookmarkStart w:id="569" w:name="_Toc86706354"/>
      <w:bookmarkStart w:id="570" w:name="_Toc86706448"/>
      <w:bookmarkStart w:id="571" w:name="_Toc86772787"/>
      <w:bookmarkStart w:id="572" w:name="_Toc86773387"/>
      <w:bookmarkStart w:id="573" w:name="_Toc86828751"/>
      <w:bookmarkStart w:id="574" w:name="_Toc86832608"/>
      <w:bookmarkStart w:id="575" w:name="_Toc87478421"/>
      <w:bookmarkStart w:id="576" w:name="_Toc87536268"/>
      <w:bookmarkStart w:id="577" w:name="_Toc89298140"/>
      <w:bookmarkStart w:id="578" w:name="_Toc93910826"/>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B2D3D4E"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79" w:name="_Toc38646498"/>
      <w:bookmarkStart w:id="580" w:name="_Toc38890176"/>
      <w:bookmarkStart w:id="581" w:name="_Toc38890396"/>
      <w:bookmarkStart w:id="582" w:name="_Toc39141454"/>
      <w:bookmarkStart w:id="583" w:name="_Toc39141507"/>
      <w:bookmarkStart w:id="584" w:name="_Toc39141922"/>
      <w:bookmarkStart w:id="585" w:name="_Toc39142110"/>
      <w:bookmarkStart w:id="586" w:name="_Toc39219219"/>
      <w:bookmarkStart w:id="587" w:name="_Toc39238626"/>
      <w:bookmarkStart w:id="588" w:name="_Toc39241149"/>
      <w:bookmarkStart w:id="589" w:name="_Toc59133955"/>
      <w:bookmarkStart w:id="590" w:name="_Toc59134400"/>
      <w:bookmarkStart w:id="591" w:name="_Toc59134466"/>
      <w:bookmarkStart w:id="592" w:name="_Toc59175548"/>
      <w:bookmarkStart w:id="593" w:name="_Toc83987029"/>
      <w:bookmarkStart w:id="594" w:name="_Toc86610251"/>
      <w:bookmarkStart w:id="595" w:name="_Toc86706355"/>
      <w:bookmarkStart w:id="596" w:name="_Toc86706449"/>
      <w:bookmarkStart w:id="597" w:name="_Toc86772788"/>
      <w:bookmarkStart w:id="598" w:name="_Toc86773388"/>
      <w:bookmarkStart w:id="599" w:name="_Toc86828752"/>
      <w:bookmarkStart w:id="600" w:name="_Toc86832609"/>
      <w:bookmarkStart w:id="601" w:name="_Toc87478422"/>
      <w:bookmarkStart w:id="602" w:name="_Toc87536269"/>
      <w:bookmarkStart w:id="603" w:name="_Toc89298141"/>
      <w:bookmarkStart w:id="604" w:name="_Toc93910827"/>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039338DA" w14:textId="2C8E4F9E" w:rsidR="00F6491C" w:rsidRPr="00FD2161" w:rsidRDefault="00F6491C">
      <w:pPr>
        <w:spacing w:after="200" w:line="276" w:lineRule="auto"/>
        <w:rPr>
          <w:rFonts w:ascii="Arial" w:hAnsi="Arial" w:cs="Arial"/>
          <w:caps/>
        </w:rPr>
      </w:pPr>
      <w:r w:rsidRPr="00FD2161">
        <w:rPr>
          <w:rFonts w:ascii="Arial" w:hAnsi="Arial" w:cs="Arial"/>
          <w:caps/>
        </w:rPr>
        <w:br w:type="page"/>
      </w:r>
    </w:p>
    <w:p w14:paraId="6A912A33" w14:textId="22FF5C89" w:rsidR="002562AF" w:rsidRPr="00FD2161" w:rsidRDefault="002562AF">
      <w:pPr>
        <w:spacing w:after="200" w:line="276" w:lineRule="auto"/>
        <w:rPr>
          <w:rFonts w:ascii="Arial" w:hAnsi="Arial" w:cs="Arial"/>
          <w:caps/>
        </w:rPr>
      </w:pPr>
    </w:p>
    <w:p w14:paraId="398DBD93" w14:textId="445D1441" w:rsidR="002562AF" w:rsidRPr="00FD2161" w:rsidRDefault="002562AF">
      <w:pPr>
        <w:spacing w:after="200" w:line="276" w:lineRule="auto"/>
        <w:rPr>
          <w:rFonts w:ascii="Arial" w:hAnsi="Arial" w:cs="Arial"/>
          <w:caps/>
        </w:rPr>
      </w:pPr>
    </w:p>
    <w:p w14:paraId="41DEE63E" w14:textId="66834210" w:rsidR="002562AF" w:rsidRPr="00FD2161" w:rsidRDefault="002562AF">
      <w:pPr>
        <w:spacing w:after="200" w:line="276" w:lineRule="auto"/>
        <w:rPr>
          <w:rFonts w:ascii="Arial" w:hAnsi="Arial" w:cs="Arial"/>
          <w:caps/>
        </w:rPr>
      </w:pPr>
    </w:p>
    <w:p w14:paraId="548A4989" w14:textId="0DC23EDA" w:rsidR="002562AF" w:rsidRPr="00FD2161" w:rsidRDefault="002562AF">
      <w:pPr>
        <w:spacing w:after="200" w:line="276" w:lineRule="auto"/>
        <w:rPr>
          <w:rFonts w:ascii="Arial" w:hAnsi="Arial" w:cs="Arial"/>
          <w:caps/>
        </w:rPr>
      </w:pPr>
    </w:p>
    <w:p w14:paraId="6FF1EB43" w14:textId="2C92648C" w:rsidR="002562AF" w:rsidRPr="00FD2161" w:rsidRDefault="002562AF">
      <w:pPr>
        <w:spacing w:after="200" w:line="276" w:lineRule="auto"/>
        <w:rPr>
          <w:rFonts w:ascii="Arial" w:hAnsi="Arial" w:cs="Arial"/>
          <w:caps/>
        </w:rPr>
      </w:pPr>
    </w:p>
    <w:p w14:paraId="07280F60" w14:textId="76655FE7" w:rsidR="002562AF" w:rsidRPr="00FD2161" w:rsidRDefault="002562AF">
      <w:pPr>
        <w:spacing w:after="200" w:line="276" w:lineRule="auto"/>
        <w:rPr>
          <w:rFonts w:ascii="Arial" w:hAnsi="Arial" w:cs="Arial"/>
          <w:caps/>
        </w:rPr>
      </w:pPr>
    </w:p>
    <w:p w14:paraId="7C8358FF" w14:textId="77777777" w:rsidR="002562AF" w:rsidRPr="00FD2161" w:rsidRDefault="002562AF">
      <w:pPr>
        <w:spacing w:after="200" w:line="276" w:lineRule="auto"/>
        <w:rPr>
          <w:rFonts w:ascii="Arial" w:eastAsia="Times New Roman" w:hAnsi="Arial" w:cs="Arial"/>
          <w:b/>
          <w:bCs/>
          <w:spacing w:val="-3"/>
        </w:rPr>
      </w:pPr>
    </w:p>
    <w:p w14:paraId="6FF6FE2E"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05" w:name="_Toc59133956"/>
      <w:bookmarkStart w:id="606" w:name="_Toc59134401"/>
      <w:bookmarkStart w:id="607" w:name="_Toc59134467"/>
      <w:bookmarkStart w:id="608" w:name="_Toc59175549"/>
      <w:bookmarkStart w:id="609" w:name="_Toc83987030"/>
      <w:bookmarkStart w:id="610" w:name="_Toc86610252"/>
      <w:bookmarkStart w:id="611" w:name="_Toc86706356"/>
      <w:bookmarkStart w:id="612" w:name="_Toc86706450"/>
      <w:bookmarkStart w:id="613" w:name="_Toc86772789"/>
      <w:bookmarkStart w:id="614" w:name="_Toc86773389"/>
      <w:bookmarkStart w:id="615" w:name="_Toc86828753"/>
      <w:bookmarkStart w:id="616" w:name="_Toc86832610"/>
      <w:bookmarkStart w:id="617" w:name="_Toc87478423"/>
      <w:bookmarkStart w:id="618" w:name="_Toc87536270"/>
      <w:bookmarkStart w:id="619" w:name="_Toc89298142"/>
      <w:bookmarkStart w:id="620" w:name="_Toc93910828"/>
      <w:bookmarkStart w:id="621" w:name="_Toc521407871"/>
      <w:bookmarkStart w:id="622" w:name="_Toc5123874"/>
      <w:bookmarkStart w:id="623" w:name="_Toc39241151"/>
      <w:bookmarkEnd w:id="396"/>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6766A35"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24" w:name="_Toc59133957"/>
      <w:bookmarkStart w:id="625" w:name="_Toc59134402"/>
      <w:bookmarkStart w:id="626" w:name="_Toc59134468"/>
      <w:bookmarkStart w:id="627" w:name="_Toc59175550"/>
      <w:bookmarkStart w:id="628" w:name="_Toc83987031"/>
      <w:bookmarkStart w:id="629" w:name="_Toc86610253"/>
      <w:bookmarkStart w:id="630" w:name="_Toc86706357"/>
      <w:bookmarkStart w:id="631" w:name="_Toc86706451"/>
      <w:bookmarkStart w:id="632" w:name="_Toc86772790"/>
      <w:bookmarkStart w:id="633" w:name="_Toc86773390"/>
      <w:bookmarkStart w:id="634" w:name="_Toc86828754"/>
      <w:bookmarkStart w:id="635" w:name="_Toc86832611"/>
      <w:bookmarkStart w:id="636" w:name="_Toc87478424"/>
      <w:bookmarkStart w:id="637" w:name="_Toc87536271"/>
      <w:bookmarkStart w:id="638" w:name="_Toc89298143"/>
      <w:bookmarkStart w:id="639" w:name="_Toc93910829"/>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9860B39"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40" w:name="_Toc59133958"/>
      <w:bookmarkStart w:id="641" w:name="_Toc59134403"/>
      <w:bookmarkStart w:id="642" w:name="_Toc59134469"/>
      <w:bookmarkStart w:id="643" w:name="_Toc59175551"/>
      <w:bookmarkStart w:id="644" w:name="_Toc83987032"/>
      <w:bookmarkStart w:id="645" w:name="_Toc86610254"/>
      <w:bookmarkStart w:id="646" w:name="_Toc86706358"/>
      <w:bookmarkStart w:id="647" w:name="_Toc86706452"/>
      <w:bookmarkStart w:id="648" w:name="_Toc86772791"/>
      <w:bookmarkStart w:id="649" w:name="_Toc86773391"/>
      <w:bookmarkStart w:id="650" w:name="_Toc86828755"/>
      <w:bookmarkStart w:id="651" w:name="_Toc86832612"/>
      <w:bookmarkStart w:id="652" w:name="_Toc87478425"/>
      <w:bookmarkStart w:id="653" w:name="_Toc87536272"/>
      <w:bookmarkStart w:id="654" w:name="_Toc89298144"/>
      <w:bookmarkStart w:id="655" w:name="_Toc93910830"/>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36121373" w14:textId="698206A6"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656" w:name="_Toc39187642"/>
      <w:bookmarkStart w:id="657" w:name="_Toc41162026"/>
      <w:bookmarkStart w:id="658" w:name="_Toc41300921"/>
      <w:bookmarkStart w:id="659" w:name="_Toc58573703"/>
      <w:bookmarkStart w:id="660" w:name="_Toc58859459"/>
      <w:bookmarkStart w:id="661" w:name="_Toc58926892"/>
      <w:bookmarkStart w:id="662" w:name="_Toc58927654"/>
      <w:bookmarkStart w:id="663" w:name="_Toc58928954"/>
      <w:bookmarkStart w:id="664" w:name="_Toc58950817"/>
      <w:bookmarkStart w:id="665" w:name="_Toc521407872"/>
      <w:bookmarkStart w:id="666" w:name="_Toc5123875"/>
      <w:bookmarkStart w:id="667" w:name="_Toc39241152"/>
      <w:bookmarkStart w:id="668" w:name="_Toc59175552"/>
      <w:bookmarkStart w:id="669" w:name="_Toc87536273"/>
      <w:bookmarkStart w:id="670" w:name="_Toc89298175"/>
      <w:bookmarkStart w:id="671" w:name="_Toc93910831"/>
      <w:bookmarkEnd w:id="621"/>
      <w:bookmarkEnd w:id="622"/>
      <w:bookmarkEnd w:id="623"/>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00225715">
        <w:rPr>
          <w:rFonts w:ascii="Arial" w:hAnsi="Arial" w:cs="Arial"/>
          <w:noProof/>
          <w:color w:val="5B9BD5"/>
          <w:sz w:val="44"/>
          <w:szCs w:val="44"/>
        </w:rPr>
        <w:t>1</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End w:id="656"/>
      <w:bookmarkEnd w:id="657"/>
      <w:bookmarkEnd w:id="658"/>
      <w:bookmarkEnd w:id="659"/>
      <w:bookmarkEnd w:id="660"/>
      <w:bookmarkEnd w:id="661"/>
      <w:bookmarkEnd w:id="662"/>
      <w:bookmarkEnd w:id="663"/>
      <w:bookmarkEnd w:id="664"/>
      <w:r w:rsidR="00100AF0" w:rsidRPr="00FD2161">
        <w:rPr>
          <w:rFonts w:ascii="Arial" w:hAnsi="Arial" w:cs="Arial"/>
          <w:color w:val="5B9BD5"/>
          <w:sz w:val="44"/>
          <w:szCs w:val="44"/>
        </w:rPr>
        <w:t>Modèle Journal de consultation</w:t>
      </w:r>
      <w:bookmarkEnd w:id="665"/>
      <w:bookmarkEnd w:id="666"/>
      <w:bookmarkEnd w:id="667"/>
      <w:bookmarkEnd w:id="668"/>
      <w:bookmarkEnd w:id="669"/>
      <w:bookmarkEnd w:id="670"/>
      <w:bookmarkEnd w:id="671"/>
    </w:p>
    <w:p w14:paraId="334DFCEA" w14:textId="77777777" w:rsidR="002562AF" w:rsidRPr="00FD2161" w:rsidRDefault="002562AF">
      <w:pPr>
        <w:spacing w:after="200" w:line="276" w:lineRule="auto"/>
        <w:rPr>
          <w:rFonts w:ascii="Arial" w:hAnsi="Arial" w:cs="Arial"/>
          <w:color w:val="212121"/>
          <w:sz w:val="22"/>
          <w:szCs w:val="22"/>
        </w:rPr>
      </w:pPr>
      <w:r w:rsidRPr="00FD2161">
        <w:rPr>
          <w:rFonts w:ascii="Arial" w:hAnsi="Arial" w:cs="Arial"/>
          <w:color w:val="212121"/>
          <w:sz w:val="22"/>
          <w:szCs w:val="22"/>
        </w:rPr>
        <w:br w:type="page"/>
      </w:r>
    </w:p>
    <w:p w14:paraId="6E80F4D2" w14:textId="7842BCB2" w:rsidR="00100AF0" w:rsidRPr="00FD2161" w:rsidRDefault="00100AF0" w:rsidP="00100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rPr>
      </w:pPr>
      <w:r w:rsidRPr="00FD2161">
        <w:rPr>
          <w:rFonts w:ascii="Arial" w:hAnsi="Arial" w:cs="Arial"/>
          <w:color w:val="212121"/>
          <w:sz w:val="22"/>
          <w:szCs w:val="22"/>
        </w:rPr>
        <w:lastRenderedPageBreak/>
        <w:t xml:space="preserve">Le but du journal d'activité est de recueillir des informations </w:t>
      </w:r>
      <w:r w:rsidR="001F7CFB" w:rsidRPr="00FD2161">
        <w:rPr>
          <w:rFonts w:ascii="Arial" w:hAnsi="Arial" w:cs="Arial"/>
          <w:color w:val="212121"/>
          <w:sz w:val="22"/>
          <w:szCs w:val="22"/>
        </w:rPr>
        <w:t>à l’issue des séances de consultation des</w:t>
      </w:r>
      <w:r w:rsidRPr="00FD2161">
        <w:rPr>
          <w:rFonts w:ascii="Arial" w:hAnsi="Arial" w:cs="Arial"/>
          <w:color w:val="212121"/>
          <w:sz w:val="22"/>
          <w:szCs w:val="22"/>
        </w:rPr>
        <w:t xml:space="preserve"> parties prenantes. Il est important de conserver ce journal afin de pouvoir documenter l’implication des parties prenantes durant toutes les phases du projet. </w:t>
      </w:r>
    </w:p>
    <w:p w14:paraId="1B3D0D73" w14:textId="77777777" w:rsidR="001F7CFB" w:rsidRPr="00FD2161" w:rsidRDefault="001F7CFB" w:rsidP="00100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rPr>
      </w:pP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2"/>
        <w:gridCol w:w="4674"/>
      </w:tblGrid>
      <w:tr w:rsidR="00100AF0" w:rsidRPr="00FD2161" w14:paraId="0B4CC558" w14:textId="77777777" w:rsidTr="00100AF0">
        <w:trPr>
          <w:trHeight w:val="113"/>
        </w:trPr>
        <w:tc>
          <w:tcPr>
            <w:tcW w:w="9746" w:type="dxa"/>
            <w:gridSpan w:val="2"/>
          </w:tcPr>
          <w:p w14:paraId="2C8E29BE" w14:textId="3F8AA30F" w:rsidR="002562AF" w:rsidRPr="00FD2161" w:rsidRDefault="00100AF0" w:rsidP="00100AF0">
            <w:pPr>
              <w:rPr>
                <w:rFonts w:ascii="Arial" w:hAnsi="Arial" w:cs="Arial"/>
                <w:b/>
                <w:sz w:val="22"/>
                <w:szCs w:val="22"/>
              </w:rPr>
            </w:pPr>
            <w:r w:rsidRPr="00FD2161">
              <w:rPr>
                <w:rFonts w:ascii="Arial" w:hAnsi="Arial" w:cs="Arial"/>
                <w:b/>
                <w:sz w:val="22"/>
                <w:szCs w:val="22"/>
              </w:rPr>
              <w:t>Membre (s) U</w:t>
            </w:r>
            <w:r w:rsidR="007A569F">
              <w:rPr>
                <w:rFonts w:ascii="Arial" w:hAnsi="Arial" w:cs="Arial"/>
                <w:b/>
                <w:sz w:val="22"/>
                <w:szCs w:val="22"/>
              </w:rPr>
              <w:t>GP PICMC</w:t>
            </w:r>
            <w:r w:rsidR="002562AF" w:rsidRPr="00FD2161">
              <w:rPr>
                <w:rFonts w:ascii="Arial" w:hAnsi="Arial" w:cs="Arial"/>
                <w:b/>
                <w:sz w:val="22"/>
                <w:szCs w:val="22"/>
              </w:rPr>
              <w:t>, Autres agences d’exécution et prestataires</w:t>
            </w:r>
            <w:r w:rsidR="007A569F">
              <w:rPr>
                <w:rFonts w:ascii="Arial" w:hAnsi="Arial" w:cs="Arial"/>
                <w:b/>
                <w:sz w:val="22"/>
                <w:szCs w:val="22"/>
              </w:rPr>
              <w:t xml:space="preserve"> </w:t>
            </w:r>
            <w:r w:rsidR="002562AF" w:rsidRPr="00FD2161">
              <w:rPr>
                <w:rFonts w:ascii="Arial" w:hAnsi="Arial" w:cs="Arial"/>
                <w:b/>
                <w:sz w:val="22"/>
                <w:szCs w:val="22"/>
              </w:rPr>
              <w:t xml:space="preserve">:  </w:t>
            </w:r>
          </w:p>
          <w:p w14:paraId="16E28674" w14:textId="77777777" w:rsidR="00100AF0" w:rsidRPr="00FD2161" w:rsidRDefault="00100AF0" w:rsidP="00100AF0">
            <w:pPr>
              <w:rPr>
                <w:rFonts w:ascii="Arial" w:hAnsi="Arial" w:cs="Arial"/>
                <w:b/>
                <w:sz w:val="22"/>
                <w:szCs w:val="22"/>
              </w:rPr>
            </w:pPr>
          </w:p>
        </w:tc>
      </w:tr>
      <w:tr w:rsidR="00100AF0" w:rsidRPr="00FD2161" w14:paraId="52BB4D6A" w14:textId="77777777" w:rsidTr="00100AF0">
        <w:trPr>
          <w:trHeight w:val="113"/>
        </w:trPr>
        <w:tc>
          <w:tcPr>
            <w:tcW w:w="9746" w:type="dxa"/>
            <w:gridSpan w:val="2"/>
          </w:tcPr>
          <w:p w14:paraId="1B3B7319" w14:textId="4293D560" w:rsidR="00100AF0" w:rsidRPr="00FD2161" w:rsidRDefault="00100AF0" w:rsidP="00100AF0">
            <w:pPr>
              <w:rPr>
                <w:rFonts w:ascii="Arial" w:hAnsi="Arial" w:cs="Arial"/>
                <w:sz w:val="22"/>
                <w:szCs w:val="22"/>
              </w:rPr>
            </w:pPr>
            <w:r w:rsidRPr="00FD2161">
              <w:rPr>
                <w:rFonts w:ascii="Arial" w:hAnsi="Arial" w:cs="Arial"/>
                <w:b/>
                <w:sz w:val="22"/>
                <w:szCs w:val="22"/>
              </w:rPr>
              <w:t>Méthode (encercler)</w:t>
            </w:r>
            <w:r w:rsidR="00566A51" w:rsidRPr="00FD2161">
              <w:rPr>
                <w:rFonts w:ascii="Arial" w:hAnsi="Arial" w:cs="Arial"/>
                <w:b/>
                <w:sz w:val="22"/>
                <w:szCs w:val="22"/>
              </w:rPr>
              <w:t xml:space="preserve"> </w:t>
            </w:r>
            <w:r w:rsidRPr="00FD2161">
              <w:rPr>
                <w:rFonts w:ascii="Arial" w:hAnsi="Arial" w:cs="Arial"/>
                <w:b/>
                <w:sz w:val="22"/>
                <w:szCs w:val="22"/>
              </w:rPr>
              <w:t>:</w:t>
            </w:r>
            <w:r w:rsidRPr="00FD2161">
              <w:rPr>
                <w:rFonts w:ascii="Arial" w:hAnsi="Arial" w:cs="Arial"/>
                <w:sz w:val="22"/>
                <w:szCs w:val="22"/>
              </w:rPr>
              <w:tab/>
            </w:r>
            <w:r w:rsidRPr="00FD2161">
              <w:rPr>
                <w:rFonts w:ascii="Arial" w:hAnsi="Arial" w:cs="Arial"/>
                <w:sz w:val="22"/>
                <w:szCs w:val="22"/>
              </w:rPr>
              <w:tab/>
              <w:t>E</w:t>
            </w:r>
            <w:r w:rsidR="00566A51" w:rsidRPr="00FD2161">
              <w:rPr>
                <w:rFonts w:ascii="Arial" w:hAnsi="Arial" w:cs="Arial"/>
                <w:sz w:val="22"/>
                <w:szCs w:val="22"/>
              </w:rPr>
              <w:t>-</w:t>
            </w:r>
            <w:r w:rsidRPr="00FD2161">
              <w:rPr>
                <w:rFonts w:ascii="Arial" w:hAnsi="Arial" w:cs="Arial"/>
                <w:sz w:val="22"/>
                <w:szCs w:val="22"/>
              </w:rPr>
              <w:t>mail</w:t>
            </w:r>
            <w:r w:rsidRPr="00FD2161">
              <w:rPr>
                <w:rFonts w:ascii="Arial" w:hAnsi="Arial" w:cs="Arial"/>
                <w:sz w:val="22"/>
                <w:szCs w:val="22"/>
              </w:rPr>
              <w:tab/>
            </w:r>
            <w:r w:rsidRPr="00FD2161">
              <w:rPr>
                <w:rFonts w:ascii="Arial" w:hAnsi="Arial" w:cs="Arial"/>
                <w:sz w:val="22"/>
                <w:szCs w:val="22"/>
              </w:rPr>
              <w:tab/>
              <w:t xml:space="preserve">Téléphone </w:t>
            </w:r>
            <w:r w:rsidRPr="00FD2161">
              <w:rPr>
                <w:rFonts w:ascii="Arial" w:hAnsi="Arial" w:cs="Arial"/>
                <w:sz w:val="22"/>
                <w:szCs w:val="22"/>
              </w:rPr>
              <w:tab/>
            </w:r>
            <w:r w:rsidRPr="00FD2161">
              <w:rPr>
                <w:rFonts w:ascii="Arial" w:hAnsi="Arial" w:cs="Arial"/>
                <w:sz w:val="22"/>
                <w:szCs w:val="22"/>
              </w:rPr>
              <w:tab/>
              <w:t>Rencontre</w:t>
            </w:r>
          </w:p>
        </w:tc>
      </w:tr>
      <w:tr w:rsidR="00100AF0" w:rsidRPr="00FD2161" w14:paraId="590AB67F" w14:textId="77777777" w:rsidTr="00100AF0">
        <w:trPr>
          <w:trHeight w:val="113"/>
        </w:trPr>
        <w:tc>
          <w:tcPr>
            <w:tcW w:w="9746" w:type="dxa"/>
            <w:gridSpan w:val="2"/>
          </w:tcPr>
          <w:p w14:paraId="7695B259" w14:textId="6CE4F3F0" w:rsidR="00100AF0" w:rsidRPr="00FD2161" w:rsidRDefault="00100AF0" w:rsidP="00100AF0">
            <w:pPr>
              <w:rPr>
                <w:rFonts w:ascii="Arial" w:hAnsi="Arial" w:cs="Arial"/>
                <w:b/>
                <w:sz w:val="22"/>
                <w:szCs w:val="22"/>
              </w:rPr>
            </w:pPr>
            <w:r w:rsidRPr="00FD2161">
              <w:rPr>
                <w:rFonts w:ascii="Arial" w:hAnsi="Arial" w:cs="Arial"/>
                <w:b/>
                <w:sz w:val="22"/>
                <w:szCs w:val="22"/>
              </w:rPr>
              <w:t>Partie prenante consultée                                                 Date du premier contact</w:t>
            </w:r>
            <w:r w:rsidR="006F0A54" w:rsidRPr="00FD2161">
              <w:rPr>
                <w:rFonts w:ascii="Arial" w:hAnsi="Arial" w:cs="Arial"/>
                <w:b/>
                <w:sz w:val="22"/>
                <w:szCs w:val="22"/>
              </w:rPr>
              <w:t xml:space="preserve"> </w:t>
            </w:r>
            <w:r w:rsidRPr="00FD2161">
              <w:rPr>
                <w:rFonts w:ascii="Arial" w:hAnsi="Arial" w:cs="Arial"/>
                <w:b/>
                <w:sz w:val="22"/>
                <w:szCs w:val="22"/>
              </w:rPr>
              <w:t>:</w:t>
            </w:r>
          </w:p>
          <w:p w14:paraId="61B38562" w14:textId="12A0E58D" w:rsidR="001F7CFB" w:rsidRPr="00FD2161" w:rsidRDefault="00100AF0" w:rsidP="00100AF0">
            <w:pPr>
              <w:rPr>
                <w:rFonts w:ascii="Arial" w:hAnsi="Arial" w:cs="Arial"/>
                <w:sz w:val="22"/>
                <w:szCs w:val="22"/>
              </w:rPr>
            </w:pPr>
            <w:r w:rsidRPr="00FD2161">
              <w:rPr>
                <w:rFonts w:ascii="Arial" w:hAnsi="Arial" w:cs="Arial"/>
                <w:sz w:val="22"/>
                <w:szCs w:val="22"/>
              </w:rPr>
              <w:t>Nom</w:t>
            </w:r>
            <w:r w:rsidR="006F0A54" w:rsidRPr="00FD2161">
              <w:rPr>
                <w:rFonts w:ascii="Arial" w:hAnsi="Arial" w:cs="Arial"/>
                <w:sz w:val="22"/>
                <w:szCs w:val="22"/>
              </w:rPr>
              <w:t xml:space="preserve"> et prénom  </w:t>
            </w:r>
            <w:r w:rsidRPr="00FD2161">
              <w:rPr>
                <w:rFonts w:ascii="Arial" w:hAnsi="Arial" w:cs="Arial"/>
                <w:sz w:val="22"/>
                <w:szCs w:val="22"/>
              </w:rPr>
              <w:t xml:space="preserve">:                                                                                                                       </w:t>
            </w:r>
          </w:p>
          <w:p w14:paraId="096A1B3F" w14:textId="77777777" w:rsidR="001F7CFB" w:rsidRPr="00FD2161" w:rsidRDefault="001F7CFB" w:rsidP="00100AF0">
            <w:pPr>
              <w:rPr>
                <w:rFonts w:ascii="Arial" w:hAnsi="Arial" w:cs="Arial"/>
                <w:sz w:val="22"/>
                <w:szCs w:val="22"/>
              </w:rPr>
            </w:pPr>
          </w:p>
          <w:p w14:paraId="67E7EE2D" w14:textId="13A5607E" w:rsidR="00100AF0" w:rsidRPr="00FD2161" w:rsidRDefault="00100AF0" w:rsidP="00100AF0">
            <w:pPr>
              <w:rPr>
                <w:rFonts w:ascii="Arial" w:hAnsi="Arial" w:cs="Arial"/>
                <w:sz w:val="22"/>
                <w:szCs w:val="22"/>
              </w:rPr>
            </w:pPr>
            <w:r w:rsidRPr="00FD2161">
              <w:rPr>
                <w:rFonts w:ascii="Arial" w:hAnsi="Arial" w:cs="Arial"/>
                <w:sz w:val="22"/>
                <w:szCs w:val="22"/>
              </w:rPr>
              <w:t>Structure</w:t>
            </w:r>
            <w:r w:rsidR="006F0A54" w:rsidRPr="00FD2161">
              <w:rPr>
                <w:rFonts w:ascii="Arial" w:hAnsi="Arial" w:cs="Arial"/>
                <w:sz w:val="22"/>
                <w:szCs w:val="22"/>
              </w:rPr>
              <w:t xml:space="preserve"> </w:t>
            </w:r>
            <w:r w:rsidRPr="00FD2161">
              <w:rPr>
                <w:rFonts w:ascii="Arial" w:hAnsi="Arial" w:cs="Arial"/>
                <w:sz w:val="22"/>
                <w:szCs w:val="22"/>
              </w:rPr>
              <w:t xml:space="preserve">: </w:t>
            </w:r>
          </w:p>
          <w:p w14:paraId="47A91947" w14:textId="77777777" w:rsidR="00100AF0" w:rsidRPr="00FD2161" w:rsidRDefault="00100AF0" w:rsidP="00100AF0">
            <w:pPr>
              <w:rPr>
                <w:rFonts w:ascii="Arial" w:hAnsi="Arial" w:cs="Arial"/>
                <w:sz w:val="22"/>
                <w:szCs w:val="22"/>
              </w:rPr>
            </w:pPr>
          </w:p>
          <w:p w14:paraId="3D3B85F8" w14:textId="4A7387C2" w:rsidR="00100AF0" w:rsidRPr="00FD2161" w:rsidRDefault="00100AF0" w:rsidP="00100AF0">
            <w:pPr>
              <w:rPr>
                <w:rFonts w:ascii="Arial" w:hAnsi="Arial" w:cs="Arial"/>
                <w:sz w:val="22"/>
                <w:szCs w:val="22"/>
              </w:rPr>
            </w:pPr>
            <w:r w:rsidRPr="00FD2161">
              <w:rPr>
                <w:rFonts w:ascii="Arial" w:hAnsi="Arial" w:cs="Arial"/>
                <w:sz w:val="22"/>
                <w:szCs w:val="22"/>
              </w:rPr>
              <w:t>Téléphone</w:t>
            </w:r>
            <w:r w:rsidR="006F0A54" w:rsidRPr="00FD2161">
              <w:rPr>
                <w:rFonts w:ascii="Arial" w:hAnsi="Arial" w:cs="Arial"/>
                <w:sz w:val="22"/>
                <w:szCs w:val="22"/>
              </w:rPr>
              <w:t xml:space="preserve"> </w:t>
            </w:r>
            <w:r w:rsidRPr="00FD2161">
              <w:rPr>
                <w:rFonts w:ascii="Arial" w:hAnsi="Arial" w:cs="Arial"/>
                <w:sz w:val="22"/>
                <w:szCs w:val="22"/>
              </w:rPr>
              <w:t xml:space="preserve">: </w:t>
            </w:r>
          </w:p>
          <w:p w14:paraId="2F8F5861" w14:textId="77777777" w:rsidR="00100AF0" w:rsidRPr="00FD2161" w:rsidRDefault="00100AF0" w:rsidP="00100AF0">
            <w:pPr>
              <w:rPr>
                <w:rFonts w:ascii="Arial" w:hAnsi="Arial" w:cs="Arial"/>
                <w:sz w:val="22"/>
                <w:szCs w:val="22"/>
              </w:rPr>
            </w:pPr>
          </w:p>
          <w:p w14:paraId="293E608C" w14:textId="09F39418" w:rsidR="00100AF0" w:rsidRPr="00FD2161" w:rsidRDefault="00100AF0" w:rsidP="00100AF0">
            <w:pPr>
              <w:rPr>
                <w:rFonts w:ascii="Arial" w:hAnsi="Arial" w:cs="Arial"/>
                <w:sz w:val="22"/>
                <w:szCs w:val="22"/>
              </w:rPr>
            </w:pPr>
            <w:r w:rsidRPr="00FD2161">
              <w:rPr>
                <w:rFonts w:ascii="Arial" w:hAnsi="Arial" w:cs="Arial"/>
                <w:sz w:val="22"/>
                <w:szCs w:val="22"/>
              </w:rPr>
              <w:t>E</w:t>
            </w:r>
            <w:r w:rsidR="006F0A54" w:rsidRPr="00FD2161">
              <w:rPr>
                <w:rFonts w:ascii="Arial" w:hAnsi="Arial" w:cs="Arial"/>
                <w:sz w:val="22"/>
                <w:szCs w:val="22"/>
              </w:rPr>
              <w:t>-</w:t>
            </w:r>
            <w:r w:rsidRPr="00FD2161">
              <w:rPr>
                <w:rFonts w:ascii="Arial" w:hAnsi="Arial" w:cs="Arial"/>
                <w:sz w:val="22"/>
                <w:szCs w:val="22"/>
              </w:rPr>
              <w:t>mail</w:t>
            </w:r>
            <w:r w:rsidR="006F0A54" w:rsidRPr="00FD2161">
              <w:rPr>
                <w:rFonts w:ascii="Arial" w:hAnsi="Arial" w:cs="Arial"/>
                <w:sz w:val="22"/>
                <w:szCs w:val="22"/>
              </w:rPr>
              <w:t xml:space="preserve"> </w:t>
            </w:r>
            <w:r w:rsidRPr="00FD2161">
              <w:rPr>
                <w:rFonts w:ascii="Arial" w:hAnsi="Arial" w:cs="Arial"/>
                <w:sz w:val="22"/>
                <w:szCs w:val="22"/>
              </w:rPr>
              <w:t xml:space="preserve">: </w:t>
            </w:r>
          </w:p>
        </w:tc>
      </w:tr>
      <w:tr w:rsidR="00100AF0" w:rsidRPr="00FD2161" w14:paraId="039232FD" w14:textId="77777777" w:rsidTr="0094517D">
        <w:trPr>
          <w:trHeight w:val="113"/>
        </w:trPr>
        <w:tc>
          <w:tcPr>
            <w:tcW w:w="5072" w:type="dxa"/>
          </w:tcPr>
          <w:p w14:paraId="0B080599" w14:textId="77777777" w:rsidR="00100AF0" w:rsidRPr="00FD2161" w:rsidRDefault="00100AF0" w:rsidP="00100AF0">
            <w:pPr>
              <w:rPr>
                <w:rFonts w:ascii="Arial" w:hAnsi="Arial" w:cs="Arial"/>
                <w:b/>
                <w:sz w:val="22"/>
                <w:szCs w:val="22"/>
              </w:rPr>
            </w:pPr>
            <w:r w:rsidRPr="00FD2161">
              <w:rPr>
                <w:rFonts w:ascii="Arial" w:hAnsi="Arial" w:cs="Arial"/>
                <w:b/>
                <w:sz w:val="22"/>
                <w:szCs w:val="22"/>
              </w:rPr>
              <w:t>Objet de la consultation (brève description)</w:t>
            </w:r>
          </w:p>
          <w:p w14:paraId="4DCB81CB" w14:textId="77777777" w:rsidR="00100AF0" w:rsidRPr="00FD2161" w:rsidRDefault="00100AF0" w:rsidP="00100AF0">
            <w:pPr>
              <w:rPr>
                <w:rFonts w:ascii="Arial" w:hAnsi="Arial" w:cs="Arial"/>
                <w:sz w:val="22"/>
                <w:szCs w:val="22"/>
              </w:rPr>
            </w:pPr>
          </w:p>
          <w:p w14:paraId="133F1FF7" w14:textId="7A0B2A18" w:rsidR="00100AF0" w:rsidRPr="00FD2161" w:rsidRDefault="0094517D" w:rsidP="00100AF0">
            <w:pPr>
              <w:rPr>
                <w:rFonts w:ascii="Arial" w:hAnsi="Arial" w:cs="Arial"/>
                <w:sz w:val="22"/>
                <w:szCs w:val="22"/>
              </w:rPr>
            </w:pPr>
            <w:r w:rsidRPr="00FD2161">
              <w:rPr>
                <w:rFonts w:ascii="Arial" w:hAnsi="Arial" w:cs="Arial"/>
                <w:sz w:val="22"/>
                <w:szCs w:val="22"/>
              </w:rPr>
              <w:t>……………………………………………………………………………………………………………………………………………………………………………………………………………………………………………………………………………………………..</w:t>
            </w:r>
          </w:p>
        </w:tc>
        <w:tc>
          <w:tcPr>
            <w:tcW w:w="4674" w:type="dxa"/>
          </w:tcPr>
          <w:p w14:paraId="77BA0AB0" w14:textId="77777777" w:rsidR="00100AF0" w:rsidRPr="00FD2161" w:rsidRDefault="00100AF0" w:rsidP="00100AF0">
            <w:pPr>
              <w:rPr>
                <w:rFonts w:ascii="Arial" w:hAnsi="Arial" w:cs="Arial"/>
                <w:sz w:val="22"/>
                <w:szCs w:val="22"/>
              </w:rPr>
            </w:pPr>
            <w:r w:rsidRPr="00FD2161">
              <w:rPr>
                <w:rFonts w:ascii="Arial" w:hAnsi="Arial" w:cs="Arial"/>
                <w:b/>
                <w:sz w:val="22"/>
                <w:szCs w:val="22"/>
              </w:rPr>
              <w:t>Matériel et/ou informations demandé(e)s / reçu(e)s</w:t>
            </w:r>
          </w:p>
          <w:p w14:paraId="3738F87A" w14:textId="64E5B66B" w:rsidR="00100AF0" w:rsidRPr="00FD2161" w:rsidRDefault="0094517D" w:rsidP="00100AF0">
            <w:pPr>
              <w:rPr>
                <w:rFonts w:ascii="Arial" w:hAnsi="Arial" w:cs="Arial"/>
                <w:sz w:val="22"/>
                <w:szCs w:val="22"/>
              </w:rPr>
            </w:pPr>
            <w:r w:rsidRPr="00FD2161">
              <w:rPr>
                <w:rFonts w:ascii="Arial" w:hAnsi="Arial" w:cs="Arial"/>
                <w:sz w:val="22"/>
                <w:szCs w:val="22"/>
              </w:rPr>
              <w:t>……………………………………………………………………………………………………………………………………………………………………………………………………………………………………………………………</w:t>
            </w:r>
          </w:p>
          <w:p w14:paraId="1FA12196" w14:textId="77777777" w:rsidR="00100AF0" w:rsidRPr="00FD2161" w:rsidRDefault="00100AF0" w:rsidP="00100AF0">
            <w:pPr>
              <w:rPr>
                <w:rFonts w:ascii="Arial" w:hAnsi="Arial" w:cs="Arial"/>
                <w:sz w:val="22"/>
                <w:szCs w:val="22"/>
              </w:rPr>
            </w:pPr>
          </w:p>
        </w:tc>
      </w:tr>
      <w:tr w:rsidR="00100AF0" w:rsidRPr="00FD2161" w14:paraId="04E75825" w14:textId="77777777" w:rsidTr="00100AF0">
        <w:trPr>
          <w:trHeight w:val="113"/>
        </w:trPr>
        <w:tc>
          <w:tcPr>
            <w:tcW w:w="9746" w:type="dxa"/>
            <w:gridSpan w:val="2"/>
          </w:tcPr>
          <w:p w14:paraId="1ABACFEE" w14:textId="77777777" w:rsidR="00100AF0" w:rsidRPr="00FD2161" w:rsidRDefault="00100AF0" w:rsidP="00100AF0">
            <w:pPr>
              <w:rPr>
                <w:rFonts w:ascii="Arial" w:hAnsi="Arial" w:cs="Arial"/>
                <w:b/>
                <w:sz w:val="22"/>
                <w:szCs w:val="22"/>
              </w:rPr>
            </w:pPr>
            <w:r w:rsidRPr="00FD2161">
              <w:rPr>
                <w:rFonts w:ascii="Arial" w:hAnsi="Arial" w:cs="Arial"/>
                <w:b/>
                <w:sz w:val="22"/>
                <w:szCs w:val="22"/>
              </w:rPr>
              <w:t>Suivi, notes ou observations</w:t>
            </w:r>
          </w:p>
          <w:p w14:paraId="0BC7A3E6" w14:textId="5FE570DE" w:rsidR="00100AF0" w:rsidRPr="00FD2161" w:rsidRDefault="00100AF0" w:rsidP="00100AF0">
            <w:pPr>
              <w:ind w:right="177"/>
              <w:rPr>
                <w:rFonts w:ascii="Arial" w:hAnsi="Arial" w:cs="Arial"/>
                <w:sz w:val="22"/>
                <w:szCs w:val="22"/>
              </w:rPr>
            </w:pPr>
            <w:r w:rsidRPr="00FD2161">
              <w:rPr>
                <w:rFonts w:ascii="Arial" w:hAnsi="Arial" w:cs="Arial"/>
                <w:sz w:val="22"/>
                <w:szCs w:val="22"/>
              </w:rPr>
              <w:t>…………………………………………………………………………………………………………………………………………………………………………………………………………………………………………………………………………………………………………………………………………………………………………………………………………………………</w:t>
            </w:r>
            <w:r w:rsidR="0094517D" w:rsidRPr="00FD2161">
              <w:rPr>
                <w:rFonts w:ascii="Arial" w:hAnsi="Arial" w:cs="Arial"/>
                <w:sz w:val="22"/>
                <w:szCs w:val="22"/>
              </w:rPr>
              <w:t>……</w:t>
            </w:r>
          </w:p>
        </w:tc>
      </w:tr>
    </w:tbl>
    <w:p w14:paraId="3A2D2FA6" w14:textId="77777777" w:rsidR="00100AF0" w:rsidRPr="00FD2161" w:rsidRDefault="00100AF0" w:rsidP="00100AF0">
      <w:pPr>
        <w:rPr>
          <w:rFonts w:ascii="Arial" w:hAnsi="Arial" w:cs="Arial"/>
          <w:sz w:val="22"/>
          <w:szCs w:val="22"/>
        </w:rPr>
      </w:pPr>
    </w:p>
    <w:p w14:paraId="7289D396" w14:textId="77777777" w:rsidR="00100AF0" w:rsidRPr="00FD2161" w:rsidRDefault="00100AF0" w:rsidP="00100AF0">
      <w:pPr>
        <w:rPr>
          <w:rFonts w:ascii="Arial" w:hAnsi="Arial" w:cs="Arial"/>
          <w:sz w:val="22"/>
          <w:szCs w:val="22"/>
        </w:rPr>
      </w:pPr>
      <w:r w:rsidRPr="00FD2161">
        <w:rPr>
          <w:rFonts w:ascii="Arial" w:hAnsi="Arial" w:cs="Arial"/>
          <w:sz w:val="22"/>
          <w:szCs w:val="22"/>
        </w:rPr>
        <w:t>Pour les communications ultérieures avec la même personne, remplir le tableau ci-dessous</w:t>
      </w: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4325"/>
        <w:gridCol w:w="3543"/>
      </w:tblGrid>
      <w:tr w:rsidR="00100AF0" w:rsidRPr="00FD2161" w14:paraId="7D8706A3" w14:textId="77777777" w:rsidTr="00100AF0">
        <w:trPr>
          <w:trHeight w:val="420"/>
        </w:trPr>
        <w:tc>
          <w:tcPr>
            <w:tcW w:w="1878" w:type="dxa"/>
            <w:vAlign w:val="center"/>
          </w:tcPr>
          <w:p w14:paraId="2C870AFE" w14:textId="77777777" w:rsidR="00100AF0" w:rsidRPr="00FD2161" w:rsidRDefault="00100AF0" w:rsidP="00100AF0">
            <w:pPr>
              <w:rPr>
                <w:rFonts w:ascii="Arial" w:hAnsi="Arial" w:cs="Arial"/>
                <w:b/>
                <w:sz w:val="22"/>
                <w:szCs w:val="22"/>
              </w:rPr>
            </w:pPr>
            <w:r w:rsidRPr="00FD2161">
              <w:rPr>
                <w:rFonts w:ascii="Arial" w:hAnsi="Arial" w:cs="Arial"/>
                <w:b/>
                <w:sz w:val="22"/>
                <w:szCs w:val="22"/>
              </w:rPr>
              <w:t>Date</w:t>
            </w:r>
          </w:p>
        </w:tc>
        <w:tc>
          <w:tcPr>
            <w:tcW w:w="4325" w:type="dxa"/>
            <w:vAlign w:val="center"/>
          </w:tcPr>
          <w:p w14:paraId="53BD8285" w14:textId="77777777" w:rsidR="00100AF0" w:rsidRPr="00FD2161" w:rsidRDefault="00100AF0" w:rsidP="00100AF0">
            <w:pPr>
              <w:rPr>
                <w:rFonts w:ascii="Arial" w:hAnsi="Arial" w:cs="Arial"/>
                <w:b/>
                <w:sz w:val="22"/>
                <w:szCs w:val="22"/>
              </w:rPr>
            </w:pPr>
            <w:r w:rsidRPr="00FD2161">
              <w:rPr>
                <w:rFonts w:ascii="Arial" w:hAnsi="Arial" w:cs="Arial"/>
                <w:b/>
                <w:sz w:val="22"/>
                <w:szCs w:val="22"/>
              </w:rPr>
              <w:t>Informations demandées / reçues</w:t>
            </w:r>
          </w:p>
        </w:tc>
        <w:tc>
          <w:tcPr>
            <w:tcW w:w="3543" w:type="dxa"/>
            <w:vAlign w:val="center"/>
          </w:tcPr>
          <w:p w14:paraId="284516C3" w14:textId="77777777" w:rsidR="00100AF0" w:rsidRPr="00FD2161" w:rsidRDefault="00100AF0" w:rsidP="00100AF0">
            <w:pPr>
              <w:rPr>
                <w:rFonts w:ascii="Arial" w:hAnsi="Arial" w:cs="Arial"/>
                <w:b/>
                <w:sz w:val="22"/>
                <w:szCs w:val="22"/>
              </w:rPr>
            </w:pPr>
            <w:r w:rsidRPr="00FD2161">
              <w:rPr>
                <w:rFonts w:ascii="Arial" w:hAnsi="Arial" w:cs="Arial"/>
                <w:b/>
                <w:sz w:val="22"/>
                <w:szCs w:val="22"/>
              </w:rPr>
              <w:t>Notes ou observations</w:t>
            </w:r>
          </w:p>
        </w:tc>
      </w:tr>
      <w:tr w:rsidR="00100AF0" w:rsidRPr="00FD2161" w14:paraId="37DE334F" w14:textId="77777777" w:rsidTr="00100AF0">
        <w:trPr>
          <w:trHeight w:val="720"/>
        </w:trPr>
        <w:tc>
          <w:tcPr>
            <w:tcW w:w="1878" w:type="dxa"/>
          </w:tcPr>
          <w:p w14:paraId="40168636" w14:textId="77777777" w:rsidR="00100AF0" w:rsidRPr="00FD2161" w:rsidRDefault="00100AF0" w:rsidP="00100AF0">
            <w:pPr>
              <w:rPr>
                <w:rFonts w:ascii="Arial" w:hAnsi="Arial" w:cs="Arial"/>
                <w:sz w:val="22"/>
                <w:szCs w:val="22"/>
              </w:rPr>
            </w:pPr>
          </w:p>
        </w:tc>
        <w:tc>
          <w:tcPr>
            <w:tcW w:w="4325" w:type="dxa"/>
          </w:tcPr>
          <w:p w14:paraId="3B27AE25" w14:textId="77777777" w:rsidR="00100AF0" w:rsidRPr="00FD2161" w:rsidRDefault="00100AF0" w:rsidP="00100AF0">
            <w:pPr>
              <w:rPr>
                <w:rFonts w:ascii="Arial" w:hAnsi="Arial" w:cs="Arial"/>
                <w:sz w:val="22"/>
                <w:szCs w:val="22"/>
              </w:rPr>
            </w:pPr>
          </w:p>
        </w:tc>
        <w:tc>
          <w:tcPr>
            <w:tcW w:w="3543" w:type="dxa"/>
          </w:tcPr>
          <w:p w14:paraId="7C5083D3" w14:textId="77777777" w:rsidR="00100AF0" w:rsidRPr="00FD2161" w:rsidRDefault="00100AF0" w:rsidP="00100AF0">
            <w:pPr>
              <w:rPr>
                <w:rFonts w:ascii="Arial" w:hAnsi="Arial" w:cs="Arial"/>
                <w:sz w:val="22"/>
                <w:szCs w:val="22"/>
              </w:rPr>
            </w:pPr>
          </w:p>
        </w:tc>
      </w:tr>
      <w:tr w:rsidR="00100AF0" w:rsidRPr="00FD2161" w14:paraId="495DFCD8" w14:textId="77777777" w:rsidTr="00100AF0">
        <w:trPr>
          <w:trHeight w:val="753"/>
        </w:trPr>
        <w:tc>
          <w:tcPr>
            <w:tcW w:w="1878" w:type="dxa"/>
          </w:tcPr>
          <w:p w14:paraId="6486994D" w14:textId="77777777" w:rsidR="00100AF0" w:rsidRPr="00FD2161" w:rsidRDefault="00100AF0" w:rsidP="00100AF0">
            <w:pPr>
              <w:rPr>
                <w:rFonts w:ascii="Arial" w:hAnsi="Arial" w:cs="Arial"/>
                <w:sz w:val="22"/>
                <w:szCs w:val="22"/>
              </w:rPr>
            </w:pPr>
          </w:p>
        </w:tc>
        <w:tc>
          <w:tcPr>
            <w:tcW w:w="4325" w:type="dxa"/>
          </w:tcPr>
          <w:p w14:paraId="1AB3F85D" w14:textId="77777777" w:rsidR="00100AF0" w:rsidRPr="00FD2161" w:rsidRDefault="00100AF0" w:rsidP="00100AF0">
            <w:pPr>
              <w:rPr>
                <w:rFonts w:ascii="Arial" w:hAnsi="Arial" w:cs="Arial"/>
                <w:sz w:val="22"/>
                <w:szCs w:val="22"/>
              </w:rPr>
            </w:pPr>
          </w:p>
        </w:tc>
        <w:tc>
          <w:tcPr>
            <w:tcW w:w="3543" w:type="dxa"/>
          </w:tcPr>
          <w:p w14:paraId="054BD604" w14:textId="77777777" w:rsidR="00100AF0" w:rsidRPr="00FD2161" w:rsidRDefault="00100AF0" w:rsidP="00100AF0">
            <w:pPr>
              <w:rPr>
                <w:rFonts w:ascii="Arial" w:hAnsi="Arial" w:cs="Arial"/>
                <w:sz w:val="22"/>
                <w:szCs w:val="22"/>
              </w:rPr>
            </w:pPr>
          </w:p>
        </w:tc>
      </w:tr>
      <w:tr w:rsidR="00100AF0" w:rsidRPr="00FD2161" w14:paraId="2322D3A2" w14:textId="77777777" w:rsidTr="00100AF0">
        <w:trPr>
          <w:trHeight w:val="720"/>
        </w:trPr>
        <w:tc>
          <w:tcPr>
            <w:tcW w:w="1878" w:type="dxa"/>
          </w:tcPr>
          <w:p w14:paraId="35B9B672" w14:textId="77777777" w:rsidR="00100AF0" w:rsidRPr="00FD2161" w:rsidRDefault="00100AF0" w:rsidP="00100AF0">
            <w:pPr>
              <w:rPr>
                <w:rFonts w:ascii="Arial" w:hAnsi="Arial" w:cs="Arial"/>
                <w:sz w:val="22"/>
                <w:szCs w:val="22"/>
              </w:rPr>
            </w:pPr>
          </w:p>
        </w:tc>
        <w:tc>
          <w:tcPr>
            <w:tcW w:w="4325" w:type="dxa"/>
          </w:tcPr>
          <w:p w14:paraId="3099144C" w14:textId="77777777" w:rsidR="00100AF0" w:rsidRPr="00FD2161" w:rsidRDefault="00100AF0" w:rsidP="00100AF0">
            <w:pPr>
              <w:rPr>
                <w:rFonts w:ascii="Arial" w:hAnsi="Arial" w:cs="Arial"/>
                <w:sz w:val="22"/>
                <w:szCs w:val="22"/>
              </w:rPr>
            </w:pPr>
          </w:p>
        </w:tc>
        <w:tc>
          <w:tcPr>
            <w:tcW w:w="3543" w:type="dxa"/>
          </w:tcPr>
          <w:p w14:paraId="7BAC7C20" w14:textId="77777777" w:rsidR="00100AF0" w:rsidRPr="00FD2161" w:rsidRDefault="00100AF0" w:rsidP="00100AF0">
            <w:pPr>
              <w:rPr>
                <w:rFonts w:ascii="Arial" w:hAnsi="Arial" w:cs="Arial"/>
                <w:sz w:val="22"/>
                <w:szCs w:val="22"/>
              </w:rPr>
            </w:pPr>
          </w:p>
        </w:tc>
      </w:tr>
      <w:tr w:rsidR="00100AF0" w:rsidRPr="00FD2161" w14:paraId="293A0251" w14:textId="77777777" w:rsidTr="00100AF0">
        <w:trPr>
          <w:trHeight w:val="720"/>
        </w:trPr>
        <w:tc>
          <w:tcPr>
            <w:tcW w:w="1878" w:type="dxa"/>
          </w:tcPr>
          <w:p w14:paraId="0A1DB902" w14:textId="77777777" w:rsidR="00100AF0" w:rsidRPr="00FD2161" w:rsidRDefault="00100AF0" w:rsidP="00100AF0">
            <w:pPr>
              <w:rPr>
                <w:rFonts w:ascii="Arial" w:hAnsi="Arial" w:cs="Arial"/>
                <w:sz w:val="22"/>
                <w:szCs w:val="22"/>
              </w:rPr>
            </w:pPr>
          </w:p>
        </w:tc>
        <w:tc>
          <w:tcPr>
            <w:tcW w:w="4325" w:type="dxa"/>
          </w:tcPr>
          <w:p w14:paraId="314F3C52" w14:textId="77777777" w:rsidR="00100AF0" w:rsidRPr="00FD2161" w:rsidRDefault="00100AF0" w:rsidP="00100AF0">
            <w:pPr>
              <w:rPr>
                <w:rFonts w:ascii="Arial" w:hAnsi="Arial" w:cs="Arial"/>
                <w:sz w:val="22"/>
                <w:szCs w:val="22"/>
              </w:rPr>
            </w:pPr>
          </w:p>
        </w:tc>
        <w:tc>
          <w:tcPr>
            <w:tcW w:w="3543" w:type="dxa"/>
          </w:tcPr>
          <w:p w14:paraId="47C9F147" w14:textId="77777777" w:rsidR="00100AF0" w:rsidRPr="00FD2161" w:rsidRDefault="00100AF0" w:rsidP="00100AF0">
            <w:pPr>
              <w:rPr>
                <w:rFonts w:ascii="Arial" w:hAnsi="Arial" w:cs="Arial"/>
                <w:sz w:val="22"/>
                <w:szCs w:val="22"/>
              </w:rPr>
            </w:pPr>
          </w:p>
        </w:tc>
      </w:tr>
    </w:tbl>
    <w:p w14:paraId="3177A8E1" w14:textId="77777777" w:rsidR="00100AF0" w:rsidRPr="00FD2161" w:rsidRDefault="00100AF0" w:rsidP="00100AF0">
      <w:pPr>
        <w:rPr>
          <w:rFonts w:ascii="Arial" w:hAnsi="Arial" w:cs="Arial"/>
          <w:sz w:val="22"/>
          <w:szCs w:val="22"/>
        </w:rPr>
      </w:pPr>
    </w:p>
    <w:p w14:paraId="56969634" w14:textId="706836B7" w:rsidR="002562AF" w:rsidRPr="00FD2161" w:rsidRDefault="002562AF">
      <w:pPr>
        <w:spacing w:after="200" w:line="276" w:lineRule="auto"/>
        <w:rPr>
          <w:rFonts w:ascii="Arial" w:hAnsi="Arial" w:cs="Arial"/>
          <w:sz w:val="22"/>
          <w:szCs w:val="22"/>
        </w:rPr>
      </w:pPr>
      <w:r w:rsidRPr="00FD2161">
        <w:rPr>
          <w:rFonts w:ascii="Arial" w:hAnsi="Arial" w:cs="Arial"/>
          <w:sz w:val="22"/>
          <w:szCs w:val="22"/>
        </w:rPr>
        <w:br w:type="page"/>
      </w:r>
    </w:p>
    <w:p w14:paraId="6907EB10" w14:textId="6FD1A3E5" w:rsidR="002562AF" w:rsidRPr="00FD2161" w:rsidRDefault="002562AF">
      <w:pPr>
        <w:spacing w:after="200" w:line="276" w:lineRule="auto"/>
        <w:rPr>
          <w:rFonts w:ascii="Arial" w:hAnsi="Arial" w:cs="Arial"/>
          <w:sz w:val="22"/>
          <w:szCs w:val="22"/>
        </w:rPr>
      </w:pPr>
    </w:p>
    <w:p w14:paraId="58897549" w14:textId="2C655D58" w:rsidR="002562AF" w:rsidRPr="00FD2161" w:rsidRDefault="002562AF">
      <w:pPr>
        <w:spacing w:after="200" w:line="276" w:lineRule="auto"/>
        <w:rPr>
          <w:rFonts w:ascii="Arial" w:hAnsi="Arial" w:cs="Arial"/>
          <w:sz w:val="22"/>
          <w:szCs w:val="22"/>
        </w:rPr>
      </w:pPr>
    </w:p>
    <w:p w14:paraId="47BABB0E" w14:textId="61A6E9DE" w:rsidR="002562AF" w:rsidRPr="00FD2161" w:rsidRDefault="002562AF">
      <w:pPr>
        <w:spacing w:after="200" w:line="276" w:lineRule="auto"/>
        <w:rPr>
          <w:rFonts w:ascii="Arial" w:hAnsi="Arial" w:cs="Arial"/>
          <w:sz w:val="22"/>
          <w:szCs w:val="22"/>
        </w:rPr>
      </w:pPr>
    </w:p>
    <w:p w14:paraId="5B66C50F" w14:textId="10A2C15F" w:rsidR="002562AF" w:rsidRPr="00FD2161" w:rsidRDefault="002562AF">
      <w:pPr>
        <w:spacing w:after="200" w:line="276" w:lineRule="auto"/>
        <w:rPr>
          <w:rFonts w:ascii="Arial" w:hAnsi="Arial" w:cs="Arial"/>
          <w:sz w:val="22"/>
          <w:szCs w:val="22"/>
        </w:rPr>
      </w:pPr>
    </w:p>
    <w:p w14:paraId="4EE102B9" w14:textId="2932494D" w:rsidR="002562AF" w:rsidRPr="00FD2161" w:rsidRDefault="002562AF">
      <w:pPr>
        <w:spacing w:after="200" w:line="276" w:lineRule="auto"/>
        <w:rPr>
          <w:rFonts w:ascii="Arial" w:hAnsi="Arial" w:cs="Arial"/>
          <w:sz w:val="22"/>
          <w:szCs w:val="22"/>
        </w:rPr>
      </w:pPr>
    </w:p>
    <w:p w14:paraId="0932DD80" w14:textId="7F6838C2" w:rsidR="002562AF" w:rsidRPr="00FD2161" w:rsidRDefault="002562AF">
      <w:pPr>
        <w:spacing w:after="200" w:line="276" w:lineRule="auto"/>
        <w:rPr>
          <w:rFonts w:ascii="Arial" w:hAnsi="Arial" w:cs="Arial"/>
          <w:sz w:val="22"/>
          <w:szCs w:val="22"/>
        </w:rPr>
      </w:pPr>
    </w:p>
    <w:p w14:paraId="6F3D3849" w14:textId="1AA52D27" w:rsidR="002562AF" w:rsidRPr="00FD2161" w:rsidRDefault="002562AF">
      <w:pPr>
        <w:spacing w:after="200" w:line="276" w:lineRule="auto"/>
        <w:rPr>
          <w:rFonts w:ascii="Arial" w:hAnsi="Arial" w:cs="Arial"/>
          <w:sz w:val="22"/>
          <w:szCs w:val="22"/>
        </w:rPr>
      </w:pPr>
    </w:p>
    <w:p w14:paraId="4DC1E28C" w14:textId="77777777" w:rsidR="002562AF" w:rsidRPr="00FD2161" w:rsidRDefault="002562AF">
      <w:pPr>
        <w:spacing w:after="200" w:line="276" w:lineRule="auto"/>
        <w:rPr>
          <w:rFonts w:ascii="Arial" w:hAnsi="Arial" w:cs="Arial"/>
          <w:sz w:val="22"/>
          <w:szCs w:val="22"/>
        </w:rPr>
      </w:pPr>
    </w:p>
    <w:p w14:paraId="1880C900" w14:textId="57EF7994"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672" w:name="_Toc59175553"/>
      <w:bookmarkStart w:id="673" w:name="_Toc87536274"/>
      <w:bookmarkStart w:id="674" w:name="_Toc89298176"/>
      <w:bookmarkStart w:id="675" w:name="_Toc93910832"/>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00225715">
        <w:rPr>
          <w:rFonts w:ascii="Arial" w:hAnsi="Arial" w:cs="Arial"/>
          <w:noProof/>
          <w:color w:val="5B9BD5"/>
          <w:sz w:val="44"/>
          <w:szCs w:val="44"/>
        </w:rPr>
        <w:t>2</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Start w:id="676" w:name="_gjdgxs" w:colFirst="0" w:colLast="0"/>
      <w:bookmarkStart w:id="677" w:name="_Toc490788383"/>
      <w:bookmarkStart w:id="678" w:name="_Toc521407873"/>
      <w:bookmarkStart w:id="679" w:name="_Toc5123876"/>
      <w:bookmarkStart w:id="680" w:name="_Toc39241153"/>
      <w:bookmarkEnd w:id="676"/>
      <w:r w:rsidR="00100AF0" w:rsidRPr="00FD2161">
        <w:rPr>
          <w:rFonts w:ascii="Arial" w:hAnsi="Arial" w:cs="Arial"/>
          <w:color w:val="5B9BD5"/>
          <w:sz w:val="44"/>
          <w:szCs w:val="44"/>
        </w:rPr>
        <w:t xml:space="preserve">Modèle </w:t>
      </w:r>
      <w:r w:rsidR="006F0A54" w:rsidRPr="00FD2161">
        <w:rPr>
          <w:rFonts w:ascii="Arial" w:hAnsi="Arial" w:cs="Arial"/>
          <w:color w:val="5B9BD5"/>
          <w:sz w:val="44"/>
          <w:szCs w:val="44"/>
        </w:rPr>
        <w:t xml:space="preserve">de </w:t>
      </w:r>
      <w:r w:rsidR="00100AF0" w:rsidRPr="00FD2161">
        <w:rPr>
          <w:rFonts w:ascii="Arial" w:hAnsi="Arial" w:cs="Arial"/>
          <w:color w:val="5B9BD5"/>
          <w:sz w:val="44"/>
          <w:szCs w:val="44"/>
        </w:rPr>
        <w:t>rapport de consultation</w:t>
      </w:r>
      <w:bookmarkEnd w:id="672"/>
      <w:bookmarkEnd w:id="673"/>
      <w:bookmarkEnd w:id="674"/>
      <w:bookmarkEnd w:id="675"/>
      <w:bookmarkEnd w:id="677"/>
      <w:bookmarkEnd w:id="678"/>
      <w:bookmarkEnd w:id="679"/>
      <w:bookmarkEnd w:id="680"/>
    </w:p>
    <w:p w14:paraId="1FABC25E" w14:textId="77777777" w:rsidR="00100AF0" w:rsidRPr="00FD2161" w:rsidRDefault="00100AF0" w:rsidP="00100AF0">
      <w:pPr>
        <w:spacing w:before="120" w:after="120"/>
        <w:rPr>
          <w:rFonts w:ascii="Arial" w:hAnsi="Arial" w:cs="Arial"/>
          <w:b/>
          <w:sz w:val="22"/>
          <w:szCs w:val="22"/>
        </w:rPr>
      </w:pPr>
    </w:p>
    <w:p w14:paraId="7C5C6B13" w14:textId="77777777" w:rsidR="002562AF" w:rsidRPr="00FD2161" w:rsidRDefault="002562AF">
      <w:pPr>
        <w:spacing w:after="200" w:line="276" w:lineRule="auto"/>
        <w:rPr>
          <w:rFonts w:ascii="Arial" w:hAnsi="Arial" w:cs="Arial"/>
          <w:b/>
          <w:sz w:val="22"/>
          <w:szCs w:val="22"/>
        </w:rPr>
      </w:pPr>
      <w:r w:rsidRPr="00FD2161">
        <w:rPr>
          <w:rFonts w:ascii="Arial" w:hAnsi="Arial" w:cs="Arial"/>
          <w:b/>
          <w:sz w:val="22"/>
          <w:szCs w:val="22"/>
        </w:rPr>
        <w:br w:type="page"/>
      </w:r>
    </w:p>
    <w:p w14:paraId="1B4C60EC" w14:textId="10ADF353" w:rsidR="00100AF0" w:rsidRPr="00FD2161" w:rsidRDefault="00100AF0" w:rsidP="00100AF0">
      <w:pPr>
        <w:jc w:val="center"/>
        <w:rPr>
          <w:rFonts w:ascii="Arial" w:hAnsi="Arial" w:cs="Arial"/>
          <w:b/>
          <w:sz w:val="22"/>
          <w:szCs w:val="22"/>
        </w:rPr>
      </w:pPr>
      <w:r w:rsidRPr="00FD2161">
        <w:rPr>
          <w:rFonts w:ascii="Arial" w:hAnsi="Arial" w:cs="Arial"/>
          <w:b/>
          <w:sz w:val="22"/>
          <w:szCs w:val="22"/>
        </w:rPr>
        <w:lastRenderedPageBreak/>
        <w:t>RAPPORT DE CONSULTATION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3019"/>
        <w:gridCol w:w="4039"/>
      </w:tblGrid>
      <w:tr w:rsidR="00100AF0" w:rsidRPr="00FD2161" w14:paraId="39EE0D02" w14:textId="77777777" w:rsidTr="00100AF0">
        <w:tc>
          <w:tcPr>
            <w:tcW w:w="2264" w:type="dxa"/>
          </w:tcPr>
          <w:p w14:paraId="1234E291" w14:textId="1A3F2607" w:rsidR="00100AF0" w:rsidRPr="00FD2161" w:rsidRDefault="00100AF0" w:rsidP="00100AF0">
            <w:pPr>
              <w:rPr>
                <w:rFonts w:ascii="Arial" w:hAnsi="Arial" w:cs="Arial"/>
                <w:b/>
                <w:sz w:val="22"/>
                <w:szCs w:val="22"/>
              </w:rPr>
            </w:pPr>
            <w:r w:rsidRPr="00FD2161">
              <w:rPr>
                <w:rFonts w:ascii="Arial" w:hAnsi="Arial" w:cs="Arial"/>
                <w:b/>
                <w:sz w:val="22"/>
                <w:szCs w:val="22"/>
              </w:rPr>
              <w:t>Date de la Consultation</w:t>
            </w:r>
            <w:r w:rsidR="006F0A54" w:rsidRPr="00FD2161">
              <w:rPr>
                <w:rFonts w:ascii="Arial" w:hAnsi="Arial" w:cs="Arial"/>
                <w:b/>
                <w:sz w:val="22"/>
                <w:szCs w:val="22"/>
              </w:rPr>
              <w:t xml:space="preserve"> </w:t>
            </w:r>
            <w:r w:rsidRPr="00FD2161">
              <w:rPr>
                <w:rFonts w:ascii="Arial" w:hAnsi="Arial" w:cs="Arial"/>
                <w:b/>
                <w:sz w:val="22"/>
                <w:szCs w:val="22"/>
              </w:rPr>
              <w:t>:</w:t>
            </w:r>
          </w:p>
          <w:p w14:paraId="5C2F103B" w14:textId="0027CECB" w:rsidR="0094517D" w:rsidRPr="00FD2161" w:rsidRDefault="0094517D" w:rsidP="00100AF0">
            <w:pPr>
              <w:rPr>
                <w:rFonts w:ascii="Arial" w:hAnsi="Arial" w:cs="Arial"/>
                <w:b/>
                <w:sz w:val="10"/>
                <w:szCs w:val="10"/>
              </w:rPr>
            </w:pPr>
          </w:p>
        </w:tc>
        <w:tc>
          <w:tcPr>
            <w:tcW w:w="7058" w:type="dxa"/>
            <w:gridSpan w:val="2"/>
          </w:tcPr>
          <w:p w14:paraId="148E80C0" w14:textId="77777777" w:rsidR="00100AF0" w:rsidRPr="00FD2161" w:rsidRDefault="00100AF0" w:rsidP="00100AF0">
            <w:pPr>
              <w:rPr>
                <w:rFonts w:ascii="Arial" w:hAnsi="Arial" w:cs="Arial"/>
                <w:sz w:val="22"/>
                <w:szCs w:val="22"/>
              </w:rPr>
            </w:pPr>
          </w:p>
        </w:tc>
      </w:tr>
      <w:tr w:rsidR="00100AF0" w:rsidRPr="00FD2161" w14:paraId="6C091F56" w14:textId="77777777" w:rsidTr="00100AF0">
        <w:tc>
          <w:tcPr>
            <w:tcW w:w="2264" w:type="dxa"/>
          </w:tcPr>
          <w:p w14:paraId="0EA6C6E4" w14:textId="03A28867" w:rsidR="00100AF0" w:rsidRPr="00FD2161" w:rsidRDefault="00100AF0" w:rsidP="00100AF0">
            <w:pPr>
              <w:rPr>
                <w:rFonts w:ascii="Arial" w:hAnsi="Arial" w:cs="Arial"/>
                <w:b/>
                <w:sz w:val="22"/>
                <w:szCs w:val="22"/>
              </w:rPr>
            </w:pPr>
            <w:r w:rsidRPr="00FD2161">
              <w:rPr>
                <w:rFonts w:ascii="Arial" w:hAnsi="Arial" w:cs="Arial"/>
                <w:b/>
                <w:sz w:val="22"/>
                <w:szCs w:val="22"/>
              </w:rPr>
              <w:t>Lieu de la Consultation</w:t>
            </w:r>
            <w:r w:rsidR="006F0A54" w:rsidRPr="00FD2161">
              <w:rPr>
                <w:rFonts w:ascii="Arial" w:hAnsi="Arial" w:cs="Arial"/>
                <w:b/>
                <w:sz w:val="22"/>
                <w:szCs w:val="22"/>
              </w:rPr>
              <w:t xml:space="preserve"> </w:t>
            </w:r>
            <w:r w:rsidRPr="00FD2161">
              <w:rPr>
                <w:rFonts w:ascii="Arial" w:hAnsi="Arial" w:cs="Arial"/>
                <w:b/>
                <w:sz w:val="22"/>
                <w:szCs w:val="22"/>
              </w:rPr>
              <w:t>:</w:t>
            </w:r>
          </w:p>
          <w:p w14:paraId="7C75D599" w14:textId="27B2BA6E" w:rsidR="0094517D" w:rsidRPr="00FD2161" w:rsidRDefault="0094517D" w:rsidP="00100AF0">
            <w:pPr>
              <w:rPr>
                <w:rFonts w:ascii="Arial" w:hAnsi="Arial" w:cs="Arial"/>
                <w:b/>
                <w:sz w:val="10"/>
                <w:szCs w:val="10"/>
              </w:rPr>
            </w:pPr>
          </w:p>
        </w:tc>
        <w:tc>
          <w:tcPr>
            <w:tcW w:w="7058" w:type="dxa"/>
            <w:gridSpan w:val="2"/>
          </w:tcPr>
          <w:p w14:paraId="4F90408C" w14:textId="77777777" w:rsidR="00100AF0" w:rsidRPr="00FD2161" w:rsidRDefault="00100AF0" w:rsidP="00100AF0">
            <w:pPr>
              <w:rPr>
                <w:rFonts w:ascii="Arial" w:hAnsi="Arial" w:cs="Arial"/>
                <w:sz w:val="22"/>
                <w:szCs w:val="22"/>
              </w:rPr>
            </w:pPr>
          </w:p>
        </w:tc>
      </w:tr>
      <w:tr w:rsidR="00100AF0" w:rsidRPr="00FD2161" w14:paraId="5263F7E3" w14:textId="77777777" w:rsidTr="00100AF0">
        <w:tc>
          <w:tcPr>
            <w:tcW w:w="2264" w:type="dxa"/>
          </w:tcPr>
          <w:p w14:paraId="35041656" w14:textId="77777777" w:rsidR="00100AF0" w:rsidRPr="00FD2161" w:rsidRDefault="00100AF0" w:rsidP="00100AF0">
            <w:pPr>
              <w:rPr>
                <w:rFonts w:ascii="Arial" w:hAnsi="Arial" w:cs="Arial"/>
                <w:b/>
                <w:sz w:val="22"/>
                <w:szCs w:val="22"/>
              </w:rPr>
            </w:pPr>
            <w:r w:rsidRPr="00FD2161">
              <w:rPr>
                <w:rFonts w:ascii="Arial" w:hAnsi="Arial" w:cs="Arial"/>
                <w:b/>
                <w:sz w:val="22"/>
                <w:szCs w:val="22"/>
                <w:u w:val="single"/>
              </w:rPr>
              <w:t>Objet de la consultation :</w:t>
            </w:r>
          </w:p>
        </w:tc>
        <w:tc>
          <w:tcPr>
            <w:tcW w:w="7058" w:type="dxa"/>
            <w:gridSpan w:val="2"/>
          </w:tcPr>
          <w:p w14:paraId="78D9B0E3" w14:textId="77777777" w:rsidR="00100AF0" w:rsidRPr="00FD2161" w:rsidRDefault="00100AF0" w:rsidP="00100AF0">
            <w:pPr>
              <w:rPr>
                <w:rFonts w:ascii="Arial" w:hAnsi="Arial" w:cs="Arial"/>
                <w:sz w:val="22"/>
                <w:szCs w:val="22"/>
              </w:rPr>
            </w:pPr>
          </w:p>
        </w:tc>
      </w:tr>
      <w:tr w:rsidR="00100AF0" w:rsidRPr="00FD2161" w14:paraId="31DCA894" w14:textId="77777777" w:rsidTr="00100AF0">
        <w:tc>
          <w:tcPr>
            <w:tcW w:w="2264" w:type="dxa"/>
            <w:vMerge w:val="restart"/>
            <w:vAlign w:val="center"/>
          </w:tcPr>
          <w:p w14:paraId="6029B061" w14:textId="77777777" w:rsidR="00100AF0" w:rsidRPr="00FD2161" w:rsidRDefault="00100AF0" w:rsidP="00100AF0">
            <w:pPr>
              <w:rPr>
                <w:rFonts w:ascii="Arial" w:hAnsi="Arial" w:cs="Arial"/>
                <w:b/>
                <w:sz w:val="22"/>
                <w:szCs w:val="22"/>
              </w:rPr>
            </w:pPr>
            <w:r w:rsidRPr="00FD2161">
              <w:rPr>
                <w:rFonts w:ascii="Arial" w:hAnsi="Arial" w:cs="Arial"/>
                <w:b/>
                <w:sz w:val="22"/>
                <w:szCs w:val="22"/>
              </w:rPr>
              <w:t>Parties prenantes consultées</w:t>
            </w:r>
          </w:p>
        </w:tc>
        <w:tc>
          <w:tcPr>
            <w:tcW w:w="3019" w:type="dxa"/>
          </w:tcPr>
          <w:p w14:paraId="3A606F2D" w14:textId="77777777" w:rsidR="00100AF0" w:rsidRPr="00FD2161" w:rsidRDefault="00100AF0" w:rsidP="00100AF0">
            <w:pPr>
              <w:jc w:val="center"/>
              <w:rPr>
                <w:rFonts w:ascii="Arial" w:hAnsi="Arial" w:cs="Arial"/>
                <w:b/>
                <w:i/>
                <w:sz w:val="22"/>
                <w:szCs w:val="22"/>
              </w:rPr>
            </w:pPr>
            <w:r w:rsidRPr="00FD2161">
              <w:rPr>
                <w:rFonts w:ascii="Arial" w:hAnsi="Arial" w:cs="Arial"/>
                <w:b/>
                <w:i/>
                <w:sz w:val="22"/>
                <w:szCs w:val="22"/>
              </w:rPr>
              <w:t>Organisation</w:t>
            </w:r>
          </w:p>
        </w:tc>
        <w:tc>
          <w:tcPr>
            <w:tcW w:w="4039" w:type="dxa"/>
          </w:tcPr>
          <w:p w14:paraId="2095E771" w14:textId="77777777" w:rsidR="00100AF0" w:rsidRPr="00FD2161" w:rsidRDefault="00100AF0" w:rsidP="00100AF0">
            <w:pPr>
              <w:jc w:val="center"/>
              <w:rPr>
                <w:rFonts w:ascii="Arial" w:hAnsi="Arial" w:cs="Arial"/>
                <w:b/>
                <w:i/>
                <w:sz w:val="22"/>
                <w:szCs w:val="22"/>
              </w:rPr>
            </w:pPr>
            <w:r w:rsidRPr="00FD2161">
              <w:rPr>
                <w:rFonts w:ascii="Arial" w:hAnsi="Arial" w:cs="Arial"/>
                <w:b/>
                <w:i/>
                <w:sz w:val="22"/>
                <w:szCs w:val="22"/>
              </w:rPr>
              <w:t>Nom et fonction</w:t>
            </w:r>
          </w:p>
        </w:tc>
      </w:tr>
      <w:tr w:rsidR="00100AF0" w:rsidRPr="00FD2161" w14:paraId="078A9EDD" w14:textId="77777777" w:rsidTr="00100AF0">
        <w:tc>
          <w:tcPr>
            <w:tcW w:w="2264" w:type="dxa"/>
            <w:vMerge/>
          </w:tcPr>
          <w:p w14:paraId="793BF706" w14:textId="77777777" w:rsidR="00100AF0" w:rsidRPr="00FD2161" w:rsidRDefault="00100AF0" w:rsidP="00100AF0">
            <w:pPr>
              <w:rPr>
                <w:rFonts w:ascii="Arial" w:hAnsi="Arial" w:cs="Arial"/>
                <w:b/>
                <w:sz w:val="22"/>
                <w:szCs w:val="22"/>
              </w:rPr>
            </w:pPr>
          </w:p>
        </w:tc>
        <w:tc>
          <w:tcPr>
            <w:tcW w:w="3019" w:type="dxa"/>
          </w:tcPr>
          <w:p w14:paraId="0C80A967"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3EEF9096" w14:textId="77777777" w:rsidR="00100AF0" w:rsidRPr="00FD2161" w:rsidRDefault="00100AF0" w:rsidP="00100AF0">
            <w:pPr>
              <w:rPr>
                <w:rFonts w:ascii="Arial" w:hAnsi="Arial" w:cs="Arial"/>
                <w:sz w:val="22"/>
                <w:szCs w:val="22"/>
              </w:rPr>
            </w:pPr>
          </w:p>
        </w:tc>
      </w:tr>
      <w:tr w:rsidR="00100AF0" w:rsidRPr="00FD2161" w14:paraId="59E5413B" w14:textId="77777777" w:rsidTr="00100AF0">
        <w:tc>
          <w:tcPr>
            <w:tcW w:w="2264" w:type="dxa"/>
            <w:vMerge/>
          </w:tcPr>
          <w:p w14:paraId="6BFD4BFD" w14:textId="77777777" w:rsidR="00100AF0" w:rsidRPr="00FD2161" w:rsidRDefault="00100AF0" w:rsidP="00100AF0">
            <w:pPr>
              <w:rPr>
                <w:rFonts w:ascii="Arial" w:hAnsi="Arial" w:cs="Arial"/>
                <w:b/>
                <w:sz w:val="22"/>
                <w:szCs w:val="22"/>
              </w:rPr>
            </w:pPr>
          </w:p>
        </w:tc>
        <w:tc>
          <w:tcPr>
            <w:tcW w:w="3019" w:type="dxa"/>
          </w:tcPr>
          <w:p w14:paraId="6F592297"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4990FA75" w14:textId="77777777" w:rsidR="00100AF0" w:rsidRPr="00FD2161" w:rsidRDefault="00100AF0" w:rsidP="00100AF0">
            <w:pPr>
              <w:rPr>
                <w:rFonts w:ascii="Arial" w:hAnsi="Arial" w:cs="Arial"/>
                <w:sz w:val="22"/>
                <w:szCs w:val="22"/>
              </w:rPr>
            </w:pPr>
          </w:p>
        </w:tc>
      </w:tr>
      <w:tr w:rsidR="00100AF0" w:rsidRPr="00FD2161" w14:paraId="27942603" w14:textId="77777777" w:rsidTr="00100AF0">
        <w:tc>
          <w:tcPr>
            <w:tcW w:w="2264" w:type="dxa"/>
            <w:vMerge/>
          </w:tcPr>
          <w:p w14:paraId="4B044F65" w14:textId="77777777" w:rsidR="00100AF0" w:rsidRPr="00FD2161" w:rsidRDefault="00100AF0" w:rsidP="00100AF0">
            <w:pPr>
              <w:rPr>
                <w:rFonts w:ascii="Arial" w:hAnsi="Arial" w:cs="Arial"/>
                <w:b/>
                <w:sz w:val="22"/>
                <w:szCs w:val="22"/>
              </w:rPr>
            </w:pPr>
          </w:p>
        </w:tc>
        <w:tc>
          <w:tcPr>
            <w:tcW w:w="3019" w:type="dxa"/>
          </w:tcPr>
          <w:p w14:paraId="7F66C328"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459E432" w14:textId="77777777" w:rsidR="00100AF0" w:rsidRPr="00FD2161" w:rsidRDefault="00100AF0" w:rsidP="00100AF0">
            <w:pPr>
              <w:rPr>
                <w:rFonts w:ascii="Arial" w:hAnsi="Arial" w:cs="Arial"/>
                <w:sz w:val="22"/>
                <w:szCs w:val="22"/>
              </w:rPr>
            </w:pPr>
          </w:p>
        </w:tc>
      </w:tr>
      <w:tr w:rsidR="00100AF0" w:rsidRPr="00FD2161" w14:paraId="146034DE" w14:textId="77777777" w:rsidTr="00100AF0">
        <w:tc>
          <w:tcPr>
            <w:tcW w:w="2264" w:type="dxa"/>
            <w:vMerge/>
          </w:tcPr>
          <w:p w14:paraId="7982FE61" w14:textId="77777777" w:rsidR="00100AF0" w:rsidRPr="00FD2161" w:rsidRDefault="00100AF0" w:rsidP="00100AF0">
            <w:pPr>
              <w:rPr>
                <w:rFonts w:ascii="Arial" w:hAnsi="Arial" w:cs="Arial"/>
                <w:b/>
                <w:sz w:val="22"/>
                <w:szCs w:val="22"/>
              </w:rPr>
            </w:pPr>
          </w:p>
        </w:tc>
        <w:tc>
          <w:tcPr>
            <w:tcW w:w="3019" w:type="dxa"/>
          </w:tcPr>
          <w:p w14:paraId="3165BF68"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76CCF7A" w14:textId="77777777" w:rsidR="00100AF0" w:rsidRPr="00FD2161" w:rsidRDefault="00100AF0" w:rsidP="00100AF0">
            <w:pPr>
              <w:rPr>
                <w:rFonts w:ascii="Arial" w:hAnsi="Arial" w:cs="Arial"/>
                <w:sz w:val="22"/>
                <w:szCs w:val="22"/>
              </w:rPr>
            </w:pPr>
          </w:p>
        </w:tc>
      </w:tr>
      <w:tr w:rsidR="00100AF0" w:rsidRPr="00FD2161" w14:paraId="6E12BC21" w14:textId="77777777" w:rsidTr="00100AF0">
        <w:tc>
          <w:tcPr>
            <w:tcW w:w="2264" w:type="dxa"/>
            <w:vMerge/>
          </w:tcPr>
          <w:p w14:paraId="49D8EF4E" w14:textId="77777777" w:rsidR="00100AF0" w:rsidRPr="00FD2161" w:rsidRDefault="00100AF0" w:rsidP="00100AF0">
            <w:pPr>
              <w:rPr>
                <w:rFonts w:ascii="Arial" w:hAnsi="Arial" w:cs="Arial"/>
                <w:b/>
                <w:sz w:val="22"/>
                <w:szCs w:val="22"/>
              </w:rPr>
            </w:pPr>
          </w:p>
        </w:tc>
        <w:tc>
          <w:tcPr>
            <w:tcW w:w="3019" w:type="dxa"/>
          </w:tcPr>
          <w:p w14:paraId="2261683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DE6E603" w14:textId="77777777" w:rsidR="00100AF0" w:rsidRPr="00FD2161" w:rsidRDefault="00100AF0" w:rsidP="00100AF0">
            <w:pPr>
              <w:rPr>
                <w:rFonts w:ascii="Arial" w:hAnsi="Arial" w:cs="Arial"/>
                <w:sz w:val="22"/>
                <w:szCs w:val="22"/>
              </w:rPr>
            </w:pPr>
          </w:p>
        </w:tc>
      </w:tr>
      <w:tr w:rsidR="00100AF0" w:rsidRPr="00FD2161" w14:paraId="029B723D" w14:textId="77777777" w:rsidTr="00100AF0">
        <w:tc>
          <w:tcPr>
            <w:tcW w:w="2264" w:type="dxa"/>
            <w:vMerge/>
          </w:tcPr>
          <w:p w14:paraId="5FC84349" w14:textId="77777777" w:rsidR="00100AF0" w:rsidRPr="00FD2161" w:rsidRDefault="00100AF0" w:rsidP="00100AF0">
            <w:pPr>
              <w:rPr>
                <w:rFonts w:ascii="Arial" w:hAnsi="Arial" w:cs="Arial"/>
                <w:b/>
                <w:sz w:val="22"/>
                <w:szCs w:val="22"/>
              </w:rPr>
            </w:pPr>
          </w:p>
        </w:tc>
        <w:tc>
          <w:tcPr>
            <w:tcW w:w="3019" w:type="dxa"/>
          </w:tcPr>
          <w:p w14:paraId="20CA26C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63D8EC9" w14:textId="77777777" w:rsidR="00100AF0" w:rsidRPr="00FD2161" w:rsidRDefault="00100AF0" w:rsidP="00100AF0">
            <w:pPr>
              <w:rPr>
                <w:rFonts w:ascii="Arial" w:hAnsi="Arial" w:cs="Arial"/>
                <w:sz w:val="22"/>
                <w:szCs w:val="22"/>
              </w:rPr>
            </w:pPr>
          </w:p>
        </w:tc>
      </w:tr>
      <w:tr w:rsidR="00100AF0" w:rsidRPr="00FD2161" w14:paraId="60BF8DA5" w14:textId="77777777" w:rsidTr="00100AF0">
        <w:tc>
          <w:tcPr>
            <w:tcW w:w="2264" w:type="dxa"/>
            <w:vMerge/>
          </w:tcPr>
          <w:p w14:paraId="207A5100" w14:textId="77777777" w:rsidR="00100AF0" w:rsidRPr="00FD2161" w:rsidRDefault="00100AF0" w:rsidP="00100AF0">
            <w:pPr>
              <w:rPr>
                <w:rFonts w:ascii="Arial" w:hAnsi="Arial" w:cs="Arial"/>
                <w:b/>
                <w:sz w:val="22"/>
                <w:szCs w:val="22"/>
              </w:rPr>
            </w:pPr>
          </w:p>
        </w:tc>
        <w:tc>
          <w:tcPr>
            <w:tcW w:w="3019" w:type="dxa"/>
          </w:tcPr>
          <w:p w14:paraId="0F82216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E474F72" w14:textId="77777777" w:rsidR="00100AF0" w:rsidRPr="00FD2161" w:rsidRDefault="00100AF0" w:rsidP="00100AF0">
            <w:pPr>
              <w:rPr>
                <w:rFonts w:ascii="Arial" w:hAnsi="Arial" w:cs="Arial"/>
                <w:sz w:val="22"/>
                <w:szCs w:val="22"/>
              </w:rPr>
            </w:pPr>
          </w:p>
        </w:tc>
      </w:tr>
      <w:tr w:rsidR="00100AF0" w:rsidRPr="00FD2161" w14:paraId="18E8924B" w14:textId="77777777" w:rsidTr="00100AF0">
        <w:tc>
          <w:tcPr>
            <w:tcW w:w="2264" w:type="dxa"/>
            <w:vMerge/>
          </w:tcPr>
          <w:p w14:paraId="2FA9ECDA" w14:textId="77777777" w:rsidR="00100AF0" w:rsidRPr="00FD2161" w:rsidRDefault="00100AF0" w:rsidP="00100AF0">
            <w:pPr>
              <w:rPr>
                <w:rFonts w:ascii="Arial" w:hAnsi="Arial" w:cs="Arial"/>
                <w:b/>
                <w:sz w:val="22"/>
                <w:szCs w:val="22"/>
              </w:rPr>
            </w:pPr>
          </w:p>
        </w:tc>
        <w:tc>
          <w:tcPr>
            <w:tcW w:w="3019" w:type="dxa"/>
          </w:tcPr>
          <w:p w14:paraId="24F02EFB"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D47071C" w14:textId="77777777" w:rsidR="00100AF0" w:rsidRPr="00FD2161" w:rsidRDefault="00100AF0" w:rsidP="00100AF0">
            <w:pPr>
              <w:rPr>
                <w:rFonts w:ascii="Arial" w:hAnsi="Arial" w:cs="Arial"/>
                <w:sz w:val="22"/>
                <w:szCs w:val="22"/>
              </w:rPr>
            </w:pPr>
          </w:p>
        </w:tc>
      </w:tr>
      <w:tr w:rsidR="00100AF0" w:rsidRPr="00FD2161" w14:paraId="1344CCE7" w14:textId="77777777" w:rsidTr="00100AF0">
        <w:tc>
          <w:tcPr>
            <w:tcW w:w="2264" w:type="dxa"/>
            <w:vMerge/>
          </w:tcPr>
          <w:p w14:paraId="2D4107E9" w14:textId="77777777" w:rsidR="00100AF0" w:rsidRPr="00FD2161" w:rsidRDefault="00100AF0" w:rsidP="00100AF0">
            <w:pPr>
              <w:rPr>
                <w:rFonts w:ascii="Arial" w:hAnsi="Arial" w:cs="Arial"/>
                <w:b/>
                <w:sz w:val="22"/>
                <w:szCs w:val="22"/>
              </w:rPr>
            </w:pPr>
          </w:p>
        </w:tc>
        <w:tc>
          <w:tcPr>
            <w:tcW w:w="3019" w:type="dxa"/>
          </w:tcPr>
          <w:p w14:paraId="32D9461E"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5463C9E2" w14:textId="77777777" w:rsidR="00100AF0" w:rsidRPr="00FD2161" w:rsidRDefault="00100AF0" w:rsidP="00100AF0">
            <w:pPr>
              <w:rPr>
                <w:rFonts w:ascii="Arial" w:hAnsi="Arial" w:cs="Arial"/>
                <w:sz w:val="22"/>
                <w:szCs w:val="22"/>
              </w:rPr>
            </w:pPr>
          </w:p>
        </w:tc>
      </w:tr>
      <w:tr w:rsidR="00100AF0" w:rsidRPr="00FD2161" w14:paraId="35EAB80C" w14:textId="77777777" w:rsidTr="00100AF0">
        <w:tc>
          <w:tcPr>
            <w:tcW w:w="2264" w:type="dxa"/>
            <w:vMerge/>
          </w:tcPr>
          <w:p w14:paraId="51757FAD" w14:textId="77777777" w:rsidR="00100AF0" w:rsidRPr="00FD2161" w:rsidRDefault="00100AF0" w:rsidP="00100AF0">
            <w:pPr>
              <w:rPr>
                <w:rFonts w:ascii="Arial" w:hAnsi="Arial" w:cs="Arial"/>
                <w:b/>
                <w:sz w:val="22"/>
                <w:szCs w:val="22"/>
              </w:rPr>
            </w:pPr>
          </w:p>
        </w:tc>
        <w:tc>
          <w:tcPr>
            <w:tcW w:w="3019" w:type="dxa"/>
          </w:tcPr>
          <w:p w14:paraId="23AFEDCF"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F42EF7F" w14:textId="77777777" w:rsidR="00100AF0" w:rsidRPr="00FD2161" w:rsidRDefault="00100AF0" w:rsidP="00100AF0">
            <w:pPr>
              <w:rPr>
                <w:rFonts w:ascii="Arial" w:hAnsi="Arial" w:cs="Arial"/>
                <w:sz w:val="22"/>
                <w:szCs w:val="22"/>
              </w:rPr>
            </w:pPr>
          </w:p>
        </w:tc>
      </w:tr>
      <w:tr w:rsidR="00100AF0" w:rsidRPr="00FD2161" w14:paraId="38D9CF9D" w14:textId="77777777" w:rsidTr="00100AF0">
        <w:tc>
          <w:tcPr>
            <w:tcW w:w="2264" w:type="dxa"/>
          </w:tcPr>
          <w:p w14:paraId="08A38732" w14:textId="77777777" w:rsidR="00100AF0" w:rsidRPr="00FD2161" w:rsidRDefault="00100AF0" w:rsidP="00100AF0">
            <w:pPr>
              <w:rPr>
                <w:rFonts w:ascii="Arial" w:hAnsi="Arial" w:cs="Arial"/>
                <w:b/>
                <w:sz w:val="22"/>
                <w:szCs w:val="22"/>
              </w:rPr>
            </w:pPr>
            <w:r w:rsidRPr="00FD2161">
              <w:rPr>
                <w:rFonts w:ascii="Arial" w:hAnsi="Arial" w:cs="Arial"/>
                <w:b/>
                <w:sz w:val="22"/>
                <w:szCs w:val="22"/>
              </w:rPr>
              <w:t>Points de discussion</w:t>
            </w:r>
          </w:p>
        </w:tc>
        <w:tc>
          <w:tcPr>
            <w:tcW w:w="7058" w:type="dxa"/>
            <w:gridSpan w:val="2"/>
          </w:tcPr>
          <w:p w14:paraId="04862CAF"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p w14:paraId="2A6CECCC"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p w14:paraId="2FC522EE"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tc>
      </w:tr>
      <w:tr w:rsidR="00100AF0" w:rsidRPr="00FD2161" w14:paraId="479EE23D" w14:textId="77777777" w:rsidTr="00100AF0">
        <w:tc>
          <w:tcPr>
            <w:tcW w:w="2264" w:type="dxa"/>
          </w:tcPr>
          <w:p w14:paraId="16FE9AFF" w14:textId="77777777" w:rsidR="00100AF0" w:rsidRPr="00FD2161" w:rsidRDefault="00100AF0" w:rsidP="00100AF0">
            <w:pPr>
              <w:rPr>
                <w:rFonts w:ascii="Arial" w:hAnsi="Arial" w:cs="Arial"/>
                <w:b/>
                <w:sz w:val="22"/>
                <w:szCs w:val="22"/>
              </w:rPr>
            </w:pPr>
            <w:r w:rsidRPr="00FD2161">
              <w:rPr>
                <w:rFonts w:ascii="Arial" w:hAnsi="Arial" w:cs="Arial"/>
                <w:b/>
                <w:sz w:val="22"/>
                <w:szCs w:val="22"/>
              </w:rPr>
              <w:t>Recommandations</w:t>
            </w:r>
          </w:p>
        </w:tc>
        <w:tc>
          <w:tcPr>
            <w:tcW w:w="7058" w:type="dxa"/>
            <w:gridSpan w:val="2"/>
          </w:tcPr>
          <w:p w14:paraId="408CDDC3" w14:textId="77777777" w:rsidR="00100AF0" w:rsidRPr="00FD2161" w:rsidRDefault="00100AF0" w:rsidP="00100AF0">
            <w:pPr>
              <w:rPr>
                <w:rFonts w:ascii="Arial" w:hAnsi="Arial" w:cs="Arial"/>
                <w:sz w:val="22"/>
                <w:szCs w:val="22"/>
              </w:rPr>
            </w:pPr>
          </w:p>
          <w:p w14:paraId="7724535C" w14:textId="77777777" w:rsidR="00100AF0" w:rsidRPr="00FD2161" w:rsidRDefault="00100AF0" w:rsidP="00100AF0">
            <w:pPr>
              <w:rPr>
                <w:rFonts w:ascii="Arial" w:hAnsi="Arial" w:cs="Arial"/>
                <w:sz w:val="22"/>
                <w:szCs w:val="22"/>
              </w:rPr>
            </w:pPr>
          </w:p>
        </w:tc>
      </w:tr>
    </w:tbl>
    <w:p w14:paraId="355A14B4" w14:textId="77777777" w:rsidR="00100AF0" w:rsidRPr="00FD2161" w:rsidRDefault="00100AF0" w:rsidP="00100AF0">
      <w:pPr>
        <w:rPr>
          <w:rFonts w:ascii="Arial" w:hAnsi="Arial" w:cs="Arial"/>
          <w:sz w:val="22"/>
          <w:szCs w:val="22"/>
        </w:rPr>
      </w:pPr>
      <w:r w:rsidRPr="00FD2161">
        <w:rPr>
          <w:rFonts w:ascii="Arial" w:hAnsi="Arial" w:cs="Arial"/>
          <w:sz w:val="22"/>
          <w:szCs w:val="22"/>
        </w:rPr>
        <w:t>NB : Joindre Photos de la consultation et feuille de présence</w:t>
      </w:r>
    </w:p>
    <w:p w14:paraId="5BD90F5C" w14:textId="77777777" w:rsidR="00100AF0" w:rsidRPr="00FD2161" w:rsidRDefault="00100AF0" w:rsidP="00100AF0">
      <w:pPr>
        <w:rPr>
          <w:rFonts w:ascii="Arial" w:hAnsi="Arial" w:cs="Arial"/>
          <w:sz w:val="22"/>
          <w:szCs w:val="22"/>
        </w:rPr>
      </w:pPr>
    </w:p>
    <w:p w14:paraId="312F31B0" w14:textId="77777777" w:rsidR="00100AF0" w:rsidRPr="00FD2161" w:rsidRDefault="00100AF0" w:rsidP="00100AF0">
      <w:pPr>
        <w:rPr>
          <w:rFonts w:ascii="Arial" w:hAnsi="Arial" w:cs="Arial"/>
          <w:sz w:val="22"/>
          <w:szCs w:val="22"/>
        </w:rPr>
      </w:pPr>
    </w:p>
    <w:p w14:paraId="2C1E0C2D" w14:textId="2C0E03EE" w:rsidR="002562AF" w:rsidRPr="00FD2161" w:rsidRDefault="00100AF0" w:rsidP="002562AF">
      <w:pPr>
        <w:spacing w:after="200" w:line="276" w:lineRule="auto"/>
        <w:rPr>
          <w:rFonts w:ascii="Arial" w:hAnsi="Arial" w:cs="Arial"/>
          <w:b/>
          <w:color w:val="0070C0"/>
          <w:sz w:val="22"/>
          <w:szCs w:val="22"/>
        </w:rPr>
      </w:pPr>
      <w:bookmarkStart w:id="681" w:name="_Toc490788384"/>
      <w:r w:rsidRPr="00FD2161">
        <w:rPr>
          <w:rFonts w:ascii="Arial" w:hAnsi="Arial" w:cs="Arial"/>
          <w:b/>
          <w:color w:val="0070C0"/>
          <w:sz w:val="22"/>
          <w:szCs w:val="22"/>
        </w:rPr>
        <w:br w:type="page"/>
      </w:r>
    </w:p>
    <w:p w14:paraId="30B98BB7" w14:textId="5931C58B" w:rsidR="002562AF" w:rsidRPr="00FD2161" w:rsidRDefault="002562AF" w:rsidP="002562AF">
      <w:pPr>
        <w:spacing w:after="200" w:line="276" w:lineRule="auto"/>
        <w:rPr>
          <w:rFonts w:ascii="Arial" w:hAnsi="Arial" w:cs="Arial"/>
          <w:b/>
          <w:color w:val="0070C0"/>
          <w:sz w:val="22"/>
          <w:szCs w:val="22"/>
        </w:rPr>
      </w:pPr>
    </w:p>
    <w:p w14:paraId="65744C12" w14:textId="399741EE" w:rsidR="002562AF" w:rsidRPr="00FD2161" w:rsidRDefault="002562AF" w:rsidP="002562AF">
      <w:pPr>
        <w:spacing w:after="200" w:line="276" w:lineRule="auto"/>
        <w:rPr>
          <w:rFonts w:ascii="Arial" w:hAnsi="Arial" w:cs="Arial"/>
          <w:b/>
          <w:color w:val="0070C0"/>
          <w:sz w:val="22"/>
          <w:szCs w:val="22"/>
        </w:rPr>
      </w:pPr>
    </w:p>
    <w:p w14:paraId="7AC916CF" w14:textId="0F7CEAC1" w:rsidR="002562AF" w:rsidRPr="00FD2161" w:rsidRDefault="002562AF" w:rsidP="002562AF">
      <w:pPr>
        <w:spacing w:after="200" w:line="276" w:lineRule="auto"/>
        <w:rPr>
          <w:rFonts w:ascii="Arial" w:hAnsi="Arial" w:cs="Arial"/>
          <w:b/>
          <w:color w:val="0070C0"/>
          <w:sz w:val="22"/>
          <w:szCs w:val="22"/>
        </w:rPr>
      </w:pPr>
    </w:p>
    <w:p w14:paraId="4646A2CA" w14:textId="1EDFED76" w:rsidR="002562AF" w:rsidRPr="00FD2161" w:rsidRDefault="002562AF" w:rsidP="002562AF">
      <w:pPr>
        <w:spacing w:after="200" w:line="276" w:lineRule="auto"/>
        <w:rPr>
          <w:rFonts w:ascii="Arial" w:hAnsi="Arial" w:cs="Arial"/>
          <w:b/>
          <w:color w:val="0070C0"/>
          <w:sz w:val="22"/>
          <w:szCs w:val="22"/>
        </w:rPr>
      </w:pPr>
    </w:p>
    <w:p w14:paraId="0FA585B0" w14:textId="5C065ECB" w:rsidR="002562AF" w:rsidRPr="00FD2161" w:rsidRDefault="002562AF" w:rsidP="002562AF">
      <w:pPr>
        <w:spacing w:after="200" w:line="276" w:lineRule="auto"/>
        <w:rPr>
          <w:rFonts w:ascii="Arial" w:hAnsi="Arial" w:cs="Arial"/>
          <w:b/>
          <w:color w:val="0070C0"/>
          <w:sz w:val="22"/>
          <w:szCs w:val="22"/>
        </w:rPr>
      </w:pPr>
    </w:p>
    <w:p w14:paraId="50C36757" w14:textId="736045AD" w:rsidR="002562AF" w:rsidRPr="00FD2161" w:rsidRDefault="002562AF" w:rsidP="002562AF">
      <w:pPr>
        <w:spacing w:after="200" w:line="276" w:lineRule="auto"/>
        <w:rPr>
          <w:rFonts w:ascii="Arial" w:hAnsi="Arial" w:cs="Arial"/>
          <w:sz w:val="22"/>
          <w:szCs w:val="22"/>
        </w:rPr>
      </w:pPr>
    </w:p>
    <w:p w14:paraId="4F5DEC37" w14:textId="77777777" w:rsidR="002562AF" w:rsidRPr="00FD2161" w:rsidRDefault="002562AF" w:rsidP="002562AF">
      <w:pPr>
        <w:spacing w:after="200" w:line="276" w:lineRule="auto"/>
        <w:rPr>
          <w:rFonts w:ascii="Arial" w:hAnsi="Arial" w:cs="Arial"/>
          <w:sz w:val="22"/>
          <w:szCs w:val="22"/>
        </w:rPr>
      </w:pPr>
    </w:p>
    <w:p w14:paraId="295BE4E1" w14:textId="77777777" w:rsidR="002562AF" w:rsidRPr="00FD2161" w:rsidRDefault="002562AF" w:rsidP="002562AF">
      <w:pPr>
        <w:spacing w:after="200" w:line="276" w:lineRule="auto"/>
        <w:rPr>
          <w:rFonts w:ascii="Arial" w:hAnsi="Arial" w:cs="Arial"/>
          <w:sz w:val="22"/>
          <w:szCs w:val="22"/>
        </w:rPr>
      </w:pPr>
    </w:p>
    <w:p w14:paraId="4AE4E276" w14:textId="2A6E8DC3"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682" w:name="_Toc59175554"/>
      <w:bookmarkStart w:id="683" w:name="_Toc87536275"/>
      <w:bookmarkStart w:id="684" w:name="_Toc89298177"/>
      <w:bookmarkStart w:id="685" w:name="_Toc93910833"/>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00225715">
        <w:rPr>
          <w:rFonts w:ascii="Arial" w:hAnsi="Arial" w:cs="Arial"/>
          <w:noProof/>
          <w:color w:val="5B9BD5"/>
          <w:sz w:val="44"/>
          <w:szCs w:val="44"/>
        </w:rPr>
        <w:t>3</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Start w:id="686" w:name="_Toc521407874"/>
      <w:bookmarkStart w:id="687" w:name="_Toc5123877"/>
      <w:bookmarkStart w:id="688" w:name="_Toc39241154"/>
      <w:r w:rsidR="00100AF0" w:rsidRPr="00FD2161">
        <w:rPr>
          <w:rFonts w:ascii="Arial" w:hAnsi="Arial" w:cs="Arial"/>
          <w:color w:val="5B9BD5"/>
          <w:sz w:val="44"/>
          <w:szCs w:val="44"/>
        </w:rPr>
        <w:t>Formulaire de Feedback</w:t>
      </w:r>
      <w:bookmarkEnd w:id="681"/>
      <w:bookmarkEnd w:id="682"/>
      <w:bookmarkEnd w:id="683"/>
      <w:bookmarkEnd w:id="684"/>
      <w:bookmarkEnd w:id="685"/>
      <w:bookmarkEnd w:id="686"/>
      <w:bookmarkEnd w:id="687"/>
      <w:bookmarkEnd w:id="688"/>
    </w:p>
    <w:p w14:paraId="216975D0" w14:textId="658A7F8D" w:rsidR="002562AF" w:rsidRPr="00FD2161" w:rsidRDefault="002562AF">
      <w:pPr>
        <w:spacing w:after="200" w:line="276" w:lineRule="auto"/>
        <w:rPr>
          <w:rFonts w:ascii="Arial" w:hAnsi="Arial" w:cs="Arial"/>
        </w:rPr>
      </w:pPr>
      <w:r w:rsidRPr="00FD2161">
        <w:rPr>
          <w:rFonts w:ascii="Arial" w:hAnsi="Arial" w:cs="Arial"/>
        </w:rPr>
        <w:br w:type="page"/>
      </w:r>
    </w:p>
    <w:p w14:paraId="0D4C4387" w14:textId="77777777" w:rsidR="002562AF" w:rsidRPr="00FD2161" w:rsidRDefault="002562AF" w:rsidP="002562AF">
      <w:pPr>
        <w:rPr>
          <w:rFonts w:ascii="Arial" w:hAnsi="Arial" w:cs="Arial"/>
        </w:rPr>
      </w:pPr>
    </w:p>
    <w:tbl>
      <w:tblPr>
        <w:tblStyle w:val="TableGrid"/>
        <w:tblW w:w="9322" w:type="dxa"/>
        <w:tblLook w:val="04A0" w:firstRow="1" w:lastRow="0" w:firstColumn="1" w:lastColumn="0" w:noHBand="0" w:noVBand="1"/>
      </w:tblPr>
      <w:tblGrid>
        <w:gridCol w:w="3026"/>
        <w:gridCol w:w="3020"/>
        <w:gridCol w:w="3276"/>
      </w:tblGrid>
      <w:tr w:rsidR="00100AF0" w:rsidRPr="00FD2161" w14:paraId="2B48AD86" w14:textId="77777777" w:rsidTr="00100AF0">
        <w:trPr>
          <w:trHeight w:val="1077"/>
        </w:trPr>
        <w:tc>
          <w:tcPr>
            <w:tcW w:w="3026" w:type="dxa"/>
          </w:tcPr>
          <w:p w14:paraId="49D0AD32" w14:textId="4599AFE4" w:rsidR="00100AF0" w:rsidRPr="00FD2161" w:rsidRDefault="00100AF0" w:rsidP="00100AF0">
            <w:pPr>
              <w:rPr>
                <w:rFonts w:ascii="Arial" w:hAnsi="Arial" w:cs="Arial"/>
                <w:sz w:val="22"/>
                <w:szCs w:val="22"/>
              </w:rPr>
            </w:pPr>
            <w:r w:rsidRPr="00FD2161">
              <w:rPr>
                <w:rFonts w:ascii="Arial" w:hAnsi="Arial" w:cs="Arial"/>
                <w:sz w:val="22"/>
                <w:szCs w:val="22"/>
              </w:rPr>
              <w:t xml:space="preserve">Contact de </w:t>
            </w:r>
            <w:r w:rsidR="0094517D" w:rsidRPr="00FD2161">
              <w:rPr>
                <w:rFonts w:ascii="Arial" w:hAnsi="Arial" w:cs="Arial"/>
                <w:sz w:val="22"/>
                <w:szCs w:val="22"/>
              </w:rPr>
              <w:t>l’U</w:t>
            </w:r>
            <w:r w:rsidR="007A569F">
              <w:rPr>
                <w:rFonts w:ascii="Arial" w:hAnsi="Arial" w:cs="Arial"/>
                <w:sz w:val="22"/>
                <w:szCs w:val="22"/>
              </w:rPr>
              <w:t xml:space="preserve">GP </w:t>
            </w:r>
            <w:r w:rsidR="007A569F" w:rsidRPr="007A569F">
              <w:rPr>
                <w:rFonts w:ascii="Arial" w:hAnsi="Arial" w:cs="Arial"/>
                <w:bCs/>
                <w:sz w:val="22"/>
                <w:szCs w:val="22"/>
              </w:rPr>
              <w:t>PICMC</w:t>
            </w:r>
            <w:r w:rsidR="002562AF" w:rsidRPr="00FD2161">
              <w:rPr>
                <w:rFonts w:ascii="Arial" w:hAnsi="Arial" w:cs="Arial"/>
                <w:sz w:val="22"/>
                <w:szCs w:val="22"/>
              </w:rPr>
              <w:t>, A</w:t>
            </w:r>
            <w:r w:rsidR="0094517D" w:rsidRPr="00FD2161">
              <w:rPr>
                <w:rFonts w:ascii="Arial" w:hAnsi="Arial" w:cs="Arial"/>
                <w:sz w:val="22"/>
                <w:szCs w:val="22"/>
              </w:rPr>
              <w:t xml:space="preserve">utres agences </w:t>
            </w:r>
            <w:r w:rsidR="002562AF" w:rsidRPr="00FD2161">
              <w:rPr>
                <w:rFonts w:ascii="Arial" w:hAnsi="Arial" w:cs="Arial"/>
                <w:sz w:val="22"/>
                <w:szCs w:val="22"/>
              </w:rPr>
              <w:t>d’exécution et prestataires</w:t>
            </w:r>
            <w:r w:rsidR="0094517D" w:rsidRPr="00FD2161">
              <w:rPr>
                <w:rFonts w:ascii="Arial" w:hAnsi="Arial" w:cs="Arial"/>
                <w:sz w:val="22"/>
                <w:szCs w:val="22"/>
              </w:rPr>
              <w:t>:</w:t>
            </w:r>
            <w:r w:rsidR="0094517D" w:rsidRPr="00FD2161">
              <w:rPr>
                <w:rFonts w:ascii="Arial" w:hAnsi="Arial" w:cs="Arial"/>
                <w:b/>
                <w:sz w:val="22"/>
                <w:szCs w:val="22"/>
              </w:rPr>
              <w:t xml:space="preserve">  </w:t>
            </w:r>
          </w:p>
        </w:tc>
        <w:tc>
          <w:tcPr>
            <w:tcW w:w="3020" w:type="dxa"/>
          </w:tcPr>
          <w:p w14:paraId="65913951" w14:textId="77777777" w:rsidR="00100AF0" w:rsidRPr="00FD2161" w:rsidRDefault="00100AF0" w:rsidP="00100AF0">
            <w:pPr>
              <w:rPr>
                <w:rFonts w:ascii="Arial" w:hAnsi="Arial" w:cs="Arial"/>
                <w:sz w:val="22"/>
                <w:szCs w:val="22"/>
              </w:rPr>
            </w:pPr>
            <w:r w:rsidRPr="00FD2161">
              <w:rPr>
                <w:rFonts w:ascii="Arial" w:hAnsi="Arial" w:cs="Arial"/>
                <w:sz w:val="22"/>
                <w:szCs w:val="22"/>
              </w:rPr>
              <w:t>Date de consultation</w:t>
            </w:r>
          </w:p>
        </w:tc>
        <w:tc>
          <w:tcPr>
            <w:tcW w:w="3276" w:type="dxa"/>
          </w:tcPr>
          <w:p w14:paraId="0F50D6AF" w14:textId="77777777" w:rsidR="00100AF0" w:rsidRPr="00FD2161" w:rsidRDefault="00100AF0" w:rsidP="00100AF0">
            <w:pPr>
              <w:rPr>
                <w:rFonts w:ascii="Arial" w:hAnsi="Arial" w:cs="Arial"/>
                <w:sz w:val="22"/>
                <w:szCs w:val="22"/>
              </w:rPr>
            </w:pPr>
            <w:r w:rsidRPr="00FD2161">
              <w:rPr>
                <w:rFonts w:ascii="Arial" w:hAnsi="Arial" w:cs="Arial"/>
                <w:sz w:val="22"/>
                <w:szCs w:val="22"/>
              </w:rPr>
              <w:t>Lieu de la consultation</w:t>
            </w:r>
          </w:p>
        </w:tc>
      </w:tr>
      <w:tr w:rsidR="00100AF0" w:rsidRPr="00FD2161" w14:paraId="32447BF4" w14:textId="77777777" w:rsidTr="00100AF0">
        <w:trPr>
          <w:trHeight w:val="1077"/>
        </w:trPr>
        <w:tc>
          <w:tcPr>
            <w:tcW w:w="3026" w:type="dxa"/>
          </w:tcPr>
          <w:p w14:paraId="1E35BF21" w14:textId="77777777" w:rsidR="00100AF0" w:rsidRPr="00FD2161" w:rsidRDefault="00100AF0" w:rsidP="00100AF0">
            <w:pPr>
              <w:rPr>
                <w:rFonts w:ascii="Arial" w:hAnsi="Arial" w:cs="Arial"/>
                <w:sz w:val="22"/>
                <w:szCs w:val="22"/>
              </w:rPr>
            </w:pPr>
            <w:r w:rsidRPr="00FD2161">
              <w:rPr>
                <w:rFonts w:ascii="Arial" w:hAnsi="Arial" w:cs="Arial"/>
                <w:sz w:val="22"/>
                <w:szCs w:val="22"/>
              </w:rPr>
              <w:t>Nom et statut de la partie prenante</w:t>
            </w:r>
          </w:p>
        </w:tc>
        <w:tc>
          <w:tcPr>
            <w:tcW w:w="3020" w:type="dxa"/>
          </w:tcPr>
          <w:p w14:paraId="0EF2197A" w14:textId="755B6B29" w:rsidR="00100AF0" w:rsidRPr="00FD2161" w:rsidRDefault="00100AF0" w:rsidP="00100AF0">
            <w:pPr>
              <w:rPr>
                <w:rFonts w:ascii="Arial" w:hAnsi="Arial" w:cs="Arial"/>
                <w:sz w:val="22"/>
                <w:szCs w:val="22"/>
              </w:rPr>
            </w:pPr>
            <w:r w:rsidRPr="00FD2161">
              <w:rPr>
                <w:rFonts w:ascii="Arial" w:hAnsi="Arial" w:cs="Arial"/>
                <w:sz w:val="22"/>
                <w:szCs w:val="22"/>
              </w:rPr>
              <w:t>Adresse</w:t>
            </w:r>
            <w:r w:rsidR="00911EBE" w:rsidRPr="00FD2161">
              <w:rPr>
                <w:rFonts w:ascii="Arial" w:hAnsi="Arial" w:cs="Arial"/>
                <w:sz w:val="22"/>
                <w:szCs w:val="22"/>
              </w:rPr>
              <w:t xml:space="preserve"> </w:t>
            </w:r>
            <w:r w:rsidRPr="00FD2161">
              <w:rPr>
                <w:rFonts w:ascii="Arial" w:hAnsi="Arial" w:cs="Arial"/>
                <w:sz w:val="22"/>
                <w:szCs w:val="22"/>
              </w:rPr>
              <w:t>:</w:t>
            </w:r>
          </w:p>
          <w:p w14:paraId="31A25F94" w14:textId="77777777" w:rsidR="0094517D" w:rsidRPr="00FD2161" w:rsidRDefault="0094517D" w:rsidP="00100AF0">
            <w:pPr>
              <w:rPr>
                <w:rFonts w:ascii="Arial" w:hAnsi="Arial" w:cs="Arial"/>
                <w:sz w:val="22"/>
                <w:szCs w:val="22"/>
              </w:rPr>
            </w:pPr>
          </w:p>
          <w:p w14:paraId="78C8118B" w14:textId="230703BB" w:rsidR="00100AF0" w:rsidRPr="00FD2161" w:rsidRDefault="00100AF0" w:rsidP="00100AF0">
            <w:pPr>
              <w:rPr>
                <w:rFonts w:ascii="Arial" w:hAnsi="Arial" w:cs="Arial"/>
                <w:sz w:val="22"/>
                <w:szCs w:val="22"/>
              </w:rPr>
            </w:pPr>
            <w:r w:rsidRPr="00FD2161">
              <w:rPr>
                <w:rFonts w:ascii="Arial" w:hAnsi="Arial" w:cs="Arial"/>
                <w:sz w:val="22"/>
                <w:szCs w:val="22"/>
              </w:rPr>
              <w:t>Tél</w:t>
            </w:r>
            <w:r w:rsidR="00911EBE" w:rsidRPr="00FD2161">
              <w:rPr>
                <w:rFonts w:ascii="Arial" w:hAnsi="Arial" w:cs="Arial"/>
                <w:sz w:val="22"/>
                <w:szCs w:val="22"/>
              </w:rPr>
              <w:t xml:space="preserve"> </w:t>
            </w:r>
            <w:r w:rsidRPr="00FD2161">
              <w:rPr>
                <w:rFonts w:ascii="Arial" w:hAnsi="Arial" w:cs="Arial"/>
                <w:sz w:val="22"/>
                <w:szCs w:val="22"/>
              </w:rPr>
              <w:t>:</w:t>
            </w:r>
          </w:p>
        </w:tc>
        <w:tc>
          <w:tcPr>
            <w:tcW w:w="3276" w:type="dxa"/>
          </w:tcPr>
          <w:p w14:paraId="2E55F27D" w14:textId="5F26D38E" w:rsidR="00100AF0" w:rsidRPr="00FD2161" w:rsidRDefault="00100AF0" w:rsidP="00100AF0">
            <w:pPr>
              <w:rPr>
                <w:rFonts w:ascii="Arial" w:hAnsi="Arial" w:cs="Arial"/>
                <w:sz w:val="22"/>
                <w:szCs w:val="22"/>
              </w:rPr>
            </w:pPr>
            <w:r w:rsidRPr="00FD2161">
              <w:rPr>
                <w:rFonts w:ascii="Arial" w:hAnsi="Arial" w:cs="Arial"/>
                <w:sz w:val="22"/>
                <w:szCs w:val="22"/>
              </w:rPr>
              <w:t>E</w:t>
            </w:r>
            <w:r w:rsidR="00911EBE" w:rsidRPr="00FD2161">
              <w:rPr>
                <w:rFonts w:ascii="Arial" w:hAnsi="Arial" w:cs="Arial"/>
                <w:sz w:val="22"/>
                <w:szCs w:val="22"/>
              </w:rPr>
              <w:t>-</w:t>
            </w:r>
            <w:r w:rsidRPr="00FD2161">
              <w:rPr>
                <w:rFonts w:ascii="Arial" w:hAnsi="Arial" w:cs="Arial"/>
                <w:sz w:val="22"/>
                <w:szCs w:val="22"/>
              </w:rPr>
              <w:t>mail</w:t>
            </w:r>
            <w:r w:rsidR="0094517D" w:rsidRPr="00FD2161">
              <w:rPr>
                <w:rFonts w:ascii="Arial" w:hAnsi="Arial" w:cs="Arial"/>
                <w:sz w:val="22"/>
                <w:szCs w:val="22"/>
              </w:rPr>
              <w:t> :</w:t>
            </w:r>
          </w:p>
        </w:tc>
      </w:tr>
      <w:tr w:rsidR="00100AF0" w:rsidRPr="00FD2161" w14:paraId="258FEEEE" w14:textId="77777777" w:rsidTr="00100AF0">
        <w:trPr>
          <w:trHeight w:val="1077"/>
        </w:trPr>
        <w:tc>
          <w:tcPr>
            <w:tcW w:w="3026" w:type="dxa"/>
          </w:tcPr>
          <w:p w14:paraId="0854119E" w14:textId="77777777" w:rsidR="00100AF0" w:rsidRPr="00FD2161" w:rsidRDefault="00100AF0" w:rsidP="00100AF0">
            <w:pPr>
              <w:rPr>
                <w:rFonts w:ascii="Arial" w:hAnsi="Arial" w:cs="Arial"/>
                <w:sz w:val="22"/>
                <w:szCs w:val="22"/>
              </w:rPr>
            </w:pPr>
            <w:r w:rsidRPr="00FD2161">
              <w:rPr>
                <w:rFonts w:ascii="Arial" w:hAnsi="Arial" w:cs="Arial"/>
                <w:sz w:val="22"/>
                <w:szCs w:val="22"/>
              </w:rPr>
              <w:t>Problèmes / sujets soulevés</w:t>
            </w:r>
          </w:p>
        </w:tc>
        <w:tc>
          <w:tcPr>
            <w:tcW w:w="6296" w:type="dxa"/>
            <w:gridSpan w:val="2"/>
          </w:tcPr>
          <w:p w14:paraId="1C3482F0" w14:textId="77777777" w:rsidR="00100AF0" w:rsidRPr="00FD2161" w:rsidRDefault="00100AF0" w:rsidP="00100AF0">
            <w:pPr>
              <w:rPr>
                <w:rFonts w:ascii="Arial" w:hAnsi="Arial" w:cs="Arial"/>
                <w:sz w:val="22"/>
                <w:szCs w:val="22"/>
              </w:rPr>
            </w:pPr>
            <w:r w:rsidRPr="00FD2161">
              <w:rPr>
                <w:rFonts w:ascii="Arial" w:hAnsi="Arial" w:cs="Arial"/>
                <w:sz w:val="22"/>
                <w:szCs w:val="22"/>
              </w:rPr>
              <w:t>Résumé des résultats de la consultation</w:t>
            </w:r>
          </w:p>
        </w:tc>
      </w:tr>
      <w:tr w:rsidR="00100AF0" w:rsidRPr="00FD2161" w14:paraId="30966EB3" w14:textId="77777777" w:rsidTr="00100AF0">
        <w:trPr>
          <w:trHeight w:val="1077"/>
        </w:trPr>
        <w:tc>
          <w:tcPr>
            <w:tcW w:w="9322" w:type="dxa"/>
            <w:gridSpan w:val="3"/>
          </w:tcPr>
          <w:p w14:paraId="1DCDEDB7" w14:textId="643FEA7A" w:rsidR="00100AF0" w:rsidRPr="00FD2161" w:rsidRDefault="00100AF0" w:rsidP="00100AF0">
            <w:pPr>
              <w:rPr>
                <w:rFonts w:ascii="Arial" w:hAnsi="Arial" w:cs="Arial"/>
                <w:sz w:val="22"/>
                <w:szCs w:val="22"/>
              </w:rPr>
            </w:pPr>
            <w:r w:rsidRPr="00FD2161">
              <w:rPr>
                <w:rFonts w:ascii="Arial" w:hAnsi="Arial" w:cs="Arial"/>
                <w:sz w:val="22"/>
                <w:szCs w:val="22"/>
              </w:rPr>
              <w:t xml:space="preserve">Avons-nous oublié </w:t>
            </w:r>
            <w:r w:rsidR="0094517D" w:rsidRPr="00FD2161">
              <w:rPr>
                <w:rFonts w:ascii="Arial" w:hAnsi="Arial" w:cs="Arial"/>
                <w:sz w:val="22"/>
                <w:szCs w:val="22"/>
              </w:rPr>
              <w:t>un point</w:t>
            </w:r>
            <w:r w:rsidRPr="00FD2161">
              <w:rPr>
                <w:rFonts w:ascii="Arial" w:hAnsi="Arial" w:cs="Arial"/>
                <w:sz w:val="22"/>
                <w:szCs w:val="22"/>
              </w:rPr>
              <w:t xml:space="preserve"> qui a été soulevé durant la consultation</w:t>
            </w:r>
            <w:r w:rsidR="0094517D" w:rsidRPr="00FD2161">
              <w:rPr>
                <w:rFonts w:ascii="Arial" w:hAnsi="Arial" w:cs="Arial"/>
                <w:sz w:val="22"/>
                <w:szCs w:val="22"/>
              </w:rPr>
              <w:t xml:space="preserve"> </w:t>
            </w:r>
            <w:r w:rsidRPr="00FD2161">
              <w:rPr>
                <w:rFonts w:ascii="Arial" w:hAnsi="Arial" w:cs="Arial"/>
                <w:sz w:val="22"/>
                <w:szCs w:val="22"/>
              </w:rPr>
              <w:t>?</w:t>
            </w:r>
          </w:p>
          <w:p w14:paraId="00254360" w14:textId="77777777" w:rsidR="00100AF0" w:rsidRPr="00FD2161" w:rsidRDefault="00100AF0" w:rsidP="00100AF0">
            <w:pPr>
              <w:rPr>
                <w:rFonts w:ascii="Arial" w:hAnsi="Arial" w:cs="Arial"/>
                <w:sz w:val="22"/>
                <w:szCs w:val="22"/>
              </w:rPr>
            </w:pPr>
          </w:p>
        </w:tc>
      </w:tr>
      <w:tr w:rsidR="00100AF0" w:rsidRPr="00FD2161" w14:paraId="653F392D" w14:textId="77777777" w:rsidTr="00100AF0">
        <w:trPr>
          <w:trHeight w:val="1077"/>
        </w:trPr>
        <w:tc>
          <w:tcPr>
            <w:tcW w:w="9322" w:type="dxa"/>
            <w:gridSpan w:val="3"/>
          </w:tcPr>
          <w:p w14:paraId="1621A50B" w14:textId="03133519" w:rsidR="00100AF0" w:rsidRPr="00FD2161" w:rsidRDefault="00100AF0" w:rsidP="00100AF0">
            <w:pPr>
              <w:rPr>
                <w:rFonts w:ascii="Arial" w:hAnsi="Arial" w:cs="Arial"/>
                <w:sz w:val="22"/>
                <w:szCs w:val="22"/>
              </w:rPr>
            </w:pPr>
            <w:r w:rsidRPr="00FD2161">
              <w:rPr>
                <w:rFonts w:ascii="Arial" w:hAnsi="Arial" w:cs="Arial"/>
                <w:sz w:val="22"/>
                <w:szCs w:val="22"/>
              </w:rPr>
              <w:t xml:space="preserve">Y </w:t>
            </w:r>
            <w:r w:rsidR="0094517D" w:rsidRPr="00FD2161">
              <w:rPr>
                <w:rFonts w:ascii="Arial" w:hAnsi="Arial" w:cs="Arial"/>
                <w:sz w:val="22"/>
                <w:szCs w:val="22"/>
              </w:rPr>
              <w:t>a-t</w:t>
            </w:r>
            <w:r w:rsidRPr="00FD2161">
              <w:rPr>
                <w:rFonts w:ascii="Arial" w:hAnsi="Arial" w:cs="Arial"/>
                <w:sz w:val="22"/>
                <w:szCs w:val="22"/>
              </w:rPr>
              <w:t>-il une information importante qui a été négligée</w:t>
            </w:r>
            <w:r w:rsidR="0094517D" w:rsidRPr="00FD2161">
              <w:rPr>
                <w:rFonts w:ascii="Arial" w:hAnsi="Arial" w:cs="Arial"/>
                <w:sz w:val="22"/>
                <w:szCs w:val="22"/>
              </w:rPr>
              <w:t xml:space="preserve"> </w:t>
            </w:r>
            <w:r w:rsidRPr="00FD2161">
              <w:rPr>
                <w:rFonts w:ascii="Arial" w:hAnsi="Arial" w:cs="Arial"/>
                <w:sz w:val="22"/>
                <w:szCs w:val="22"/>
              </w:rPr>
              <w:t>?</w:t>
            </w:r>
          </w:p>
          <w:p w14:paraId="23C55AF5" w14:textId="77777777" w:rsidR="00100AF0" w:rsidRPr="00FD2161" w:rsidRDefault="00100AF0" w:rsidP="00100AF0">
            <w:pPr>
              <w:rPr>
                <w:rFonts w:ascii="Arial" w:hAnsi="Arial" w:cs="Arial"/>
                <w:sz w:val="22"/>
                <w:szCs w:val="22"/>
              </w:rPr>
            </w:pPr>
          </w:p>
        </w:tc>
      </w:tr>
      <w:tr w:rsidR="00100AF0" w:rsidRPr="00FD2161" w14:paraId="4B35DFA9" w14:textId="77777777" w:rsidTr="00100AF0">
        <w:trPr>
          <w:trHeight w:val="1077"/>
        </w:trPr>
        <w:tc>
          <w:tcPr>
            <w:tcW w:w="9322" w:type="dxa"/>
            <w:gridSpan w:val="3"/>
          </w:tcPr>
          <w:p w14:paraId="45815AD3" w14:textId="7CF6DD3A" w:rsidR="00100AF0" w:rsidRPr="00FD2161" w:rsidRDefault="00100AF0" w:rsidP="00100AF0">
            <w:pPr>
              <w:rPr>
                <w:rFonts w:ascii="Arial" w:hAnsi="Arial" w:cs="Arial"/>
                <w:sz w:val="22"/>
                <w:szCs w:val="22"/>
              </w:rPr>
            </w:pPr>
            <w:r w:rsidRPr="00FD2161">
              <w:rPr>
                <w:rFonts w:ascii="Arial" w:hAnsi="Arial" w:cs="Arial"/>
                <w:sz w:val="22"/>
                <w:szCs w:val="22"/>
              </w:rPr>
              <w:t xml:space="preserve">Y </w:t>
            </w:r>
            <w:r w:rsidR="0094517D" w:rsidRPr="00FD2161">
              <w:rPr>
                <w:rFonts w:ascii="Arial" w:hAnsi="Arial" w:cs="Arial"/>
                <w:sz w:val="22"/>
                <w:szCs w:val="22"/>
              </w:rPr>
              <w:t>a-t</w:t>
            </w:r>
            <w:r w:rsidRPr="00FD2161">
              <w:rPr>
                <w:rFonts w:ascii="Arial" w:hAnsi="Arial" w:cs="Arial"/>
                <w:sz w:val="22"/>
                <w:szCs w:val="22"/>
              </w:rPr>
              <w:t>-il une autre partie prenante importante que nous devrions consulter</w:t>
            </w:r>
            <w:r w:rsidR="0094517D" w:rsidRPr="00FD2161">
              <w:rPr>
                <w:rFonts w:ascii="Arial" w:hAnsi="Arial" w:cs="Arial"/>
                <w:sz w:val="22"/>
                <w:szCs w:val="22"/>
              </w:rPr>
              <w:t xml:space="preserve"> </w:t>
            </w:r>
            <w:r w:rsidRPr="00FD2161">
              <w:rPr>
                <w:rFonts w:ascii="Arial" w:hAnsi="Arial" w:cs="Arial"/>
                <w:sz w:val="22"/>
                <w:szCs w:val="22"/>
              </w:rPr>
              <w:t>?</w:t>
            </w:r>
          </w:p>
          <w:p w14:paraId="0E862493" w14:textId="77777777" w:rsidR="00100AF0" w:rsidRPr="00FD2161" w:rsidRDefault="00100AF0" w:rsidP="00100AF0">
            <w:pPr>
              <w:rPr>
                <w:rFonts w:ascii="Arial" w:hAnsi="Arial" w:cs="Arial"/>
                <w:sz w:val="22"/>
                <w:szCs w:val="22"/>
              </w:rPr>
            </w:pPr>
          </w:p>
        </w:tc>
      </w:tr>
      <w:tr w:rsidR="00100AF0" w:rsidRPr="00FD2161" w14:paraId="4A133B7D" w14:textId="77777777" w:rsidTr="00100AF0">
        <w:trPr>
          <w:trHeight w:val="1077"/>
        </w:trPr>
        <w:tc>
          <w:tcPr>
            <w:tcW w:w="9322" w:type="dxa"/>
            <w:gridSpan w:val="3"/>
          </w:tcPr>
          <w:p w14:paraId="6CD24270" w14:textId="2591ECDD" w:rsidR="00100AF0" w:rsidRPr="00FD2161" w:rsidRDefault="00100AF0" w:rsidP="00100AF0">
            <w:pPr>
              <w:rPr>
                <w:rFonts w:ascii="Arial" w:hAnsi="Arial" w:cs="Arial"/>
                <w:sz w:val="22"/>
                <w:szCs w:val="22"/>
              </w:rPr>
            </w:pPr>
            <w:r w:rsidRPr="00FD2161">
              <w:rPr>
                <w:rFonts w:ascii="Arial" w:hAnsi="Arial" w:cs="Arial"/>
                <w:sz w:val="22"/>
                <w:szCs w:val="22"/>
              </w:rPr>
              <w:t>Qu’est-ce qui vous intéresse le plus dans les projets</w:t>
            </w:r>
            <w:r w:rsidR="0094517D" w:rsidRPr="00FD2161">
              <w:rPr>
                <w:rFonts w:ascii="Arial" w:hAnsi="Arial" w:cs="Arial"/>
                <w:sz w:val="22"/>
                <w:szCs w:val="22"/>
              </w:rPr>
              <w:t xml:space="preserve"> </w:t>
            </w:r>
            <w:r w:rsidRPr="00FD2161">
              <w:rPr>
                <w:rFonts w:ascii="Arial" w:hAnsi="Arial" w:cs="Arial"/>
                <w:sz w:val="22"/>
                <w:szCs w:val="22"/>
              </w:rPr>
              <w:t>?</w:t>
            </w:r>
          </w:p>
          <w:p w14:paraId="594BC00B" w14:textId="77777777" w:rsidR="00100AF0" w:rsidRPr="00FD2161" w:rsidRDefault="00100AF0" w:rsidP="00100AF0">
            <w:pPr>
              <w:rPr>
                <w:rFonts w:ascii="Arial" w:hAnsi="Arial" w:cs="Arial"/>
                <w:sz w:val="22"/>
                <w:szCs w:val="22"/>
              </w:rPr>
            </w:pPr>
          </w:p>
        </w:tc>
      </w:tr>
      <w:tr w:rsidR="00100AF0" w:rsidRPr="00FD2161" w14:paraId="38847F05" w14:textId="77777777" w:rsidTr="00100AF0">
        <w:trPr>
          <w:trHeight w:val="1077"/>
        </w:trPr>
        <w:tc>
          <w:tcPr>
            <w:tcW w:w="9322" w:type="dxa"/>
            <w:gridSpan w:val="3"/>
          </w:tcPr>
          <w:p w14:paraId="5EDE0DEA" w14:textId="6A38AF54" w:rsidR="00100AF0" w:rsidRPr="00FD2161" w:rsidRDefault="00100AF0" w:rsidP="00100AF0">
            <w:pPr>
              <w:rPr>
                <w:rFonts w:ascii="Arial" w:hAnsi="Arial" w:cs="Arial"/>
                <w:sz w:val="22"/>
                <w:szCs w:val="22"/>
              </w:rPr>
            </w:pPr>
            <w:r w:rsidRPr="00FD2161">
              <w:rPr>
                <w:rFonts w:ascii="Arial" w:hAnsi="Arial" w:cs="Arial"/>
                <w:sz w:val="22"/>
                <w:szCs w:val="22"/>
              </w:rPr>
              <w:t>Quelles sont vos appréhensions sur les projets</w:t>
            </w:r>
            <w:r w:rsidR="0094517D" w:rsidRPr="00FD2161">
              <w:rPr>
                <w:rFonts w:ascii="Arial" w:hAnsi="Arial" w:cs="Arial"/>
                <w:sz w:val="22"/>
                <w:szCs w:val="22"/>
              </w:rPr>
              <w:t xml:space="preserve"> </w:t>
            </w:r>
            <w:r w:rsidRPr="00FD2161">
              <w:rPr>
                <w:rFonts w:ascii="Arial" w:hAnsi="Arial" w:cs="Arial"/>
                <w:sz w:val="22"/>
                <w:szCs w:val="22"/>
              </w:rPr>
              <w:t>?</w:t>
            </w:r>
          </w:p>
          <w:p w14:paraId="07C8AC3E" w14:textId="77777777" w:rsidR="00100AF0" w:rsidRPr="00FD2161" w:rsidRDefault="00100AF0" w:rsidP="00100AF0">
            <w:pPr>
              <w:rPr>
                <w:rFonts w:ascii="Arial" w:hAnsi="Arial" w:cs="Arial"/>
                <w:sz w:val="22"/>
                <w:szCs w:val="22"/>
              </w:rPr>
            </w:pPr>
          </w:p>
        </w:tc>
      </w:tr>
      <w:tr w:rsidR="00100AF0" w:rsidRPr="00FD2161" w14:paraId="5B0C9B2F" w14:textId="77777777" w:rsidTr="00100AF0">
        <w:trPr>
          <w:trHeight w:val="1077"/>
        </w:trPr>
        <w:tc>
          <w:tcPr>
            <w:tcW w:w="9322" w:type="dxa"/>
            <w:gridSpan w:val="3"/>
          </w:tcPr>
          <w:p w14:paraId="4E09BB02" w14:textId="0B9B2100" w:rsidR="00100AF0" w:rsidRPr="00FD2161" w:rsidRDefault="00100AF0" w:rsidP="00100AF0">
            <w:pPr>
              <w:rPr>
                <w:rFonts w:ascii="Arial" w:hAnsi="Arial" w:cs="Arial"/>
                <w:sz w:val="22"/>
                <w:szCs w:val="22"/>
              </w:rPr>
            </w:pPr>
            <w:r w:rsidRPr="00FD2161">
              <w:rPr>
                <w:rFonts w:ascii="Arial" w:hAnsi="Arial" w:cs="Arial"/>
                <w:sz w:val="22"/>
                <w:szCs w:val="22"/>
              </w:rPr>
              <w:t>Quelles informations aimeriez-vous qu’on partage avec vous</w:t>
            </w:r>
            <w:r w:rsidR="0094517D" w:rsidRPr="00FD2161">
              <w:rPr>
                <w:rFonts w:ascii="Arial" w:hAnsi="Arial" w:cs="Arial"/>
                <w:sz w:val="22"/>
                <w:szCs w:val="22"/>
              </w:rPr>
              <w:t xml:space="preserve"> </w:t>
            </w:r>
            <w:r w:rsidRPr="00FD2161">
              <w:rPr>
                <w:rFonts w:ascii="Arial" w:hAnsi="Arial" w:cs="Arial"/>
                <w:sz w:val="22"/>
                <w:szCs w:val="22"/>
              </w:rPr>
              <w:t>? Par quel canal</w:t>
            </w:r>
            <w:r w:rsidR="0094517D" w:rsidRPr="00FD2161">
              <w:rPr>
                <w:rFonts w:ascii="Arial" w:hAnsi="Arial" w:cs="Arial"/>
                <w:sz w:val="22"/>
                <w:szCs w:val="22"/>
              </w:rPr>
              <w:t xml:space="preserve"> </w:t>
            </w:r>
            <w:r w:rsidRPr="00FD2161">
              <w:rPr>
                <w:rFonts w:ascii="Arial" w:hAnsi="Arial" w:cs="Arial"/>
                <w:sz w:val="22"/>
                <w:szCs w:val="22"/>
              </w:rPr>
              <w:t>?</w:t>
            </w:r>
          </w:p>
          <w:p w14:paraId="66580D8C" w14:textId="77777777" w:rsidR="00100AF0" w:rsidRPr="00FD2161" w:rsidRDefault="00100AF0" w:rsidP="00100AF0">
            <w:pPr>
              <w:rPr>
                <w:rFonts w:ascii="Arial" w:hAnsi="Arial" w:cs="Arial"/>
                <w:sz w:val="22"/>
                <w:szCs w:val="22"/>
              </w:rPr>
            </w:pPr>
          </w:p>
        </w:tc>
      </w:tr>
      <w:tr w:rsidR="00100AF0" w:rsidRPr="00FD2161" w14:paraId="6C513C98" w14:textId="77777777" w:rsidTr="00100AF0">
        <w:trPr>
          <w:trHeight w:val="1077"/>
        </w:trPr>
        <w:tc>
          <w:tcPr>
            <w:tcW w:w="9322" w:type="dxa"/>
            <w:gridSpan w:val="3"/>
          </w:tcPr>
          <w:p w14:paraId="0DAA466D" w14:textId="4C517C9E" w:rsidR="00100AF0" w:rsidRPr="00FD2161" w:rsidRDefault="00100AF0" w:rsidP="00100AF0">
            <w:pPr>
              <w:rPr>
                <w:rFonts w:ascii="Arial" w:hAnsi="Arial" w:cs="Arial"/>
                <w:sz w:val="22"/>
                <w:szCs w:val="22"/>
              </w:rPr>
            </w:pPr>
            <w:r w:rsidRPr="00FD2161">
              <w:rPr>
                <w:rFonts w:ascii="Arial" w:hAnsi="Arial" w:cs="Arial"/>
                <w:sz w:val="22"/>
                <w:szCs w:val="22"/>
              </w:rPr>
              <w:t xml:space="preserve">Quelles sont vos suggestions </w:t>
            </w:r>
            <w:r w:rsidR="0094517D" w:rsidRPr="00FD2161">
              <w:rPr>
                <w:rFonts w:ascii="Arial" w:hAnsi="Arial" w:cs="Arial"/>
                <w:sz w:val="22"/>
                <w:szCs w:val="22"/>
              </w:rPr>
              <w:t xml:space="preserve">et recommandations </w:t>
            </w:r>
            <w:r w:rsidRPr="00FD2161">
              <w:rPr>
                <w:rFonts w:ascii="Arial" w:hAnsi="Arial" w:cs="Arial"/>
                <w:sz w:val="22"/>
                <w:szCs w:val="22"/>
              </w:rPr>
              <w:t>?</w:t>
            </w:r>
          </w:p>
          <w:p w14:paraId="585C69BC" w14:textId="77777777" w:rsidR="00100AF0" w:rsidRPr="00FD2161" w:rsidRDefault="00100AF0" w:rsidP="00100AF0">
            <w:pPr>
              <w:rPr>
                <w:rFonts w:ascii="Arial" w:hAnsi="Arial" w:cs="Arial"/>
                <w:sz w:val="22"/>
                <w:szCs w:val="22"/>
              </w:rPr>
            </w:pPr>
          </w:p>
        </w:tc>
      </w:tr>
    </w:tbl>
    <w:p w14:paraId="038E7142" w14:textId="77777777" w:rsidR="00100AF0" w:rsidRPr="00FD2161" w:rsidRDefault="00100AF0" w:rsidP="00100AF0">
      <w:pPr>
        <w:rPr>
          <w:rFonts w:ascii="Arial" w:hAnsi="Arial" w:cs="Arial"/>
          <w:sz w:val="22"/>
          <w:szCs w:val="22"/>
        </w:rPr>
      </w:pPr>
    </w:p>
    <w:p w14:paraId="0A9BA2F5" w14:textId="77777777" w:rsidR="00100AF0" w:rsidRPr="00FD2161" w:rsidRDefault="00100AF0" w:rsidP="00100AF0">
      <w:pPr>
        <w:rPr>
          <w:rFonts w:ascii="Arial" w:hAnsi="Arial" w:cs="Arial"/>
          <w:sz w:val="22"/>
          <w:szCs w:val="22"/>
        </w:rPr>
      </w:pPr>
    </w:p>
    <w:p w14:paraId="0FC74A67" w14:textId="77777777" w:rsidR="00100AF0" w:rsidRPr="00FD2161" w:rsidRDefault="00100AF0" w:rsidP="00100AF0">
      <w:pPr>
        <w:rPr>
          <w:rFonts w:ascii="Arial" w:eastAsia="Times New Roman" w:hAnsi="Arial" w:cs="Arial"/>
          <w:bCs/>
          <w:color w:val="939495"/>
          <w:sz w:val="22"/>
          <w:szCs w:val="22"/>
        </w:rPr>
      </w:pPr>
      <w:bookmarkStart w:id="689" w:name="_Toc521407875"/>
      <w:r w:rsidRPr="00FD2161">
        <w:rPr>
          <w:rFonts w:ascii="Arial" w:eastAsia="Times New Roman" w:hAnsi="Arial" w:cs="Arial"/>
          <w:b/>
          <w:color w:val="939495"/>
          <w:sz w:val="22"/>
          <w:szCs w:val="22"/>
        </w:rPr>
        <w:br w:type="page"/>
      </w:r>
    </w:p>
    <w:p w14:paraId="79823709" w14:textId="655E0653" w:rsidR="002562AF" w:rsidRPr="00FD2161" w:rsidRDefault="002562AF" w:rsidP="002562AF">
      <w:pPr>
        <w:rPr>
          <w:rFonts w:ascii="Arial" w:hAnsi="Arial" w:cs="Arial"/>
        </w:rPr>
      </w:pPr>
      <w:bookmarkStart w:id="690" w:name="_Toc5123878"/>
      <w:bookmarkStart w:id="691" w:name="_Toc39241155"/>
    </w:p>
    <w:p w14:paraId="0CDF6857" w14:textId="2CA5242F" w:rsidR="00B5100C" w:rsidRDefault="00B5100C">
      <w:pPr>
        <w:spacing w:after="200" w:line="276" w:lineRule="auto"/>
        <w:rPr>
          <w:rFonts w:ascii="Arial" w:hAnsi="Arial" w:cs="Arial"/>
        </w:rPr>
      </w:pPr>
    </w:p>
    <w:p w14:paraId="4E2F65DE" w14:textId="77777777" w:rsidR="002562AF" w:rsidRPr="00FD2161" w:rsidRDefault="002562AF" w:rsidP="002562AF">
      <w:pPr>
        <w:rPr>
          <w:rFonts w:ascii="Arial" w:hAnsi="Arial" w:cs="Arial"/>
        </w:rPr>
      </w:pPr>
    </w:p>
    <w:p w14:paraId="68FBA48C" w14:textId="3A0644AE" w:rsidR="002562AF" w:rsidRPr="00FD2161" w:rsidRDefault="002562AF" w:rsidP="002562AF">
      <w:pPr>
        <w:rPr>
          <w:rFonts w:ascii="Arial" w:hAnsi="Arial" w:cs="Arial"/>
        </w:rPr>
      </w:pPr>
    </w:p>
    <w:p w14:paraId="1D85A672" w14:textId="2B4F3816" w:rsidR="002562AF" w:rsidRPr="00FD2161" w:rsidRDefault="002562AF" w:rsidP="002562AF">
      <w:pPr>
        <w:rPr>
          <w:rFonts w:ascii="Arial" w:hAnsi="Arial" w:cs="Arial"/>
        </w:rPr>
      </w:pPr>
    </w:p>
    <w:p w14:paraId="19276136" w14:textId="16C91775" w:rsidR="002562AF" w:rsidRPr="00FD2161" w:rsidRDefault="002562AF" w:rsidP="002562AF">
      <w:pPr>
        <w:rPr>
          <w:rFonts w:ascii="Arial" w:hAnsi="Arial" w:cs="Arial"/>
        </w:rPr>
      </w:pPr>
    </w:p>
    <w:p w14:paraId="3B9597E1" w14:textId="74F06B4D" w:rsidR="002562AF" w:rsidRPr="00FD2161" w:rsidRDefault="002562AF" w:rsidP="002562AF">
      <w:pPr>
        <w:rPr>
          <w:rFonts w:ascii="Arial" w:hAnsi="Arial" w:cs="Arial"/>
        </w:rPr>
      </w:pPr>
    </w:p>
    <w:p w14:paraId="46515DA3" w14:textId="3A820903" w:rsidR="002562AF" w:rsidRPr="00FD2161" w:rsidRDefault="002562AF" w:rsidP="002562AF">
      <w:pPr>
        <w:rPr>
          <w:rFonts w:ascii="Arial" w:hAnsi="Arial" w:cs="Arial"/>
        </w:rPr>
      </w:pPr>
    </w:p>
    <w:p w14:paraId="29A086EB" w14:textId="0E649C26" w:rsidR="002562AF" w:rsidRPr="00FD2161" w:rsidRDefault="002562AF" w:rsidP="002562AF">
      <w:pPr>
        <w:rPr>
          <w:rFonts w:ascii="Arial" w:hAnsi="Arial" w:cs="Arial"/>
        </w:rPr>
      </w:pPr>
    </w:p>
    <w:p w14:paraId="40EA9EB7" w14:textId="03D7AA4D" w:rsidR="002562AF" w:rsidRPr="00FD2161" w:rsidRDefault="002562AF" w:rsidP="002562AF">
      <w:pPr>
        <w:rPr>
          <w:rFonts w:ascii="Arial" w:hAnsi="Arial" w:cs="Arial"/>
        </w:rPr>
      </w:pPr>
    </w:p>
    <w:p w14:paraId="1D501C59" w14:textId="255C4A1E" w:rsidR="002562AF" w:rsidRPr="00FD2161" w:rsidRDefault="002562AF" w:rsidP="002562AF">
      <w:pPr>
        <w:rPr>
          <w:rFonts w:ascii="Arial" w:hAnsi="Arial" w:cs="Arial"/>
        </w:rPr>
      </w:pPr>
    </w:p>
    <w:p w14:paraId="609414D2" w14:textId="2BEFB7C6" w:rsidR="002562AF" w:rsidRPr="00FD2161" w:rsidRDefault="002562AF" w:rsidP="002562AF">
      <w:pPr>
        <w:rPr>
          <w:rFonts w:ascii="Arial" w:hAnsi="Arial" w:cs="Arial"/>
        </w:rPr>
      </w:pPr>
    </w:p>
    <w:p w14:paraId="6B7E0A23" w14:textId="4EF957B6" w:rsidR="00100AF0" w:rsidRPr="00FD2161" w:rsidRDefault="002562AF" w:rsidP="00485393">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692" w:name="_Toc59175555"/>
      <w:bookmarkStart w:id="693" w:name="_Toc87536276"/>
      <w:bookmarkStart w:id="694" w:name="_Toc89298178"/>
      <w:bookmarkStart w:id="695" w:name="_Toc93910834"/>
      <w:r w:rsidRPr="00FD2161">
        <w:rPr>
          <w:rFonts w:ascii="Arial" w:hAnsi="Arial" w:cs="Arial"/>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sidR="00225715">
        <w:rPr>
          <w:rFonts w:ascii="Arial" w:hAnsi="Arial" w:cs="Arial"/>
          <w:noProof/>
          <w:color w:val="5B9BD5"/>
          <w:sz w:val="44"/>
          <w:szCs w:val="44"/>
        </w:rPr>
        <w:t>4</w:t>
      </w:r>
      <w:r w:rsidRPr="00FD2161">
        <w:rPr>
          <w:rFonts w:ascii="Arial" w:hAnsi="Arial" w:cs="Arial"/>
          <w:color w:val="5B9BD5"/>
          <w:sz w:val="44"/>
          <w:szCs w:val="44"/>
        </w:rPr>
        <w:fldChar w:fldCharType="end"/>
      </w:r>
      <w:r w:rsidRPr="00FD2161">
        <w:rPr>
          <w:rFonts w:ascii="Arial" w:hAnsi="Arial" w:cs="Arial"/>
          <w:color w:val="5B9BD5"/>
          <w:sz w:val="44"/>
          <w:szCs w:val="44"/>
        </w:rPr>
        <w:t xml:space="preserve"> : </w:t>
      </w:r>
      <w:r w:rsidR="00100AF0" w:rsidRPr="00FD2161">
        <w:rPr>
          <w:rFonts w:ascii="Arial" w:hAnsi="Arial" w:cs="Arial"/>
          <w:color w:val="5B9BD5"/>
          <w:sz w:val="44"/>
          <w:szCs w:val="44"/>
        </w:rPr>
        <w:t>Formulaire boite à question</w:t>
      </w:r>
      <w:bookmarkEnd w:id="689"/>
      <w:bookmarkEnd w:id="690"/>
      <w:bookmarkEnd w:id="691"/>
      <w:bookmarkEnd w:id="692"/>
      <w:bookmarkEnd w:id="693"/>
      <w:bookmarkEnd w:id="694"/>
      <w:bookmarkEnd w:id="695"/>
    </w:p>
    <w:p w14:paraId="5D57CDCF" w14:textId="50E7FFA2" w:rsidR="002562AF" w:rsidRPr="00FD2161" w:rsidRDefault="002562AF">
      <w:pPr>
        <w:spacing w:after="200" w:line="276" w:lineRule="auto"/>
        <w:rPr>
          <w:rFonts w:ascii="Arial" w:hAnsi="Arial" w:cs="Arial"/>
          <w:sz w:val="22"/>
          <w:szCs w:val="22"/>
        </w:rPr>
      </w:pPr>
      <w:r w:rsidRPr="00FD2161">
        <w:rPr>
          <w:rFonts w:ascii="Arial" w:hAnsi="Arial" w:cs="Arial"/>
          <w:sz w:val="22"/>
          <w:szCs w:val="22"/>
        </w:rPr>
        <w:br w:type="page"/>
      </w:r>
    </w:p>
    <w:p w14:paraId="6F46C184" w14:textId="77777777" w:rsidR="00100AF0" w:rsidRPr="00FD2161" w:rsidRDefault="00100AF0" w:rsidP="00100AF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662"/>
        <w:gridCol w:w="1006"/>
        <w:gridCol w:w="1317"/>
        <w:gridCol w:w="1435"/>
        <w:gridCol w:w="1662"/>
        <w:gridCol w:w="1339"/>
      </w:tblGrid>
      <w:tr w:rsidR="00100AF0" w:rsidRPr="007A569F" w14:paraId="2A3F99C6" w14:textId="77777777" w:rsidTr="00E9194E">
        <w:tc>
          <w:tcPr>
            <w:tcW w:w="348" w:type="pct"/>
          </w:tcPr>
          <w:p w14:paraId="0C7F6A06"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Date</w:t>
            </w:r>
          </w:p>
        </w:tc>
        <w:tc>
          <w:tcPr>
            <w:tcW w:w="800" w:type="pct"/>
            <w:shd w:val="clear" w:color="auto" w:fill="auto"/>
          </w:tcPr>
          <w:p w14:paraId="0F132A45" w14:textId="49E60FD1" w:rsidR="00100AF0" w:rsidRPr="007A569F" w:rsidRDefault="00100AF0" w:rsidP="00100AF0">
            <w:pPr>
              <w:jc w:val="center"/>
              <w:rPr>
                <w:rFonts w:ascii="Arial" w:hAnsi="Arial" w:cs="Arial"/>
                <w:sz w:val="20"/>
                <w:szCs w:val="20"/>
              </w:rPr>
            </w:pPr>
            <w:r w:rsidRPr="007A569F">
              <w:rPr>
                <w:rFonts w:ascii="Arial" w:hAnsi="Arial" w:cs="Arial"/>
                <w:sz w:val="20"/>
                <w:szCs w:val="20"/>
              </w:rPr>
              <w:t>Nom du soumissionnaire &amp;</w:t>
            </w:r>
            <w:r w:rsidR="008342C5" w:rsidRPr="007A569F">
              <w:rPr>
                <w:rFonts w:ascii="Arial" w:hAnsi="Arial" w:cs="Arial"/>
                <w:sz w:val="20"/>
                <w:szCs w:val="20"/>
              </w:rPr>
              <w:t xml:space="preserve"> </w:t>
            </w:r>
            <w:r w:rsidRPr="007A569F">
              <w:rPr>
                <w:rFonts w:ascii="Arial" w:hAnsi="Arial" w:cs="Arial"/>
                <w:sz w:val="20"/>
                <w:szCs w:val="20"/>
              </w:rPr>
              <w:t>Coordonnées</w:t>
            </w:r>
          </w:p>
        </w:tc>
        <w:tc>
          <w:tcPr>
            <w:tcW w:w="520" w:type="pct"/>
            <w:shd w:val="clear" w:color="auto" w:fill="auto"/>
          </w:tcPr>
          <w:p w14:paraId="6D49547B"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Partie prenante</w:t>
            </w:r>
          </w:p>
        </w:tc>
        <w:tc>
          <w:tcPr>
            <w:tcW w:w="866" w:type="pct"/>
            <w:shd w:val="clear" w:color="auto" w:fill="auto"/>
          </w:tcPr>
          <w:p w14:paraId="313AF476" w14:textId="19D19D8D" w:rsidR="00100AF0" w:rsidRPr="007A569F" w:rsidRDefault="00100AF0" w:rsidP="00100AF0">
            <w:pPr>
              <w:jc w:val="center"/>
              <w:rPr>
                <w:rFonts w:ascii="Arial" w:hAnsi="Arial" w:cs="Arial"/>
                <w:sz w:val="20"/>
                <w:szCs w:val="20"/>
              </w:rPr>
            </w:pPr>
            <w:r w:rsidRPr="007A569F">
              <w:rPr>
                <w:rFonts w:ascii="Arial" w:hAnsi="Arial" w:cs="Arial"/>
                <w:sz w:val="20"/>
                <w:szCs w:val="20"/>
              </w:rPr>
              <w:t>Question, commentair, suggestion</w:t>
            </w:r>
          </w:p>
        </w:tc>
        <w:tc>
          <w:tcPr>
            <w:tcW w:w="933" w:type="pct"/>
            <w:shd w:val="clear" w:color="auto" w:fill="auto"/>
          </w:tcPr>
          <w:p w14:paraId="3DC11D6C"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Nom et coordonnées du responsable projet auquel la question, le commentaire ou la suggestion a été soumis</w:t>
            </w:r>
          </w:p>
        </w:tc>
        <w:tc>
          <w:tcPr>
            <w:tcW w:w="867" w:type="pct"/>
          </w:tcPr>
          <w:p w14:paraId="349287CF"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Réponse donnée au soumissionnaire et le mode de transmission</w:t>
            </w:r>
          </w:p>
        </w:tc>
        <w:tc>
          <w:tcPr>
            <w:tcW w:w="666" w:type="pct"/>
          </w:tcPr>
          <w:p w14:paraId="7470E64A"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Date de la transmission</w:t>
            </w:r>
          </w:p>
        </w:tc>
      </w:tr>
      <w:tr w:rsidR="00100AF0" w:rsidRPr="00FD2161" w14:paraId="63369BC9" w14:textId="77777777" w:rsidTr="00E9194E">
        <w:tc>
          <w:tcPr>
            <w:tcW w:w="348" w:type="pct"/>
          </w:tcPr>
          <w:p w14:paraId="64FB0231"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0C8FF3A9"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983566A"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0E96E6F2"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4E267B80" w14:textId="77777777" w:rsidR="00100AF0" w:rsidRPr="00FD2161" w:rsidRDefault="00100AF0" w:rsidP="0094517D">
            <w:pPr>
              <w:spacing w:before="120" w:after="120"/>
              <w:jc w:val="center"/>
              <w:rPr>
                <w:rFonts w:ascii="Arial" w:hAnsi="Arial" w:cs="Arial"/>
                <w:sz w:val="22"/>
                <w:szCs w:val="22"/>
              </w:rPr>
            </w:pPr>
          </w:p>
        </w:tc>
        <w:tc>
          <w:tcPr>
            <w:tcW w:w="867" w:type="pct"/>
          </w:tcPr>
          <w:p w14:paraId="355CB012" w14:textId="77777777" w:rsidR="00100AF0" w:rsidRPr="00FD2161" w:rsidRDefault="00100AF0" w:rsidP="0094517D">
            <w:pPr>
              <w:spacing w:before="120" w:after="120"/>
              <w:jc w:val="center"/>
              <w:rPr>
                <w:rFonts w:ascii="Arial" w:hAnsi="Arial" w:cs="Arial"/>
                <w:sz w:val="22"/>
                <w:szCs w:val="22"/>
              </w:rPr>
            </w:pPr>
          </w:p>
        </w:tc>
        <w:tc>
          <w:tcPr>
            <w:tcW w:w="666" w:type="pct"/>
          </w:tcPr>
          <w:p w14:paraId="3FDB82D2" w14:textId="77777777" w:rsidR="00100AF0" w:rsidRPr="00FD2161" w:rsidRDefault="00100AF0" w:rsidP="0094517D">
            <w:pPr>
              <w:spacing w:before="120" w:after="120"/>
              <w:jc w:val="center"/>
              <w:rPr>
                <w:rFonts w:ascii="Arial" w:hAnsi="Arial" w:cs="Arial"/>
                <w:sz w:val="22"/>
                <w:szCs w:val="22"/>
              </w:rPr>
            </w:pPr>
          </w:p>
        </w:tc>
      </w:tr>
      <w:tr w:rsidR="00100AF0" w:rsidRPr="00FD2161" w14:paraId="73E56463" w14:textId="77777777" w:rsidTr="00E9194E">
        <w:tc>
          <w:tcPr>
            <w:tcW w:w="348" w:type="pct"/>
          </w:tcPr>
          <w:p w14:paraId="410364A2"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3A3862EF"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20383AA0"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282DD0C3"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00AE8B01" w14:textId="77777777" w:rsidR="00100AF0" w:rsidRPr="00FD2161" w:rsidRDefault="00100AF0" w:rsidP="0094517D">
            <w:pPr>
              <w:spacing w:before="120" w:after="120"/>
              <w:jc w:val="center"/>
              <w:rPr>
                <w:rFonts w:ascii="Arial" w:hAnsi="Arial" w:cs="Arial"/>
                <w:sz w:val="22"/>
                <w:szCs w:val="22"/>
              </w:rPr>
            </w:pPr>
          </w:p>
        </w:tc>
        <w:tc>
          <w:tcPr>
            <w:tcW w:w="867" w:type="pct"/>
          </w:tcPr>
          <w:p w14:paraId="431767C0" w14:textId="77777777" w:rsidR="00100AF0" w:rsidRPr="00FD2161" w:rsidRDefault="00100AF0" w:rsidP="0094517D">
            <w:pPr>
              <w:spacing w:before="120" w:after="120"/>
              <w:jc w:val="center"/>
              <w:rPr>
                <w:rFonts w:ascii="Arial" w:hAnsi="Arial" w:cs="Arial"/>
                <w:sz w:val="22"/>
                <w:szCs w:val="22"/>
              </w:rPr>
            </w:pPr>
          </w:p>
        </w:tc>
        <w:tc>
          <w:tcPr>
            <w:tcW w:w="666" w:type="pct"/>
          </w:tcPr>
          <w:p w14:paraId="73F4080A" w14:textId="77777777" w:rsidR="00100AF0" w:rsidRPr="00FD2161" w:rsidRDefault="00100AF0" w:rsidP="0094517D">
            <w:pPr>
              <w:spacing w:before="120" w:after="120"/>
              <w:jc w:val="center"/>
              <w:rPr>
                <w:rFonts w:ascii="Arial" w:hAnsi="Arial" w:cs="Arial"/>
                <w:sz w:val="22"/>
                <w:szCs w:val="22"/>
              </w:rPr>
            </w:pPr>
          </w:p>
        </w:tc>
      </w:tr>
      <w:tr w:rsidR="00100AF0" w:rsidRPr="00FD2161" w14:paraId="49C6C463" w14:textId="77777777" w:rsidTr="00E9194E">
        <w:tc>
          <w:tcPr>
            <w:tcW w:w="348" w:type="pct"/>
          </w:tcPr>
          <w:p w14:paraId="42491470"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08A1EAE0"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46BC5337"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41D13587"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11FF6000" w14:textId="77777777" w:rsidR="00100AF0" w:rsidRPr="00FD2161" w:rsidRDefault="00100AF0" w:rsidP="0094517D">
            <w:pPr>
              <w:spacing w:before="120" w:after="120"/>
              <w:jc w:val="center"/>
              <w:rPr>
                <w:rFonts w:ascii="Arial" w:hAnsi="Arial" w:cs="Arial"/>
                <w:sz w:val="22"/>
                <w:szCs w:val="22"/>
              </w:rPr>
            </w:pPr>
          </w:p>
        </w:tc>
        <w:tc>
          <w:tcPr>
            <w:tcW w:w="867" w:type="pct"/>
          </w:tcPr>
          <w:p w14:paraId="0D129F51" w14:textId="77777777" w:rsidR="00100AF0" w:rsidRPr="00FD2161" w:rsidRDefault="00100AF0" w:rsidP="0094517D">
            <w:pPr>
              <w:spacing w:before="120" w:after="120"/>
              <w:jc w:val="center"/>
              <w:rPr>
                <w:rFonts w:ascii="Arial" w:hAnsi="Arial" w:cs="Arial"/>
                <w:sz w:val="22"/>
                <w:szCs w:val="22"/>
              </w:rPr>
            </w:pPr>
          </w:p>
        </w:tc>
        <w:tc>
          <w:tcPr>
            <w:tcW w:w="666" w:type="pct"/>
          </w:tcPr>
          <w:p w14:paraId="1E76AC90" w14:textId="77777777" w:rsidR="00100AF0" w:rsidRPr="00FD2161" w:rsidRDefault="00100AF0" w:rsidP="0094517D">
            <w:pPr>
              <w:spacing w:before="120" w:after="120"/>
              <w:jc w:val="center"/>
              <w:rPr>
                <w:rFonts w:ascii="Arial" w:hAnsi="Arial" w:cs="Arial"/>
                <w:sz w:val="22"/>
                <w:szCs w:val="22"/>
              </w:rPr>
            </w:pPr>
          </w:p>
        </w:tc>
      </w:tr>
      <w:tr w:rsidR="00100AF0" w:rsidRPr="00FD2161" w14:paraId="11D08148" w14:textId="77777777" w:rsidTr="00E9194E">
        <w:tc>
          <w:tcPr>
            <w:tcW w:w="348" w:type="pct"/>
          </w:tcPr>
          <w:p w14:paraId="6968ED05"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7959B799"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1E5602C"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57A72790"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42A5A644" w14:textId="77777777" w:rsidR="00100AF0" w:rsidRPr="00FD2161" w:rsidRDefault="00100AF0" w:rsidP="0094517D">
            <w:pPr>
              <w:spacing w:before="120" w:after="120"/>
              <w:jc w:val="center"/>
              <w:rPr>
                <w:rFonts w:ascii="Arial" w:hAnsi="Arial" w:cs="Arial"/>
                <w:sz w:val="22"/>
                <w:szCs w:val="22"/>
              </w:rPr>
            </w:pPr>
          </w:p>
        </w:tc>
        <w:tc>
          <w:tcPr>
            <w:tcW w:w="867" w:type="pct"/>
          </w:tcPr>
          <w:p w14:paraId="67E85F35" w14:textId="77777777" w:rsidR="00100AF0" w:rsidRPr="00FD2161" w:rsidRDefault="00100AF0" w:rsidP="0094517D">
            <w:pPr>
              <w:spacing w:before="120" w:after="120"/>
              <w:jc w:val="center"/>
              <w:rPr>
                <w:rFonts w:ascii="Arial" w:hAnsi="Arial" w:cs="Arial"/>
                <w:sz w:val="22"/>
                <w:szCs w:val="22"/>
              </w:rPr>
            </w:pPr>
          </w:p>
        </w:tc>
        <w:tc>
          <w:tcPr>
            <w:tcW w:w="666" w:type="pct"/>
          </w:tcPr>
          <w:p w14:paraId="589972A8" w14:textId="77777777" w:rsidR="00100AF0" w:rsidRPr="00FD2161" w:rsidRDefault="00100AF0" w:rsidP="0094517D">
            <w:pPr>
              <w:spacing w:before="120" w:after="120"/>
              <w:jc w:val="center"/>
              <w:rPr>
                <w:rFonts w:ascii="Arial" w:hAnsi="Arial" w:cs="Arial"/>
                <w:sz w:val="22"/>
                <w:szCs w:val="22"/>
              </w:rPr>
            </w:pPr>
          </w:p>
        </w:tc>
      </w:tr>
      <w:tr w:rsidR="00100AF0" w:rsidRPr="00FD2161" w14:paraId="175D7E66" w14:textId="77777777" w:rsidTr="00E9194E">
        <w:trPr>
          <w:trHeight w:val="269"/>
        </w:trPr>
        <w:tc>
          <w:tcPr>
            <w:tcW w:w="348" w:type="pct"/>
          </w:tcPr>
          <w:p w14:paraId="06FC705D"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1D6F6505"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5583445C"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27E26B91"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344573F7" w14:textId="77777777" w:rsidR="00100AF0" w:rsidRPr="00FD2161" w:rsidRDefault="00100AF0" w:rsidP="0094517D">
            <w:pPr>
              <w:spacing w:before="120" w:after="120"/>
              <w:jc w:val="center"/>
              <w:rPr>
                <w:rFonts w:ascii="Arial" w:hAnsi="Arial" w:cs="Arial"/>
                <w:sz w:val="22"/>
                <w:szCs w:val="22"/>
              </w:rPr>
            </w:pPr>
          </w:p>
        </w:tc>
        <w:tc>
          <w:tcPr>
            <w:tcW w:w="867" w:type="pct"/>
          </w:tcPr>
          <w:p w14:paraId="677E9FD9" w14:textId="77777777" w:rsidR="00100AF0" w:rsidRPr="00FD2161" w:rsidRDefault="00100AF0" w:rsidP="0094517D">
            <w:pPr>
              <w:spacing w:before="120" w:after="120"/>
              <w:jc w:val="center"/>
              <w:rPr>
                <w:rFonts w:ascii="Arial" w:hAnsi="Arial" w:cs="Arial"/>
                <w:sz w:val="22"/>
                <w:szCs w:val="22"/>
              </w:rPr>
            </w:pPr>
          </w:p>
        </w:tc>
        <w:tc>
          <w:tcPr>
            <w:tcW w:w="666" w:type="pct"/>
          </w:tcPr>
          <w:p w14:paraId="7FC72EDB" w14:textId="77777777" w:rsidR="00100AF0" w:rsidRPr="00FD2161" w:rsidRDefault="00100AF0" w:rsidP="0094517D">
            <w:pPr>
              <w:spacing w:before="120" w:after="120"/>
              <w:jc w:val="center"/>
              <w:rPr>
                <w:rFonts w:ascii="Arial" w:hAnsi="Arial" w:cs="Arial"/>
                <w:sz w:val="22"/>
                <w:szCs w:val="22"/>
              </w:rPr>
            </w:pPr>
          </w:p>
        </w:tc>
      </w:tr>
      <w:tr w:rsidR="00100AF0" w:rsidRPr="00FD2161" w14:paraId="2265305D" w14:textId="77777777" w:rsidTr="00E9194E">
        <w:tc>
          <w:tcPr>
            <w:tcW w:w="348" w:type="pct"/>
          </w:tcPr>
          <w:p w14:paraId="78C6C5D3"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7CA02762"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2713E4FF"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4144D0FF"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08128F9F" w14:textId="77777777" w:rsidR="00100AF0" w:rsidRPr="00FD2161" w:rsidRDefault="00100AF0" w:rsidP="0094517D">
            <w:pPr>
              <w:spacing w:before="120" w:after="120"/>
              <w:jc w:val="center"/>
              <w:rPr>
                <w:rFonts w:ascii="Arial" w:hAnsi="Arial" w:cs="Arial"/>
                <w:sz w:val="22"/>
                <w:szCs w:val="22"/>
              </w:rPr>
            </w:pPr>
          </w:p>
        </w:tc>
        <w:tc>
          <w:tcPr>
            <w:tcW w:w="867" w:type="pct"/>
          </w:tcPr>
          <w:p w14:paraId="4B1C7717" w14:textId="77777777" w:rsidR="00100AF0" w:rsidRPr="00FD2161" w:rsidRDefault="00100AF0" w:rsidP="0094517D">
            <w:pPr>
              <w:spacing w:before="120" w:after="120"/>
              <w:jc w:val="center"/>
              <w:rPr>
                <w:rFonts w:ascii="Arial" w:hAnsi="Arial" w:cs="Arial"/>
                <w:sz w:val="22"/>
                <w:szCs w:val="22"/>
              </w:rPr>
            </w:pPr>
          </w:p>
        </w:tc>
        <w:tc>
          <w:tcPr>
            <w:tcW w:w="666" w:type="pct"/>
          </w:tcPr>
          <w:p w14:paraId="1E118D44" w14:textId="77777777" w:rsidR="00100AF0" w:rsidRPr="00FD2161" w:rsidRDefault="00100AF0" w:rsidP="0094517D">
            <w:pPr>
              <w:spacing w:before="120" w:after="120"/>
              <w:jc w:val="center"/>
              <w:rPr>
                <w:rFonts w:ascii="Arial" w:hAnsi="Arial" w:cs="Arial"/>
                <w:sz w:val="22"/>
                <w:szCs w:val="22"/>
              </w:rPr>
            </w:pPr>
          </w:p>
        </w:tc>
      </w:tr>
      <w:tr w:rsidR="00100AF0" w:rsidRPr="00FD2161" w14:paraId="3295B708" w14:textId="77777777" w:rsidTr="00E9194E">
        <w:tc>
          <w:tcPr>
            <w:tcW w:w="348" w:type="pct"/>
          </w:tcPr>
          <w:p w14:paraId="1EFD1E47"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6F7F5000"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22CF169"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113601B8"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5FECA8A4" w14:textId="77777777" w:rsidR="00100AF0" w:rsidRPr="00FD2161" w:rsidRDefault="00100AF0" w:rsidP="0094517D">
            <w:pPr>
              <w:spacing w:before="120" w:after="120"/>
              <w:jc w:val="center"/>
              <w:rPr>
                <w:rFonts w:ascii="Arial" w:hAnsi="Arial" w:cs="Arial"/>
                <w:sz w:val="22"/>
                <w:szCs w:val="22"/>
              </w:rPr>
            </w:pPr>
          </w:p>
        </w:tc>
        <w:tc>
          <w:tcPr>
            <w:tcW w:w="867" w:type="pct"/>
          </w:tcPr>
          <w:p w14:paraId="150E8049" w14:textId="77777777" w:rsidR="00100AF0" w:rsidRPr="00FD2161" w:rsidRDefault="00100AF0" w:rsidP="0094517D">
            <w:pPr>
              <w:spacing w:before="120" w:after="120"/>
              <w:jc w:val="center"/>
              <w:rPr>
                <w:rFonts w:ascii="Arial" w:hAnsi="Arial" w:cs="Arial"/>
                <w:sz w:val="22"/>
                <w:szCs w:val="22"/>
              </w:rPr>
            </w:pPr>
          </w:p>
        </w:tc>
        <w:tc>
          <w:tcPr>
            <w:tcW w:w="666" w:type="pct"/>
          </w:tcPr>
          <w:p w14:paraId="685C28CA" w14:textId="77777777" w:rsidR="00100AF0" w:rsidRPr="00FD2161" w:rsidRDefault="00100AF0" w:rsidP="0094517D">
            <w:pPr>
              <w:spacing w:before="120" w:after="120"/>
              <w:jc w:val="center"/>
              <w:rPr>
                <w:rFonts w:ascii="Arial" w:hAnsi="Arial" w:cs="Arial"/>
                <w:sz w:val="22"/>
                <w:szCs w:val="22"/>
              </w:rPr>
            </w:pPr>
          </w:p>
        </w:tc>
      </w:tr>
      <w:tr w:rsidR="00100AF0" w:rsidRPr="00FD2161" w14:paraId="16827910" w14:textId="77777777" w:rsidTr="00E9194E">
        <w:tc>
          <w:tcPr>
            <w:tcW w:w="348" w:type="pct"/>
          </w:tcPr>
          <w:p w14:paraId="349B8C18"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4E5A348F"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759F227F"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74FB4617"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66BCC62E" w14:textId="77777777" w:rsidR="00100AF0" w:rsidRPr="00FD2161" w:rsidRDefault="00100AF0" w:rsidP="0094517D">
            <w:pPr>
              <w:spacing w:before="120" w:after="120"/>
              <w:jc w:val="center"/>
              <w:rPr>
                <w:rFonts w:ascii="Arial" w:hAnsi="Arial" w:cs="Arial"/>
                <w:sz w:val="22"/>
                <w:szCs w:val="22"/>
              </w:rPr>
            </w:pPr>
          </w:p>
        </w:tc>
        <w:tc>
          <w:tcPr>
            <w:tcW w:w="867" w:type="pct"/>
          </w:tcPr>
          <w:p w14:paraId="730BCD37" w14:textId="77777777" w:rsidR="00100AF0" w:rsidRPr="00FD2161" w:rsidRDefault="00100AF0" w:rsidP="0094517D">
            <w:pPr>
              <w:spacing w:before="120" w:after="120"/>
              <w:jc w:val="center"/>
              <w:rPr>
                <w:rFonts w:ascii="Arial" w:hAnsi="Arial" w:cs="Arial"/>
                <w:sz w:val="22"/>
                <w:szCs w:val="22"/>
              </w:rPr>
            </w:pPr>
          </w:p>
        </w:tc>
        <w:tc>
          <w:tcPr>
            <w:tcW w:w="666" w:type="pct"/>
          </w:tcPr>
          <w:p w14:paraId="26CCB683" w14:textId="77777777" w:rsidR="00100AF0" w:rsidRPr="00FD2161" w:rsidRDefault="00100AF0" w:rsidP="0094517D">
            <w:pPr>
              <w:spacing w:before="120" w:after="120"/>
              <w:jc w:val="center"/>
              <w:rPr>
                <w:rFonts w:ascii="Arial" w:hAnsi="Arial" w:cs="Arial"/>
                <w:sz w:val="22"/>
                <w:szCs w:val="22"/>
              </w:rPr>
            </w:pPr>
          </w:p>
        </w:tc>
      </w:tr>
      <w:tr w:rsidR="0094517D" w:rsidRPr="00FD2161" w14:paraId="79D01B1E" w14:textId="77777777" w:rsidTr="00E9194E">
        <w:tc>
          <w:tcPr>
            <w:tcW w:w="348" w:type="pct"/>
          </w:tcPr>
          <w:p w14:paraId="152BF968"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530BCD04"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06C5022D"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EF12527"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142B3AD6" w14:textId="77777777" w:rsidR="0094517D" w:rsidRPr="00FD2161" w:rsidRDefault="0094517D" w:rsidP="0094517D">
            <w:pPr>
              <w:spacing w:before="120" w:after="120"/>
              <w:jc w:val="center"/>
              <w:rPr>
                <w:rFonts w:ascii="Arial" w:hAnsi="Arial" w:cs="Arial"/>
                <w:sz w:val="22"/>
                <w:szCs w:val="22"/>
              </w:rPr>
            </w:pPr>
          </w:p>
        </w:tc>
        <w:tc>
          <w:tcPr>
            <w:tcW w:w="867" w:type="pct"/>
          </w:tcPr>
          <w:p w14:paraId="597CEC46" w14:textId="77777777" w:rsidR="0094517D" w:rsidRPr="00FD2161" w:rsidRDefault="0094517D" w:rsidP="0094517D">
            <w:pPr>
              <w:spacing w:before="120" w:after="120"/>
              <w:jc w:val="center"/>
              <w:rPr>
                <w:rFonts w:ascii="Arial" w:hAnsi="Arial" w:cs="Arial"/>
                <w:sz w:val="22"/>
                <w:szCs w:val="22"/>
              </w:rPr>
            </w:pPr>
          </w:p>
        </w:tc>
        <w:tc>
          <w:tcPr>
            <w:tcW w:w="666" w:type="pct"/>
          </w:tcPr>
          <w:p w14:paraId="28810CAD" w14:textId="77777777" w:rsidR="0094517D" w:rsidRPr="00FD2161" w:rsidRDefault="0094517D" w:rsidP="0094517D">
            <w:pPr>
              <w:spacing w:before="120" w:after="120"/>
              <w:jc w:val="center"/>
              <w:rPr>
                <w:rFonts w:ascii="Arial" w:hAnsi="Arial" w:cs="Arial"/>
                <w:sz w:val="22"/>
                <w:szCs w:val="22"/>
              </w:rPr>
            </w:pPr>
          </w:p>
        </w:tc>
      </w:tr>
      <w:tr w:rsidR="0094517D" w:rsidRPr="00FD2161" w14:paraId="64D32BAF" w14:textId="77777777" w:rsidTr="00E9194E">
        <w:tc>
          <w:tcPr>
            <w:tcW w:w="348" w:type="pct"/>
          </w:tcPr>
          <w:p w14:paraId="3FAD38AC"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7363F22D"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5C4EA46D"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5006E202"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33193C98" w14:textId="77777777" w:rsidR="0094517D" w:rsidRPr="00FD2161" w:rsidRDefault="0094517D" w:rsidP="0094517D">
            <w:pPr>
              <w:spacing w:before="120" w:after="120"/>
              <w:jc w:val="center"/>
              <w:rPr>
                <w:rFonts w:ascii="Arial" w:hAnsi="Arial" w:cs="Arial"/>
                <w:sz w:val="22"/>
                <w:szCs w:val="22"/>
              </w:rPr>
            </w:pPr>
          </w:p>
        </w:tc>
        <w:tc>
          <w:tcPr>
            <w:tcW w:w="867" w:type="pct"/>
          </w:tcPr>
          <w:p w14:paraId="6A367333" w14:textId="77777777" w:rsidR="0094517D" w:rsidRPr="00FD2161" w:rsidRDefault="0094517D" w:rsidP="0094517D">
            <w:pPr>
              <w:spacing w:before="120" w:after="120"/>
              <w:jc w:val="center"/>
              <w:rPr>
                <w:rFonts w:ascii="Arial" w:hAnsi="Arial" w:cs="Arial"/>
                <w:sz w:val="22"/>
                <w:szCs w:val="22"/>
              </w:rPr>
            </w:pPr>
          </w:p>
        </w:tc>
        <w:tc>
          <w:tcPr>
            <w:tcW w:w="666" w:type="pct"/>
          </w:tcPr>
          <w:p w14:paraId="45EE5F84" w14:textId="77777777" w:rsidR="0094517D" w:rsidRPr="00FD2161" w:rsidRDefault="0094517D" w:rsidP="0094517D">
            <w:pPr>
              <w:spacing w:before="120" w:after="120"/>
              <w:jc w:val="center"/>
              <w:rPr>
                <w:rFonts w:ascii="Arial" w:hAnsi="Arial" w:cs="Arial"/>
                <w:sz w:val="22"/>
                <w:szCs w:val="22"/>
              </w:rPr>
            </w:pPr>
          </w:p>
        </w:tc>
      </w:tr>
      <w:tr w:rsidR="0094517D" w:rsidRPr="00FD2161" w14:paraId="1ED5C57F" w14:textId="77777777" w:rsidTr="00E9194E">
        <w:tc>
          <w:tcPr>
            <w:tcW w:w="348" w:type="pct"/>
          </w:tcPr>
          <w:p w14:paraId="143FC586"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D895D33"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49C95E38"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D306B60"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55942454" w14:textId="77777777" w:rsidR="0094517D" w:rsidRPr="00FD2161" w:rsidRDefault="0094517D" w:rsidP="0094517D">
            <w:pPr>
              <w:spacing w:before="120" w:after="120"/>
              <w:jc w:val="center"/>
              <w:rPr>
                <w:rFonts w:ascii="Arial" w:hAnsi="Arial" w:cs="Arial"/>
                <w:sz w:val="22"/>
                <w:szCs w:val="22"/>
              </w:rPr>
            </w:pPr>
          </w:p>
        </w:tc>
        <w:tc>
          <w:tcPr>
            <w:tcW w:w="867" w:type="pct"/>
          </w:tcPr>
          <w:p w14:paraId="2F429E48" w14:textId="77777777" w:rsidR="0094517D" w:rsidRPr="00FD2161" w:rsidRDefault="0094517D" w:rsidP="0094517D">
            <w:pPr>
              <w:spacing w:before="120" w:after="120"/>
              <w:jc w:val="center"/>
              <w:rPr>
                <w:rFonts w:ascii="Arial" w:hAnsi="Arial" w:cs="Arial"/>
                <w:sz w:val="22"/>
                <w:szCs w:val="22"/>
              </w:rPr>
            </w:pPr>
          </w:p>
        </w:tc>
        <w:tc>
          <w:tcPr>
            <w:tcW w:w="666" w:type="pct"/>
          </w:tcPr>
          <w:p w14:paraId="29BEFBFC" w14:textId="77777777" w:rsidR="0094517D" w:rsidRPr="00FD2161" w:rsidRDefault="0094517D" w:rsidP="0094517D">
            <w:pPr>
              <w:spacing w:before="120" w:after="120"/>
              <w:jc w:val="center"/>
              <w:rPr>
                <w:rFonts w:ascii="Arial" w:hAnsi="Arial" w:cs="Arial"/>
                <w:sz w:val="22"/>
                <w:szCs w:val="22"/>
              </w:rPr>
            </w:pPr>
          </w:p>
        </w:tc>
      </w:tr>
      <w:tr w:rsidR="0094517D" w:rsidRPr="00FD2161" w14:paraId="5D8BF4F0" w14:textId="77777777" w:rsidTr="00E9194E">
        <w:tc>
          <w:tcPr>
            <w:tcW w:w="348" w:type="pct"/>
          </w:tcPr>
          <w:p w14:paraId="0A064F8A"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2F260FAA"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6233BEE1"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762E9A92"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74ECD543" w14:textId="77777777" w:rsidR="0094517D" w:rsidRPr="00FD2161" w:rsidRDefault="0094517D" w:rsidP="0094517D">
            <w:pPr>
              <w:spacing w:before="120" w:after="120"/>
              <w:jc w:val="center"/>
              <w:rPr>
                <w:rFonts w:ascii="Arial" w:hAnsi="Arial" w:cs="Arial"/>
                <w:sz w:val="22"/>
                <w:szCs w:val="22"/>
              </w:rPr>
            </w:pPr>
          </w:p>
        </w:tc>
        <w:tc>
          <w:tcPr>
            <w:tcW w:w="867" w:type="pct"/>
          </w:tcPr>
          <w:p w14:paraId="3CBE5FDB" w14:textId="77777777" w:rsidR="0094517D" w:rsidRPr="00FD2161" w:rsidRDefault="0094517D" w:rsidP="0094517D">
            <w:pPr>
              <w:spacing w:before="120" w:after="120"/>
              <w:jc w:val="center"/>
              <w:rPr>
                <w:rFonts w:ascii="Arial" w:hAnsi="Arial" w:cs="Arial"/>
                <w:sz w:val="22"/>
                <w:szCs w:val="22"/>
              </w:rPr>
            </w:pPr>
          </w:p>
        </w:tc>
        <w:tc>
          <w:tcPr>
            <w:tcW w:w="666" w:type="pct"/>
          </w:tcPr>
          <w:p w14:paraId="6E70196A" w14:textId="77777777" w:rsidR="0094517D" w:rsidRPr="00FD2161" w:rsidRDefault="0094517D" w:rsidP="0094517D">
            <w:pPr>
              <w:spacing w:before="120" w:after="120"/>
              <w:jc w:val="center"/>
              <w:rPr>
                <w:rFonts w:ascii="Arial" w:hAnsi="Arial" w:cs="Arial"/>
                <w:sz w:val="22"/>
                <w:szCs w:val="22"/>
              </w:rPr>
            </w:pPr>
          </w:p>
        </w:tc>
      </w:tr>
      <w:tr w:rsidR="0094517D" w:rsidRPr="00FD2161" w14:paraId="151100F5" w14:textId="77777777" w:rsidTr="00E9194E">
        <w:tc>
          <w:tcPr>
            <w:tcW w:w="348" w:type="pct"/>
          </w:tcPr>
          <w:p w14:paraId="5D4077B9"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0D3DDA90"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18F67E70"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35D4409"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6C07F3B2" w14:textId="77777777" w:rsidR="0094517D" w:rsidRPr="00FD2161" w:rsidRDefault="0094517D" w:rsidP="0094517D">
            <w:pPr>
              <w:spacing w:before="120" w:after="120"/>
              <w:jc w:val="center"/>
              <w:rPr>
                <w:rFonts w:ascii="Arial" w:hAnsi="Arial" w:cs="Arial"/>
                <w:sz w:val="22"/>
                <w:szCs w:val="22"/>
              </w:rPr>
            </w:pPr>
          </w:p>
        </w:tc>
        <w:tc>
          <w:tcPr>
            <w:tcW w:w="867" w:type="pct"/>
          </w:tcPr>
          <w:p w14:paraId="081CD91F" w14:textId="77777777" w:rsidR="0094517D" w:rsidRPr="00FD2161" w:rsidRDefault="0094517D" w:rsidP="0094517D">
            <w:pPr>
              <w:spacing w:before="120" w:after="120"/>
              <w:jc w:val="center"/>
              <w:rPr>
                <w:rFonts w:ascii="Arial" w:hAnsi="Arial" w:cs="Arial"/>
                <w:sz w:val="22"/>
                <w:szCs w:val="22"/>
              </w:rPr>
            </w:pPr>
          </w:p>
        </w:tc>
        <w:tc>
          <w:tcPr>
            <w:tcW w:w="666" w:type="pct"/>
          </w:tcPr>
          <w:p w14:paraId="55C22BA3" w14:textId="77777777" w:rsidR="0094517D" w:rsidRPr="00FD2161" w:rsidRDefault="0094517D" w:rsidP="0094517D">
            <w:pPr>
              <w:spacing w:before="120" w:after="120"/>
              <w:jc w:val="center"/>
              <w:rPr>
                <w:rFonts w:ascii="Arial" w:hAnsi="Arial" w:cs="Arial"/>
                <w:sz w:val="22"/>
                <w:szCs w:val="22"/>
              </w:rPr>
            </w:pPr>
          </w:p>
        </w:tc>
      </w:tr>
      <w:tr w:rsidR="0094517D" w:rsidRPr="00FD2161" w14:paraId="46EB84A6" w14:textId="77777777" w:rsidTr="00E9194E">
        <w:tc>
          <w:tcPr>
            <w:tcW w:w="348" w:type="pct"/>
          </w:tcPr>
          <w:p w14:paraId="485E6A54"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922029D"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58CB22AA"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03FDC79A"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39DF0B61" w14:textId="77777777" w:rsidR="0094517D" w:rsidRPr="00FD2161" w:rsidRDefault="0094517D" w:rsidP="0094517D">
            <w:pPr>
              <w:spacing w:before="120" w:after="120"/>
              <w:jc w:val="center"/>
              <w:rPr>
                <w:rFonts w:ascii="Arial" w:hAnsi="Arial" w:cs="Arial"/>
                <w:sz w:val="22"/>
                <w:szCs w:val="22"/>
              </w:rPr>
            </w:pPr>
          </w:p>
        </w:tc>
        <w:tc>
          <w:tcPr>
            <w:tcW w:w="867" w:type="pct"/>
          </w:tcPr>
          <w:p w14:paraId="3CC45710" w14:textId="77777777" w:rsidR="0094517D" w:rsidRPr="00FD2161" w:rsidRDefault="0094517D" w:rsidP="0094517D">
            <w:pPr>
              <w:spacing w:before="120" w:after="120"/>
              <w:jc w:val="center"/>
              <w:rPr>
                <w:rFonts w:ascii="Arial" w:hAnsi="Arial" w:cs="Arial"/>
                <w:sz w:val="22"/>
                <w:szCs w:val="22"/>
              </w:rPr>
            </w:pPr>
          </w:p>
        </w:tc>
        <w:tc>
          <w:tcPr>
            <w:tcW w:w="666" w:type="pct"/>
          </w:tcPr>
          <w:p w14:paraId="534CDDF3" w14:textId="77777777" w:rsidR="0094517D" w:rsidRPr="00FD2161" w:rsidRDefault="0094517D" w:rsidP="0094517D">
            <w:pPr>
              <w:spacing w:before="120" w:after="120"/>
              <w:jc w:val="center"/>
              <w:rPr>
                <w:rFonts w:ascii="Arial" w:hAnsi="Arial" w:cs="Arial"/>
                <w:sz w:val="22"/>
                <w:szCs w:val="22"/>
              </w:rPr>
            </w:pPr>
          </w:p>
        </w:tc>
      </w:tr>
      <w:tr w:rsidR="0094517D" w:rsidRPr="00FD2161" w14:paraId="761D6191" w14:textId="77777777" w:rsidTr="00E9194E">
        <w:tc>
          <w:tcPr>
            <w:tcW w:w="348" w:type="pct"/>
          </w:tcPr>
          <w:p w14:paraId="544CB82F"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1E42C1C9"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02110647"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622A857E"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1450195B" w14:textId="77777777" w:rsidR="0094517D" w:rsidRPr="00FD2161" w:rsidRDefault="0094517D" w:rsidP="0094517D">
            <w:pPr>
              <w:spacing w:before="120" w:after="120"/>
              <w:jc w:val="center"/>
              <w:rPr>
                <w:rFonts w:ascii="Arial" w:hAnsi="Arial" w:cs="Arial"/>
                <w:sz w:val="22"/>
                <w:szCs w:val="22"/>
              </w:rPr>
            </w:pPr>
          </w:p>
        </w:tc>
        <w:tc>
          <w:tcPr>
            <w:tcW w:w="867" w:type="pct"/>
          </w:tcPr>
          <w:p w14:paraId="5FE975B9" w14:textId="77777777" w:rsidR="0094517D" w:rsidRPr="00FD2161" w:rsidRDefault="0094517D" w:rsidP="0094517D">
            <w:pPr>
              <w:spacing w:before="120" w:after="120"/>
              <w:jc w:val="center"/>
              <w:rPr>
                <w:rFonts w:ascii="Arial" w:hAnsi="Arial" w:cs="Arial"/>
                <w:sz w:val="22"/>
                <w:szCs w:val="22"/>
              </w:rPr>
            </w:pPr>
          </w:p>
        </w:tc>
        <w:tc>
          <w:tcPr>
            <w:tcW w:w="666" w:type="pct"/>
          </w:tcPr>
          <w:p w14:paraId="1A5626DB" w14:textId="77777777" w:rsidR="0094517D" w:rsidRPr="00FD2161" w:rsidRDefault="0094517D" w:rsidP="0094517D">
            <w:pPr>
              <w:spacing w:before="120" w:after="120"/>
              <w:jc w:val="center"/>
              <w:rPr>
                <w:rFonts w:ascii="Arial" w:hAnsi="Arial" w:cs="Arial"/>
                <w:sz w:val="22"/>
                <w:szCs w:val="22"/>
              </w:rPr>
            </w:pPr>
          </w:p>
        </w:tc>
      </w:tr>
      <w:tr w:rsidR="0094517D" w:rsidRPr="00FD2161" w14:paraId="6D546899" w14:textId="77777777" w:rsidTr="00E9194E">
        <w:tc>
          <w:tcPr>
            <w:tcW w:w="348" w:type="pct"/>
          </w:tcPr>
          <w:p w14:paraId="6034F8DA"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B3BA2BA"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69DEAA1C"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1E30EDC8"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561EE3ED" w14:textId="77777777" w:rsidR="0094517D" w:rsidRPr="00FD2161" w:rsidRDefault="0094517D" w:rsidP="0094517D">
            <w:pPr>
              <w:spacing w:before="120" w:after="120"/>
              <w:jc w:val="center"/>
              <w:rPr>
                <w:rFonts w:ascii="Arial" w:hAnsi="Arial" w:cs="Arial"/>
                <w:sz w:val="22"/>
                <w:szCs w:val="22"/>
              </w:rPr>
            </w:pPr>
          </w:p>
        </w:tc>
        <w:tc>
          <w:tcPr>
            <w:tcW w:w="867" w:type="pct"/>
          </w:tcPr>
          <w:p w14:paraId="7A1AE5DE" w14:textId="77777777" w:rsidR="0094517D" w:rsidRPr="00FD2161" w:rsidRDefault="0094517D" w:rsidP="0094517D">
            <w:pPr>
              <w:spacing w:before="120" w:after="120"/>
              <w:jc w:val="center"/>
              <w:rPr>
                <w:rFonts w:ascii="Arial" w:hAnsi="Arial" w:cs="Arial"/>
                <w:sz w:val="22"/>
                <w:szCs w:val="22"/>
              </w:rPr>
            </w:pPr>
          </w:p>
        </w:tc>
        <w:tc>
          <w:tcPr>
            <w:tcW w:w="666" w:type="pct"/>
          </w:tcPr>
          <w:p w14:paraId="74F16FA1" w14:textId="77777777" w:rsidR="0094517D" w:rsidRPr="00FD2161" w:rsidRDefault="0094517D" w:rsidP="0094517D">
            <w:pPr>
              <w:spacing w:before="120" w:after="120"/>
              <w:jc w:val="center"/>
              <w:rPr>
                <w:rFonts w:ascii="Arial" w:hAnsi="Arial" w:cs="Arial"/>
                <w:sz w:val="22"/>
                <w:szCs w:val="22"/>
              </w:rPr>
            </w:pPr>
          </w:p>
        </w:tc>
      </w:tr>
    </w:tbl>
    <w:p w14:paraId="266B1A81" w14:textId="77777777" w:rsidR="00100AF0" w:rsidRPr="00FD2161" w:rsidRDefault="00100AF0" w:rsidP="00100AF0">
      <w:pPr>
        <w:pStyle w:val="BodyText"/>
        <w:rPr>
          <w:rFonts w:ascii="Arial" w:hAnsi="Arial" w:cs="Arial"/>
          <w:sz w:val="22"/>
          <w:szCs w:val="22"/>
        </w:rPr>
      </w:pPr>
    </w:p>
    <w:p w14:paraId="2602DFF5" w14:textId="77777777" w:rsidR="00B5100C" w:rsidRPr="00FD2161" w:rsidRDefault="00B5100C" w:rsidP="00B5100C">
      <w:pPr>
        <w:rPr>
          <w:rFonts w:ascii="Arial" w:hAnsi="Arial" w:cs="Arial"/>
        </w:rPr>
      </w:pPr>
    </w:p>
    <w:p w14:paraId="57568352" w14:textId="77777777" w:rsidR="00B5100C" w:rsidRPr="00FD2161" w:rsidRDefault="00B5100C" w:rsidP="00B5100C">
      <w:pPr>
        <w:rPr>
          <w:rFonts w:ascii="Arial" w:hAnsi="Arial" w:cs="Arial"/>
        </w:rPr>
      </w:pPr>
    </w:p>
    <w:p w14:paraId="2CF8C3A9" w14:textId="77777777" w:rsidR="00B5100C" w:rsidRPr="00FD2161" w:rsidRDefault="00B5100C" w:rsidP="00B5100C">
      <w:pPr>
        <w:rPr>
          <w:rFonts w:ascii="Arial" w:hAnsi="Arial" w:cs="Arial"/>
        </w:rPr>
      </w:pPr>
    </w:p>
    <w:p w14:paraId="5E76E48A" w14:textId="77777777" w:rsidR="00B5100C" w:rsidRPr="00FD2161" w:rsidRDefault="00B5100C" w:rsidP="00B5100C">
      <w:pPr>
        <w:rPr>
          <w:rFonts w:ascii="Arial" w:hAnsi="Arial" w:cs="Arial"/>
        </w:rPr>
      </w:pPr>
    </w:p>
    <w:p w14:paraId="122A5A2D" w14:textId="77777777" w:rsidR="00B5100C" w:rsidRPr="00FD2161" w:rsidRDefault="00B5100C" w:rsidP="00B5100C">
      <w:pPr>
        <w:rPr>
          <w:rFonts w:ascii="Arial" w:hAnsi="Arial" w:cs="Arial"/>
        </w:rPr>
      </w:pPr>
    </w:p>
    <w:p w14:paraId="7DD2343B" w14:textId="77777777" w:rsidR="00B5100C" w:rsidRPr="00FD2161" w:rsidRDefault="00B5100C" w:rsidP="00B5100C">
      <w:pPr>
        <w:rPr>
          <w:rFonts w:ascii="Arial" w:hAnsi="Arial" w:cs="Arial"/>
        </w:rPr>
      </w:pPr>
    </w:p>
    <w:p w14:paraId="042AAB01" w14:textId="77777777" w:rsidR="00B5100C" w:rsidRPr="00FD2161" w:rsidRDefault="00B5100C" w:rsidP="00B5100C">
      <w:pPr>
        <w:rPr>
          <w:rFonts w:ascii="Arial" w:hAnsi="Arial" w:cs="Arial"/>
        </w:rPr>
      </w:pPr>
    </w:p>
    <w:p w14:paraId="73EF0AAB" w14:textId="77777777" w:rsidR="00B5100C" w:rsidRPr="00FD2161" w:rsidRDefault="00B5100C" w:rsidP="00B5100C">
      <w:pPr>
        <w:rPr>
          <w:rFonts w:ascii="Arial" w:hAnsi="Arial" w:cs="Arial"/>
        </w:rPr>
      </w:pPr>
    </w:p>
    <w:p w14:paraId="34794300" w14:textId="77777777" w:rsidR="00B5100C" w:rsidRPr="00FD2161" w:rsidRDefault="00B5100C" w:rsidP="00B5100C">
      <w:pPr>
        <w:rPr>
          <w:rFonts w:ascii="Arial" w:hAnsi="Arial" w:cs="Arial"/>
        </w:rPr>
      </w:pPr>
    </w:p>
    <w:p w14:paraId="2B0C1AA9" w14:textId="38E62091" w:rsidR="00B5100C" w:rsidRDefault="00B5100C" w:rsidP="00B5100C">
      <w:pPr>
        <w:rPr>
          <w:rFonts w:ascii="Arial" w:hAnsi="Arial" w:cs="Arial"/>
        </w:rPr>
      </w:pPr>
    </w:p>
    <w:p w14:paraId="6F7C1FD5" w14:textId="07DE2153" w:rsidR="00B5100C" w:rsidRDefault="00B5100C" w:rsidP="00B5100C">
      <w:pPr>
        <w:rPr>
          <w:rFonts w:ascii="Arial" w:hAnsi="Arial" w:cs="Arial"/>
        </w:rPr>
      </w:pPr>
    </w:p>
    <w:p w14:paraId="6FB112D7" w14:textId="772CA9F4" w:rsidR="00B5100C" w:rsidRDefault="00B5100C" w:rsidP="00B5100C">
      <w:pPr>
        <w:rPr>
          <w:rFonts w:ascii="Arial" w:hAnsi="Arial" w:cs="Arial"/>
        </w:rPr>
      </w:pPr>
    </w:p>
    <w:p w14:paraId="0780EC8E" w14:textId="77FFC140" w:rsidR="00B5100C" w:rsidRDefault="00B5100C" w:rsidP="00B5100C">
      <w:pPr>
        <w:rPr>
          <w:rFonts w:ascii="Arial" w:hAnsi="Arial" w:cs="Arial"/>
        </w:rPr>
      </w:pPr>
    </w:p>
    <w:p w14:paraId="29A5A0E6" w14:textId="521A59B7" w:rsidR="00B5100C" w:rsidRDefault="00B5100C" w:rsidP="00B5100C">
      <w:pPr>
        <w:rPr>
          <w:rFonts w:ascii="Arial" w:hAnsi="Arial" w:cs="Arial"/>
        </w:rPr>
      </w:pPr>
    </w:p>
    <w:p w14:paraId="57F0AA3B" w14:textId="46BF70BA" w:rsidR="00B5100C" w:rsidRDefault="00B5100C" w:rsidP="00B5100C">
      <w:pPr>
        <w:rPr>
          <w:rFonts w:ascii="Arial" w:hAnsi="Arial" w:cs="Arial"/>
        </w:rPr>
      </w:pPr>
    </w:p>
    <w:p w14:paraId="39545A80" w14:textId="24975D4B" w:rsidR="00B5100C" w:rsidRDefault="00B5100C" w:rsidP="00B5100C">
      <w:pPr>
        <w:rPr>
          <w:rFonts w:ascii="Arial" w:hAnsi="Arial" w:cs="Arial"/>
        </w:rPr>
      </w:pPr>
    </w:p>
    <w:p w14:paraId="5DE2D9B7" w14:textId="62C728A8" w:rsidR="00B5100C" w:rsidRDefault="00B5100C" w:rsidP="00B5100C">
      <w:pPr>
        <w:rPr>
          <w:rFonts w:ascii="Arial" w:hAnsi="Arial" w:cs="Arial"/>
        </w:rPr>
      </w:pPr>
    </w:p>
    <w:p w14:paraId="0D6F9372" w14:textId="77777777" w:rsidR="00B5100C" w:rsidRDefault="00B5100C" w:rsidP="00B5100C">
      <w:pPr>
        <w:rPr>
          <w:rFonts w:ascii="Arial" w:hAnsi="Arial" w:cs="Arial"/>
        </w:rPr>
      </w:pPr>
    </w:p>
    <w:p w14:paraId="206EF566" w14:textId="5BC902D9" w:rsidR="00B5100C" w:rsidRDefault="00B5100C" w:rsidP="00B5100C">
      <w:pPr>
        <w:rPr>
          <w:rFonts w:ascii="Arial" w:hAnsi="Arial" w:cs="Arial"/>
        </w:rPr>
      </w:pPr>
    </w:p>
    <w:p w14:paraId="497F32E5" w14:textId="2FD062E5" w:rsidR="00B5100C" w:rsidRDefault="00B5100C" w:rsidP="00B5100C">
      <w:pPr>
        <w:rPr>
          <w:rFonts w:ascii="Arial" w:hAnsi="Arial" w:cs="Arial"/>
        </w:rPr>
      </w:pPr>
    </w:p>
    <w:p w14:paraId="686EADA7" w14:textId="7908BDED" w:rsidR="00B5100C" w:rsidRDefault="00B5100C" w:rsidP="00B5100C">
      <w:pPr>
        <w:rPr>
          <w:rFonts w:ascii="Arial" w:hAnsi="Arial" w:cs="Arial"/>
        </w:rPr>
      </w:pPr>
    </w:p>
    <w:p w14:paraId="5F6B1A44" w14:textId="2ADB9592" w:rsidR="00B5100C" w:rsidRDefault="00B5100C" w:rsidP="00B5100C">
      <w:pPr>
        <w:rPr>
          <w:rFonts w:ascii="Arial" w:hAnsi="Arial" w:cs="Arial"/>
        </w:rPr>
      </w:pPr>
    </w:p>
    <w:p w14:paraId="4505C6F9" w14:textId="77777777" w:rsidR="00B5100C" w:rsidRPr="00FD2161" w:rsidRDefault="00B5100C" w:rsidP="00B5100C">
      <w:pPr>
        <w:rPr>
          <w:rFonts w:ascii="Arial" w:hAnsi="Arial" w:cs="Arial"/>
        </w:rPr>
      </w:pPr>
    </w:p>
    <w:p w14:paraId="4474310C" w14:textId="29660F2F" w:rsidR="00B5100C" w:rsidRPr="00FD2161" w:rsidRDefault="004D7C75" w:rsidP="00B5100C">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sz w:val="22"/>
          <w:szCs w:val="22"/>
        </w:rPr>
      </w:pPr>
      <w:bookmarkStart w:id="696" w:name="_Toc87536277"/>
      <w:bookmarkStart w:id="697" w:name="_Toc89298179"/>
      <w:bookmarkStart w:id="698" w:name="_Toc93910835"/>
      <w:r w:rsidRPr="00FD2161">
        <w:rPr>
          <w:rFonts w:ascii="Arial" w:hAnsi="Arial" w:cs="Arial"/>
          <w:caps w:val="0"/>
          <w:color w:val="5B9BD5"/>
          <w:sz w:val="44"/>
          <w:szCs w:val="44"/>
        </w:rPr>
        <w:t xml:space="preserve">ANNEXE </w:t>
      </w:r>
      <w:r w:rsidR="00B5100C" w:rsidRPr="00FD2161">
        <w:rPr>
          <w:rFonts w:ascii="Arial" w:hAnsi="Arial" w:cs="Arial"/>
          <w:color w:val="5B9BD5"/>
          <w:sz w:val="44"/>
          <w:szCs w:val="44"/>
        </w:rPr>
        <w:fldChar w:fldCharType="begin"/>
      </w:r>
      <w:r w:rsidR="00B5100C" w:rsidRPr="00FD2161">
        <w:rPr>
          <w:rFonts w:ascii="Arial" w:hAnsi="Arial" w:cs="Arial"/>
          <w:color w:val="5B9BD5"/>
          <w:sz w:val="44"/>
          <w:szCs w:val="44"/>
        </w:rPr>
        <w:instrText xml:space="preserve"> SEQ Annexe \* ARABIC </w:instrText>
      </w:r>
      <w:r w:rsidR="00B5100C" w:rsidRPr="00FD2161">
        <w:rPr>
          <w:rFonts w:ascii="Arial" w:hAnsi="Arial" w:cs="Arial"/>
          <w:color w:val="5B9BD5"/>
          <w:sz w:val="44"/>
          <w:szCs w:val="44"/>
        </w:rPr>
        <w:fldChar w:fldCharType="separate"/>
      </w:r>
      <w:r w:rsidR="00225715">
        <w:rPr>
          <w:rFonts w:ascii="Arial" w:hAnsi="Arial" w:cs="Arial"/>
          <w:noProof/>
          <w:color w:val="5B9BD5"/>
          <w:sz w:val="44"/>
          <w:szCs w:val="44"/>
        </w:rPr>
        <w:t>5</w:t>
      </w:r>
      <w:r w:rsidR="00B5100C"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REGISTRE DE PLAINTE</w:t>
      </w:r>
      <w:bookmarkEnd w:id="696"/>
      <w:bookmarkEnd w:id="697"/>
      <w:bookmarkEnd w:id="698"/>
      <w:r>
        <w:rPr>
          <w:rFonts w:ascii="Arial" w:hAnsi="Arial" w:cs="Arial"/>
          <w:caps w:val="0"/>
          <w:color w:val="5B9BD5"/>
          <w:sz w:val="44"/>
          <w:szCs w:val="44"/>
        </w:rPr>
        <w:t xml:space="preserve"> </w:t>
      </w:r>
      <w:r w:rsidRPr="00FD2161">
        <w:rPr>
          <w:rFonts w:ascii="Arial" w:hAnsi="Arial" w:cs="Arial"/>
          <w:caps w:val="0"/>
          <w:sz w:val="22"/>
          <w:szCs w:val="22"/>
        </w:rPr>
        <w:br w:type="page"/>
      </w:r>
    </w:p>
    <w:p w14:paraId="661931BB" w14:textId="77777777" w:rsidR="00B946B6" w:rsidRDefault="00B946B6" w:rsidP="00B5100C">
      <w:pPr>
        <w:rPr>
          <w:rFonts w:ascii="Arial" w:hAnsi="Arial" w:cs="Arial"/>
          <w:sz w:val="22"/>
          <w:szCs w:val="22"/>
        </w:rPr>
        <w:sectPr w:rsidR="00B946B6" w:rsidSect="009E2F91">
          <w:pgSz w:w="11906" w:h="16838"/>
          <w:pgMar w:top="1418" w:right="1418" w:bottom="1418" w:left="1418" w:header="850" w:footer="850" w:gutter="0"/>
          <w:cols w:space="720"/>
          <w:docGrid w:linePitch="360"/>
        </w:sectPr>
      </w:pPr>
    </w:p>
    <w:p w14:paraId="3B96742A" w14:textId="77777777" w:rsidR="00B946B6" w:rsidRPr="00B946B6" w:rsidRDefault="00B946B6" w:rsidP="00B946B6">
      <w:pPr>
        <w:jc w:val="center"/>
        <w:rPr>
          <w:rFonts w:ascii="Arial" w:hAnsi="Arial" w:cs="Arial"/>
          <w:b/>
          <w:bCs/>
          <w:sz w:val="20"/>
          <w:szCs w:val="20"/>
        </w:rPr>
      </w:pPr>
      <w:bookmarkStart w:id="699" w:name="_Toc64902444"/>
      <w:r w:rsidRPr="00B946B6">
        <w:rPr>
          <w:rFonts w:ascii="Arial" w:hAnsi="Arial" w:cs="Arial"/>
          <w:b/>
          <w:bCs/>
          <w:sz w:val="20"/>
          <w:szCs w:val="20"/>
        </w:rPr>
        <w:lastRenderedPageBreak/>
        <w:t>Registre des réclamations excluant les plaintes liées aux EAS / HS</w:t>
      </w:r>
      <w:bookmarkEnd w:id="699"/>
    </w:p>
    <w:p w14:paraId="15F34667" w14:textId="77777777" w:rsidR="00B946B6" w:rsidRPr="00B946B6" w:rsidRDefault="00B946B6" w:rsidP="00B946B6">
      <w:pPr>
        <w:shd w:val="clear" w:color="auto" w:fill="FFFFFF" w:themeFill="background1"/>
        <w:spacing w:after="160"/>
        <w:rPr>
          <w:rFonts w:ascii="Arial" w:eastAsia="Calibri" w:hAnsi="Arial" w:cs="Arial"/>
          <w:b/>
          <w:bCs/>
          <w:sz w:val="20"/>
          <w:szCs w:val="20"/>
          <w:lang w:eastAsia="en-US"/>
        </w:rPr>
      </w:pPr>
    </w:p>
    <w:tbl>
      <w:tblPr>
        <w:tblStyle w:val="TableGrid31"/>
        <w:tblW w:w="5000" w:type="pct"/>
        <w:jc w:val="center"/>
        <w:tblLook w:val="04A0" w:firstRow="1" w:lastRow="0" w:firstColumn="1" w:lastColumn="0" w:noHBand="0" w:noVBand="1"/>
      </w:tblPr>
      <w:tblGrid>
        <w:gridCol w:w="786"/>
        <w:gridCol w:w="961"/>
        <w:gridCol w:w="1372"/>
        <w:gridCol w:w="928"/>
        <w:gridCol w:w="928"/>
        <w:gridCol w:w="1497"/>
        <w:gridCol w:w="1399"/>
        <w:gridCol w:w="866"/>
        <w:gridCol w:w="1328"/>
        <w:gridCol w:w="1499"/>
        <w:gridCol w:w="1097"/>
        <w:gridCol w:w="1331"/>
      </w:tblGrid>
      <w:tr w:rsidR="00B946B6" w:rsidRPr="00B946B6" w14:paraId="0C70FF8A" w14:textId="77777777" w:rsidTr="00B946B6">
        <w:trPr>
          <w:trHeight w:hRule="exact" w:val="2935"/>
          <w:jc w:val="center"/>
        </w:trPr>
        <w:tc>
          <w:tcPr>
            <w:tcW w:w="228" w:type="pct"/>
            <w:shd w:val="clear" w:color="auto" w:fill="E7E6E6"/>
            <w:vAlign w:val="center"/>
          </w:tcPr>
          <w:p w14:paraId="30E0A5E0" w14:textId="77777777" w:rsidR="00B946B6" w:rsidRPr="00B946B6" w:rsidRDefault="00B946B6" w:rsidP="00B946B6">
            <w:pPr>
              <w:jc w:val="center"/>
              <w:rPr>
                <w:rFonts w:ascii="Arial" w:eastAsia="Times New Roman" w:hAnsi="Arial" w:cs="Arial"/>
                <w:b/>
                <w:sz w:val="16"/>
                <w:szCs w:val="16"/>
                <w:lang w:eastAsia="en-US"/>
              </w:rPr>
            </w:pPr>
            <w:r w:rsidRPr="00B946B6">
              <w:rPr>
                <w:rFonts w:ascii="Arial" w:eastAsia="Times New Roman" w:hAnsi="Arial" w:cs="Arial"/>
                <w:b/>
                <w:sz w:val="16"/>
                <w:szCs w:val="16"/>
                <w:lang w:eastAsia="en-US"/>
              </w:rPr>
              <w:t>No du dossier</w:t>
            </w:r>
          </w:p>
          <w:p w14:paraId="35484EA7" w14:textId="77777777" w:rsidR="00B946B6" w:rsidRPr="00B946B6" w:rsidRDefault="00B946B6" w:rsidP="00B946B6">
            <w:pPr>
              <w:jc w:val="center"/>
              <w:rPr>
                <w:rFonts w:ascii="Arial" w:eastAsia="Calibri" w:hAnsi="Arial" w:cs="Arial"/>
                <w:b/>
                <w:sz w:val="16"/>
                <w:szCs w:val="16"/>
                <w:lang w:eastAsia="en-US"/>
              </w:rPr>
            </w:pPr>
          </w:p>
        </w:tc>
        <w:tc>
          <w:tcPr>
            <w:tcW w:w="369" w:type="pct"/>
            <w:shd w:val="clear" w:color="auto" w:fill="E7E6E6"/>
            <w:vAlign w:val="center"/>
          </w:tcPr>
          <w:p w14:paraId="31FE3310" w14:textId="77777777" w:rsidR="00B946B6" w:rsidRPr="00B946B6" w:rsidRDefault="00B946B6" w:rsidP="00B946B6">
            <w:pPr>
              <w:jc w:val="center"/>
              <w:rPr>
                <w:rFonts w:ascii="Arial" w:eastAsia="Times New Roman" w:hAnsi="Arial" w:cs="Arial"/>
                <w:b/>
                <w:sz w:val="16"/>
                <w:szCs w:val="16"/>
                <w:lang w:eastAsia="en-US"/>
              </w:rPr>
            </w:pPr>
            <w:r w:rsidRPr="00B946B6">
              <w:rPr>
                <w:rFonts w:ascii="Arial" w:eastAsia="Times New Roman" w:hAnsi="Arial" w:cs="Arial"/>
                <w:b/>
                <w:sz w:val="16"/>
                <w:szCs w:val="16"/>
                <w:lang w:eastAsia="en-US"/>
              </w:rPr>
              <w:t>Date de réception de la plainte</w:t>
            </w:r>
          </w:p>
          <w:p w14:paraId="7FF9B0D8" w14:textId="77777777" w:rsidR="00B946B6" w:rsidRPr="00B946B6" w:rsidRDefault="00B946B6" w:rsidP="00B946B6">
            <w:pPr>
              <w:jc w:val="center"/>
              <w:rPr>
                <w:rFonts w:ascii="Arial" w:eastAsia="Times New Roman" w:hAnsi="Arial" w:cs="Arial"/>
                <w:b/>
                <w:sz w:val="16"/>
                <w:szCs w:val="16"/>
                <w:lang w:eastAsia="en-US"/>
              </w:rPr>
            </w:pPr>
          </w:p>
          <w:p w14:paraId="29024BFA" w14:textId="77777777" w:rsidR="00B946B6" w:rsidRPr="00B946B6" w:rsidDel="004B6DCF" w:rsidRDefault="00B946B6" w:rsidP="00B946B6">
            <w:pPr>
              <w:jc w:val="center"/>
              <w:rPr>
                <w:rFonts w:ascii="Arial" w:eastAsia="Calibri" w:hAnsi="Arial" w:cs="Arial"/>
                <w:b/>
                <w:sz w:val="16"/>
                <w:szCs w:val="16"/>
                <w:lang w:eastAsia="en-US"/>
              </w:rPr>
            </w:pPr>
          </w:p>
        </w:tc>
        <w:tc>
          <w:tcPr>
            <w:tcW w:w="516" w:type="pct"/>
            <w:shd w:val="clear" w:color="auto" w:fill="E7E6E6"/>
            <w:vAlign w:val="center"/>
          </w:tcPr>
          <w:p w14:paraId="582972E3" w14:textId="3930DFD7" w:rsidR="00B946B6" w:rsidRPr="00B946B6" w:rsidDel="004B6DCF"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Nom de la personne recevant la plainte</w:t>
            </w:r>
          </w:p>
        </w:tc>
        <w:tc>
          <w:tcPr>
            <w:tcW w:w="296" w:type="pct"/>
            <w:shd w:val="clear" w:color="auto" w:fill="E7E6E6"/>
            <w:vAlign w:val="center"/>
          </w:tcPr>
          <w:p w14:paraId="492949BA" w14:textId="2308152C"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Où / comment la plainte a été reçue</w:t>
            </w:r>
          </w:p>
        </w:tc>
        <w:tc>
          <w:tcPr>
            <w:tcW w:w="342" w:type="pct"/>
            <w:shd w:val="clear" w:color="auto" w:fill="E7E6E6"/>
            <w:vAlign w:val="center"/>
          </w:tcPr>
          <w:p w14:paraId="4FFE478D"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Nom et contact  du plaignant (si connus)</w:t>
            </w:r>
          </w:p>
        </w:tc>
        <w:tc>
          <w:tcPr>
            <w:tcW w:w="543" w:type="pct"/>
            <w:shd w:val="clear" w:color="auto" w:fill="E7E6E6"/>
            <w:vAlign w:val="center"/>
          </w:tcPr>
          <w:p w14:paraId="690BC409"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Contenu de la réclamation (inclure toutes les plaintes, suggestions, demandes de renseignements)</w:t>
            </w:r>
          </w:p>
          <w:p w14:paraId="036C88FB" w14:textId="77777777" w:rsidR="00B946B6" w:rsidRPr="00B946B6" w:rsidRDefault="00B946B6" w:rsidP="00B946B6">
            <w:pPr>
              <w:jc w:val="center"/>
              <w:rPr>
                <w:rFonts w:ascii="Arial" w:eastAsia="Calibri" w:hAnsi="Arial" w:cs="Arial"/>
                <w:b/>
                <w:sz w:val="16"/>
                <w:szCs w:val="16"/>
                <w:lang w:eastAsia="en-US"/>
              </w:rPr>
            </w:pPr>
          </w:p>
        </w:tc>
        <w:tc>
          <w:tcPr>
            <w:tcW w:w="434" w:type="pct"/>
            <w:shd w:val="clear" w:color="auto" w:fill="E7E6E6"/>
            <w:vAlign w:val="center"/>
          </w:tcPr>
          <w:p w14:paraId="75CFB463"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La réception de la plainte a-t-elle été confirmée au plaignant?</w:t>
            </w:r>
          </w:p>
          <w:p w14:paraId="3C482470" w14:textId="0820F934"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(O / N - si oui, indiquez la date, la méthode de communication et par qui)</w:t>
            </w:r>
          </w:p>
        </w:tc>
        <w:tc>
          <w:tcPr>
            <w:tcW w:w="286" w:type="pct"/>
            <w:shd w:val="clear" w:color="auto" w:fill="E7E6E6"/>
            <w:vAlign w:val="center"/>
          </w:tcPr>
          <w:p w14:paraId="36AABAE0" w14:textId="77777777" w:rsidR="00B946B6" w:rsidRPr="00B946B6" w:rsidRDefault="00B946B6" w:rsidP="00B946B6">
            <w:pPr>
              <w:jc w:val="center"/>
              <w:rPr>
                <w:rFonts w:ascii="Arial" w:eastAsia="Calibri" w:hAnsi="Arial" w:cs="Arial"/>
                <w:b/>
                <w:sz w:val="16"/>
                <w:szCs w:val="16"/>
                <w:lang w:val="en-US" w:eastAsia="en-US"/>
              </w:rPr>
            </w:pPr>
            <w:r w:rsidRPr="00B946B6">
              <w:rPr>
                <w:rFonts w:ascii="Arial" w:eastAsia="Calibri" w:hAnsi="Arial" w:cs="Arial"/>
                <w:b/>
                <w:sz w:val="16"/>
                <w:szCs w:val="16"/>
                <w:lang w:val="en-US" w:eastAsia="en-US"/>
              </w:rPr>
              <w:t>Date de</w:t>
            </w:r>
            <w:r w:rsidRPr="00B946B6">
              <w:rPr>
                <w:rFonts w:ascii="Arial" w:eastAsia="Calibri" w:hAnsi="Arial" w:cs="Arial"/>
                <w:b/>
                <w:sz w:val="16"/>
                <w:szCs w:val="16"/>
                <w:lang w:eastAsia="en-US"/>
              </w:rPr>
              <w:t xml:space="preserve"> décision prévue</w:t>
            </w:r>
          </w:p>
        </w:tc>
        <w:tc>
          <w:tcPr>
            <w:tcW w:w="532" w:type="pct"/>
            <w:shd w:val="clear" w:color="auto" w:fill="E7E6E6"/>
            <w:vAlign w:val="center"/>
          </w:tcPr>
          <w:p w14:paraId="4ECFE337"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Résultat de la décision</w:t>
            </w:r>
          </w:p>
          <w:p w14:paraId="184C8588"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(inclure les noms des participants et la date de la décision)</w:t>
            </w:r>
          </w:p>
        </w:tc>
        <w:tc>
          <w:tcPr>
            <w:tcW w:w="561" w:type="pct"/>
            <w:shd w:val="clear" w:color="auto" w:fill="E7E6E6"/>
            <w:vAlign w:val="center"/>
          </w:tcPr>
          <w:p w14:paraId="4AAB6FFF"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La décision a-t-elle été communiquée au plaignant? O / N</w:t>
            </w:r>
          </w:p>
          <w:p w14:paraId="2DF46F51"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Si oui, indiquez quand, par qui et par quel moyen de communication</w:t>
            </w:r>
          </w:p>
        </w:tc>
        <w:tc>
          <w:tcPr>
            <w:tcW w:w="392" w:type="pct"/>
            <w:shd w:val="clear" w:color="auto" w:fill="E7E6E6"/>
            <w:vAlign w:val="center"/>
          </w:tcPr>
          <w:p w14:paraId="155F3C90"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Le plaignant était-il satisfait de la décision? O / N</w:t>
            </w:r>
          </w:p>
          <w:p w14:paraId="01A31464" w14:textId="77777777" w:rsidR="00B946B6" w:rsidRPr="00B946B6" w:rsidRDefault="00B946B6" w:rsidP="00B946B6">
            <w:pPr>
              <w:jc w:val="center"/>
              <w:rPr>
                <w:rFonts w:ascii="Arial" w:eastAsia="Calibri" w:hAnsi="Arial" w:cs="Arial"/>
                <w:b/>
                <w:sz w:val="16"/>
                <w:szCs w:val="16"/>
                <w:lang w:eastAsia="en-US"/>
              </w:rPr>
            </w:pPr>
          </w:p>
          <w:p w14:paraId="6851FD05"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Énoncez la décision.</w:t>
            </w:r>
          </w:p>
          <w:p w14:paraId="2C64879A" w14:textId="77777777" w:rsidR="00B946B6" w:rsidRPr="00B946B6" w:rsidRDefault="00B946B6" w:rsidP="00B946B6">
            <w:pPr>
              <w:jc w:val="center"/>
              <w:rPr>
                <w:rFonts w:ascii="Arial" w:eastAsia="Calibri" w:hAnsi="Arial" w:cs="Arial"/>
                <w:b/>
                <w:sz w:val="16"/>
                <w:szCs w:val="16"/>
                <w:lang w:eastAsia="en-US"/>
              </w:rPr>
            </w:pPr>
          </w:p>
          <w:p w14:paraId="27B2FBA2"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Si non, expliquez pourquoi et si vous le savez, poursuivra- t-il la procédure d'appel.</w:t>
            </w:r>
          </w:p>
        </w:tc>
        <w:tc>
          <w:tcPr>
            <w:tcW w:w="501" w:type="pct"/>
            <w:shd w:val="clear" w:color="auto" w:fill="E7E6E6"/>
            <w:vAlign w:val="center"/>
          </w:tcPr>
          <w:p w14:paraId="186C43C8"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Une action de suivi ( par qui, à quelle date)?</w:t>
            </w:r>
          </w:p>
        </w:tc>
      </w:tr>
      <w:tr w:rsidR="00B946B6" w:rsidRPr="00B946B6" w14:paraId="4DBF42BE" w14:textId="77777777" w:rsidTr="00B946B6">
        <w:trPr>
          <w:trHeight w:val="720"/>
          <w:jc w:val="center"/>
        </w:trPr>
        <w:tc>
          <w:tcPr>
            <w:tcW w:w="228" w:type="pct"/>
            <w:vAlign w:val="center"/>
          </w:tcPr>
          <w:p w14:paraId="6608073B"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5D0A41D1"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6D8BD187"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27F229BF"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1038480D"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5A30CF05"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1D82EAC7"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4275A6B7"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36898CD4"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55EC6C64"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6A072E30"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3083DCED" w14:textId="77777777" w:rsidR="00B946B6" w:rsidRPr="00B946B6" w:rsidRDefault="00B946B6" w:rsidP="00096E6F">
            <w:pPr>
              <w:rPr>
                <w:rFonts w:ascii="Arial" w:eastAsia="Calibri" w:hAnsi="Arial" w:cs="Arial"/>
                <w:bCs/>
                <w:sz w:val="20"/>
                <w:szCs w:val="20"/>
                <w:lang w:eastAsia="en-US"/>
              </w:rPr>
            </w:pPr>
          </w:p>
        </w:tc>
      </w:tr>
      <w:tr w:rsidR="00B946B6" w:rsidRPr="00B946B6" w14:paraId="64AF642E" w14:textId="77777777" w:rsidTr="00B946B6">
        <w:trPr>
          <w:trHeight w:val="720"/>
          <w:jc w:val="center"/>
        </w:trPr>
        <w:tc>
          <w:tcPr>
            <w:tcW w:w="228" w:type="pct"/>
            <w:vAlign w:val="center"/>
          </w:tcPr>
          <w:p w14:paraId="3D705A46"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1A4414CF"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40DF19D3"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49EE7836"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5C86912C"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317C31DB"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0491757B"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5B5497C5"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574F4139"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16860DB0"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2FC7D495"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20332216" w14:textId="77777777" w:rsidR="00B946B6" w:rsidRPr="00B946B6" w:rsidRDefault="00B946B6" w:rsidP="00096E6F">
            <w:pPr>
              <w:rPr>
                <w:rFonts w:ascii="Arial" w:eastAsia="Calibri" w:hAnsi="Arial" w:cs="Arial"/>
                <w:bCs/>
                <w:sz w:val="20"/>
                <w:szCs w:val="20"/>
                <w:lang w:eastAsia="en-US"/>
              </w:rPr>
            </w:pPr>
          </w:p>
        </w:tc>
      </w:tr>
      <w:tr w:rsidR="00B946B6" w:rsidRPr="00B946B6" w14:paraId="11002477" w14:textId="77777777" w:rsidTr="00B946B6">
        <w:trPr>
          <w:trHeight w:val="720"/>
          <w:jc w:val="center"/>
        </w:trPr>
        <w:tc>
          <w:tcPr>
            <w:tcW w:w="228" w:type="pct"/>
            <w:vAlign w:val="center"/>
          </w:tcPr>
          <w:p w14:paraId="37A32FC6" w14:textId="77777777" w:rsidR="00B946B6" w:rsidRPr="00B946B6" w:rsidRDefault="00B946B6" w:rsidP="00096E6F">
            <w:pPr>
              <w:ind w:left="720"/>
              <w:contextualSpacing/>
              <w:rPr>
                <w:rFonts w:ascii="Arial" w:eastAsia="Calibri" w:hAnsi="Arial" w:cs="Arial"/>
                <w:bCs/>
                <w:sz w:val="20"/>
                <w:szCs w:val="20"/>
                <w:lang w:eastAsia="en-US"/>
              </w:rPr>
            </w:pPr>
          </w:p>
        </w:tc>
        <w:tc>
          <w:tcPr>
            <w:tcW w:w="369" w:type="pct"/>
            <w:vAlign w:val="center"/>
          </w:tcPr>
          <w:p w14:paraId="0A6C8A76"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010887F2"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3F53EF6F"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121548B9"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5593A684"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1C67F078"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5A80EF41"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1F676B47"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5D8B5463"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453152C0"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10406219" w14:textId="77777777" w:rsidR="00B946B6" w:rsidRPr="00B946B6" w:rsidRDefault="00B946B6" w:rsidP="00096E6F">
            <w:pPr>
              <w:rPr>
                <w:rFonts w:ascii="Arial" w:eastAsia="Calibri" w:hAnsi="Arial" w:cs="Arial"/>
                <w:bCs/>
                <w:sz w:val="20"/>
                <w:szCs w:val="20"/>
                <w:lang w:eastAsia="en-US"/>
              </w:rPr>
            </w:pPr>
          </w:p>
        </w:tc>
      </w:tr>
      <w:tr w:rsidR="00B946B6" w:rsidRPr="00B946B6" w14:paraId="4E9B4211" w14:textId="77777777" w:rsidTr="00B946B6">
        <w:trPr>
          <w:trHeight w:val="720"/>
          <w:jc w:val="center"/>
        </w:trPr>
        <w:tc>
          <w:tcPr>
            <w:tcW w:w="228" w:type="pct"/>
            <w:vAlign w:val="center"/>
          </w:tcPr>
          <w:p w14:paraId="4D83925E"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4B92EF46"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5EF22313"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0A387728"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333FF88C"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382EE37C"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79D9D09A"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3424ABDE"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7DE22A4D"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687DD730"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3EB53929"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495EA2E0" w14:textId="77777777" w:rsidR="00B946B6" w:rsidRPr="00B946B6" w:rsidRDefault="00B946B6" w:rsidP="00096E6F">
            <w:pPr>
              <w:rPr>
                <w:rFonts w:ascii="Arial" w:eastAsia="Calibri" w:hAnsi="Arial" w:cs="Arial"/>
                <w:bCs/>
                <w:sz w:val="20"/>
                <w:szCs w:val="20"/>
                <w:lang w:eastAsia="en-US"/>
              </w:rPr>
            </w:pPr>
          </w:p>
        </w:tc>
      </w:tr>
    </w:tbl>
    <w:p w14:paraId="388A6BC8" w14:textId="66585747" w:rsidR="00B5100C" w:rsidRPr="00B946B6" w:rsidRDefault="00B5100C" w:rsidP="00B5100C">
      <w:pPr>
        <w:rPr>
          <w:rFonts w:ascii="Arial" w:hAnsi="Arial" w:cs="Arial"/>
          <w:sz w:val="20"/>
          <w:szCs w:val="20"/>
        </w:rPr>
      </w:pPr>
    </w:p>
    <w:p w14:paraId="45C5ADC0" w14:textId="0C325EE3" w:rsidR="002562AF" w:rsidRPr="00FD2161" w:rsidRDefault="002562AF">
      <w:pPr>
        <w:spacing w:after="200" w:line="276" w:lineRule="auto"/>
        <w:rPr>
          <w:rFonts w:ascii="Arial" w:hAnsi="Arial" w:cs="Arial"/>
          <w:caps/>
          <w:sz w:val="22"/>
          <w:szCs w:val="22"/>
        </w:rPr>
      </w:pPr>
    </w:p>
    <w:p w14:paraId="5FBB0F71" w14:textId="77777777" w:rsidR="00B946B6" w:rsidRDefault="00B946B6">
      <w:pPr>
        <w:spacing w:after="200" w:line="276" w:lineRule="auto"/>
        <w:rPr>
          <w:rFonts w:ascii="Arial" w:eastAsia="Times New Roman" w:hAnsi="Arial" w:cs="Arial"/>
          <w:b/>
          <w:bCs/>
          <w:spacing w:val="-3"/>
          <w:sz w:val="22"/>
          <w:szCs w:val="22"/>
        </w:rPr>
        <w:sectPr w:rsidR="00B946B6" w:rsidSect="009E2F91">
          <w:pgSz w:w="16838" w:h="11906" w:orient="landscape"/>
          <w:pgMar w:top="1418" w:right="1418" w:bottom="1418" w:left="1418" w:header="850" w:footer="850" w:gutter="0"/>
          <w:cols w:space="720"/>
          <w:docGrid w:linePitch="360"/>
        </w:sectPr>
      </w:pPr>
    </w:p>
    <w:p w14:paraId="54F81E6A" w14:textId="6F95C532" w:rsidR="002562AF" w:rsidRPr="00FD2161" w:rsidRDefault="002562AF">
      <w:pPr>
        <w:spacing w:after="200" w:line="276" w:lineRule="auto"/>
        <w:rPr>
          <w:rFonts w:ascii="Arial" w:eastAsia="Times New Roman" w:hAnsi="Arial" w:cs="Arial"/>
          <w:b/>
          <w:bCs/>
          <w:spacing w:val="-3"/>
          <w:sz w:val="22"/>
          <w:szCs w:val="22"/>
        </w:rPr>
      </w:pPr>
    </w:p>
    <w:p w14:paraId="7F6971E6" w14:textId="0B437EC4" w:rsidR="002562AF" w:rsidRPr="00FD2161" w:rsidRDefault="002562AF">
      <w:pPr>
        <w:spacing w:after="200" w:line="276" w:lineRule="auto"/>
        <w:rPr>
          <w:rFonts w:ascii="Arial" w:eastAsia="Times New Roman" w:hAnsi="Arial" w:cs="Arial"/>
          <w:b/>
          <w:bCs/>
          <w:spacing w:val="-3"/>
          <w:sz w:val="22"/>
          <w:szCs w:val="22"/>
        </w:rPr>
      </w:pPr>
    </w:p>
    <w:p w14:paraId="3762E292" w14:textId="3C7B7049" w:rsidR="002562AF" w:rsidRPr="00FD2161" w:rsidRDefault="002562AF">
      <w:pPr>
        <w:spacing w:after="200" w:line="276" w:lineRule="auto"/>
        <w:rPr>
          <w:rFonts w:ascii="Arial" w:eastAsia="Times New Roman" w:hAnsi="Arial" w:cs="Arial"/>
          <w:b/>
          <w:bCs/>
          <w:spacing w:val="-3"/>
          <w:sz w:val="22"/>
          <w:szCs w:val="22"/>
        </w:rPr>
      </w:pPr>
    </w:p>
    <w:p w14:paraId="71720AB1" w14:textId="7FB85E2B" w:rsidR="006E3593" w:rsidRDefault="006E3593">
      <w:pPr>
        <w:spacing w:after="200" w:line="276" w:lineRule="auto"/>
        <w:rPr>
          <w:rFonts w:ascii="Arial" w:eastAsia="Times New Roman" w:hAnsi="Arial" w:cs="Arial"/>
          <w:b/>
          <w:bCs/>
          <w:spacing w:val="-3"/>
          <w:sz w:val="22"/>
          <w:szCs w:val="22"/>
        </w:rPr>
      </w:pPr>
    </w:p>
    <w:p w14:paraId="5F0185FD" w14:textId="587E2A2D" w:rsidR="006E3593" w:rsidRDefault="006E3593">
      <w:pPr>
        <w:spacing w:after="200" w:line="276" w:lineRule="auto"/>
        <w:rPr>
          <w:rFonts w:ascii="Arial" w:eastAsia="Times New Roman" w:hAnsi="Arial" w:cs="Arial"/>
          <w:b/>
          <w:bCs/>
          <w:spacing w:val="-3"/>
          <w:sz w:val="22"/>
          <w:szCs w:val="22"/>
        </w:rPr>
      </w:pPr>
    </w:p>
    <w:p w14:paraId="7B24F66E" w14:textId="540EE45A" w:rsidR="006E3593" w:rsidRDefault="006E3593">
      <w:pPr>
        <w:spacing w:after="200" w:line="276" w:lineRule="auto"/>
        <w:rPr>
          <w:rFonts w:ascii="Arial" w:eastAsia="Times New Roman" w:hAnsi="Arial" w:cs="Arial"/>
          <w:b/>
          <w:bCs/>
          <w:spacing w:val="-3"/>
          <w:sz w:val="22"/>
          <w:szCs w:val="22"/>
        </w:rPr>
      </w:pPr>
    </w:p>
    <w:p w14:paraId="5A5B3D6A" w14:textId="794FFAD9" w:rsidR="006E3593" w:rsidRDefault="006E3593">
      <w:pPr>
        <w:spacing w:after="200" w:line="276" w:lineRule="auto"/>
        <w:rPr>
          <w:rFonts w:ascii="Arial" w:eastAsia="Times New Roman" w:hAnsi="Arial" w:cs="Arial"/>
          <w:b/>
          <w:bCs/>
          <w:spacing w:val="-3"/>
          <w:sz w:val="22"/>
          <w:szCs w:val="22"/>
        </w:rPr>
      </w:pPr>
    </w:p>
    <w:p w14:paraId="0C5753E4" w14:textId="77777777" w:rsidR="006E3593" w:rsidRDefault="006E3593">
      <w:pPr>
        <w:spacing w:after="200" w:line="276" w:lineRule="auto"/>
        <w:rPr>
          <w:rFonts w:ascii="Arial" w:eastAsia="Times New Roman" w:hAnsi="Arial" w:cs="Arial"/>
          <w:b/>
          <w:bCs/>
          <w:spacing w:val="-3"/>
          <w:sz w:val="22"/>
          <w:szCs w:val="22"/>
        </w:rPr>
      </w:pPr>
    </w:p>
    <w:p w14:paraId="2AEF133E" w14:textId="5BB236AC" w:rsidR="006E3593" w:rsidRPr="00FD2161" w:rsidRDefault="006E3593" w:rsidP="006E3593">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sz w:val="22"/>
          <w:szCs w:val="22"/>
        </w:rPr>
      </w:pPr>
      <w:bookmarkStart w:id="700" w:name="_Toc89298180"/>
      <w:bookmarkStart w:id="701" w:name="_Toc93910836"/>
      <w:r w:rsidRPr="00FD2161">
        <w:rPr>
          <w:rFonts w:ascii="Arial" w:hAnsi="Arial" w:cs="Arial"/>
          <w:caps w:val="0"/>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sidR="00225715">
        <w:rPr>
          <w:rFonts w:ascii="Arial" w:hAnsi="Arial" w:cs="Arial"/>
          <w:noProof/>
          <w:color w:val="5B9BD5"/>
          <w:sz w:val="44"/>
          <w:szCs w:val="44"/>
        </w:rPr>
        <w:t>6</w:t>
      </w:r>
      <w:r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SYNTHESE DES CONSULTATIONS ANTERIEURES MENEES PAR L’UCP PICMC</w:t>
      </w:r>
      <w:bookmarkEnd w:id="700"/>
      <w:bookmarkEnd w:id="701"/>
      <w:r>
        <w:rPr>
          <w:rFonts w:ascii="Arial" w:hAnsi="Arial" w:cs="Arial"/>
          <w:caps w:val="0"/>
          <w:color w:val="5B9BD5"/>
          <w:sz w:val="44"/>
          <w:szCs w:val="44"/>
        </w:rPr>
        <w:t xml:space="preserve"> </w:t>
      </w:r>
      <w:r w:rsidRPr="00FD2161">
        <w:rPr>
          <w:rFonts w:ascii="Arial" w:hAnsi="Arial" w:cs="Arial"/>
          <w:caps w:val="0"/>
          <w:sz w:val="22"/>
          <w:szCs w:val="22"/>
        </w:rPr>
        <w:br w:type="page"/>
      </w:r>
    </w:p>
    <w:p w14:paraId="125CC8DC" w14:textId="77777777" w:rsidR="006E3593" w:rsidRDefault="006E3593" w:rsidP="006E3593">
      <w:pPr>
        <w:tabs>
          <w:tab w:val="left" w:pos="920"/>
        </w:tabs>
        <w:spacing w:before="120" w:line="360" w:lineRule="exact"/>
        <w:jc w:val="both"/>
        <w:rPr>
          <w:rFonts w:ascii="Arial" w:hAnsi="Arial" w:cs="Arial"/>
          <w:sz w:val="22"/>
          <w:szCs w:val="22"/>
        </w:rPr>
        <w:sectPr w:rsidR="006E3593" w:rsidSect="00BF6A75">
          <w:pgSz w:w="11906" w:h="16838"/>
          <w:pgMar w:top="1418" w:right="1418" w:bottom="1418" w:left="1418" w:header="850" w:footer="850" w:gutter="0"/>
          <w:cols w:space="720"/>
          <w:docGrid w:linePitch="360"/>
        </w:sectPr>
      </w:pPr>
    </w:p>
    <w:p w14:paraId="7BDBB95D" w14:textId="4C9118C2" w:rsidR="006E3593" w:rsidRPr="0034451C" w:rsidRDefault="006E3593" w:rsidP="006E3593">
      <w:pPr>
        <w:tabs>
          <w:tab w:val="left" w:pos="920"/>
        </w:tabs>
        <w:spacing w:before="120" w:line="360" w:lineRule="exact"/>
        <w:jc w:val="both"/>
        <w:rPr>
          <w:rFonts w:ascii="Arial" w:hAnsi="Arial" w:cs="Arial"/>
          <w:sz w:val="22"/>
          <w:szCs w:val="22"/>
        </w:rPr>
      </w:pPr>
    </w:p>
    <w:p w14:paraId="0116A47C" w14:textId="77777777" w:rsidR="006E3593" w:rsidRPr="006E3593" w:rsidRDefault="006E3593" w:rsidP="006E3593">
      <w:pPr>
        <w:spacing w:after="120"/>
        <w:jc w:val="both"/>
        <w:rPr>
          <w:rFonts w:ascii="Arial" w:hAnsi="Arial" w:cs="Arial"/>
          <w:b/>
          <w:bCs/>
          <w:sz w:val="22"/>
          <w:szCs w:val="22"/>
        </w:rPr>
      </w:pPr>
      <w:r w:rsidRPr="006E3593">
        <w:rPr>
          <w:rFonts w:ascii="Arial" w:hAnsi="Arial" w:cs="Arial"/>
          <w:b/>
          <w:bCs/>
          <w:sz w:val="22"/>
          <w:szCs w:val="22"/>
        </w:rPr>
        <w:t>Préoccupations exprimées par les parties prenantes lors des activités antérieures de mobilisation des parties prenantes</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4"/>
        <w:gridCol w:w="5952"/>
        <w:gridCol w:w="5776"/>
      </w:tblGrid>
      <w:tr w:rsidR="006E3593" w:rsidRPr="005B1CDA" w14:paraId="6DC626DF" w14:textId="77777777" w:rsidTr="006E3593">
        <w:trPr>
          <w:trHeight w:val="583"/>
          <w:tblHeader/>
          <w:jc w:val="center"/>
        </w:trPr>
        <w:tc>
          <w:tcPr>
            <w:tcW w:w="809" w:type="pct"/>
            <w:shd w:val="clear" w:color="auto" w:fill="000000" w:themeFill="text1"/>
            <w:vAlign w:val="center"/>
          </w:tcPr>
          <w:p w14:paraId="5CB0E882"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Entités</w:t>
            </w:r>
          </w:p>
        </w:tc>
        <w:tc>
          <w:tcPr>
            <w:tcW w:w="2127" w:type="pct"/>
            <w:shd w:val="clear" w:color="auto" w:fill="000000" w:themeFill="text1"/>
            <w:vAlign w:val="center"/>
          </w:tcPr>
          <w:p w14:paraId="09D4BDAA"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Préoccupation exprimée</w:t>
            </w:r>
          </w:p>
        </w:tc>
        <w:tc>
          <w:tcPr>
            <w:tcW w:w="2064" w:type="pct"/>
            <w:shd w:val="clear" w:color="auto" w:fill="000000" w:themeFill="text1"/>
            <w:vAlign w:val="center"/>
          </w:tcPr>
          <w:p w14:paraId="417CDA0E"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Réponse apportée</w:t>
            </w:r>
          </w:p>
        </w:tc>
      </w:tr>
      <w:tr w:rsidR="006E3593" w:rsidRPr="005B1CDA" w14:paraId="7069AEC7" w14:textId="77777777" w:rsidTr="006E3593">
        <w:trPr>
          <w:trHeight w:val="759"/>
          <w:jc w:val="center"/>
        </w:trPr>
        <w:tc>
          <w:tcPr>
            <w:tcW w:w="809" w:type="pct"/>
            <w:vMerge w:val="restart"/>
            <w:vAlign w:val="center"/>
          </w:tcPr>
          <w:p w14:paraId="65CE2668"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Operateurs des Kwassa</w:t>
            </w:r>
          </w:p>
        </w:tc>
        <w:tc>
          <w:tcPr>
            <w:tcW w:w="2127" w:type="pct"/>
            <w:vAlign w:val="center"/>
          </w:tcPr>
          <w:p w14:paraId="30A4451D"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Devenir du personnel qui travaille dans le secteur après renouvèlement de la flotte</w:t>
            </w:r>
          </w:p>
        </w:tc>
        <w:tc>
          <w:tcPr>
            <w:tcW w:w="2064" w:type="pct"/>
            <w:vAlign w:val="center"/>
          </w:tcPr>
          <w:p w14:paraId="28FC4181"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Les bureaux d’étude en cours de recrutement apporteront des réponses à ce sujet. </w:t>
            </w:r>
          </w:p>
        </w:tc>
      </w:tr>
      <w:tr w:rsidR="006E3593" w:rsidRPr="005B1CDA" w14:paraId="29A44C5F" w14:textId="77777777" w:rsidTr="006E3593">
        <w:trPr>
          <w:trHeight w:val="369"/>
          <w:jc w:val="center"/>
        </w:trPr>
        <w:tc>
          <w:tcPr>
            <w:tcW w:w="809" w:type="pct"/>
            <w:vMerge/>
            <w:vAlign w:val="center"/>
          </w:tcPr>
          <w:p w14:paraId="2162FBFC" w14:textId="77777777" w:rsidR="006E3593" w:rsidRPr="005B1CDA" w:rsidRDefault="006E3593" w:rsidP="0072131E">
            <w:pPr>
              <w:jc w:val="both"/>
              <w:rPr>
                <w:rFonts w:ascii="Arial" w:hAnsi="Arial" w:cs="Arial"/>
                <w:sz w:val="22"/>
                <w:szCs w:val="22"/>
              </w:rPr>
            </w:pPr>
          </w:p>
        </w:tc>
        <w:tc>
          <w:tcPr>
            <w:tcW w:w="2127" w:type="pct"/>
            <w:vAlign w:val="center"/>
          </w:tcPr>
          <w:p w14:paraId="6D69B767"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Besoin d’un renforcement de capacité pour intégrer les nouveaux bateaux en remplacement des Kwassa</w:t>
            </w:r>
          </w:p>
        </w:tc>
        <w:tc>
          <w:tcPr>
            <w:tcW w:w="2064" w:type="pct"/>
            <w:vAlign w:val="center"/>
          </w:tcPr>
          <w:p w14:paraId="0BADE7DA"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Une formation de base destinées aux matelots est programmée à la demande auprès de l’ANAM.</w:t>
            </w:r>
          </w:p>
        </w:tc>
      </w:tr>
      <w:tr w:rsidR="006E3593" w:rsidRPr="005B1CDA" w14:paraId="5336F167" w14:textId="77777777" w:rsidTr="006E3593">
        <w:trPr>
          <w:trHeight w:val="383"/>
          <w:jc w:val="center"/>
        </w:trPr>
        <w:tc>
          <w:tcPr>
            <w:tcW w:w="809" w:type="pct"/>
            <w:vAlign w:val="center"/>
          </w:tcPr>
          <w:p w14:paraId="1F129881"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SCP – Mohéli</w:t>
            </w:r>
          </w:p>
        </w:tc>
        <w:tc>
          <w:tcPr>
            <w:tcW w:w="2127" w:type="pct"/>
            <w:vAlign w:val="center"/>
          </w:tcPr>
          <w:p w14:paraId="277144FD" w14:textId="77777777" w:rsidR="006E3593" w:rsidRPr="005B1CDA" w:rsidRDefault="006E3593" w:rsidP="0072131E">
            <w:pPr>
              <w:jc w:val="both"/>
              <w:rPr>
                <w:rFonts w:ascii="Arial" w:hAnsi="Arial" w:cs="Arial"/>
                <w:sz w:val="22"/>
                <w:szCs w:val="22"/>
              </w:rPr>
            </w:pPr>
            <w:r w:rsidRPr="005B1CDA">
              <w:rPr>
                <w:rFonts w:ascii="Arial" w:hAnsi="Arial" w:cs="Arial"/>
                <w:bCs/>
                <w:sz w:val="22"/>
                <w:szCs w:val="22"/>
              </w:rPr>
              <w:t>Mohéli et Anjouan ne sont pas reliés par une ligne de Kwassa Kwassa à partir des points les plus proches.</w:t>
            </w:r>
          </w:p>
        </w:tc>
        <w:tc>
          <w:tcPr>
            <w:tcW w:w="2064" w:type="pct"/>
            <w:vAlign w:val="center"/>
          </w:tcPr>
          <w:p w14:paraId="3F70534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Le site de Bimbini, qui est le point le plus proche entre Mohéli et Anjouan, n’a pas été retenu en raison de la sensibilité de son environnement et sa complexité. A défaut, le port de Bo</w:t>
            </w:r>
            <w:r>
              <w:rPr>
                <w:rFonts w:ascii="Arial" w:hAnsi="Arial" w:cs="Arial"/>
                <w:sz w:val="22"/>
                <w:szCs w:val="22"/>
              </w:rPr>
              <w:t>n</w:t>
            </w:r>
            <w:r w:rsidRPr="005B1CDA">
              <w:rPr>
                <w:rFonts w:ascii="Arial" w:hAnsi="Arial" w:cs="Arial"/>
                <w:sz w:val="22"/>
                <w:szCs w:val="22"/>
              </w:rPr>
              <w:t>goma pourrait abriter le trafic en Kwassa reliant Vassy.</w:t>
            </w:r>
          </w:p>
        </w:tc>
      </w:tr>
      <w:tr w:rsidR="006E3593" w:rsidRPr="005B1CDA" w14:paraId="1A656A31" w14:textId="77777777" w:rsidTr="006E3593">
        <w:trPr>
          <w:trHeight w:val="369"/>
          <w:jc w:val="center"/>
        </w:trPr>
        <w:tc>
          <w:tcPr>
            <w:tcW w:w="809" w:type="pct"/>
            <w:vMerge w:val="restart"/>
            <w:vAlign w:val="center"/>
          </w:tcPr>
          <w:p w14:paraId="7DD7E1DE"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ANAM</w:t>
            </w:r>
          </w:p>
        </w:tc>
        <w:tc>
          <w:tcPr>
            <w:tcW w:w="2127" w:type="pct"/>
            <w:vAlign w:val="center"/>
          </w:tcPr>
          <w:p w14:paraId="5E00FF9A" w14:textId="77777777" w:rsidR="006E3593" w:rsidRPr="005B1CDA" w:rsidRDefault="006E3593" w:rsidP="0072131E">
            <w:pPr>
              <w:rPr>
                <w:rFonts w:ascii="Arial" w:hAnsi="Arial" w:cs="Arial"/>
                <w:sz w:val="22"/>
                <w:szCs w:val="22"/>
              </w:rPr>
            </w:pPr>
            <w:r w:rsidRPr="005B1CDA">
              <w:rPr>
                <w:rFonts w:ascii="Arial" w:hAnsi="Arial" w:cs="Arial"/>
                <w:sz w:val="22"/>
                <w:szCs w:val="22"/>
              </w:rPr>
              <w:t>L’expression « renouvellement » des petits bateaux mentionnée dans les documents du projet n’est pas adapté dans la mesure où ces petits bateaux n’ont pas été construits pour transport maritime.</w:t>
            </w:r>
          </w:p>
        </w:tc>
        <w:tc>
          <w:tcPr>
            <w:tcW w:w="2064" w:type="pct"/>
            <w:vAlign w:val="center"/>
          </w:tcPr>
          <w:p w14:paraId="675A9DD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Pour éviter toute confusion, lire « acquisition » au lieu de « renouvèlement ».</w:t>
            </w:r>
          </w:p>
        </w:tc>
      </w:tr>
      <w:tr w:rsidR="006E3593" w:rsidRPr="005B1CDA" w14:paraId="35A714CF" w14:textId="77777777" w:rsidTr="006E3593">
        <w:trPr>
          <w:trHeight w:val="383"/>
          <w:jc w:val="center"/>
        </w:trPr>
        <w:tc>
          <w:tcPr>
            <w:tcW w:w="809" w:type="pct"/>
            <w:vMerge/>
            <w:vAlign w:val="center"/>
          </w:tcPr>
          <w:p w14:paraId="3FA798AA" w14:textId="77777777" w:rsidR="006E3593" w:rsidRPr="005B1CDA" w:rsidRDefault="006E3593" w:rsidP="0072131E">
            <w:pPr>
              <w:jc w:val="both"/>
              <w:rPr>
                <w:rFonts w:ascii="Arial" w:hAnsi="Arial" w:cs="Arial"/>
                <w:sz w:val="22"/>
                <w:szCs w:val="22"/>
              </w:rPr>
            </w:pPr>
          </w:p>
        </w:tc>
        <w:tc>
          <w:tcPr>
            <w:tcW w:w="2127" w:type="pct"/>
            <w:vAlign w:val="center"/>
          </w:tcPr>
          <w:p w14:paraId="1B989ACF"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La structure existant sur le port de Boingoma semble moins solide, l’option de démolition n’est-elle pas envisageable ?</w:t>
            </w:r>
          </w:p>
        </w:tc>
        <w:tc>
          <w:tcPr>
            <w:tcW w:w="2064" w:type="pct"/>
            <w:vAlign w:val="center"/>
          </w:tcPr>
          <w:p w14:paraId="4877C400"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Des discussions sur les options sont en cours avec la Banque Mondiale sur cet aspect.</w:t>
            </w:r>
          </w:p>
        </w:tc>
      </w:tr>
      <w:tr w:rsidR="006E3593" w:rsidRPr="005B1CDA" w14:paraId="5B16598A" w14:textId="77777777" w:rsidTr="006E3593">
        <w:trPr>
          <w:trHeight w:val="383"/>
          <w:jc w:val="center"/>
        </w:trPr>
        <w:tc>
          <w:tcPr>
            <w:tcW w:w="809" w:type="pct"/>
            <w:vAlign w:val="center"/>
          </w:tcPr>
          <w:p w14:paraId="65D616BF"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Mairie de Fomboni</w:t>
            </w:r>
          </w:p>
        </w:tc>
        <w:tc>
          <w:tcPr>
            <w:tcW w:w="2127" w:type="pct"/>
            <w:vAlign w:val="center"/>
          </w:tcPr>
          <w:p w14:paraId="61339D83"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Mesure de compensation en cas de réinstallation ou perte de revenu</w:t>
            </w:r>
          </w:p>
        </w:tc>
        <w:tc>
          <w:tcPr>
            <w:tcW w:w="2064" w:type="pct"/>
            <w:vAlign w:val="center"/>
          </w:tcPr>
          <w:p w14:paraId="142E9BA9"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Une étude spécifique dénommée Plan d’Action de Réinstallation est envisagée pour traiter la question.</w:t>
            </w:r>
          </w:p>
        </w:tc>
      </w:tr>
      <w:tr w:rsidR="006E3593" w:rsidRPr="005B1CDA" w14:paraId="52465BD6" w14:textId="77777777" w:rsidTr="006E3593">
        <w:trPr>
          <w:trHeight w:val="369"/>
          <w:jc w:val="center"/>
        </w:trPr>
        <w:tc>
          <w:tcPr>
            <w:tcW w:w="809" w:type="pct"/>
            <w:vAlign w:val="center"/>
          </w:tcPr>
          <w:p w14:paraId="0375F75A"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RNAP </w:t>
            </w:r>
          </w:p>
        </w:tc>
        <w:tc>
          <w:tcPr>
            <w:tcW w:w="2127" w:type="pct"/>
            <w:vAlign w:val="center"/>
          </w:tcPr>
          <w:p w14:paraId="5F9EE09B"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Comment l’UGP sera représenté au niveau des îles (Anjouan et Mohéli) ?</w:t>
            </w:r>
          </w:p>
        </w:tc>
        <w:tc>
          <w:tcPr>
            <w:tcW w:w="2064" w:type="pct"/>
            <w:vAlign w:val="center"/>
          </w:tcPr>
          <w:p w14:paraId="6D1B7AE4"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Question organisationnelle en réflexion.</w:t>
            </w:r>
          </w:p>
        </w:tc>
      </w:tr>
      <w:tr w:rsidR="006E3593" w:rsidRPr="005B1CDA" w14:paraId="14DFA982" w14:textId="77777777" w:rsidTr="006E3593">
        <w:trPr>
          <w:trHeight w:val="383"/>
          <w:jc w:val="center"/>
        </w:trPr>
        <w:tc>
          <w:tcPr>
            <w:tcW w:w="809" w:type="pct"/>
            <w:vAlign w:val="center"/>
          </w:tcPr>
          <w:p w14:paraId="703E06DE"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DGRH</w:t>
            </w:r>
          </w:p>
        </w:tc>
        <w:tc>
          <w:tcPr>
            <w:tcW w:w="2127" w:type="pct"/>
            <w:vAlign w:val="center"/>
          </w:tcPr>
          <w:p w14:paraId="169A6298"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Il y a beaucoup de pêcheurs qui se perdent en mer, le volet sécurité en mer compris dans le projet peut-il prendre en compte cet aspect ?</w:t>
            </w:r>
          </w:p>
        </w:tc>
        <w:tc>
          <w:tcPr>
            <w:tcW w:w="2064" w:type="pct"/>
            <w:vAlign w:val="center"/>
          </w:tcPr>
          <w:p w14:paraId="3BC52315"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Dans le cadre de la sécurité maritime, l’UGP travaillera en collaboration avec le CNCSP.</w:t>
            </w:r>
          </w:p>
        </w:tc>
      </w:tr>
      <w:tr w:rsidR="006E3593" w:rsidRPr="005B1CDA" w14:paraId="7DB103D4" w14:textId="77777777" w:rsidTr="006E3593">
        <w:trPr>
          <w:trHeight w:val="383"/>
          <w:jc w:val="center"/>
        </w:trPr>
        <w:tc>
          <w:tcPr>
            <w:tcW w:w="809" w:type="pct"/>
            <w:vAlign w:val="center"/>
          </w:tcPr>
          <w:p w14:paraId="6376A1A3"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SCP</w:t>
            </w:r>
          </w:p>
        </w:tc>
        <w:tc>
          <w:tcPr>
            <w:tcW w:w="2127" w:type="pct"/>
            <w:vAlign w:val="center"/>
          </w:tcPr>
          <w:p w14:paraId="5923DA0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Les petits bateaux compromettent les activités du port et dénaturent les pêcheurs</w:t>
            </w:r>
          </w:p>
        </w:tc>
        <w:tc>
          <w:tcPr>
            <w:tcW w:w="2064" w:type="pct"/>
            <w:vAlign w:val="center"/>
          </w:tcPr>
          <w:p w14:paraId="4F6F58DD"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Les nouveaux bateaux doivent assurer le transport des passagers au niveau des petits ports avec une capacité limitée ; tandis que les ports garderont leurs activités traditionnelles.</w:t>
            </w:r>
          </w:p>
        </w:tc>
      </w:tr>
      <w:tr w:rsidR="006E3593" w:rsidRPr="005B1CDA" w14:paraId="3FE8E4C2" w14:textId="77777777" w:rsidTr="006E3593">
        <w:trPr>
          <w:trHeight w:val="383"/>
          <w:jc w:val="center"/>
        </w:trPr>
        <w:tc>
          <w:tcPr>
            <w:tcW w:w="809" w:type="pct"/>
            <w:vAlign w:val="center"/>
          </w:tcPr>
          <w:p w14:paraId="0AECCB4A"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SOCONAM</w:t>
            </w:r>
          </w:p>
        </w:tc>
        <w:tc>
          <w:tcPr>
            <w:tcW w:w="2127" w:type="pct"/>
            <w:vAlign w:val="center"/>
          </w:tcPr>
          <w:p w14:paraId="393F7F5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Qui va s’occuper de la gestion des nouveaux bateaux ?</w:t>
            </w:r>
          </w:p>
        </w:tc>
        <w:tc>
          <w:tcPr>
            <w:tcW w:w="2064" w:type="pct"/>
            <w:vAlign w:val="center"/>
          </w:tcPr>
          <w:p w14:paraId="5404316C"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La question sera discutée prochainement lors des études. </w:t>
            </w:r>
          </w:p>
        </w:tc>
      </w:tr>
    </w:tbl>
    <w:p w14:paraId="649361DB" w14:textId="77777777" w:rsidR="006E3593" w:rsidRDefault="006E3593" w:rsidP="006E3593">
      <w:pPr>
        <w:tabs>
          <w:tab w:val="left" w:pos="920"/>
        </w:tabs>
        <w:spacing w:before="120" w:line="360" w:lineRule="exact"/>
        <w:jc w:val="both"/>
        <w:rPr>
          <w:rFonts w:ascii="Arial" w:hAnsi="Arial" w:cs="Arial"/>
        </w:rPr>
        <w:sectPr w:rsidR="006E3593" w:rsidSect="006E3593">
          <w:pgSz w:w="16838" w:h="11906" w:orient="landscape"/>
          <w:pgMar w:top="1418" w:right="1418" w:bottom="1418" w:left="1418" w:header="851" w:footer="851" w:gutter="0"/>
          <w:cols w:space="720"/>
          <w:docGrid w:linePitch="360"/>
        </w:sectPr>
      </w:pPr>
    </w:p>
    <w:p w14:paraId="376320F1" w14:textId="0C925353" w:rsidR="006E3593" w:rsidRDefault="006E3593" w:rsidP="006E3593">
      <w:pPr>
        <w:tabs>
          <w:tab w:val="left" w:pos="920"/>
        </w:tabs>
        <w:spacing w:before="120" w:line="360" w:lineRule="exact"/>
        <w:jc w:val="both"/>
        <w:rPr>
          <w:rFonts w:ascii="Arial" w:hAnsi="Arial" w:cs="Arial"/>
        </w:rPr>
      </w:pPr>
    </w:p>
    <w:p w14:paraId="02DC3B63" w14:textId="4FF4D0F7" w:rsidR="006E3593" w:rsidRDefault="006E3593" w:rsidP="006E3593">
      <w:pPr>
        <w:pStyle w:val="Caption"/>
        <w:rPr>
          <w:rFonts w:ascii="Arial" w:hAnsi="Arial" w:cs="Arial"/>
          <w:b/>
          <w:bCs/>
          <w:i w:val="0"/>
          <w:iCs w:val="0"/>
          <w:color w:val="auto"/>
          <w:sz w:val="24"/>
          <w:szCs w:val="24"/>
        </w:rPr>
      </w:pPr>
    </w:p>
    <w:p w14:paraId="7E018698" w14:textId="1B956085" w:rsidR="001F200A" w:rsidRDefault="001F200A" w:rsidP="001F200A">
      <w:pPr>
        <w:rPr>
          <w:lang w:val="x-none" w:eastAsia="en-US"/>
        </w:rPr>
      </w:pPr>
    </w:p>
    <w:p w14:paraId="4CA485FD" w14:textId="5EB5132D" w:rsidR="001F200A" w:rsidRDefault="001F200A" w:rsidP="001F200A">
      <w:pPr>
        <w:rPr>
          <w:lang w:val="x-none" w:eastAsia="en-US"/>
        </w:rPr>
      </w:pPr>
    </w:p>
    <w:p w14:paraId="63AD7E23" w14:textId="11CCE7EC" w:rsidR="001F200A" w:rsidRDefault="001F200A" w:rsidP="001F200A">
      <w:pPr>
        <w:rPr>
          <w:lang w:val="x-none" w:eastAsia="en-US"/>
        </w:rPr>
      </w:pPr>
    </w:p>
    <w:p w14:paraId="7CEA0F17" w14:textId="3A51D4B3" w:rsidR="001F200A" w:rsidRDefault="001F200A" w:rsidP="001F200A">
      <w:pPr>
        <w:rPr>
          <w:lang w:val="x-none" w:eastAsia="en-US"/>
        </w:rPr>
      </w:pPr>
    </w:p>
    <w:p w14:paraId="7059ADDE" w14:textId="3B700B7E" w:rsidR="001F200A" w:rsidRDefault="001F200A" w:rsidP="001F200A">
      <w:pPr>
        <w:rPr>
          <w:lang w:val="x-none" w:eastAsia="en-US"/>
        </w:rPr>
      </w:pPr>
    </w:p>
    <w:p w14:paraId="5475C5B3" w14:textId="452E5791" w:rsidR="001F200A" w:rsidRDefault="001F200A" w:rsidP="001F200A">
      <w:pPr>
        <w:rPr>
          <w:lang w:val="x-none" w:eastAsia="en-US"/>
        </w:rPr>
      </w:pPr>
    </w:p>
    <w:p w14:paraId="1DE232F7" w14:textId="77777777" w:rsidR="001F200A" w:rsidRPr="001F200A" w:rsidRDefault="001F200A" w:rsidP="001F200A">
      <w:pPr>
        <w:rPr>
          <w:lang w:val="x-none" w:eastAsia="en-US"/>
        </w:rPr>
      </w:pPr>
    </w:p>
    <w:p w14:paraId="67BF83C6" w14:textId="77777777" w:rsidR="006E3593" w:rsidRDefault="006E3593" w:rsidP="006E3593">
      <w:pPr>
        <w:rPr>
          <w:lang w:val="x-none" w:eastAsia="en-US"/>
        </w:rPr>
      </w:pPr>
    </w:p>
    <w:p w14:paraId="3FCDE02D" w14:textId="77777777" w:rsidR="001F200A" w:rsidRDefault="001F200A" w:rsidP="001F200A"/>
    <w:p w14:paraId="109BFD0D" w14:textId="77777777" w:rsidR="001F200A" w:rsidRDefault="001F200A" w:rsidP="001F200A"/>
    <w:p w14:paraId="16BFE180" w14:textId="77777777" w:rsidR="001F200A" w:rsidRDefault="001F200A" w:rsidP="001F200A"/>
    <w:p w14:paraId="16000DD9" w14:textId="77777777" w:rsidR="001F200A" w:rsidRDefault="001F200A" w:rsidP="001F200A"/>
    <w:p w14:paraId="23E54F13" w14:textId="77777777" w:rsidR="001F200A" w:rsidRDefault="001F200A" w:rsidP="001F200A">
      <w:pPr>
        <w:rPr>
          <w:lang w:val="x-none" w:eastAsia="en-US"/>
        </w:rPr>
      </w:pPr>
    </w:p>
    <w:p w14:paraId="2F175C9A" w14:textId="77777777" w:rsidR="001F200A" w:rsidRDefault="001F200A" w:rsidP="001F200A">
      <w:pPr>
        <w:rPr>
          <w:lang w:val="x-none" w:eastAsia="en-US"/>
        </w:rPr>
      </w:pPr>
    </w:p>
    <w:p w14:paraId="2B455DBE" w14:textId="6EF331DD" w:rsidR="00D56ACE" w:rsidRDefault="001F200A" w:rsidP="00D56ACE">
      <w:pPr>
        <w:pStyle w:val="Heading1"/>
        <w:keepNext w:val="0"/>
        <w:pBdr>
          <w:top w:val="single" w:sz="12" w:space="1" w:color="5B9BD5"/>
          <w:bottom w:val="single" w:sz="12" w:space="1" w:color="5B9BD5"/>
        </w:pBdr>
        <w:shd w:val="clear" w:color="auto" w:fill="DEEAF6"/>
        <w:tabs>
          <w:tab w:val="left" w:pos="284"/>
        </w:tabs>
        <w:ind w:right="-1"/>
        <w:jc w:val="center"/>
      </w:pPr>
      <w:bookmarkStart w:id="702" w:name="_Toc89298181"/>
      <w:bookmarkStart w:id="703" w:name="_Toc93910837"/>
      <w:r w:rsidRPr="00FD2161">
        <w:rPr>
          <w:rFonts w:ascii="Arial" w:hAnsi="Arial" w:cs="Arial"/>
          <w:caps w:val="0"/>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sidR="00225715">
        <w:rPr>
          <w:rFonts w:ascii="Arial" w:hAnsi="Arial" w:cs="Arial"/>
          <w:noProof/>
          <w:color w:val="5B9BD5"/>
          <w:sz w:val="44"/>
          <w:szCs w:val="44"/>
        </w:rPr>
        <w:t>7</w:t>
      </w:r>
      <w:r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SYNTHESE DES CONSULTATIONS MENEES LORS DE LA PREPARATION DU PMPP</w:t>
      </w:r>
      <w:bookmarkEnd w:id="702"/>
      <w:bookmarkEnd w:id="703"/>
      <w:r>
        <w:rPr>
          <w:rFonts w:ascii="Arial" w:hAnsi="Arial" w:cs="Arial"/>
          <w:caps w:val="0"/>
          <w:color w:val="5B9BD5"/>
          <w:sz w:val="44"/>
          <w:szCs w:val="44"/>
        </w:rPr>
        <w:t xml:space="preserve"> </w:t>
      </w:r>
      <w:r>
        <w:br w:type="page"/>
      </w:r>
    </w:p>
    <w:p w14:paraId="2D33E231" w14:textId="77777777" w:rsidR="00D56ACE" w:rsidRDefault="00D56ACE" w:rsidP="001F200A">
      <w:pPr>
        <w:sectPr w:rsidR="00D56ACE" w:rsidSect="00BF6A75">
          <w:pgSz w:w="11906" w:h="16838"/>
          <w:pgMar w:top="1418" w:right="1418" w:bottom="1418" w:left="1418" w:header="850" w:footer="850" w:gutter="0"/>
          <w:cols w:space="720"/>
          <w:docGrid w:linePitch="360"/>
        </w:sectPr>
      </w:pPr>
    </w:p>
    <w:p w14:paraId="2635B8EB" w14:textId="77777777" w:rsidR="00D56ACE" w:rsidRPr="00D56ACE" w:rsidRDefault="00D56ACE" w:rsidP="00D56ACE">
      <w:pPr>
        <w:spacing w:after="120"/>
        <w:rPr>
          <w:rFonts w:ascii="Arial" w:eastAsia="Calibri" w:hAnsi="Arial" w:cs="Arial"/>
          <w:b/>
          <w:bCs/>
          <w:sz w:val="22"/>
          <w:szCs w:val="22"/>
          <w:lang w:val="fr-SN"/>
        </w:rPr>
      </w:pPr>
      <w:r w:rsidRPr="00D56ACE">
        <w:rPr>
          <w:rFonts w:ascii="Arial" w:eastAsia="Calibri" w:hAnsi="Arial" w:cs="Arial"/>
          <w:b/>
          <w:bCs/>
          <w:sz w:val="22"/>
          <w:szCs w:val="22"/>
          <w:lang w:val="fr-SN"/>
        </w:rPr>
        <w:lastRenderedPageBreak/>
        <w:t xml:space="preserve">Synthèse des résultats des consultations des « autres parties concernées » </w:t>
      </w:r>
    </w:p>
    <w:tbl>
      <w:tblPr>
        <w:tblStyle w:val="TableGrid"/>
        <w:tblW w:w="528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76"/>
        <w:gridCol w:w="6968"/>
        <w:gridCol w:w="6157"/>
      </w:tblGrid>
      <w:tr w:rsidR="00D56ACE" w:rsidRPr="00B21D71" w14:paraId="7D73AB46" w14:textId="77777777" w:rsidTr="00D56ACE">
        <w:trPr>
          <w:trHeight w:val="113"/>
          <w:tblHeader/>
          <w:jc w:val="center"/>
        </w:trPr>
        <w:tc>
          <w:tcPr>
            <w:tcW w:w="566" w:type="pct"/>
            <w:shd w:val="clear" w:color="auto" w:fill="000000" w:themeFill="text1"/>
            <w:vAlign w:val="center"/>
          </w:tcPr>
          <w:p w14:paraId="7603D234"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Iles</w:t>
            </w:r>
          </w:p>
        </w:tc>
        <w:tc>
          <w:tcPr>
            <w:tcW w:w="2354" w:type="pct"/>
            <w:shd w:val="clear" w:color="auto" w:fill="000000" w:themeFill="text1"/>
            <w:vAlign w:val="center"/>
          </w:tcPr>
          <w:p w14:paraId="0BA415FF"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Avis/Préoccupations</w:t>
            </w:r>
          </w:p>
        </w:tc>
        <w:tc>
          <w:tcPr>
            <w:tcW w:w="2081" w:type="pct"/>
            <w:shd w:val="clear" w:color="auto" w:fill="000000" w:themeFill="text1"/>
            <w:vAlign w:val="center"/>
          </w:tcPr>
          <w:p w14:paraId="30EC89EA"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Recommandations</w:t>
            </w:r>
          </w:p>
        </w:tc>
      </w:tr>
      <w:tr w:rsidR="00D56ACE" w:rsidRPr="00B21D71" w14:paraId="3F897702" w14:textId="77777777" w:rsidTr="00D56ACE">
        <w:trPr>
          <w:trHeight w:val="113"/>
          <w:jc w:val="center"/>
        </w:trPr>
        <w:tc>
          <w:tcPr>
            <w:tcW w:w="566" w:type="pct"/>
            <w:vAlign w:val="center"/>
          </w:tcPr>
          <w:p w14:paraId="597E9164"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t>Grande Comores</w:t>
            </w:r>
          </w:p>
        </w:tc>
        <w:tc>
          <w:tcPr>
            <w:tcW w:w="2354" w:type="pct"/>
            <w:vAlign w:val="center"/>
          </w:tcPr>
          <w:p w14:paraId="679C97F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PICMC répond aux préoccupations et attentes des acteurs du secteur portuaire et des entités socio-professionnelles</w:t>
            </w:r>
          </w:p>
          <w:p w14:paraId="7D7FF656"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 renouvellement des navires et la sécurisation de la navigation auront un impact positif sur les échanges économiques et sur le tourisme </w:t>
            </w:r>
          </w:p>
          <w:p w14:paraId="311A463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est pertinent en ce sens qu’il va réduire considérablement les accidents et incidents en mer</w:t>
            </w:r>
          </w:p>
          <w:p w14:paraId="58057BE2"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faillite du système formel de navigation a favorisé le développement de la navigation par les kwassa kwassa</w:t>
            </w:r>
          </w:p>
          <w:p w14:paraId="656E724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code de la marine marchande institue des actions punitives contre les actes de pollution</w:t>
            </w:r>
          </w:p>
          <w:p w14:paraId="592209B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L’homologation des Kwassa Kwassa pour la navigation est limitée dans le temps </w:t>
            </w:r>
          </w:p>
          <w:p w14:paraId="09DAC29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Un gap réglementaire est noté en matière de gestion de la pollution et des rejets aux Comores</w:t>
            </w:r>
          </w:p>
          <w:p w14:paraId="2867D4E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opérateurs de Kwassa Kwassa estiment que leurs activités sont formelles car disposant de l’homologation de l’ANAM</w:t>
            </w:r>
          </w:p>
          <w:p w14:paraId="3260592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mise en œuvre du Projet participera à la réduction des émissions de carbone</w:t>
            </w:r>
          </w:p>
          <w:p w14:paraId="3549B4F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L’intensification de la navigation maritime aura des impacts sur la qualité des plans d’eaux et sur les écosystèmes marins particulièrement sur les récifs coraliens et la mangrove</w:t>
            </w:r>
          </w:p>
          <w:p w14:paraId="67B13D1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Comores sont très vulnérables aux changements climatiques</w:t>
            </w:r>
          </w:p>
          <w:p w14:paraId="1581FD9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Faibles Capacités de la Direction Générale de l’Environnement et des Forêts à assurer le suivi environnemental</w:t>
            </w:r>
          </w:p>
        </w:tc>
        <w:tc>
          <w:tcPr>
            <w:tcW w:w="2081" w:type="pct"/>
            <w:vAlign w:val="center"/>
          </w:tcPr>
          <w:p w14:paraId="36E9657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L’intégration du secteur de la pêche dans les orientations du Projet</w:t>
            </w:r>
          </w:p>
          <w:p w14:paraId="32E64C24"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recours aux énergies propres dans la conception des nouveaux navires et des ports secondaires en vue de favoriser la décarbonisation des infrastructures</w:t>
            </w:r>
          </w:p>
          <w:p w14:paraId="4803C69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Intégrer une formation sur les secours en mer dans les composantes du projet</w:t>
            </w:r>
          </w:p>
          <w:p w14:paraId="53E73E1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 gap réglementation en matière de gestion de la pollution</w:t>
            </w:r>
          </w:p>
          <w:p w14:paraId="6945D603"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 la DGEF en matière d’évaluation des EIE et de suivi environnemental</w:t>
            </w:r>
          </w:p>
          <w:p w14:paraId="3730333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Tenir compte des zones de protection de la biodiversité dans le choix des sites d’implantation des ports secondaires</w:t>
            </w:r>
          </w:p>
          <w:p w14:paraId="4F2A988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Revoir les conflits de prérogatives entre les différents acteurs institutionnels qui régissent le secteur de la navigation maritime</w:t>
            </w:r>
          </w:p>
          <w:p w14:paraId="302B60E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la société civile dans le dispositif de prévention des accidents maritimes</w:t>
            </w:r>
          </w:p>
          <w:p w14:paraId="0B31EF5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Inclure les opérateurs de Kwassa dans le dispositif opérationnel d’intervention en cas d’accident</w:t>
            </w:r>
          </w:p>
          <w:p w14:paraId="15B79986"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Concevoir les ports secondaires pour favoriser l’accostage des navires et des pirogues de pêche</w:t>
            </w:r>
          </w:p>
        </w:tc>
      </w:tr>
      <w:tr w:rsidR="00D56ACE" w:rsidRPr="00B21D71" w14:paraId="58C87D37" w14:textId="77777777" w:rsidTr="00D56ACE">
        <w:trPr>
          <w:trHeight w:val="113"/>
          <w:jc w:val="center"/>
        </w:trPr>
        <w:tc>
          <w:tcPr>
            <w:tcW w:w="566" w:type="pct"/>
            <w:vAlign w:val="center"/>
          </w:tcPr>
          <w:p w14:paraId="17A74C97"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t>Mohéli</w:t>
            </w:r>
          </w:p>
        </w:tc>
        <w:tc>
          <w:tcPr>
            <w:tcW w:w="2354" w:type="pct"/>
            <w:vAlign w:val="center"/>
          </w:tcPr>
          <w:p w14:paraId="0831ED90"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va contribuer au développement du tourisme, le désenclavement de l’île de Mohéli et booster les échanges économiques</w:t>
            </w:r>
          </w:p>
          <w:p w14:paraId="7E73635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une opportunité pour les jeunes avec la création de nouveaux corps de métiers (transporteurs, constructeur naval, etc.)</w:t>
            </w:r>
          </w:p>
          <w:p w14:paraId="2BB6B2A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 PICMC est en cohérence avec le PCE (Plan Comores Emergent) et le Plan de développement intérimaire </w:t>
            </w:r>
          </w:p>
          <w:p w14:paraId="1AF0BDC3"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L’économie verte est un secteur qui sera booster dans le cadre du PICMC avec le développement du secteur productif (agriculture, élevage, pêche)</w:t>
            </w:r>
          </w:p>
          <w:p w14:paraId="20AC967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diversification de l’offre de transport est une plus-value pour le pays</w:t>
            </w:r>
          </w:p>
          <w:p w14:paraId="1814342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permettra à Mohéli de jouer pleinement sa fonction de grenier de l’Union des Comores</w:t>
            </w:r>
          </w:p>
          <w:p w14:paraId="5A21CAD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ports secondaires peuvent entrainer des problèmes de sécurité, de trafic illégal et de piraterie</w:t>
            </w:r>
          </w:p>
          <w:p w14:paraId="5D6F213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présente un risque de déperdition des recettes fiscales et douanières</w:t>
            </w:r>
          </w:p>
          <w:p w14:paraId="0B5A6B5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L’intensification de la navigation maritime aura des impacts sur la qualité des plans d’eaux et sur les écosystèmes marins particulièrement sur les récifs coraliens et la mangrove</w:t>
            </w:r>
          </w:p>
          <w:p w14:paraId="26D5989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risques de production de déchets sur la réserve de biosphère de Mohéli sont importants</w:t>
            </w:r>
          </w:p>
          <w:p w14:paraId="6B4BAF7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induira un développement du secteur informel avec un risque de déperdition des recettes fiscales et douanières</w:t>
            </w:r>
          </w:p>
        </w:tc>
        <w:tc>
          <w:tcPr>
            <w:tcW w:w="2081" w:type="pct"/>
            <w:vAlign w:val="center"/>
          </w:tcPr>
          <w:p w14:paraId="51978DE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Définir clairement les rôles et responsabilités des parties prenantes en mettant en place un comité de pilotage du projet au niveau insulaire pour maintenir l’engagement des parties prenantes</w:t>
            </w:r>
          </w:p>
          <w:p w14:paraId="3E2B7B6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la sécurité et la sureté maritime</w:t>
            </w:r>
          </w:p>
          <w:p w14:paraId="252A303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des commandants de navires Kwassa</w:t>
            </w:r>
          </w:p>
          <w:p w14:paraId="5E890D0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Développer des activités de plaisance pour booster le tourisme local</w:t>
            </w:r>
          </w:p>
          <w:p w14:paraId="4AC62F0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 système de gestion opérationnelle des déchets à Mohéli</w:t>
            </w:r>
          </w:p>
          <w:p w14:paraId="3006AC5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Développer une politique de formalisation de l’informel dans le secteur portuaire</w:t>
            </w:r>
          </w:p>
          <w:p w14:paraId="0B0EFB3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Cadrage du projet avec le schéma d’aménagement territorial de Mohéli pour une mise en cohérence</w:t>
            </w:r>
          </w:p>
        </w:tc>
      </w:tr>
      <w:tr w:rsidR="00D56ACE" w:rsidRPr="00B21D71" w14:paraId="5276CF42" w14:textId="77777777" w:rsidTr="00D56ACE">
        <w:trPr>
          <w:trHeight w:val="113"/>
          <w:jc w:val="center"/>
        </w:trPr>
        <w:tc>
          <w:tcPr>
            <w:tcW w:w="566" w:type="pct"/>
            <w:vAlign w:val="center"/>
          </w:tcPr>
          <w:p w14:paraId="1E789A13"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lastRenderedPageBreak/>
              <w:t>Anjouan</w:t>
            </w:r>
          </w:p>
        </w:tc>
        <w:tc>
          <w:tcPr>
            <w:tcW w:w="2354" w:type="pct"/>
            <w:vAlign w:val="center"/>
          </w:tcPr>
          <w:p w14:paraId="13BB7E62"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répond aux préoccupations des autorités administratives et des acteurs du secteur portuaire et des entités socio-professionnelles</w:t>
            </w:r>
          </w:p>
          <w:p w14:paraId="1AEC20E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approuvé par les différentes parties prenantes en raison de la pertinence du choix de Vassy qui tient compte :</w:t>
            </w:r>
          </w:p>
          <w:p w14:paraId="6FB76408"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r w:rsidRPr="007608F4">
              <w:rPr>
                <w:rFonts w:ascii="Arial" w:hAnsi="Arial" w:cs="Arial"/>
                <w:sz w:val="22"/>
                <w:szCs w:val="22"/>
                <w:lang w:val="fr-SN"/>
              </w:rPr>
              <w:t>des aléas climatiques (moins exposé par rapport aux autres sites)</w:t>
            </w:r>
          </w:p>
          <w:p w14:paraId="69857B7E"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r w:rsidRPr="007608F4">
              <w:rPr>
                <w:rFonts w:ascii="Arial" w:hAnsi="Arial" w:cs="Arial"/>
                <w:sz w:val="22"/>
                <w:szCs w:val="22"/>
                <w:lang w:val="fr-SN"/>
              </w:rPr>
              <w:t>de la proximité avec les sites au niveau de Grande Comores et Mohéli</w:t>
            </w:r>
          </w:p>
          <w:p w14:paraId="40DF82E4"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r w:rsidRPr="007608F4">
              <w:rPr>
                <w:rFonts w:ascii="Arial" w:hAnsi="Arial" w:cs="Arial"/>
                <w:sz w:val="22"/>
                <w:szCs w:val="22"/>
                <w:lang w:val="fr-SN"/>
              </w:rPr>
              <w:t>de la présence d’une base militaire pour renforcer la sécurité</w:t>
            </w:r>
          </w:p>
          <w:p w14:paraId="59AD30C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Risque de déversements d’hydrocarbures et de dégradation des écosystèmes</w:t>
            </w:r>
          </w:p>
        </w:tc>
        <w:tc>
          <w:tcPr>
            <w:tcW w:w="2081" w:type="pct"/>
            <w:vAlign w:val="center"/>
          </w:tcPr>
          <w:p w14:paraId="64362FB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des acteurs de la navigation maritime</w:t>
            </w:r>
          </w:p>
          <w:p w14:paraId="0DD17A5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une gare maritime pour mettre à l’aise les passagers</w:t>
            </w:r>
          </w:p>
          <w:p w14:paraId="3850176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Formation et octroi de permis de navigation</w:t>
            </w:r>
          </w:p>
          <w:p w14:paraId="739FA20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Permettre des échanges avec les services maritimes locaux et de la sous-région pour améliorer le cadre professionnel</w:t>
            </w:r>
          </w:p>
          <w:p w14:paraId="4E18339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les directions régionales dans le processus d’évaluation et de conception des bateaux</w:t>
            </w:r>
          </w:p>
          <w:p w14:paraId="11813A73"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une station d’approvisionnement en carburant pour éviter la pollution en mer</w:t>
            </w:r>
          </w:p>
          <w:p w14:paraId="25ABFF8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Mise en place d’un système d’assainissement dans le port secondaire de Vassy</w:t>
            </w:r>
          </w:p>
        </w:tc>
      </w:tr>
    </w:tbl>
    <w:p w14:paraId="32FA026D" w14:textId="77777777" w:rsidR="00D56ACE" w:rsidRDefault="00D56ACE" w:rsidP="00D56ACE">
      <w:pPr>
        <w:spacing w:after="200" w:line="276" w:lineRule="auto"/>
        <w:rPr>
          <w:rFonts w:ascii="Arial" w:hAnsi="Arial" w:cs="Arial"/>
          <w:b/>
          <w:bCs/>
        </w:rPr>
      </w:pPr>
    </w:p>
    <w:p w14:paraId="5E6F2247" w14:textId="77777777" w:rsidR="00D56ACE" w:rsidRPr="00D56ACE" w:rsidRDefault="00D56ACE" w:rsidP="00D56ACE">
      <w:pPr>
        <w:spacing w:after="120"/>
        <w:rPr>
          <w:rFonts w:ascii="Arial" w:eastAsia="Calibri" w:hAnsi="Arial" w:cs="Arial"/>
          <w:b/>
          <w:bCs/>
          <w:sz w:val="22"/>
          <w:szCs w:val="22"/>
          <w:lang w:val="fr-SN"/>
        </w:rPr>
      </w:pPr>
      <w:r w:rsidRPr="00D56ACE">
        <w:rPr>
          <w:rFonts w:ascii="Arial" w:eastAsia="Calibri" w:hAnsi="Arial" w:cs="Arial"/>
          <w:b/>
          <w:bCs/>
          <w:sz w:val="22"/>
          <w:szCs w:val="22"/>
          <w:lang w:val="fr-SN"/>
        </w:rPr>
        <w:lastRenderedPageBreak/>
        <w:t>Synthèse des résultats des consultations des « parties touchées » et les « individus et groupes défavorisés ou vulnérables »</w:t>
      </w:r>
    </w:p>
    <w:tbl>
      <w:tblPr>
        <w:tblStyle w:val="TableGrid"/>
        <w:tblW w:w="518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34"/>
        <w:gridCol w:w="6410"/>
        <w:gridCol w:w="5952"/>
      </w:tblGrid>
      <w:tr w:rsidR="00D56ACE" w:rsidRPr="007608F4" w14:paraId="5E86C107" w14:textId="77777777" w:rsidTr="0072131E">
        <w:trPr>
          <w:trHeight w:val="113"/>
          <w:tblHeader/>
          <w:jc w:val="center"/>
        </w:trPr>
        <w:tc>
          <w:tcPr>
            <w:tcW w:w="736" w:type="pct"/>
            <w:shd w:val="clear" w:color="auto" w:fill="000000" w:themeFill="text1"/>
            <w:vAlign w:val="center"/>
          </w:tcPr>
          <w:p w14:paraId="6882D755"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Iles</w:t>
            </w:r>
          </w:p>
        </w:tc>
        <w:tc>
          <w:tcPr>
            <w:tcW w:w="2211" w:type="pct"/>
            <w:shd w:val="clear" w:color="auto" w:fill="000000" w:themeFill="text1"/>
            <w:vAlign w:val="center"/>
          </w:tcPr>
          <w:p w14:paraId="7E8BB40A"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Avis/Préoccupations</w:t>
            </w:r>
          </w:p>
        </w:tc>
        <w:tc>
          <w:tcPr>
            <w:tcW w:w="2054" w:type="pct"/>
            <w:shd w:val="clear" w:color="auto" w:fill="000000" w:themeFill="text1"/>
            <w:vAlign w:val="center"/>
          </w:tcPr>
          <w:p w14:paraId="5086CD81"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Recommandations</w:t>
            </w:r>
          </w:p>
        </w:tc>
      </w:tr>
      <w:tr w:rsidR="00D56ACE" w:rsidRPr="007608F4" w14:paraId="0ADBC734" w14:textId="77777777" w:rsidTr="0072131E">
        <w:trPr>
          <w:trHeight w:val="113"/>
          <w:jc w:val="center"/>
        </w:trPr>
        <w:tc>
          <w:tcPr>
            <w:tcW w:w="736" w:type="pct"/>
            <w:vAlign w:val="center"/>
          </w:tcPr>
          <w:p w14:paraId="72A80A59"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Grande Comores</w:t>
            </w:r>
          </w:p>
        </w:tc>
        <w:tc>
          <w:tcPr>
            <w:tcW w:w="2211" w:type="pct"/>
            <w:vAlign w:val="center"/>
          </w:tcPr>
          <w:p w14:paraId="33A1EC3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L’aménagement du port secondaire de Vassy risque de générer beaucoup de pertes économiques et de biens eu égard à la proximité des établissements humains et de l’absence de route d’accès</w:t>
            </w:r>
          </w:p>
          <w:p w14:paraId="65F106B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mise en œuvre du PICMC impliquera des pertes de moyens de subsistance pour les opérateurs de Kwassa Kwassa</w:t>
            </w:r>
          </w:p>
          <w:p w14:paraId="6A9BDF3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choix du site de Chindini n’est pas acceptable par les populations de la commune de Ouroveni</w:t>
            </w:r>
          </w:p>
        </w:tc>
        <w:tc>
          <w:tcPr>
            <w:tcW w:w="2054" w:type="pct"/>
            <w:vAlign w:val="center"/>
          </w:tcPr>
          <w:p w14:paraId="78D026E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Intégrer l’indemnisation, l’accompagnement et la restauration des moyens de subsistance des opérateurs de kwassa</w:t>
            </w:r>
          </w:p>
          <w:p w14:paraId="6471AD3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les opérateurs de Kwassa dans le choix des types de navires</w:t>
            </w:r>
          </w:p>
          <w:p w14:paraId="780FA28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Adopter un modèle d’acquisition et de gestion des nouveaux navires accessibles aux opérateurs de Kwassa</w:t>
            </w:r>
          </w:p>
        </w:tc>
      </w:tr>
      <w:tr w:rsidR="00D56ACE" w:rsidRPr="007608F4" w14:paraId="648E2167" w14:textId="77777777" w:rsidTr="0072131E">
        <w:trPr>
          <w:trHeight w:val="113"/>
          <w:jc w:val="center"/>
        </w:trPr>
        <w:tc>
          <w:tcPr>
            <w:tcW w:w="736" w:type="pct"/>
            <w:vAlign w:val="center"/>
          </w:tcPr>
          <w:p w14:paraId="2C75D090"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Mohéli</w:t>
            </w:r>
          </w:p>
        </w:tc>
        <w:tc>
          <w:tcPr>
            <w:tcW w:w="2211" w:type="pct"/>
            <w:vAlign w:val="center"/>
          </w:tcPr>
          <w:p w14:paraId="3ECEE06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une opportunité pour Mohéli notamment pour les groupements de femmes productrices</w:t>
            </w:r>
          </w:p>
          <w:p w14:paraId="2183C32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présente un risque de pertes de revenus pour les armateurs évoluant dans le transport maritime</w:t>
            </w:r>
          </w:p>
          <w:p w14:paraId="56E3ADE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 pourrait induire un développement du tourisme sexuel dans l’ile de Mohéli</w:t>
            </w:r>
          </w:p>
        </w:tc>
        <w:tc>
          <w:tcPr>
            <w:tcW w:w="2054" w:type="pct"/>
            <w:vAlign w:val="center"/>
          </w:tcPr>
          <w:p w14:paraId="779349D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Accompagner les armateurs de pirogues Kwassa à maintenir leurs moyens de subsistance</w:t>
            </w:r>
          </w:p>
          <w:p w14:paraId="6885800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Indemniser toutes les pertes de biens sur les emprises des infrastructures portuaires</w:t>
            </w:r>
          </w:p>
        </w:tc>
      </w:tr>
      <w:tr w:rsidR="00D56ACE" w:rsidRPr="007608F4" w14:paraId="291C0C36" w14:textId="77777777" w:rsidTr="0072131E">
        <w:trPr>
          <w:trHeight w:val="113"/>
          <w:jc w:val="center"/>
        </w:trPr>
        <w:tc>
          <w:tcPr>
            <w:tcW w:w="736" w:type="pct"/>
            <w:vAlign w:val="center"/>
          </w:tcPr>
          <w:p w14:paraId="3BA44C7A"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Anjouan</w:t>
            </w:r>
          </w:p>
        </w:tc>
        <w:tc>
          <w:tcPr>
            <w:tcW w:w="2211" w:type="pct"/>
            <w:vAlign w:val="center"/>
          </w:tcPr>
          <w:p w14:paraId="2916B8E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Risque pour les conditions de voyage des femmes</w:t>
            </w:r>
          </w:p>
        </w:tc>
        <w:tc>
          <w:tcPr>
            <w:tcW w:w="2054" w:type="pct"/>
            <w:vAlign w:val="center"/>
          </w:tcPr>
          <w:p w14:paraId="67C0C59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Améliorer les conditions de voyage des femmes</w:t>
            </w:r>
          </w:p>
          <w:p w14:paraId="696A2BB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la capacité des constructeurs locaux de bateaux pour qu’ils soient en mesure de fabriquer les nouveaux navires</w:t>
            </w:r>
          </w:p>
        </w:tc>
      </w:tr>
    </w:tbl>
    <w:p w14:paraId="340D2958" w14:textId="77777777" w:rsidR="00D56ACE" w:rsidRPr="0010650C" w:rsidRDefault="00D56ACE" w:rsidP="00D56ACE">
      <w:pPr>
        <w:jc w:val="center"/>
        <w:rPr>
          <w:rFonts w:ascii="Arial" w:hAnsi="Arial" w:cs="Arial"/>
          <w:b/>
          <w:bCs/>
          <w:sz w:val="22"/>
          <w:szCs w:val="22"/>
        </w:rPr>
      </w:pPr>
    </w:p>
    <w:p w14:paraId="77F7D182" w14:textId="77777777" w:rsidR="00D56ACE" w:rsidRDefault="00D56ACE" w:rsidP="00D56ACE">
      <w:pPr>
        <w:spacing w:before="120" w:line="360" w:lineRule="exact"/>
        <w:jc w:val="both"/>
        <w:rPr>
          <w:rFonts w:ascii="Arial" w:hAnsi="Arial" w:cs="Arial"/>
        </w:rPr>
      </w:pPr>
    </w:p>
    <w:p w14:paraId="792D5F6F" w14:textId="77777777" w:rsidR="00D56ACE" w:rsidRDefault="00D56ACE" w:rsidP="00D56ACE"/>
    <w:p w14:paraId="1D8291E6" w14:textId="65F8A653" w:rsidR="001F200A" w:rsidRPr="007A52A4" w:rsidRDefault="001F200A" w:rsidP="001F200A"/>
    <w:p w14:paraId="587799D9" w14:textId="77777777" w:rsidR="00D56ACE" w:rsidRDefault="00D56ACE" w:rsidP="001F200A">
      <w:pPr>
        <w:sectPr w:rsidR="00D56ACE" w:rsidSect="00D56ACE">
          <w:pgSz w:w="16838" w:h="11906" w:orient="landscape"/>
          <w:pgMar w:top="1418" w:right="1418" w:bottom="1418" w:left="1418" w:header="851" w:footer="851" w:gutter="0"/>
          <w:cols w:space="720"/>
          <w:docGrid w:linePitch="360"/>
        </w:sectPr>
      </w:pPr>
    </w:p>
    <w:p w14:paraId="73F873E2" w14:textId="3A793F21" w:rsidR="001F200A" w:rsidRPr="001F200A" w:rsidRDefault="001F200A" w:rsidP="001F200A"/>
    <w:p w14:paraId="59B09BC4" w14:textId="77777777" w:rsidR="001F200A" w:rsidRDefault="001F200A" w:rsidP="001F200A">
      <w:pPr>
        <w:tabs>
          <w:tab w:val="left" w:pos="920"/>
        </w:tabs>
        <w:spacing w:before="120" w:line="360" w:lineRule="exact"/>
        <w:jc w:val="both"/>
        <w:rPr>
          <w:rFonts w:ascii="Arial" w:hAnsi="Arial" w:cs="Arial"/>
          <w:sz w:val="22"/>
          <w:szCs w:val="22"/>
        </w:rPr>
      </w:pPr>
    </w:p>
    <w:p w14:paraId="3EFE74AD" w14:textId="77777777" w:rsidR="00D56ACE" w:rsidRDefault="00D56ACE" w:rsidP="001F200A">
      <w:pPr>
        <w:tabs>
          <w:tab w:val="left" w:pos="920"/>
        </w:tabs>
        <w:spacing w:before="120" w:line="360" w:lineRule="exact"/>
        <w:jc w:val="both"/>
        <w:rPr>
          <w:rFonts w:ascii="Arial" w:hAnsi="Arial" w:cs="Arial"/>
          <w:sz w:val="22"/>
          <w:szCs w:val="22"/>
        </w:rPr>
      </w:pPr>
    </w:p>
    <w:p w14:paraId="148D3074" w14:textId="77777777" w:rsidR="00D56ACE" w:rsidRDefault="00D56ACE" w:rsidP="001F200A">
      <w:pPr>
        <w:tabs>
          <w:tab w:val="left" w:pos="920"/>
        </w:tabs>
        <w:spacing w:before="120" w:line="360" w:lineRule="exact"/>
        <w:jc w:val="both"/>
        <w:rPr>
          <w:rFonts w:ascii="Arial" w:hAnsi="Arial" w:cs="Arial"/>
          <w:sz w:val="22"/>
          <w:szCs w:val="22"/>
        </w:rPr>
      </w:pPr>
    </w:p>
    <w:p w14:paraId="1B2773D3" w14:textId="77777777" w:rsidR="00D56ACE" w:rsidRDefault="00D56ACE" w:rsidP="001F200A">
      <w:pPr>
        <w:tabs>
          <w:tab w:val="left" w:pos="920"/>
        </w:tabs>
        <w:spacing w:before="120" w:line="360" w:lineRule="exact"/>
        <w:jc w:val="both"/>
        <w:rPr>
          <w:rFonts w:ascii="Arial" w:hAnsi="Arial" w:cs="Arial"/>
          <w:sz w:val="22"/>
          <w:szCs w:val="22"/>
        </w:rPr>
      </w:pPr>
    </w:p>
    <w:p w14:paraId="4DD031CE" w14:textId="77777777" w:rsidR="00D56ACE" w:rsidRDefault="00D56ACE" w:rsidP="001F200A">
      <w:pPr>
        <w:tabs>
          <w:tab w:val="left" w:pos="920"/>
        </w:tabs>
        <w:spacing w:before="120" w:line="360" w:lineRule="exact"/>
        <w:jc w:val="both"/>
        <w:rPr>
          <w:rFonts w:ascii="Arial" w:hAnsi="Arial" w:cs="Arial"/>
          <w:sz w:val="22"/>
          <w:szCs w:val="22"/>
        </w:rPr>
      </w:pPr>
    </w:p>
    <w:p w14:paraId="54AE1BFE" w14:textId="77777777" w:rsidR="00D56ACE" w:rsidRDefault="00D56ACE" w:rsidP="001F200A">
      <w:pPr>
        <w:tabs>
          <w:tab w:val="left" w:pos="920"/>
        </w:tabs>
        <w:spacing w:before="120" w:line="360" w:lineRule="exact"/>
        <w:jc w:val="both"/>
        <w:rPr>
          <w:rFonts w:ascii="Arial" w:hAnsi="Arial" w:cs="Arial"/>
          <w:sz w:val="22"/>
          <w:szCs w:val="22"/>
        </w:rPr>
      </w:pPr>
    </w:p>
    <w:p w14:paraId="5DBAA781" w14:textId="77777777" w:rsidR="006E3593" w:rsidRDefault="006E3593" w:rsidP="006E3593">
      <w:pPr>
        <w:rPr>
          <w:lang w:val="x-none" w:eastAsia="en-US"/>
        </w:rPr>
      </w:pPr>
    </w:p>
    <w:p w14:paraId="44E44376" w14:textId="77777777" w:rsidR="002562AF" w:rsidRPr="00FD2161" w:rsidRDefault="002562AF" w:rsidP="002562AF">
      <w:pPr>
        <w:rPr>
          <w:rFonts w:ascii="Arial" w:hAnsi="Arial" w:cs="Arial"/>
        </w:rPr>
      </w:pPr>
    </w:p>
    <w:p w14:paraId="03FCD5BF" w14:textId="77777777" w:rsidR="002562AF" w:rsidRPr="00FD2161" w:rsidRDefault="002562AF" w:rsidP="002562AF">
      <w:pPr>
        <w:rPr>
          <w:rFonts w:ascii="Arial" w:hAnsi="Arial" w:cs="Arial"/>
        </w:rPr>
      </w:pPr>
    </w:p>
    <w:p w14:paraId="503D67F6" w14:textId="00BA88AE" w:rsidR="002562AF"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704" w:name="_Toc59175556"/>
      <w:bookmarkStart w:id="705" w:name="_Toc87536278"/>
      <w:bookmarkStart w:id="706" w:name="_Toc89298182"/>
      <w:bookmarkStart w:id="707" w:name="_Toc93910838"/>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00225715">
        <w:rPr>
          <w:rFonts w:ascii="Arial" w:hAnsi="Arial" w:cs="Arial"/>
          <w:noProof/>
          <w:color w:val="5B9BD5"/>
          <w:sz w:val="44"/>
          <w:szCs w:val="44"/>
        </w:rPr>
        <w:t>8</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 Comptes rendus et procès-verbaux des consultations des parties prenantes</w:t>
      </w:r>
      <w:bookmarkEnd w:id="704"/>
      <w:bookmarkEnd w:id="705"/>
      <w:bookmarkEnd w:id="706"/>
      <w:bookmarkEnd w:id="707"/>
    </w:p>
    <w:p w14:paraId="700F89F3" w14:textId="1F2C3301" w:rsidR="002562AF" w:rsidRPr="00FD2161" w:rsidRDefault="002562AF" w:rsidP="002562AF">
      <w:pPr>
        <w:rPr>
          <w:rFonts w:ascii="Arial" w:hAnsi="Arial" w:cs="Arial"/>
        </w:rPr>
      </w:pPr>
    </w:p>
    <w:p w14:paraId="7DAD6D6C" w14:textId="4588603C" w:rsidR="002562AF" w:rsidRDefault="002562AF" w:rsidP="002562AF">
      <w:pPr>
        <w:rPr>
          <w:rFonts w:ascii="Arial" w:hAnsi="Arial" w:cs="Arial"/>
        </w:rPr>
      </w:pPr>
    </w:p>
    <w:p w14:paraId="1BE0C487" w14:textId="18E023A5" w:rsidR="004D7C75" w:rsidRDefault="004D7C75" w:rsidP="002562AF">
      <w:pPr>
        <w:rPr>
          <w:rFonts w:ascii="Arial" w:hAnsi="Arial" w:cs="Arial"/>
        </w:rPr>
      </w:pPr>
    </w:p>
    <w:p w14:paraId="69C4380C" w14:textId="57DA5148" w:rsidR="004D7C75" w:rsidRPr="00593790" w:rsidRDefault="004D7C75" w:rsidP="004D7C75">
      <w:pPr>
        <w:jc w:val="center"/>
        <w:rPr>
          <w:rFonts w:ascii="Arial" w:hAnsi="Arial" w:cs="Arial"/>
          <w:b/>
        </w:rPr>
      </w:pPr>
      <w:r w:rsidRPr="00593790">
        <w:rPr>
          <w:rFonts w:ascii="Arial" w:hAnsi="Arial" w:cs="Arial"/>
          <w:b/>
        </w:rPr>
        <w:t>(voir volume séparé pour des raisons de confidentialité relatives aux données personnelles des participants)</w:t>
      </w:r>
    </w:p>
    <w:p w14:paraId="363AB87B" w14:textId="05C421F3" w:rsidR="002562AF" w:rsidRPr="00FD2161" w:rsidRDefault="002562AF" w:rsidP="002562AF">
      <w:pPr>
        <w:rPr>
          <w:rFonts w:ascii="Arial" w:hAnsi="Arial" w:cs="Arial"/>
        </w:rPr>
      </w:pPr>
    </w:p>
    <w:p w14:paraId="215A3C2F" w14:textId="0ED51DFD" w:rsidR="007A569F" w:rsidRDefault="007A569F" w:rsidP="00593790">
      <w:pPr>
        <w:jc w:val="center"/>
        <w:rPr>
          <w:rFonts w:ascii="Arial" w:hAnsi="Arial" w:cs="Arial"/>
          <w:b/>
          <w:sz w:val="22"/>
          <w:szCs w:val="22"/>
        </w:rPr>
      </w:pPr>
    </w:p>
    <w:sectPr w:rsidR="007A569F" w:rsidSect="00593790">
      <w:headerReference w:type="even" r:id="rId38"/>
      <w:pgSz w:w="11906" w:h="16838" w:code="9"/>
      <w:pgMar w:top="1418" w:right="1418" w:bottom="141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8F31" w14:textId="77777777" w:rsidR="00327B94" w:rsidRDefault="00327B94" w:rsidP="00C71243">
      <w:r>
        <w:separator/>
      </w:r>
    </w:p>
  </w:endnote>
  <w:endnote w:type="continuationSeparator" w:id="0">
    <w:p w14:paraId="26BAC908" w14:textId="77777777" w:rsidR="00327B94" w:rsidRDefault="00327B94" w:rsidP="00C71243">
      <w:r>
        <w:continuationSeparator/>
      </w:r>
    </w:p>
  </w:endnote>
  <w:endnote w:type="continuationNotice" w:id="1">
    <w:p w14:paraId="45E2DA11" w14:textId="77777777" w:rsidR="00327B94" w:rsidRDefault="00327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Gras">
    <w:altName w:val="Times New Roman"/>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Univers">
    <w:charset w:val="00"/>
    <w:family w:val="swiss"/>
    <w:pitch w:val="variable"/>
    <w:sig w:usb0="80000287" w:usb1="00000000" w:usb2="00000000" w:usb3="00000000" w:csb0="0000000F" w:csb1="00000000"/>
  </w:font>
  <w:font w:name="Optima">
    <w:panose1 w:val="00000000000000000000"/>
    <w:charset w:val="00"/>
    <w:family w:val="auto"/>
    <w:notTrueType/>
    <w:pitch w:val="variable"/>
    <w:sig w:usb0="80000067"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SymbolMT">
    <w:altName w:val="Yu Gothic"/>
    <w:panose1 w:val="00000000000000000000"/>
    <w:charset w:val="88"/>
    <w:family w:val="auto"/>
    <w:notTrueType/>
    <w:pitch w:val="default"/>
    <w:sig w:usb0="00000003" w:usb1="08080000" w:usb2="00000010" w:usb3="00000000" w:csb0="00100001" w:csb1="00000000"/>
  </w:font>
  <w:font w:name="Constantia-Bold">
    <w:altName w:val="Constantia"/>
    <w:panose1 w:val="00000000000000000000"/>
    <w:charset w:val="00"/>
    <w:family w:val="roman"/>
    <w:notTrueType/>
    <w:pitch w:val="default"/>
  </w:font>
  <w:font w:name="Constantia-BoldItalic">
    <w:altName w:val="Constant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mble Lt">
    <w:altName w:val="Amble Lt"/>
    <w:charset w:val="00"/>
    <w:family w:val="swiss"/>
    <w:pitch w:val="default"/>
    <w:sig w:usb0="00000003" w:usb1="00000000" w:usb2="00000000" w:usb3="00000000" w:csb0="00000001" w:csb1="00000000"/>
  </w:font>
  <w:font w:name="Helvetica Neue Medium">
    <w:charset w:val="4D"/>
    <w:family w:val="swiss"/>
    <w:pitch w:val="variable"/>
    <w:sig w:usb0="A00002FF" w:usb1="5000205B" w:usb2="00000002"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D620" w14:textId="77777777" w:rsidR="00104D22" w:rsidRDefault="00104D22" w:rsidP="00E016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C138C2" w14:textId="77777777" w:rsidR="00104D22" w:rsidRDefault="00104D22" w:rsidP="00E016A2">
    <w:pPr>
      <w:pStyle w:val="Footer"/>
      <w:ind w:right="360"/>
    </w:pPr>
  </w:p>
  <w:p w14:paraId="31AB279F" w14:textId="77777777" w:rsidR="00104D22" w:rsidRDefault="00104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9159" w14:textId="77777777" w:rsidR="00104D22" w:rsidRDefault="00104D22">
    <w:pPr>
      <w:pStyle w:val="Footer"/>
      <w:jc w:val="right"/>
    </w:pPr>
  </w:p>
  <w:p w14:paraId="477BDB86" w14:textId="77777777" w:rsidR="00104D22" w:rsidRPr="00A12C82" w:rsidRDefault="00104D22" w:rsidP="00E016A2">
    <w:pPr>
      <w:pStyle w:val="Footer"/>
      <w:ind w:right="360"/>
      <w:jc w:val="center"/>
    </w:pPr>
  </w:p>
  <w:p w14:paraId="75A17580" w14:textId="6273CF91" w:rsidR="00104D22" w:rsidRPr="00BF6A75" w:rsidRDefault="00104D22" w:rsidP="00BF6A75">
    <w:pPr>
      <w:keepLines/>
      <w:tabs>
        <w:tab w:val="center" w:pos="4536"/>
        <w:tab w:val="right" w:pos="9072"/>
      </w:tabs>
      <w:jc w:val="both"/>
      <w:rPr>
        <w:rFonts w:ascii="Arial" w:eastAsia="Times New Roman" w:hAnsi="Arial" w:cs="Arial"/>
        <w:noProof/>
        <w:sz w:val="16"/>
        <w:szCs w:val="16"/>
        <w:lang w:val="en-US" w:eastAsia="en-US"/>
      </w:rPr>
    </w:pPr>
    <w:r w:rsidRPr="00BF6A75">
      <w:rPr>
        <w:rFonts w:ascii="Arial" w:eastAsia="Times New Roman" w:hAnsi="Arial" w:cs="Arial"/>
        <w:noProof/>
        <w:sz w:val="20"/>
        <w:szCs w:val="16"/>
      </w:rPr>
      <w:drawing>
        <wp:inline distT="0" distB="0" distL="0" distR="0" wp14:anchorId="4AA878A6" wp14:editId="3C295BBC">
          <wp:extent cx="216000" cy="216000"/>
          <wp:effectExtent l="0" t="0" r="0" b="0"/>
          <wp:docPr id="18"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BF6A75">
      <w:rPr>
        <w:rFonts w:ascii="Arial" w:eastAsia="Times New Roman" w:hAnsi="Arial" w:cs="Arial"/>
        <w:noProof/>
        <w:sz w:val="16"/>
        <w:szCs w:val="16"/>
        <w:lang w:val="en-US" w:eastAsia="en-US"/>
      </w:rPr>
      <w:tab/>
      <w:t>2021 - 0404</w:t>
    </w:r>
    <w:r w:rsidRPr="00BF6A75">
      <w:rPr>
        <w:rFonts w:ascii="Arial" w:eastAsia="Times New Roman" w:hAnsi="Arial" w:cs="Arial"/>
        <w:noProof/>
        <w:sz w:val="16"/>
        <w:szCs w:val="16"/>
        <w:lang w:val="en-US" w:eastAsia="en-US"/>
      </w:rPr>
      <w:tab/>
      <w:t xml:space="preserve">Page </w:t>
    </w:r>
    <w:r w:rsidRPr="00BF6A75">
      <w:rPr>
        <w:rFonts w:ascii="Arial" w:eastAsia="Times New Roman" w:hAnsi="Arial" w:cs="Arial"/>
        <w:noProof/>
        <w:sz w:val="16"/>
        <w:szCs w:val="16"/>
        <w:lang w:val="en-US" w:eastAsia="en-US"/>
      </w:rPr>
      <w:fldChar w:fldCharType="begin"/>
    </w:r>
    <w:r w:rsidRPr="00BF6A75">
      <w:rPr>
        <w:rFonts w:ascii="Arial" w:eastAsia="Times New Roman" w:hAnsi="Arial" w:cs="Arial"/>
        <w:noProof/>
        <w:sz w:val="16"/>
        <w:szCs w:val="16"/>
        <w:lang w:eastAsia="en-US"/>
      </w:rPr>
      <w:instrText xml:space="preserve"> PAGE </w:instrText>
    </w:r>
    <w:r w:rsidRPr="00BF6A75">
      <w:rPr>
        <w:rFonts w:ascii="Arial" w:eastAsia="Times New Roman" w:hAnsi="Arial" w:cs="Arial"/>
        <w:noProof/>
        <w:sz w:val="16"/>
        <w:szCs w:val="16"/>
        <w:lang w:val="en-US" w:eastAsia="en-US"/>
      </w:rPr>
      <w:fldChar w:fldCharType="separate"/>
    </w:r>
    <w:r>
      <w:rPr>
        <w:rFonts w:ascii="Arial" w:eastAsia="Times New Roman" w:hAnsi="Arial" w:cs="Arial"/>
        <w:noProof/>
        <w:sz w:val="16"/>
        <w:szCs w:val="16"/>
        <w:lang w:eastAsia="en-US"/>
      </w:rPr>
      <w:t>2</w:t>
    </w:r>
    <w:r w:rsidRPr="00BF6A75">
      <w:rPr>
        <w:rFonts w:ascii="Arial" w:eastAsia="Times New Roman" w:hAnsi="Arial" w:cs="Arial"/>
        <w:noProof/>
        <w:sz w:val="16"/>
        <w:szCs w:val="16"/>
        <w:lang w:val="en-US"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B6EA" w14:textId="28B88246" w:rsidR="00104D22" w:rsidRDefault="00104D22" w:rsidP="00462356">
    <w:pPr>
      <w:pStyle w:val="Footer"/>
    </w:pPr>
    <w:r>
      <w:rPr>
        <w:noProof/>
      </w:rPr>
      <mc:AlternateContent>
        <mc:Choice Requires="wps">
          <w:drawing>
            <wp:anchor distT="0" distB="0" distL="114300" distR="114300" simplePos="0" relativeHeight="251657728" behindDoc="0" locked="0" layoutInCell="1" allowOverlap="1" wp14:anchorId="1E86FF2F" wp14:editId="093B96A9">
              <wp:simplePos x="0" y="0"/>
              <wp:positionH relativeFrom="column">
                <wp:posOffset>1452880</wp:posOffset>
              </wp:positionH>
              <wp:positionV relativeFrom="bottomMargin">
                <wp:posOffset>31750</wp:posOffset>
              </wp:positionV>
              <wp:extent cx="5086350" cy="21590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15900"/>
                      </a:xfrm>
                      <a:prstGeom prst="rect">
                        <a:avLst/>
                      </a:prstGeom>
                      <a:solidFill>
                        <a:srgbClr val="031938"/>
                      </a:solidFill>
                      <a:ln>
                        <a:noFill/>
                      </a:ln>
                      <a:extLst>
                        <a:ext uri="{91240B29-F687-4F45-9708-019B960494DF}">
                          <a14:hiddenLine xmlns:a14="http://schemas.microsoft.com/office/drawing/2010/main" w="9525">
                            <a:solidFill>
                              <a:srgbClr val="031938"/>
                            </a:solidFill>
                            <a:miter lim="800000"/>
                            <a:headEnd/>
                            <a:tailEnd/>
                          </a14:hiddenLine>
                        </a:ext>
                      </a:extLst>
                    </wps:spPr>
                    <wps:txbx>
                      <w:txbxContent>
                        <w:p w14:paraId="045E74BD" w14:textId="77777777" w:rsidR="00104D22" w:rsidRPr="00381268" w:rsidRDefault="00104D22" w:rsidP="00462356">
                          <w:pPr>
                            <w:ind w:left="3600" w:firstLine="720"/>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6FF2F" id="Rectangle 8" o:spid="_x0000_s1028" style="position:absolute;margin-left:114.4pt;margin-top:2.5pt;width:400.5pt;height: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" fillcolor="#031938" stroked="f" strokecolor="#031938">
              <v:textbox>
                <w:txbxContent>
                  <w:p w14:paraId="045E74BD" w14:textId="77777777" w:rsidR="00104D22" w:rsidRPr="00381268" w:rsidRDefault="00104D22" w:rsidP="00462356">
                    <w:pPr>
                      <w:ind w:left="3600" w:firstLine="720"/>
                      <w:jc w:val="center"/>
                      <w:rPr>
                        <w:rFonts w:ascii="Arial" w:hAnsi="Arial" w:cs="Arial"/>
                        <w:b/>
                      </w:rPr>
                    </w:pPr>
                  </w:p>
                </w:txbxContent>
              </v:textbox>
              <w10:wrap anchory="margin"/>
            </v:rect>
          </w:pict>
        </mc:Fallback>
      </mc:AlternateContent>
    </w:r>
  </w:p>
  <w:p w14:paraId="15B245BB" w14:textId="77777777" w:rsidR="00104D22" w:rsidRDefault="00104D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CCAB" w14:textId="12B90142" w:rsidR="00104D22" w:rsidRPr="00BF6A75" w:rsidRDefault="00104D22"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16"/>
        <w:szCs w:val="16"/>
        <w:lang w:val="en-US"/>
      </w:rPr>
      <w:tab/>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r>
    <w:r>
      <w:rPr>
        <w:rFonts w:ascii="Arial" w:eastAsia="Times New Roman" w:hAnsi="Arial" w:cs="Arial"/>
        <w:noProof/>
        <w:sz w:val="16"/>
        <w:szCs w:val="16"/>
        <w:lang w:val="en-US"/>
      </w:rPr>
      <w:ptab w:relativeTo="margin" w:alignment="right" w:leader="none"/>
    </w:r>
    <w:r w:rsidRPr="00221377">
      <w:rPr>
        <w:rFonts w:ascii="Arial" w:eastAsia="Times New Roman" w:hAnsi="Arial" w:cs="Arial"/>
        <w:noProof/>
        <w:sz w:val="16"/>
        <w:szCs w:val="16"/>
        <w:lang w:val="en-US"/>
      </w:rPr>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Pr>
        <w:rFonts w:ascii="Arial" w:eastAsia="Times New Roman" w:hAnsi="Arial" w:cs="Arial"/>
        <w:noProof/>
        <w:sz w:val="16"/>
        <w:szCs w:val="16"/>
      </w:rPr>
      <w:t>6</w:t>
    </w:r>
    <w:r w:rsidRPr="00221377">
      <w:rPr>
        <w:rFonts w:ascii="Arial" w:eastAsia="Times New Roman" w:hAnsi="Arial" w:cs="Arial"/>
        <w:noProof/>
        <w:sz w:val="16"/>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6826" w14:textId="77777777" w:rsidR="00104D22" w:rsidRPr="00BF6A75" w:rsidRDefault="00104D22"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20"/>
        <w:szCs w:val="16"/>
      </w:rPr>
      <w:drawing>
        <wp:inline distT="0" distB="0" distL="0" distR="0" wp14:anchorId="653621BA" wp14:editId="68B8D9D9">
          <wp:extent cx="216000" cy="216000"/>
          <wp:effectExtent l="0" t="0" r="0" b="0"/>
          <wp:docPr id="9"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Pr>
        <w:rFonts w:ascii="Arial" w:eastAsia="Times New Roman" w:hAnsi="Arial" w:cs="Arial"/>
        <w:noProof/>
        <w:sz w:val="16"/>
        <w:szCs w:val="16"/>
      </w:rPr>
      <w:t>95</w:t>
    </w:r>
    <w:r w:rsidRPr="00221377">
      <w:rPr>
        <w:rFonts w:ascii="Arial" w:eastAsia="Times New Roman" w:hAnsi="Arial" w:cs="Arial"/>
        <w:noProof/>
        <w:sz w:val="16"/>
        <w:szCs w:val="16"/>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DA71" w14:textId="5E71EC95" w:rsidR="00104D22" w:rsidRPr="00BF6A75" w:rsidRDefault="00104D22" w:rsidP="00BF6A75">
    <w:pPr>
      <w:keepLines/>
      <w:tabs>
        <w:tab w:val="center" w:pos="4536"/>
        <w:tab w:val="right" w:pos="9072"/>
      </w:tabs>
      <w:jc w:val="both"/>
      <w:rPr>
        <w:rFonts w:ascii="Arial" w:eastAsia="Times New Roman" w:hAnsi="Arial" w:cs="Arial"/>
        <w:noProof/>
        <w:sz w:val="16"/>
        <w:szCs w:val="16"/>
        <w:lang w:val="en-US"/>
      </w:rPr>
    </w:pP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Pr>
        <w:rFonts w:ascii="Arial" w:eastAsia="Times New Roman" w:hAnsi="Arial" w:cs="Arial"/>
        <w:noProof/>
        <w:sz w:val="16"/>
        <w:szCs w:val="16"/>
      </w:rPr>
      <w:t>95</w:t>
    </w:r>
    <w:r w:rsidRPr="00221377">
      <w:rPr>
        <w:rFonts w:ascii="Arial" w:eastAsia="Times New Roman" w:hAnsi="Arial" w:cs="Arial"/>
        <w:noProof/>
        <w:sz w:val="16"/>
        <w:szCs w:val="1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F077" w14:textId="1E02EED5" w:rsidR="00104D22" w:rsidRPr="00BF6A75" w:rsidRDefault="00104D22" w:rsidP="00BF6A75">
    <w:pPr>
      <w:keepLines/>
      <w:tabs>
        <w:tab w:val="center" w:pos="4536"/>
        <w:tab w:val="right" w:pos="9072"/>
      </w:tabs>
      <w:jc w:val="both"/>
      <w:rPr>
        <w:rFonts w:ascii="Arial" w:eastAsia="Times New Roman" w:hAnsi="Arial" w:cs="Arial"/>
        <w:noProof/>
        <w:sz w:val="16"/>
        <w:szCs w:val="16"/>
        <w:lang w:val="en-US"/>
      </w:rPr>
    </w:pP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Pr>
        <w:rFonts w:ascii="Arial" w:eastAsia="Times New Roman" w:hAnsi="Arial" w:cs="Arial"/>
        <w:noProof/>
        <w:sz w:val="16"/>
        <w:szCs w:val="16"/>
      </w:rPr>
      <w:t>95</w:t>
    </w:r>
    <w:r w:rsidRPr="00221377">
      <w:rPr>
        <w:rFonts w:ascii="Arial" w:eastAsia="Times New Roman" w:hAnsi="Arial" w:cs="Arial"/>
        <w:noProof/>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70CC" w14:textId="77777777" w:rsidR="00327B94" w:rsidRDefault="00327B94" w:rsidP="00C71243">
      <w:r>
        <w:separator/>
      </w:r>
    </w:p>
  </w:footnote>
  <w:footnote w:type="continuationSeparator" w:id="0">
    <w:p w14:paraId="49171E9B" w14:textId="77777777" w:rsidR="00327B94" w:rsidRDefault="00327B94" w:rsidP="00C71243">
      <w:r>
        <w:continuationSeparator/>
      </w:r>
    </w:p>
  </w:footnote>
  <w:footnote w:type="continuationNotice" w:id="1">
    <w:p w14:paraId="2A440087" w14:textId="77777777" w:rsidR="00327B94" w:rsidRDefault="00327B94"/>
  </w:footnote>
  <w:footnote w:id="2">
    <w:p w14:paraId="447F3B3F" w14:textId="77777777" w:rsidR="00104D22" w:rsidRDefault="00104D22" w:rsidP="00820D9E">
      <w:pPr>
        <w:pStyle w:val="FootnoteText"/>
      </w:pPr>
      <w:r w:rsidRPr="0081317F">
        <w:rPr>
          <w:rStyle w:val="FootnoteReference"/>
          <w:rFonts w:ascii="Arial" w:hAnsi="Arial" w:cs="Arial"/>
        </w:rPr>
        <w:footnoteRef/>
      </w:r>
      <w:r w:rsidRPr="0081317F">
        <w:rPr>
          <w:rFonts w:ascii="Arial" w:hAnsi="Arial" w:cs="Arial"/>
        </w:rPr>
        <w:t xml:space="preserve"> CES, NES n°10, « Exigences » § 6 à 9</w:t>
      </w:r>
    </w:p>
  </w:footnote>
  <w:footnote w:id="3">
    <w:p w14:paraId="5F2DB0A9" w14:textId="77777777" w:rsidR="00104D22" w:rsidRPr="00C5173F" w:rsidRDefault="00104D22" w:rsidP="00913EE0">
      <w:pPr>
        <w:jc w:val="both"/>
        <w:rPr>
          <w:rFonts w:ascii="Arial" w:hAnsi="Arial" w:cs="Arial"/>
          <w:sz w:val="20"/>
          <w:szCs w:val="20"/>
        </w:rPr>
      </w:pPr>
      <w:r>
        <w:rPr>
          <w:rStyle w:val="FootnoteReference"/>
        </w:rPr>
        <w:footnoteRef/>
      </w:r>
      <w:r>
        <w:t xml:space="preserve"> </w:t>
      </w:r>
      <w:r w:rsidRPr="00C5173F">
        <w:rPr>
          <w:rFonts w:ascii="Arial" w:hAnsi="Arial" w:cs="Arial"/>
          <w:sz w:val="20"/>
          <w:szCs w:val="20"/>
        </w:rPr>
        <w:t>Le paragraphe 4.3. de la note d’orientation n°10 qui accompagne la NES n° du CES de la Banque mondiale, définit le terme « partie prenante » comme les individus ou les groupes qui</w:t>
      </w:r>
      <w:r>
        <w:rPr>
          <w:rFonts w:ascii="Arial" w:hAnsi="Arial" w:cs="Arial"/>
          <w:sz w:val="20"/>
          <w:szCs w:val="20"/>
        </w:rPr>
        <w:t xml:space="preserve"> (i) </w:t>
      </w:r>
      <w:r w:rsidRPr="00C5173F">
        <w:rPr>
          <w:rFonts w:ascii="Arial" w:hAnsi="Arial" w:cs="Arial"/>
          <w:sz w:val="20"/>
          <w:szCs w:val="20"/>
        </w:rPr>
        <w:t xml:space="preserve">sont ou pourraient être touchés par le projet (les parties touchées par le projet); et; </w:t>
      </w:r>
      <w:r>
        <w:rPr>
          <w:rFonts w:ascii="Arial" w:hAnsi="Arial" w:cs="Arial"/>
          <w:sz w:val="20"/>
          <w:szCs w:val="20"/>
        </w:rPr>
        <w:t xml:space="preserve">(i) </w:t>
      </w:r>
      <w:r w:rsidRPr="00C5173F">
        <w:rPr>
          <w:rFonts w:ascii="Arial" w:hAnsi="Arial" w:cs="Arial"/>
          <w:sz w:val="20"/>
          <w:szCs w:val="20"/>
        </w:rPr>
        <w:t>peuvent avoir un intérêt dans le projet (les autres parties concernées).</w:t>
      </w:r>
    </w:p>
    <w:p w14:paraId="76DF3E46" w14:textId="77777777" w:rsidR="00104D22" w:rsidRPr="00C5173F" w:rsidRDefault="00104D22" w:rsidP="00913EE0">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584A" w14:textId="77777777" w:rsidR="00225715" w:rsidRDefault="00225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6E4C" w14:textId="38534CD5" w:rsidR="00104D22" w:rsidRPr="00462356" w:rsidRDefault="00104D22" w:rsidP="00462356">
    <w:pPr>
      <w:tabs>
        <w:tab w:val="center" w:pos="4680"/>
        <w:tab w:val="right" w:pos="9781"/>
      </w:tabs>
      <w:rPr>
        <w:rFonts w:ascii="Arial" w:eastAsia="Times New Roman" w:hAnsi="Arial" w:cs="Arial"/>
        <w:sz w:val="16"/>
        <w:szCs w:val="16"/>
        <w:u w:val="single"/>
        <w:lang w:eastAsia="de-DE"/>
      </w:rPr>
    </w:pPr>
    <w:r w:rsidRPr="00221377">
      <w:rPr>
        <w:rFonts w:ascii="Arial" w:eastAsia="Times New Roman" w:hAnsi="Arial" w:cs="Arial"/>
        <w:sz w:val="16"/>
        <w:szCs w:val="16"/>
        <w:u w:val="single"/>
        <w:lang w:eastAsia="de-DE"/>
      </w:rPr>
      <w:t>Etude d’im</w:t>
    </w:r>
    <w:r>
      <w:rPr>
        <w:rFonts w:ascii="Arial" w:eastAsia="Times New Roman" w:hAnsi="Arial" w:cs="Arial"/>
        <w:sz w:val="16"/>
        <w:szCs w:val="16"/>
        <w:u w:val="single"/>
        <w:lang w:eastAsia="de-DE"/>
      </w:rPr>
      <w:t>pact Environnemental et Social</w:t>
    </w:r>
    <w:r>
      <w:rPr>
        <w:rFonts w:ascii="Arial" w:eastAsia="Times New Roman" w:hAnsi="Arial" w:cs="Arial"/>
        <w:sz w:val="16"/>
        <w:szCs w:val="16"/>
        <w:u w:val="single"/>
        <w:lang w:eastAsia="de-DE"/>
      </w:rPr>
      <w:ptab w:relativeTo="margin" w:alignment="right" w:leader="none"/>
    </w:r>
    <w:r w:rsidRPr="00221377">
      <w:rPr>
        <w:rFonts w:ascii="Arial" w:eastAsia="Times New Roman" w:hAnsi="Arial" w:cs="Arial"/>
        <w:b/>
        <w:sz w:val="16"/>
        <w:szCs w:val="16"/>
        <w:u w:val="single"/>
        <w:lang w:eastAsia="de-DE"/>
      </w:rPr>
      <w:t xml:space="preserve">Plan </w:t>
    </w:r>
    <w:r>
      <w:rPr>
        <w:rFonts w:ascii="Arial" w:eastAsia="Times New Roman" w:hAnsi="Arial" w:cs="Arial"/>
        <w:b/>
        <w:sz w:val="16"/>
        <w:szCs w:val="16"/>
        <w:u w:val="single"/>
        <w:lang w:eastAsia="de-DE"/>
      </w:rPr>
      <w:t>de Mobilisation des Parties Prenantes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1A91" w14:textId="77777777" w:rsidR="00225715" w:rsidRDefault="002257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8073" w14:textId="79D412AC" w:rsidR="00104D22" w:rsidRPr="00BF6A75" w:rsidRDefault="00104D22" w:rsidP="00BF6A75">
    <w:pPr>
      <w:tabs>
        <w:tab w:val="center" w:pos="4680"/>
        <w:tab w:val="right" w:pos="9781"/>
      </w:tabs>
      <w:rPr>
        <w:rFonts w:ascii="Arial" w:eastAsia="Times New Roman" w:hAnsi="Arial" w:cs="Arial"/>
        <w:sz w:val="16"/>
        <w:szCs w:val="16"/>
        <w:u w:val="single"/>
        <w:lang w:eastAsia="de-DE"/>
      </w:rPr>
    </w:pPr>
    <w:r>
      <w:rPr>
        <w:rFonts w:ascii="Arial" w:eastAsia="Times New Roman" w:hAnsi="Arial" w:cs="Arial"/>
        <w:sz w:val="16"/>
        <w:szCs w:val="16"/>
        <w:u w:val="single"/>
        <w:lang w:eastAsia="de-DE"/>
      </w:rPr>
      <w:t>Projet de Connectivité inter-iles aux Comores</w:t>
    </w:r>
    <w:r>
      <w:rPr>
        <w:rFonts w:ascii="Arial" w:eastAsia="Times New Roman" w:hAnsi="Arial" w:cs="Arial"/>
        <w:sz w:val="16"/>
        <w:szCs w:val="16"/>
        <w:u w:val="single"/>
        <w:lang w:eastAsia="de-DE"/>
      </w:rPr>
      <w:ptab w:relativeTo="margin" w:alignment="right" w:leader="none"/>
    </w:r>
    <w:r w:rsidRPr="00221377">
      <w:rPr>
        <w:rFonts w:ascii="Arial" w:eastAsia="Times New Roman" w:hAnsi="Arial" w:cs="Arial"/>
        <w:b/>
        <w:sz w:val="16"/>
        <w:szCs w:val="16"/>
        <w:u w:val="single"/>
        <w:lang w:eastAsia="de-DE"/>
      </w:rPr>
      <w:t xml:space="preserve">Plan </w:t>
    </w:r>
    <w:r>
      <w:rPr>
        <w:rFonts w:ascii="Arial" w:eastAsia="Times New Roman" w:hAnsi="Arial" w:cs="Arial"/>
        <w:b/>
        <w:sz w:val="16"/>
        <w:szCs w:val="16"/>
        <w:u w:val="single"/>
        <w:lang w:eastAsia="de-DE"/>
      </w:rPr>
      <w:t>de Mobilisation des Parties Prenantes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406A4" w14:textId="77777777" w:rsidR="00104D22" w:rsidRDefault="00104D2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51D0A5FA" wp14:editId="4C7C52D1">
              <wp:simplePos x="0" y="0"/>
              <wp:positionH relativeFrom="page">
                <wp:posOffset>359410</wp:posOffset>
              </wp:positionH>
              <wp:positionV relativeFrom="page">
                <wp:posOffset>314960</wp:posOffset>
              </wp:positionV>
              <wp:extent cx="6840220" cy="12700"/>
              <wp:effectExtent l="0" t="0" r="0" b="0"/>
              <wp:wrapNone/>
              <wp:docPr id="12" name="Forme libre : for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0"/>
                      </a:xfrm>
                      <a:custGeom>
                        <a:avLst/>
                        <a:gdLst>
                          <a:gd name="T0" fmla="*/ 0 w 10772"/>
                          <a:gd name="T1" fmla="*/ 0 h 20"/>
                          <a:gd name="T2" fmla="*/ 10771 w 10772"/>
                          <a:gd name="T3" fmla="*/ 0 h 20"/>
                        </a:gdLst>
                        <a:ahLst/>
                        <a:cxnLst>
                          <a:cxn ang="0">
                            <a:pos x="T0" y="T1"/>
                          </a:cxn>
                          <a:cxn ang="0">
                            <a:pos x="T2" y="T3"/>
                          </a:cxn>
                        </a:cxnLst>
                        <a:rect l="0" t="0" r="r" b="b"/>
                        <a:pathLst>
                          <a:path w="10772" h="20">
                            <a:moveTo>
                              <a:pt x="0" y="0"/>
                            </a:moveTo>
                            <a:lnTo>
                              <a:pt x="1077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709768" id="Forme libre : forme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pt,24.8pt,566.85pt,24.8pt"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" o:allowincell="f" filled="f" strokecolor="#231f20" strokeweight=".25pt">
              <v:path arrowok="t" o:connecttype="custom" o:connectlocs="0,0;6839585,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58820473" wp14:editId="0EF19888">
              <wp:simplePos x="0" y="0"/>
              <wp:positionH relativeFrom="page">
                <wp:posOffset>2010410</wp:posOffset>
              </wp:positionH>
              <wp:positionV relativeFrom="page">
                <wp:posOffset>99060</wp:posOffset>
              </wp:positionV>
              <wp:extent cx="3538220" cy="17018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E94E" w14:textId="77777777" w:rsidR="00104D22" w:rsidRDefault="00104D22">
                          <w:pPr>
                            <w:pStyle w:val="BodyText"/>
                            <w:kinsoku w:val="0"/>
                            <w:overflowPunct w:val="0"/>
                            <w:spacing w:before="20"/>
                            <w:ind w:left="20"/>
                            <w:rPr>
                              <w:color w:val="231F20"/>
                              <w:sz w:val="20"/>
                              <w:szCs w:val="20"/>
                            </w:rPr>
                          </w:pPr>
                          <w:r>
                            <w:rPr>
                              <w:color w:val="231F20"/>
                              <w:sz w:val="20"/>
                              <w:szCs w:val="20"/>
                            </w:rPr>
                            <w:t>Plan de contingence multisectoriel de lutte contre le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20473" id="_x0000_t202" coordsize="21600,21600" o:spt="202" path="m,l,21600r21600,l21600,xe">
              <v:stroke joinstyle="miter"/>
              <v:path gradientshapeok="t" o:connecttype="rect"/>
            </v:shapetype>
            <v:shape id="Zone de texte 11" o:spid="_x0000_s1029" type="#_x0000_t202" style="position:absolute;left:0;text-align:left;margin-left:158.3pt;margin-top:7.8pt;width:278.6pt;height:1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" o:allowincell="f" filled="f" stroked="f">
              <v:textbox inset="0,0,0,0">
                <w:txbxContent>
                  <w:p w14:paraId="71E6E94E" w14:textId="77777777" w:rsidR="00104D22" w:rsidRDefault="00104D22">
                    <w:pPr>
                      <w:pStyle w:val="BodyText"/>
                      <w:kinsoku w:val="0"/>
                      <w:overflowPunct w:val="0"/>
                      <w:spacing w:before="20"/>
                      <w:ind w:left="20"/>
                      <w:rPr>
                        <w:color w:val="231F20"/>
                        <w:sz w:val="20"/>
                        <w:szCs w:val="20"/>
                      </w:rPr>
                    </w:pPr>
                    <w:r>
                      <w:rPr>
                        <w:color w:val="231F20"/>
                        <w:sz w:val="20"/>
                        <w:szCs w:val="20"/>
                      </w:rPr>
                      <w:t>Plan de contingence multisectoriel de lutte contre le COVID-19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5FE576A"/>
    <w:lvl w:ilvl="0">
      <w:numFmt w:val="decimal"/>
      <w:pStyle w:val="ListNumber3"/>
      <w:lvlText w:val=""/>
      <w:lvlJc w:val="left"/>
      <w:pPr>
        <w:tabs>
          <w:tab w:val="num" w:pos="360"/>
        </w:tabs>
      </w:pPr>
    </w:lvl>
  </w:abstractNum>
  <w:abstractNum w:abstractNumId="1" w15:restartNumberingAfterBreak="0">
    <w:nsid w:val="FFFFFF7F"/>
    <w:multiLevelType w:val="singleLevel"/>
    <w:tmpl w:val="A0A09CD2"/>
    <w:lvl w:ilvl="0">
      <w:start w:val="1"/>
      <w:numFmt w:val="lowerLetter"/>
      <w:pStyle w:val="ListNumber2"/>
      <w:lvlText w:val="%1)"/>
      <w:lvlJc w:val="left"/>
      <w:pPr>
        <w:tabs>
          <w:tab w:val="num" w:pos="720"/>
        </w:tabs>
        <w:ind w:left="720" w:hanging="360"/>
      </w:pPr>
      <w:rPr>
        <w:rFonts w:hint="default"/>
        <w:b w:val="0"/>
        <w:i w:val="0"/>
      </w:rPr>
    </w:lvl>
  </w:abstractNum>
  <w:abstractNum w:abstractNumId="2" w15:restartNumberingAfterBreak="0">
    <w:nsid w:val="FFFFFF82"/>
    <w:multiLevelType w:val="singleLevel"/>
    <w:tmpl w:val="28245906"/>
    <w:lvl w:ilvl="0">
      <w:start w:val="1"/>
      <w:numFmt w:val="bullet"/>
      <w:pStyle w:val="ListBullet3"/>
      <w:lvlText w:val=""/>
      <w:lvlJc w:val="left"/>
      <w:pPr>
        <w:tabs>
          <w:tab w:val="num" w:pos="1960"/>
        </w:tabs>
        <w:ind w:left="1960" w:hanging="360"/>
      </w:pPr>
      <w:rPr>
        <w:rFonts w:ascii="Wingdings" w:hAnsi="Wingdings" w:hint="default"/>
      </w:rPr>
    </w:lvl>
  </w:abstractNum>
  <w:abstractNum w:abstractNumId="3" w15:restartNumberingAfterBreak="0">
    <w:nsid w:val="FFFFFF83"/>
    <w:multiLevelType w:val="singleLevel"/>
    <w:tmpl w:val="A57C043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2CABD7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00004"/>
    <w:name w:val="WW8Num28"/>
    <w:lvl w:ilvl="0">
      <w:start w:val="1"/>
      <w:numFmt w:val="bullet"/>
      <w:lvlText w:val="·"/>
      <w:lvlJc w:val="left"/>
      <w:pPr>
        <w:tabs>
          <w:tab w:val="num" w:pos="833"/>
        </w:tabs>
        <w:ind w:left="833" w:hanging="360"/>
      </w:pPr>
      <w:rPr>
        <w:rFonts w:ascii="Symbol" w:hAnsi="Symbol"/>
      </w:rPr>
    </w:lvl>
  </w:abstractNum>
  <w:abstractNum w:abstractNumId="6" w15:restartNumberingAfterBreak="0">
    <w:nsid w:val="007E00BD"/>
    <w:multiLevelType w:val="multilevel"/>
    <w:tmpl w:val="E418EA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2872B3F"/>
    <w:multiLevelType w:val="hybridMultilevel"/>
    <w:tmpl w:val="9CD8A04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F23F4B"/>
    <w:multiLevelType w:val="hybridMultilevel"/>
    <w:tmpl w:val="ABC4FD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690300"/>
    <w:multiLevelType w:val="hybridMultilevel"/>
    <w:tmpl w:val="88F45F48"/>
    <w:lvl w:ilvl="0" w:tplc="3D6CB43E">
      <w:start w:val="1"/>
      <w:numFmt w:val="bullet"/>
      <w:lvlText w:val=""/>
      <w:lvlJc w:val="left"/>
      <w:pPr>
        <w:ind w:left="360" w:hanging="360"/>
      </w:pPr>
      <w:rPr>
        <w:rFonts w:ascii="Symbol" w:hAnsi="Symbol" w:hint="default"/>
        <w:sz w:val="1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0551318C"/>
    <w:multiLevelType w:val="hybridMultilevel"/>
    <w:tmpl w:val="26D66656"/>
    <w:lvl w:ilvl="0" w:tplc="27A40798">
      <w:start w:val="1"/>
      <w:numFmt w:val="bullet"/>
      <w:lvlText w:val=""/>
      <w:lvlJc w:val="left"/>
      <w:pPr>
        <w:ind w:left="36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7587470"/>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4" w15:restartNumberingAfterBreak="0">
    <w:nsid w:val="0B32239C"/>
    <w:multiLevelType w:val="hybridMultilevel"/>
    <w:tmpl w:val="7BA26A8A"/>
    <w:lvl w:ilvl="0" w:tplc="7230387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BDB03DE"/>
    <w:multiLevelType w:val="hybridMultilevel"/>
    <w:tmpl w:val="F83A7624"/>
    <w:lvl w:ilvl="0" w:tplc="C3A0744C">
      <w:start w:val="1"/>
      <w:numFmt w:val="lowerLetter"/>
      <w:lvlText w:val="%1)"/>
      <w:lvlJc w:val="left"/>
      <w:pPr>
        <w:ind w:left="520" w:hanging="360"/>
      </w:pPr>
      <w:rPr>
        <w:rFonts w:hint="default"/>
      </w:rPr>
    </w:lvl>
    <w:lvl w:ilvl="1" w:tplc="040C0019" w:tentative="1">
      <w:start w:val="1"/>
      <w:numFmt w:val="lowerLetter"/>
      <w:lvlText w:val="%2."/>
      <w:lvlJc w:val="left"/>
      <w:pPr>
        <w:ind w:left="1240" w:hanging="360"/>
      </w:pPr>
    </w:lvl>
    <w:lvl w:ilvl="2" w:tplc="040C001B" w:tentative="1">
      <w:start w:val="1"/>
      <w:numFmt w:val="lowerRoman"/>
      <w:lvlText w:val="%3."/>
      <w:lvlJc w:val="right"/>
      <w:pPr>
        <w:ind w:left="1960" w:hanging="180"/>
      </w:pPr>
    </w:lvl>
    <w:lvl w:ilvl="3" w:tplc="040C000F" w:tentative="1">
      <w:start w:val="1"/>
      <w:numFmt w:val="decimal"/>
      <w:lvlText w:val="%4."/>
      <w:lvlJc w:val="left"/>
      <w:pPr>
        <w:ind w:left="2680" w:hanging="360"/>
      </w:pPr>
    </w:lvl>
    <w:lvl w:ilvl="4" w:tplc="040C0019" w:tentative="1">
      <w:start w:val="1"/>
      <w:numFmt w:val="lowerLetter"/>
      <w:lvlText w:val="%5."/>
      <w:lvlJc w:val="left"/>
      <w:pPr>
        <w:ind w:left="3400" w:hanging="360"/>
      </w:pPr>
    </w:lvl>
    <w:lvl w:ilvl="5" w:tplc="040C001B" w:tentative="1">
      <w:start w:val="1"/>
      <w:numFmt w:val="lowerRoman"/>
      <w:lvlText w:val="%6."/>
      <w:lvlJc w:val="right"/>
      <w:pPr>
        <w:ind w:left="4120" w:hanging="180"/>
      </w:pPr>
    </w:lvl>
    <w:lvl w:ilvl="6" w:tplc="040C000F" w:tentative="1">
      <w:start w:val="1"/>
      <w:numFmt w:val="decimal"/>
      <w:lvlText w:val="%7."/>
      <w:lvlJc w:val="left"/>
      <w:pPr>
        <w:ind w:left="4840" w:hanging="360"/>
      </w:pPr>
    </w:lvl>
    <w:lvl w:ilvl="7" w:tplc="040C0019" w:tentative="1">
      <w:start w:val="1"/>
      <w:numFmt w:val="lowerLetter"/>
      <w:lvlText w:val="%8."/>
      <w:lvlJc w:val="left"/>
      <w:pPr>
        <w:ind w:left="5560" w:hanging="360"/>
      </w:pPr>
    </w:lvl>
    <w:lvl w:ilvl="8" w:tplc="040C001B" w:tentative="1">
      <w:start w:val="1"/>
      <w:numFmt w:val="lowerRoman"/>
      <w:lvlText w:val="%9."/>
      <w:lvlJc w:val="right"/>
      <w:pPr>
        <w:ind w:left="6280" w:hanging="180"/>
      </w:pPr>
    </w:lvl>
  </w:abstractNum>
  <w:abstractNum w:abstractNumId="16"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17" w15:restartNumberingAfterBreak="0">
    <w:nsid w:val="0CDA2B8A"/>
    <w:multiLevelType w:val="hybridMultilevel"/>
    <w:tmpl w:val="256017FE"/>
    <w:lvl w:ilvl="0" w:tplc="ADFE5914">
      <w:start w:val="3"/>
      <w:numFmt w:val="bullet"/>
      <w:lvlText w:val="-"/>
      <w:lvlJc w:val="left"/>
      <w:pPr>
        <w:ind w:left="360" w:hanging="360"/>
      </w:pPr>
      <w:rPr>
        <w:rFonts w:ascii="Arial" w:eastAsiaTheme="minorHAnsi" w:hAnsi="Arial" w:cs="Arial" w:hint="default"/>
        <w:color w:val="2021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0D936A8E"/>
    <w:multiLevelType w:val="multilevel"/>
    <w:tmpl w:val="B5A4D336"/>
    <w:lvl w:ilvl="0">
      <w:start w:val="1"/>
      <w:numFmt w:val="bullet"/>
      <w:lvlText w:val=""/>
      <w:lvlJc w:val="left"/>
      <w:pPr>
        <w:ind w:left="360" w:hanging="360"/>
      </w:pPr>
      <w:rPr>
        <w:rFonts w:ascii="Wingdings" w:hAnsi="Wingdings" w:hint="default"/>
        <w:b w:val="0"/>
        <w:i w:val="0"/>
        <w:color w:val="auto"/>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E4C301A"/>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0E78353A"/>
    <w:multiLevelType w:val="hybridMultilevel"/>
    <w:tmpl w:val="6EBC97B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1" w15:restartNumberingAfterBreak="0">
    <w:nsid w:val="13125012"/>
    <w:multiLevelType w:val="multilevel"/>
    <w:tmpl w:val="D324C0F4"/>
    <w:lvl w:ilvl="0">
      <w:start w:val="4"/>
      <w:numFmt w:val="decimal"/>
      <w:lvlText w:val="%1-"/>
      <w:lvlJc w:val="right"/>
      <w:pPr>
        <w:ind w:left="720" w:hanging="360"/>
      </w:pPr>
      <w:rPr>
        <w:rFonts w:ascii="Times New Roman" w:eastAsia="Times New Roman" w:hAnsi="Times New Roman" w:cs="Times New Roman"/>
      </w:rPr>
    </w:lvl>
    <w:lvl w:ilvl="1">
      <w:start w:val="1"/>
      <w:numFmt w:val="decimal"/>
      <w:isLgl/>
      <w:lvlText w:val="%1.%2."/>
      <w:lvlJc w:val="left"/>
      <w:pPr>
        <w:ind w:left="862" w:hanging="720"/>
      </w:pPr>
      <w:rPr>
        <w:rFonts w:hint="default"/>
      </w:rPr>
    </w:lvl>
    <w:lvl w:ilvl="2">
      <w:start w:val="1"/>
      <w:numFmt w:val="decimal"/>
      <w:pStyle w:val="S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3513037"/>
    <w:multiLevelType w:val="hybridMultilevel"/>
    <w:tmpl w:val="DBFC0A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3DB648A"/>
    <w:multiLevelType w:val="multilevel"/>
    <w:tmpl w:val="B554DAF2"/>
    <w:lvl w:ilvl="0">
      <w:start w:val="10"/>
      <w:numFmt w:val="decimal"/>
      <w:lvlText w:val="%1."/>
      <w:lvlJc w:val="left"/>
      <w:pPr>
        <w:ind w:left="525" w:hanging="52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24" w15:restartNumberingAfterBreak="0">
    <w:nsid w:val="1575568B"/>
    <w:multiLevelType w:val="multilevel"/>
    <w:tmpl w:val="C3F63AAA"/>
    <w:lvl w:ilvl="0">
      <w:start w:val="6"/>
      <w:numFmt w:val="decimal"/>
      <w:lvlText w:val="%1."/>
      <w:lvlJc w:val="left"/>
      <w:pPr>
        <w:ind w:left="675" w:hanging="675"/>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6050" w:hanging="180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8110" w:hanging="2160"/>
      </w:pPr>
      <w:rPr>
        <w:rFonts w:hint="default"/>
      </w:rPr>
    </w:lvl>
    <w:lvl w:ilvl="8">
      <w:start w:val="1"/>
      <w:numFmt w:val="decimal"/>
      <w:lvlText w:val="%1.%2.%3.%4.%5.%6.%7.%8.%9."/>
      <w:lvlJc w:val="left"/>
      <w:pPr>
        <w:ind w:left="9320" w:hanging="2520"/>
      </w:pPr>
      <w:rPr>
        <w:rFonts w:hint="default"/>
      </w:rPr>
    </w:lvl>
  </w:abstractNum>
  <w:abstractNum w:abstractNumId="25" w15:restartNumberingAfterBreak="0">
    <w:nsid w:val="1E101200"/>
    <w:multiLevelType w:val="multilevel"/>
    <w:tmpl w:val="6414CB82"/>
    <w:lvl w:ilvl="0">
      <w:start w:val="1"/>
      <w:numFmt w:val="decimal"/>
      <w:pStyle w:val="TOAHeading"/>
      <w:lvlText w:val="(%1)"/>
      <w:lvlJc w:val="left"/>
      <w:pPr>
        <w:tabs>
          <w:tab w:val="num" w:pos="360"/>
        </w:tabs>
        <w:ind w:left="0" w:firstLine="0"/>
      </w:pPr>
      <w:rPr>
        <w:rFonts w:ascii="Arial" w:hAnsi="Arial"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1F094F7F"/>
    <w:multiLevelType w:val="hybridMultilevel"/>
    <w:tmpl w:val="FC9689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993C68"/>
    <w:multiLevelType w:val="multilevel"/>
    <w:tmpl w:val="FAE6F2E6"/>
    <w:lvl w:ilvl="0">
      <w:start w:val="1"/>
      <w:numFmt w:val="bullet"/>
      <w:pStyle w:val="xl43"/>
      <w:lvlText w:val=""/>
      <w:lvlJc w:val="left"/>
      <w:pPr>
        <w:tabs>
          <w:tab w:val="num" w:pos="360"/>
        </w:tabs>
        <w:ind w:left="360" w:hanging="360"/>
      </w:pPr>
      <w:rPr>
        <w:rFonts w:ascii="Symbol" w:hAnsi="Symbol" w:hint="default"/>
        <w:b w:val="0"/>
        <w:i w:val="0"/>
        <w:sz w:val="20"/>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0E3FE9"/>
    <w:multiLevelType w:val="hybridMultilevel"/>
    <w:tmpl w:val="11CC17B6"/>
    <w:lvl w:ilvl="0" w:tplc="280C0005">
      <w:start w:val="1"/>
      <w:numFmt w:val="bullet"/>
      <w:lvlText w:val=""/>
      <w:lvlJc w:val="left"/>
      <w:pPr>
        <w:ind w:left="1440" w:hanging="360"/>
      </w:pPr>
      <w:rPr>
        <w:rFonts w:ascii="Wingdings" w:hAnsi="Wingdings"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29" w15:restartNumberingAfterBreak="0">
    <w:nsid w:val="21590B41"/>
    <w:multiLevelType w:val="multilevel"/>
    <w:tmpl w:val="BB646EE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23EE0C10"/>
    <w:multiLevelType w:val="hybridMultilevel"/>
    <w:tmpl w:val="C9BA8874"/>
    <w:lvl w:ilvl="0" w:tplc="262A971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651176"/>
    <w:multiLevelType w:val="hybridMultilevel"/>
    <w:tmpl w:val="24CC13EE"/>
    <w:lvl w:ilvl="0" w:tplc="280C0003">
      <w:start w:val="1"/>
      <w:numFmt w:val="bullet"/>
      <w:lvlText w:val="o"/>
      <w:lvlJc w:val="left"/>
      <w:pPr>
        <w:ind w:left="1440" w:hanging="360"/>
      </w:pPr>
      <w:rPr>
        <w:rFonts w:ascii="Courier New" w:hAnsi="Courier New" w:cs="Courier New"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32" w15:restartNumberingAfterBreak="0">
    <w:nsid w:val="285448DB"/>
    <w:multiLevelType w:val="hybridMultilevel"/>
    <w:tmpl w:val="797AAD42"/>
    <w:lvl w:ilvl="0" w:tplc="3F74C624">
      <w:start w:val="1"/>
      <w:numFmt w:val="none"/>
      <w:pStyle w:val="BulletsMamelles"/>
      <w:lvlText w:val=""/>
      <w:lvlJc w:val="left"/>
      <w:pPr>
        <w:ind w:left="720" w:hanging="360"/>
      </w:pPr>
      <w:rPr>
        <w:rFonts w:ascii="Symbol" w:hAnsi="Symbol" w:hint="default"/>
        <w:color w:val="auto"/>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9416270"/>
    <w:multiLevelType w:val="hybridMultilevel"/>
    <w:tmpl w:val="3CB0887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BA76F8F"/>
    <w:multiLevelType w:val="hybridMultilevel"/>
    <w:tmpl w:val="FDA08D32"/>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35" w15:restartNumberingAfterBreak="0">
    <w:nsid w:val="2C5C0C35"/>
    <w:multiLevelType w:val="hybridMultilevel"/>
    <w:tmpl w:val="E8908BA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6" w15:restartNumberingAfterBreak="0">
    <w:nsid w:val="2DDB69E6"/>
    <w:multiLevelType w:val="multilevel"/>
    <w:tmpl w:val="7D98981E"/>
    <w:lvl w:ilvl="0">
      <w:start w:val="1"/>
      <w:numFmt w:val="decimal"/>
      <w:pStyle w:val="ColumnsLeft"/>
      <w:lvlText w:val="%1."/>
      <w:lvlJc w:val="left"/>
      <w:pPr>
        <w:tabs>
          <w:tab w:val="num" w:pos="432"/>
        </w:tabs>
        <w:ind w:left="432" w:hanging="432"/>
      </w:pPr>
      <w:rPr>
        <w:rFonts w:cs="Times New Roman" w:hint="default"/>
        <w:b/>
      </w:rPr>
    </w:lvl>
    <w:lvl w:ilvl="1">
      <w:start w:val="1"/>
      <w:numFmt w:val="decimal"/>
      <w:pStyle w:val="ColumnsRight"/>
      <w:lvlText w:val="%1.%2"/>
      <w:lvlJc w:val="left"/>
      <w:pPr>
        <w:tabs>
          <w:tab w:val="num" w:pos="576"/>
        </w:tabs>
        <w:ind w:left="576" w:hanging="576"/>
      </w:pPr>
      <w:rPr>
        <w:rFonts w:ascii="Times New Roman" w:eastAsia="SimSun" w:hAnsi="Times New Roman" w:cs="Times New Roman"/>
        <w:b w:val="0"/>
        <w:i w:val="0"/>
        <w:caps w:val="0"/>
        <w:smallCaps w:val="0"/>
        <w:strike w:val="0"/>
        <w:dstrike w:val="0"/>
        <w:vanish w:val="0"/>
        <w:color w:val="auto"/>
        <w:spacing w:val="0"/>
        <w:w w:val="100"/>
        <w:kern w:val="0"/>
        <w:position w:val="0"/>
        <w:sz w:val="24"/>
        <w:u w:val="none"/>
        <w:vertAlign w:val="baseline"/>
      </w:rPr>
    </w:lvl>
    <w:lvl w:ilvl="2">
      <w:start w:val="1"/>
      <w:numFmt w:val="decimal"/>
      <w:pStyle w:val="ColumnsRightSub"/>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38" w15:restartNumberingAfterBreak="0">
    <w:nsid w:val="2EC903C2"/>
    <w:multiLevelType w:val="hybridMultilevel"/>
    <w:tmpl w:val="7FD0E5A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9" w15:restartNumberingAfterBreak="0">
    <w:nsid w:val="2F521B1E"/>
    <w:multiLevelType w:val="hybridMultilevel"/>
    <w:tmpl w:val="F296EA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FE467EF"/>
    <w:multiLevelType w:val="hybridMultilevel"/>
    <w:tmpl w:val="35960B6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27A40798">
      <w:start w:val="1"/>
      <w:numFmt w:val="bullet"/>
      <w:lvlText w:val=""/>
      <w:lvlJc w:val="left"/>
      <w:pPr>
        <w:ind w:left="1440" w:hanging="360"/>
      </w:pPr>
      <w:rPr>
        <w:rFonts w:ascii="Wingdings" w:hAnsi="Wingdings" w:hint="default"/>
        <w:caps w:val="0"/>
        <w:strike w:val="0"/>
        <w:dstrike w:val="0"/>
        <w:vanish w:val="0"/>
        <w:color w:val="auto"/>
        <w:sz w:val="20"/>
        <w:szCs w:val="20"/>
        <w:vertAlign w:val="baseline"/>
      </w:rPr>
    </w:lvl>
    <w:lvl w:ilvl="2" w:tplc="040C001B">
      <w:start w:val="1"/>
      <w:numFmt w:val="lowerRoman"/>
      <w:lvlText w:val="%3."/>
      <w:lvlJc w:val="right"/>
      <w:pPr>
        <w:ind w:left="2160" w:hanging="180"/>
      </w:pPr>
    </w:lvl>
    <w:lvl w:ilvl="3" w:tplc="0980EE64">
      <w:start w:val="6"/>
      <w:numFmt w:val="upperRoman"/>
      <w:lvlText w:val="%4."/>
      <w:lvlJc w:val="left"/>
      <w:pPr>
        <w:ind w:left="3600" w:hanging="108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1025ADE"/>
    <w:multiLevelType w:val="multilevel"/>
    <w:tmpl w:val="C7F6D33E"/>
    <w:lvl w:ilvl="0">
      <w:start w:val="1"/>
      <w:numFmt w:val="decimal"/>
      <w:lvlText w:val="%1."/>
      <w:lvlJc w:val="left"/>
      <w:pPr>
        <w:tabs>
          <w:tab w:val="num" w:pos="360"/>
        </w:tabs>
        <w:ind w:left="0" w:firstLine="0"/>
      </w:pPr>
      <w:rPr>
        <w:rFonts w:hint="default"/>
        <w:sz w:val="28"/>
      </w:rPr>
    </w:lvl>
    <w:lvl w:ilvl="1">
      <w:start w:val="1"/>
      <w:numFmt w:val="upperLetter"/>
      <w:lvlText w:val="%2."/>
      <w:lvlJc w:val="left"/>
      <w:pPr>
        <w:tabs>
          <w:tab w:val="num" w:pos="1211"/>
        </w:tabs>
        <w:ind w:left="851"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2" w15:restartNumberingAfterBreak="0">
    <w:nsid w:val="31956F8A"/>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31F1236F"/>
    <w:multiLevelType w:val="hybridMultilevel"/>
    <w:tmpl w:val="47FAD1A0"/>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2995267"/>
    <w:multiLevelType w:val="hybridMultilevel"/>
    <w:tmpl w:val="ED50937E"/>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2D73291"/>
    <w:multiLevelType w:val="hybridMultilevel"/>
    <w:tmpl w:val="3822D0F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6" w15:restartNumberingAfterBreak="0">
    <w:nsid w:val="35775FFD"/>
    <w:multiLevelType w:val="hybridMultilevel"/>
    <w:tmpl w:val="3AA68270"/>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5A70E7B"/>
    <w:multiLevelType w:val="hybridMultilevel"/>
    <w:tmpl w:val="5470B7C4"/>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7F613FE"/>
    <w:multiLevelType w:val="hybridMultilevel"/>
    <w:tmpl w:val="3FB0C0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3B655A04"/>
    <w:multiLevelType w:val="hybridMultilevel"/>
    <w:tmpl w:val="3D820022"/>
    <w:lvl w:ilvl="0" w:tplc="DC0C725C">
      <w:start w:val="1"/>
      <w:numFmt w:val="bullet"/>
      <w:pStyle w:val="Normalindentedtextbullet"/>
      <w:lvlText w:val=""/>
      <w:lvlJc w:val="left"/>
      <w:pPr>
        <w:tabs>
          <w:tab w:val="num" w:pos="720"/>
        </w:tabs>
        <w:ind w:left="720" w:hanging="360"/>
      </w:pPr>
      <w:rPr>
        <w:rFonts w:ascii="Symbol" w:hAnsi="Symbol" w:hint="default"/>
      </w:rPr>
    </w:lvl>
    <w:lvl w:ilvl="1" w:tplc="04090003">
      <w:start w:val="1"/>
      <w:numFmt w:val="bullet"/>
      <w:lvlText w:val="o"/>
      <w:lvlJc w:val="left"/>
      <w:pPr>
        <w:ind w:left="400" w:hanging="360"/>
      </w:pPr>
      <w:rPr>
        <w:rFonts w:ascii="Courier New" w:hAnsi="Courier New" w:hint="default"/>
      </w:rPr>
    </w:lvl>
    <w:lvl w:ilvl="2" w:tplc="04090005">
      <w:start w:val="1"/>
      <w:numFmt w:val="bullet"/>
      <w:lvlText w:val=""/>
      <w:lvlJc w:val="left"/>
      <w:pPr>
        <w:ind w:left="1120" w:hanging="360"/>
      </w:pPr>
      <w:rPr>
        <w:rFonts w:ascii="Wingdings" w:hAnsi="Wingdings" w:hint="default"/>
      </w:rPr>
    </w:lvl>
    <w:lvl w:ilvl="3" w:tplc="04090001">
      <w:start w:val="1"/>
      <w:numFmt w:val="bullet"/>
      <w:lvlText w:val=""/>
      <w:lvlJc w:val="left"/>
      <w:pPr>
        <w:ind w:left="1840" w:hanging="360"/>
      </w:pPr>
      <w:rPr>
        <w:rFonts w:ascii="Symbol" w:hAnsi="Symbol" w:hint="default"/>
      </w:rPr>
    </w:lvl>
    <w:lvl w:ilvl="4" w:tplc="781E8CFE">
      <w:numFmt w:val="bullet"/>
      <w:lvlText w:val="-"/>
      <w:lvlJc w:val="left"/>
      <w:pPr>
        <w:ind w:left="2560" w:hanging="360"/>
      </w:pPr>
      <w:rPr>
        <w:rFonts w:ascii="Calibri" w:eastAsia="Symbol" w:hAnsi="Calibri" w:cs="Calibri" w:hint="default"/>
      </w:rPr>
    </w:lvl>
    <w:lvl w:ilvl="5" w:tplc="04090005" w:tentative="1">
      <w:start w:val="1"/>
      <w:numFmt w:val="bullet"/>
      <w:lvlText w:val=""/>
      <w:lvlJc w:val="left"/>
      <w:pPr>
        <w:ind w:left="3280" w:hanging="360"/>
      </w:pPr>
      <w:rPr>
        <w:rFonts w:ascii="Wingdings" w:hAnsi="Wingdings" w:hint="default"/>
      </w:rPr>
    </w:lvl>
    <w:lvl w:ilvl="6" w:tplc="04090001" w:tentative="1">
      <w:start w:val="1"/>
      <w:numFmt w:val="bullet"/>
      <w:lvlText w:val=""/>
      <w:lvlJc w:val="left"/>
      <w:pPr>
        <w:ind w:left="4000" w:hanging="360"/>
      </w:pPr>
      <w:rPr>
        <w:rFonts w:ascii="Symbol" w:hAnsi="Symbol" w:hint="default"/>
      </w:rPr>
    </w:lvl>
    <w:lvl w:ilvl="7" w:tplc="04090003" w:tentative="1">
      <w:start w:val="1"/>
      <w:numFmt w:val="bullet"/>
      <w:lvlText w:val="o"/>
      <w:lvlJc w:val="left"/>
      <w:pPr>
        <w:ind w:left="4720" w:hanging="360"/>
      </w:pPr>
      <w:rPr>
        <w:rFonts w:ascii="Courier New" w:hAnsi="Courier New" w:hint="default"/>
      </w:rPr>
    </w:lvl>
    <w:lvl w:ilvl="8" w:tplc="04090005" w:tentative="1">
      <w:start w:val="1"/>
      <w:numFmt w:val="bullet"/>
      <w:lvlText w:val=""/>
      <w:lvlJc w:val="left"/>
      <w:pPr>
        <w:ind w:left="5440" w:hanging="360"/>
      </w:pPr>
      <w:rPr>
        <w:rFonts w:ascii="Wingdings" w:hAnsi="Wingdings" w:hint="default"/>
      </w:rPr>
    </w:lvl>
  </w:abstractNum>
  <w:abstractNum w:abstractNumId="50" w15:restartNumberingAfterBreak="0">
    <w:nsid w:val="3B794B2D"/>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3BFD18ED"/>
    <w:multiLevelType w:val="hybridMultilevel"/>
    <w:tmpl w:val="A7ECB544"/>
    <w:lvl w:ilvl="0" w:tplc="6D7CC526">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C153FB5"/>
    <w:multiLevelType w:val="multilevel"/>
    <w:tmpl w:val="64207DF8"/>
    <w:lvl w:ilvl="0">
      <w:start w:val="6"/>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3C8E5B1C"/>
    <w:multiLevelType w:val="hybridMultilevel"/>
    <w:tmpl w:val="F4EED4C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4"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55" w15:restartNumberingAfterBreak="0">
    <w:nsid w:val="3F1C4B6C"/>
    <w:multiLevelType w:val="hybridMultilevel"/>
    <w:tmpl w:val="720A581A"/>
    <w:lvl w:ilvl="0" w:tplc="5E5EC9DE">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6" w15:restartNumberingAfterBreak="0">
    <w:nsid w:val="3F8C2510"/>
    <w:multiLevelType w:val="hybridMultilevel"/>
    <w:tmpl w:val="286AE51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7" w15:restartNumberingAfterBreak="0">
    <w:nsid w:val="40862633"/>
    <w:multiLevelType w:val="hybridMultilevel"/>
    <w:tmpl w:val="405EEBE8"/>
    <w:lvl w:ilvl="0" w:tplc="040C0005">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40FD71AF"/>
    <w:multiLevelType w:val="hybridMultilevel"/>
    <w:tmpl w:val="0DC46C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1"/>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BE2DF7"/>
    <w:multiLevelType w:val="hybridMultilevel"/>
    <w:tmpl w:val="3BBE445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1" w15:restartNumberingAfterBreak="0">
    <w:nsid w:val="431F368C"/>
    <w:multiLevelType w:val="hybridMultilevel"/>
    <w:tmpl w:val="D9A649E4"/>
    <w:lvl w:ilvl="0" w:tplc="040C0001">
      <w:start w:val="1"/>
      <w:numFmt w:val="bullet"/>
      <w:pStyle w:val="Tiret"/>
      <w:lvlText w:val="-"/>
      <w:lvlJc w:val="left"/>
      <w:pPr>
        <w:tabs>
          <w:tab w:val="num" w:pos="992"/>
        </w:tabs>
        <w:ind w:left="992" w:hanging="425"/>
      </w:pPr>
      <w:rPr>
        <w:rFonts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50C185E"/>
    <w:multiLevelType w:val="hybridMultilevel"/>
    <w:tmpl w:val="152A483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3" w15:restartNumberingAfterBreak="0">
    <w:nsid w:val="457C6A71"/>
    <w:multiLevelType w:val="hybridMultilevel"/>
    <w:tmpl w:val="949458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58A145C"/>
    <w:multiLevelType w:val="hybridMultilevel"/>
    <w:tmpl w:val="033A1992"/>
    <w:lvl w:ilvl="0" w:tplc="43D6F4A8">
      <w:start w:val="1"/>
      <w:numFmt w:val="bullet"/>
      <w:lvlText w:val=""/>
      <w:lvlJc w:val="left"/>
      <w:pPr>
        <w:ind w:left="1080" w:hanging="360"/>
      </w:pPr>
      <w:rPr>
        <w:rFonts w:ascii="Symbol" w:hAnsi="Symbol" w:cs="Symbol" w:hint="default"/>
        <w:sz w:val="24"/>
      </w:rPr>
    </w:lvl>
    <w:lvl w:ilvl="1" w:tplc="6BA869F2">
      <w:start w:val="1"/>
      <w:numFmt w:val="bullet"/>
      <w:pStyle w:val="essbullet"/>
      <w:lvlText w:val=""/>
      <w:lvlJc w:val="left"/>
      <w:pPr>
        <w:ind w:left="1440" w:hanging="360"/>
      </w:pPr>
      <w:rPr>
        <w:rFonts w:ascii="Symbol" w:hAnsi="Symbol" w:hint="default"/>
      </w:rPr>
    </w:lvl>
    <w:lvl w:ilvl="2" w:tplc="C262B78A">
      <w:start w:val="1"/>
      <w:numFmt w:val="lowerRoman"/>
      <w:lvlText w:val="%3."/>
      <w:lvlJc w:val="right"/>
      <w:pPr>
        <w:ind w:left="2160" w:hanging="180"/>
      </w:pPr>
    </w:lvl>
    <w:lvl w:ilvl="3" w:tplc="E0326860">
      <w:start w:val="1"/>
      <w:numFmt w:val="decimal"/>
      <w:lvlText w:val="%4."/>
      <w:lvlJc w:val="left"/>
      <w:pPr>
        <w:ind w:left="2880" w:hanging="360"/>
      </w:pPr>
    </w:lvl>
    <w:lvl w:ilvl="4" w:tplc="B4ACB9F0" w:tentative="1">
      <w:start w:val="1"/>
      <w:numFmt w:val="lowerLetter"/>
      <w:lvlText w:val="%5."/>
      <w:lvlJc w:val="left"/>
      <w:pPr>
        <w:ind w:left="3600" w:hanging="360"/>
      </w:pPr>
    </w:lvl>
    <w:lvl w:ilvl="5" w:tplc="B02639F0" w:tentative="1">
      <w:start w:val="1"/>
      <w:numFmt w:val="lowerRoman"/>
      <w:lvlText w:val="%6."/>
      <w:lvlJc w:val="right"/>
      <w:pPr>
        <w:ind w:left="4320" w:hanging="180"/>
      </w:pPr>
    </w:lvl>
    <w:lvl w:ilvl="6" w:tplc="266EB322" w:tentative="1">
      <w:start w:val="1"/>
      <w:numFmt w:val="decimal"/>
      <w:lvlText w:val="%7."/>
      <w:lvlJc w:val="left"/>
      <w:pPr>
        <w:ind w:left="5040" w:hanging="360"/>
      </w:pPr>
    </w:lvl>
    <w:lvl w:ilvl="7" w:tplc="9556AB10" w:tentative="1">
      <w:start w:val="1"/>
      <w:numFmt w:val="lowerLetter"/>
      <w:lvlText w:val="%8."/>
      <w:lvlJc w:val="left"/>
      <w:pPr>
        <w:ind w:left="5760" w:hanging="360"/>
      </w:pPr>
    </w:lvl>
    <w:lvl w:ilvl="8" w:tplc="FD263782" w:tentative="1">
      <w:start w:val="1"/>
      <w:numFmt w:val="lowerRoman"/>
      <w:lvlText w:val="%9."/>
      <w:lvlJc w:val="right"/>
      <w:pPr>
        <w:ind w:left="6480" w:hanging="180"/>
      </w:pPr>
    </w:lvl>
  </w:abstractNum>
  <w:abstractNum w:abstractNumId="65" w15:restartNumberingAfterBreak="0">
    <w:nsid w:val="48F80D42"/>
    <w:multiLevelType w:val="hybridMultilevel"/>
    <w:tmpl w:val="BD58892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9212F84"/>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7" w15:restartNumberingAfterBreak="0">
    <w:nsid w:val="496B4B99"/>
    <w:multiLevelType w:val="hybridMultilevel"/>
    <w:tmpl w:val="2D9060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4B5373F6"/>
    <w:multiLevelType w:val="hybridMultilevel"/>
    <w:tmpl w:val="0FA8F9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4B7B676B"/>
    <w:multiLevelType w:val="hybridMultilevel"/>
    <w:tmpl w:val="6F50A998"/>
    <w:lvl w:ilvl="0" w:tplc="0C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C5C1BA4"/>
    <w:multiLevelType w:val="hybridMultilevel"/>
    <w:tmpl w:val="45CAE3D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72" w15:restartNumberingAfterBreak="0">
    <w:nsid w:val="4D074459"/>
    <w:multiLevelType w:val="hybridMultilevel"/>
    <w:tmpl w:val="0E2279FA"/>
    <w:lvl w:ilvl="0" w:tplc="51EE8F9A">
      <w:start w:val="1"/>
      <w:numFmt w:val="upperRoman"/>
      <w:pStyle w:val="Style1"/>
      <w:lvlText w:val="%1."/>
      <w:lvlJc w:val="left"/>
      <w:pPr>
        <w:tabs>
          <w:tab w:val="num" w:pos="360"/>
        </w:tabs>
        <w:ind w:left="360" w:hanging="360"/>
      </w:pPr>
      <w:rPr>
        <w:rFonts w:hint="default"/>
      </w:rPr>
    </w:lvl>
    <w:lvl w:ilvl="1" w:tplc="50BCD3D8">
      <w:start w:val="1"/>
      <w:numFmt w:val="decimal"/>
      <w:lvlText w:val="%2."/>
      <w:lvlJc w:val="left"/>
      <w:pPr>
        <w:tabs>
          <w:tab w:val="num" w:pos="1440"/>
        </w:tabs>
        <w:ind w:left="1440" w:hanging="360"/>
      </w:pPr>
      <w:rPr>
        <w:rFonts w:hint="default"/>
      </w:rPr>
    </w:lvl>
    <w:lvl w:ilvl="2" w:tplc="91A0435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D230EA3"/>
    <w:multiLevelType w:val="hybridMultilevel"/>
    <w:tmpl w:val="46D016BA"/>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47315E"/>
    <w:multiLevelType w:val="hybridMultilevel"/>
    <w:tmpl w:val="1D50F7F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FAE0B15"/>
    <w:multiLevelType w:val="hybridMultilevel"/>
    <w:tmpl w:val="8EBE92A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00049A9"/>
    <w:multiLevelType w:val="hybridMultilevel"/>
    <w:tmpl w:val="3288D59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7"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51851190"/>
    <w:multiLevelType w:val="hybridMultilevel"/>
    <w:tmpl w:val="52226BBC"/>
    <w:lvl w:ilvl="0" w:tplc="040C000F">
      <w:start w:val="1"/>
      <w:numFmt w:val="decimal"/>
      <w:lvlText w:val="%1."/>
      <w:lvlJc w:val="left"/>
      <w:pPr>
        <w:ind w:left="720" w:hanging="360"/>
      </w:pPr>
      <w:rPr>
        <w:rFonts w:hint="default"/>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44C29BE"/>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15:restartNumberingAfterBreak="0">
    <w:nsid w:val="554322FD"/>
    <w:multiLevelType w:val="hybridMultilevel"/>
    <w:tmpl w:val="D980A19A"/>
    <w:lvl w:ilvl="0" w:tplc="280C0005">
      <w:start w:val="1"/>
      <w:numFmt w:val="bullet"/>
      <w:lvlText w:val=""/>
      <w:lvlJc w:val="left"/>
      <w:pPr>
        <w:ind w:left="1080" w:hanging="360"/>
      </w:pPr>
      <w:rPr>
        <w:rFonts w:ascii="Wingdings" w:hAnsi="Wingdings" w:hint="default"/>
      </w:rPr>
    </w:lvl>
    <w:lvl w:ilvl="1" w:tplc="280C0003" w:tentative="1">
      <w:start w:val="1"/>
      <w:numFmt w:val="bullet"/>
      <w:lvlText w:val="o"/>
      <w:lvlJc w:val="left"/>
      <w:pPr>
        <w:ind w:left="1800" w:hanging="360"/>
      </w:pPr>
      <w:rPr>
        <w:rFonts w:ascii="Courier New" w:hAnsi="Courier New" w:cs="Courier New" w:hint="default"/>
      </w:rPr>
    </w:lvl>
    <w:lvl w:ilvl="2" w:tplc="280C0005" w:tentative="1">
      <w:start w:val="1"/>
      <w:numFmt w:val="bullet"/>
      <w:lvlText w:val=""/>
      <w:lvlJc w:val="left"/>
      <w:pPr>
        <w:ind w:left="2520" w:hanging="360"/>
      </w:pPr>
      <w:rPr>
        <w:rFonts w:ascii="Wingdings" w:hAnsi="Wingdings" w:hint="default"/>
      </w:rPr>
    </w:lvl>
    <w:lvl w:ilvl="3" w:tplc="280C0001" w:tentative="1">
      <w:start w:val="1"/>
      <w:numFmt w:val="bullet"/>
      <w:lvlText w:val=""/>
      <w:lvlJc w:val="left"/>
      <w:pPr>
        <w:ind w:left="3240" w:hanging="360"/>
      </w:pPr>
      <w:rPr>
        <w:rFonts w:ascii="Symbol" w:hAnsi="Symbol" w:hint="default"/>
      </w:rPr>
    </w:lvl>
    <w:lvl w:ilvl="4" w:tplc="280C0003" w:tentative="1">
      <w:start w:val="1"/>
      <w:numFmt w:val="bullet"/>
      <w:lvlText w:val="o"/>
      <w:lvlJc w:val="left"/>
      <w:pPr>
        <w:ind w:left="3960" w:hanging="360"/>
      </w:pPr>
      <w:rPr>
        <w:rFonts w:ascii="Courier New" w:hAnsi="Courier New" w:cs="Courier New" w:hint="default"/>
      </w:rPr>
    </w:lvl>
    <w:lvl w:ilvl="5" w:tplc="280C0005" w:tentative="1">
      <w:start w:val="1"/>
      <w:numFmt w:val="bullet"/>
      <w:lvlText w:val=""/>
      <w:lvlJc w:val="left"/>
      <w:pPr>
        <w:ind w:left="4680" w:hanging="360"/>
      </w:pPr>
      <w:rPr>
        <w:rFonts w:ascii="Wingdings" w:hAnsi="Wingdings" w:hint="default"/>
      </w:rPr>
    </w:lvl>
    <w:lvl w:ilvl="6" w:tplc="280C0001" w:tentative="1">
      <w:start w:val="1"/>
      <w:numFmt w:val="bullet"/>
      <w:lvlText w:val=""/>
      <w:lvlJc w:val="left"/>
      <w:pPr>
        <w:ind w:left="5400" w:hanging="360"/>
      </w:pPr>
      <w:rPr>
        <w:rFonts w:ascii="Symbol" w:hAnsi="Symbol" w:hint="default"/>
      </w:rPr>
    </w:lvl>
    <w:lvl w:ilvl="7" w:tplc="280C0003" w:tentative="1">
      <w:start w:val="1"/>
      <w:numFmt w:val="bullet"/>
      <w:lvlText w:val="o"/>
      <w:lvlJc w:val="left"/>
      <w:pPr>
        <w:ind w:left="6120" w:hanging="360"/>
      </w:pPr>
      <w:rPr>
        <w:rFonts w:ascii="Courier New" w:hAnsi="Courier New" w:cs="Courier New" w:hint="default"/>
      </w:rPr>
    </w:lvl>
    <w:lvl w:ilvl="8" w:tplc="280C0005" w:tentative="1">
      <w:start w:val="1"/>
      <w:numFmt w:val="bullet"/>
      <w:lvlText w:val=""/>
      <w:lvlJc w:val="left"/>
      <w:pPr>
        <w:ind w:left="6840" w:hanging="360"/>
      </w:pPr>
      <w:rPr>
        <w:rFonts w:ascii="Wingdings" w:hAnsi="Wingdings" w:hint="default"/>
      </w:rPr>
    </w:lvl>
  </w:abstractNum>
  <w:abstractNum w:abstractNumId="81" w15:restartNumberingAfterBreak="0">
    <w:nsid w:val="561E068E"/>
    <w:multiLevelType w:val="hybridMultilevel"/>
    <w:tmpl w:val="62E8DA48"/>
    <w:lvl w:ilvl="0" w:tplc="280C0003">
      <w:start w:val="1"/>
      <w:numFmt w:val="bullet"/>
      <w:lvlText w:val="o"/>
      <w:lvlJc w:val="left"/>
      <w:pPr>
        <w:ind w:left="1440" w:hanging="360"/>
      </w:pPr>
      <w:rPr>
        <w:rFonts w:ascii="Courier New" w:hAnsi="Courier New" w:cs="Courier New"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82" w15:restartNumberingAfterBreak="0">
    <w:nsid w:val="56E4288E"/>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3" w15:restartNumberingAfterBreak="0">
    <w:nsid w:val="57B918A0"/>
    <w:multiLevelType w:val="hybridMultilevel"/>
    <w:tmpl w:val="C78027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94B6301"/>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5" w15:restartNumberingAfterBreak="0">
    <w:nsid w:val="5CE51A48"/>
    <w:multiLevelType w:val="hybridMultilevel"/>
    <w:tmpl w:val="DD244E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5DC17B67"/>
    <w:multiLevelType w:val="hybridMultilevel"/>
    <w:tmpl w:val="F49486C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87" w15:restartNumberingAfterBreak="0">
    <w:nsid w:val="619861D4"/>
    <w:multiLevelType w:val="hybridMultilevel"/>
    <w:tmpl w:val="9A0C3EF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88" w15:restartNumberingAfterBreak="0">
    <w:nsid w:val="659A0275"/>
    <w:multiLevelType w:val="hybridMultilevel"/>
    <w:tmpl w:val="C9C6415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6895307"/>
    <w:multiLevelType w:val="multilevel"/>
    <w:tmpl w:val="5EC628E8"/>
    <w:lvl w:ilvl="0">
      <w:start w:val="1"/>
      <w:numFmt w:val="decimal"/>
      <w:lvlText w:val="%1."/>
      <w:lvlJc w:val="left"/>
      <w:pPr>
        <w:ind w:left="360" w:hanging="360"/>
      </w:pPr>
      <w:rPr>
        <w:rFonts w:hint="default"/>
        <w:b w:val="0"/>
        <w:i w:val="0"/>
        <w:color w:val="auto"/>
        <w:sz w:val="20"/>
      </w:rPr>
    </w:lvl>
    <w:lvl w:ilvl="1">
      <w:start w:val="1"/>
      <w:numFmt w:val="decimal"/>
      <w:lvlText w:val="%2"/>
      <w:lvlJc w:val="left"/>
      <w:pPr>
        <w:ind w:left="720" w:hanging="360"/>
      </w:pPr>
      <w:rPr>
        <w:rFonts w:hint="default"/>
        <w:b/>
        <w:i w:val="0"/>
        <w:color w:val="1F497D" w:themeColor="text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670859F5"/>
    <w:multiLevelType w:val="hybridMultilevel"/>
    <w:tmpl w:val="B6A42A58"/>
    <w:lvl w:ilvl="0" w:tplc="DF64A4B0">
      <w:start w:val="1"/>
      <w:numFmt w:val="decimal"/>
      <w:pStyle w:val="TableauCECAFUNICEF"/>
      <w:lvlText w:val="Tableau %1."/>
      <w:lvlJc w:val="left"/>
      <w:pPr>
        <w:ind w:left="720" w:hanging="360"/>
      </w:pPr>
      <w:rPr>
        <w:rFonts w:ascii="Arial" w:hAnsi="Aria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89A318E"/>
    <w:multiLevelType w:val="hybridMultilevel"/>
    <w:tmpl w:val="8418FD6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2" w15:restartNumberingAfterBreak="0">
    <w:nsid w:val="696A602D"/>
    <w:multiLevelType w:val="hybridMultilevel"/>
    <w:tmpl w:val="1CBCD778"/>
    <w:lvl w:ilvl="0" w:tplc="86A4E0DC">
      <w:start w:val="1"/>
      <w:numFmt w:val="bullet"/>
      <w:lvlText w:val=""/>
      <w:lvlJc w:val="left"/>
      <w:pPr>
        <w:ind w:left="720" w:hanging="360"/>
      </w:pPr>
      <w:rPr>
        <w:rFonts w:ascii="Symbol" w:hAnsi="Symbol" w:cs="Symbol" w:hint="default"/>
        <w:b/>
        <w:i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9DB4896"/>
    <w:multiLevelType w:val="hybridMultilevel"/>
    <w:tmpl w:val="DD049EF0"/>
    <w:lvl w:ilvl="0" w:tplc="040C0001">
      <w:start w:val="1"/>
      <w:numFmt w:val="bullet"/>
      <w:lvlText w:val=""/>
      <w:lvlJc w:val="left"/>
      <w:pPr>
        <w:ind w:left="725" w:hanging="360"/>
      </w:pPr>
      <w:rPr>
        <w:rFonts w:ascii="Symbol" w:hAnsi="Symbol" w:hint="default"/>
      </w:rPr>
    </w:lvl>
    <w:lvl w:ilvl="1" w:tplc="040C0003">
      <w:start w:val="1"/>
      <w:numFmt w:val="bullet"/>
      <w:lvlText w:val="o"/>
      <w:lvlJc w:val="left"/>
      <w:pPr>
        <w:ind w:left="1445" w:hanging="360"/>
      </w:pPr>
      <w:rPr>
        <w:rFonts w:ascii="Courier New" w:hAnsi="Courier New" w:cs="Courier New" w:hint="default"/>
      </w:rPr>
    </w:lvl>
    <w:lvl w:ilvl="2" w:tplc="040C0005">
      <w:start w:val="1"/>
      <w:numFmt w:val="bullet"/>
      <w:lvlText w:val=""/>
      <w:lvlJc w:val="left"/>
      <w:pPr>
        <w:ind w:left="2165" w:hanging="360"/>
      </w:pPr>
      <w:rPr>
        <w:rFonts w:ascii="Wingdings" w:hAnsi="Wingdings" w:hint="default"/>
      </w:rPr>
    </w:lvl>
    <w:lvl w:ilvl="3" w:tplc="040C0001">
      <w:start w:val="1"/>
      <w:numFmt w:val="bullet"/>
      <w:lvlText w:val=""/>
      <w:lvlJc w:val="left"/>
      <w:pPr>
        <w:ind w:left="2885" w:hanging="360"/>
      </w:pPr>
      <w:rPr>
        <w:rFonts w:ascii="Symbol" w:hAnsi="Symbol" w:hint="default"/>
      </w:rPr>
    </w:lvl>
    <w:lvl w:ilvl="4" w:tplc="040C0003">
      <w:start w:val="1"/>
      <w:numFmt w:val="bullet"/>
      <w:lvlText w:val="o"/>
      <w:lvlJc w:val="left"/>
      <w:pPr>
        <w:ind w:left="3605" w:hanging="360"/>
      </w:pPr>
      <w:rPr>
        <w:rFonts w:ascii="Courier New" w:hAnsi="Courier New" w:cs="Courier New" w:hint="default"/>
      </w:rPr>
    </w:lvl>
    <w:lvl w:ilvl="5" w:tplc="040C0005">
      <w:start w:val="1"/>
      <w:numFmt w:val="bullet"/>
      <w:lvlText w:val=""/>
      <w:lvlJc w:val="left"/>
      <w:pPr>
        <w:ind w:left="4325" w:hanging="360"/>
      </w:pPr>
      <w:rPr>
        <w:rFonts w:ascii="Wingdings" w:hAnsi="Wingdings" w:hint="default"/>
      </w:rPr>
    </w:lvl>
    <w:lvl w:ilvl="6" w:tplc="040C0001">
      <w:start w:val="1"/>
      <w:numFmt w:val="bullet"/>
      <w:lvlText w:val=""/>
      <w:lvlJc w:val="left"/>
      <w:pPr>
        <w:ind w:left="5045" w:hanging="360"/>
      </w:pPr>
      <w:rPr>
        <w:rFonts w:ascii="Symbol" w:hAnsi="Symbol" w:hint="default"/>
      </w:rPr>
    </w:lvl>
    <w:lvl w:ilvl="7" w:tplc="040C0003">
      <w:start w:val="1"/>
      <w:numFmt w:val="bullet"/>
      <w:lvlText w:val="o"/>
      <w:lvlJc w:val="left"/>
      <w:pPr>
        <w:ind w:left="5765" w:hanging="360"/>
      </w:pPr>
      <w:rPr>
        <w:rFonts w:ascii="Courier New" w:hAnsi="Courier New" w:cs="Courier New" w:hint="default"/>
      </w:rPr>
    </w:lvl>
    <w:lvl w:ilvl="8" w:tplc="040C0005">
      <w:start w:val="1"/>
      <w:numFmt w:val="bullet"/>
      <w:lvlText w:val=""/>
      <w:lvlJc w:val="left"/>
      <w:pPr>
        <w:ind w:left="6485" w:hanging="360"/>
      </w:pPr>
      <w:rPr>
        <w:rFonts w:ascii="Wingdings" w:hAnsi="Wingdings" w:hint="default"/>
      </w:rPr>
    </w:lvl>
  </w:abstractNum>
  <w:abstractNum w:abstractNumId="94" w15:restartNumberingAfterBreak="0">
    <w:nsid w:val="6B65592D"/>
    <w:multiLevelType w:val="multilevel"/>
    <w:tmpl w:val="417A39FE"/>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15:restartNumberingAfterBreak="0">
    <w:nsid w:val="6D6765D7"/>
    <w:multiLevelType w:val="hybridMultilevel"/>
    <w:tmpl w:val="7782BA80"/>
    <w:lvl w:ilvl="0" w:tplc="A5FE91FA">
      <w:start w:val="3"/>
      <w:numFmt w:val="bullet"/>
      <w:pStyle w:val="retraittiret1"/>
      <w:lvlText w:val="-"/>
      <w:lvlJc w:val="left"/>
      <w:pPr>
        <w:tabs>
          <w:tab w:val="num" w:pos="360"/>
        </w:tabs>
        <w:ind w:left="360" w:hanging="360"/>
      </w:pPr>
      <w:rPr>
        <w:rFonts w:ascii="Times New Roman" w:eastAsia="Times New Roman" w:hAnsi="Times New Roman" w:cs="Times New Roman"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6E824AE5"/>
    <w:multiLevelType w:val="hybridMultilevel"/>
    <w:tmpl w:val="1514EEF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7" w15:restartNumberingAfterBreak="0">
    <w:nsid w:val="713E328C"/>
    <w:multiLevelType w:val="multilevel"/>
    <w:tmpl w:val="64C2E896"/>
    <w:lvl w:ilvl="0">
      <w:start w:val="1"/>
      <w:numFmt w:val="decimal"/>
      <w:pStyle w:val="Titre2"/>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18A084F"/>
    <w:multiLevelType w:val="hybridMultilevel"/>
    <w:tmpl w:val="FCB8DABC"/>
    <w:lvl w:ilvl="0" w:tplc="86A4E0DC">
      <w:start w:val="1"/>
      <w:numFmt w:val="bullet"/>
      <w:lvlText w:val=""/>
      <w:lvlJc w:val="left"/>
      <w:pPr>
        <w:ind w:left="720" w:hanging="360"/>
      </w:pPr>
      <w:rPr>
        <w:rFonts w:ascii="Symbol" w:hAnsi="Symbol" w:cs="Symbol" w:hint="default"/>
        <w:b/>
        <w:i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00" w15:restartNumberingAfterBreak="0">
    <w:nsid w:val="75840E6C"/>
    <w:multiLevelType w:val="hybridMultilevel"/>
    <w:tmpl w:val="F768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396DAC"/>
    <w:multiLevelType w:val="hybridMultilevel"/>
    <w:tmpl w:val="680045E8"/>
    <w:lvl w:ilvl="0" w:tplc="3D6CB43E">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8400FFC"/>
    <w:multiLevelType w:val="hybridMultilevel"/>
    <w:tmpl w:val="B8C4E7D8"/>
    <w:lvl w:ilvl="0" w:tplc="5E5EC9DE">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86C17B2"/>
    <w:multiLevelType w:val="multilevel"/>
    <w:tmpl w:val="79AEA062"/>
    <w:lvl w:ilvl="0">
      <w:start w:val="7"/>
      <w:numFmt w:val="decimal"/>
      <w:lvlText w:val="%1."/>
      <w:lvlJc w:val="left"/>
      <w:pPr>
        <w:ind w:left="390" w:hanging="39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04" w15:restartNumberingAfterBreak="0">
    <w:nsid w:val="7B274CDE"/>
    <w:multiLevelType w:val="hybridMultilevel"/>
    <w:tmpl w:val="E92C007A"/>
    <w:lvl w:ilvl="0" w:tplc="81B204DE">
      <w:start w:val="1"/>
      <w:numFmt w:val="decimal"/>
      <w:pStyle w:val="ESSpara"/>
      <w:lvlText w:val="%1."/>
      <w:lvlJc w:val="left"/>
      <w:pPr>
        <w:ind w:left="4410" w:hanging="360"/>
      </w:pPr>
      <w:rPr>
        <w:rFonts w:asciiTheme="minorHAnsi" w:hAnsiTheme="minorHAnsi" w:hint="default"/>
        <w:b w:val="0"/>
        <w:bCs/>
        <w:i/>
        <w:iCs/>
        <w:color w:val="auto"/>
        <w:sz w:val="22"/>
        <w:szCs w:val="22"/>
      </w:rPr>
    </w:lvl>
    <w:lvl w:ilvl="1" w:tplc="2434604E">
      <w:start w:val="1"/>
      <w:numFmt w:val="lowerLetter"/>
      <w:lvlText w:val="(%2)"/>
      <w:lvlJc w:val="left"/>
      <w:pPr>
        <w:ind w:left="1440" w:hanging="360"/>
      </w:pPr>
      <w:rPr>
        <w:rFonts w:asciiTheme="minorHAnsi" w:hAnsiTheme="minorHAnsi" w:cstheme="minorHAnsi" w:hint="default"/>
      </w:rPr>
    </w:lvl>
    <w:lvl w:ilvl="2" w:tplc="28EA0068">
      <w:start w:val="1"/>
      <w:numFmt w:val="upperLetter"/>
      <w:lvlText w:val="%3."/>
      <w:lvlJc w:val="left"/>
      <w:pPr>
        <w:ind w:left="2160" w:hanging="180"/>
      </w:pPr>
    </w:lvl>
    <w:lvl w:ilvl="3" w:tplc="E56AC6E2" w:tentative="1">
      <w:start w:val="1"/>
      <w:numFmt w:val="decimal"/>
      <w:lvlText w:val="%4."/>
      <w:lvlJc w:val="left"/>
      <w:pPr>
        <w:ind w:left="2880" w:hanging="360"/>
      </w:pPr>
    </w:lvl>
    <w:lvl w:ilvl="4" w:tplc="4E4E88EE">
      <w:start w:val="1"/>
      <w:numFmt w:val="lowerLetter"/>
      <w:lvlText w:val="%5."/>
      <w:lvlJc w:val="left"/>
      <w:pPr>
        <w:ind w:left="3600" w:hanging="360"/>
      </w:pPr>
    </w:lvl>
    <w:lvl w:ilvl="5" w:tplc="B97664FE" w:tentative="1">
      <w:start w:val="1"/>
      <w:numFmt w:val="lowerRoman"/>
      <w:lvlText w:val="%6."/>
      <w:lvlJc w:val="right"/>
      <w:pPr>
        <w:ind w:left="4320" w:hanging="180"/>
      </w:pPr>
    </w:lvl>
    <w:lvl w:ilvl="6" w:tplc="D908A536">
      <w:start w:val="1"/>
      <w:numFmt w:val="lowerLetter"/>
      <w:lvlText w:val="%7)"/>
      <w:lvlJc w:val="left"/>
      <w:pPr>
        <w:ind w:left="5040" w:hanging="360"/>
      </w:pPr>
    </w:lvl>
    <w:lvl w:ilvl="7" w:tplc="7CC2C366" w:tentative="1">
      <w:start w:val="1"/>
      <w:numFmt w:val="lowerLetter"/>
      <w:lvlText w:val="%8."/>
      <w:lvlJc w:val="left"/>
      <w:pPr>
        <w:ind w:left="5760" w:hanging="360"/>
      </w:pPr>
    </w:lvl>
    <w:lvl w:ilvl="8" w:tplc="C88AD2E6" w:tentative="1">
      <w:start w:val="1"/>
      <w:numFmt w:val="lowerRoman"/>
      <w:lvlText w:val="%9."/>
      <w:lvlJc w:val="right"/>
      <w:pPr>
        <w:ind w:left="6480" w:hanging="180"/>
      </w:pPr>
    </w:lvl>
  </w:abstractNum>
  <w:abstractNum w:abstractNumId="105" w15:restartNumberingAfterBreak="0">
    <w:nsid w:val="7BD44617"/>
    <w:multiLevelType w:val="hybridMultilevel"/>
    <w:tmpl w:val="3C62E5B8"/>
    <w:lvl w:ilvl="0" w:tplc="28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6" w15:restartNumberingAfterBreak="0">
    <w:nsid w:val="7C15115B"/>
    <w:multiLevelType w:val="hybridMultilevel"/>
    <w:tmpl w:val="3AFAF3BC"/>
    <w:lvl w:ilvl="0" w:tplc="040C0005">
      <w:start w:val="1"/>
      <w:numFmt w:val="bullet"/>
      <w:lvlText w:val=""/>
      <w:lvlJc w:val="left"/>
      <w:pPr>
        <w:ind w:left="810" w:hanging="360"/>
      </w:pPr>
      <w:rPr>
        <w:rFonts w:ascii="Wingdings" w:hAnsi="Wingdings" w:cs="Wingdings"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107" w15:restartNumberingAfterBreak="0">
    <w:nsid w:val="7E7535AC"/>
    <w:multiLevelType w:val="hybridMultilevel"/>
    <w:tmpl w:val="7D303868"/>
    <w:lvl w:ilvl="0" w:tplc="1F987A62">
      <w:start w:val="1"/>
      <w:numFmt w:val="lowerLetter"/>
      <w:lvlText w:val="%1)"/>
      <w:lvlJc w:val="left"/>
      <w:pPr>
        <w:ind w:left="1117" w:hanging="360"/>
      </w:pPr>
    </w:lvl>
    <w:lvl w:ilvl="1" w:tplc="950C709C">
      <w:start w:val="1"/>
      <w:numFmt w:val="lowerLetter"/>
      <w:pStyle w:val="ListContinue"/>
      <w:lvlText w:val="(%2)"/>
      <w:lvlJc w:val="right"/>
      <w:pPr>
        <w:ind w:left="1837" w:hanging="360"/>
      </w:pPr>
      <w:rPr>
        <w:rFonts w:hint="default"/>
      </w:rPr>
    </w:lvl>
    <w:lvl w:ilvl="2" w:tplc="8E86142E" w:tentative="1">
      <w:start w:val="1"/>
      <w:numFmt w:val="lowerRoman"/>
      <w:lvlText w:val="%3."/>
      <w:lvlJc w:val="right"/>
      <w:pPr>
        <w:ind w:left="2557" w:hanging="180"/>
      </w:pPr>
    </w:lvl>
    <w:lvl w:ilvl="3" w:tplc="A50C59DA">
      <w:start w:val="1"/>
      <w:numFmt w:val="decimal"/>
      <w:lvlText w:val="%4."/>
      <w:lvlJc w:val="left"/>
      <w:pPr>
        <w:ind w:left="3277" w:hanging="360"/>
      </w:pPr>
    </w:lvl>
    <w:lvl w:ilvl="4" w:tplc="520AA3B8" w:tentative="1">
      <w:start w:val="1"/>
      <w:numFmt w:val="lowerLetter"/>
      <w:lvlText w:val="%5."/>
      <w:lvlJc w:val="left"/>
      <w:pPr>
        <w:ind w:left="3997" w:hanging="360"/>
      </w:pPr>
    </w:lvl>
    <w:lvl w:ilvl="5" w:tplc="63367078" w:tentative="1">
      <w:start w:val="1"/>
      <w:numFmt w:val="lowerRoman"/>
      <w:lvlText w:val="%6."/>
      <w:lvlJc w:val="right"/>
      <w:pPr>
        <w:ind w:left="4717" w:hanging="180"/>
      </w:pPr>
    </w:lvl>
    <w:lvl w:ilvl="6" w:tplc="4BBA7D3E" w:tentative="1">
      <w:start w:val="1"/>
      <w:numFmt w:val="decimal"/>
      <w:lvlText w:val="%7."/>
      <w:lvlJc w:val="left"/>
      <w:pPr>
        <w:ind w:left="5437" w:hanging="360"/>
      </w:pPr>
    </w:lvl>
    <w:lvl w:ilvl="7" w:tplc="0F5A3C76" w:tentative="1">
      <w:start w:val="1"/>
      <w:numFmt w:val="lowerLetter"/>
      <w:lvlText w:val="%8."/>
      <w:lvlJc w:val="left"/>
      <w:pPr>
        <w:ind w:left="6157" w:hanging="360"/>
      </w:pPr>
    </w:lvl>
    <w:lvl w:ilvl="8" w:tplc="FF5611B0" w:tentative="1">
      <w:start w:val="1"/>
      <w:numFmt w:val="lowerRoman"/>
      <w:lvlText w:val="%9."/>
      <w:lvlJc w:val="right"/>
      <w:pPr>
        <w:ind w:left="6877" w:hanging="180"/>
      </w:pPr>
    </w:lvl>
  </w:abstractNum>
  <w:num w:numId="1">
    <w:abstractNumId w:val="41"/>
  </w:num>
  <w:num w:numId="2">
    <w:abstractNumId w:val="27"/>
  </w:num>
  <w:num w:numId="3">
    <w:abstractNumId w:val="36"/>
  </w:num>
  <w:num w:numId="4">
    <w:abstractNumId w:val="4"/>
  </w:num>
  <w:num w:numId="5">
    <w:abstractNumId w:val="77"/>
  </w:num>
  <w:num w:numId="6">
    <w:abstractNumId w:val="64"/>
  </w:num>
  <w:num w:numId="7">
    <w:abstractNumId w:val="107"/>
  </w:num>
  <w:num w:numId="8">
    <w:abstractNumId w:val="104"/>
  </w:num>
  <w:num w:numId="9">
    <w:abstractNumId w:val="30"/>
  </w:num>
  <w:num w:numId="10">
    <w:abstractNumId w:val="42"/>
  </w:num>
  <w:num w:numId="11">
    <w:abstractNumId w:val="93"/>
  </w:num>
  <w:num w:numId="12">
    <w:abstractNumId w:val="18"/>
  </w:num>
  <w:num w:numId="13">
    <w:abstractNumId w:val="49"/>
  </w:num>
  <w:num w:numId="14">
    <w:abstractNumId w:val="12"/>
  </w:num>
  <w:num w:numId="15">
    <w:abstractNumId w:val="67"/>
  </w:num>
  <w:num w:numId="16">
    <w:abstractNumId w:val="85"/>
  </w:num>
  <w:num w:numId="17">
    <w:abstractNumId w:val="59"/>
  </w:num>
  <w:num w:numId="18">
    <w:abstractNumId w:val="7"/>
  </w:num>
  <w:num w:numId="19">
    <w:abstractNumId w:val="99"/>
  </w:num>
  <w:num w:numId="20">
    <w:abstractNumId w:val="71"/>
  </w:num>
  <w:num w:numId="21">
    <w:abstractNumId w:val="37"/>
  </w:num>
  <w:num w:numId="22">
    <w:abstractNumId w:val="13"/>
  </w:num>
  <w:num w:numId="23">
    <w:abstractNumId w:val="1"/>
  </w:num>
  <w:num w:numId="24">
    <w:abstractNumId w:val="16"/>
  </w:num>
  <w:num w:numId="25">
    <w:abstractNumId w:val="25"/>
  </w:num>
  <w:num w:numId="26">
    <w:abstractNumId w:val="72"/>
  </w:num>
  <w:num w:numId="27">
    <w:abstractNumId w:val="0"/>
  </w:num>
  <w:num w:numId="28">
    <w:abstractNumId w:val="61"/>
  </w:num>
  <w:num w:numId="29">
    <w:abstractNumId w:val="90"/>
  </w:num>
  <w:num w:numId="30">
    <w:abstractNumId w:val="97"/>
  </w:num>
  <w:num w:numId="31">
    <w:abstractNumId w:val="54"/>
  </w:num>
  <w:num w:numId="32">
    <w:abstractNumId w:val="3"/>
  </w:num>
  <w:num w:numId="33">
    <w:abstractNumId w:val="21"/>
  </w:num>
  <w:num w:numId="34">
    <w:abstractNumId w:val="32"/>
  </w:num>
  <w:num w:numId="35">
    <w:abstractNumId w:val="2"/>
  </w:num>
  <w:num w:numId="36">
    <w:abstractNumId w:val="66"/>
  </w:num>
  <w:num w:numId="37">
    <w:abstractNumId w:val="101"/>
  </w:num>
  <w:num w:numId="38">
    <w:abstractNumId w:val="79"/>
  </w:num>
  <w:num w:numId="39">
    <w:abstractNumId w:val="10"/>
  </w:num>
  <w:num w:numId="40">
    <w:abstractNumId w:val="48"/>
  </w:num>
  <w:num w:numId="41">
    <w:abstractNumId w:val="68"/>
  </w:num>
  <w:num w:numId="42">
    <w:abstractNumId w:val="57"/>
  </w:num>
  <w:num w:numId="43">
    <w:abstractNumId w:val="20"/>
  </w:num>
  <w:num w:numId="44">
    <w:abstractNumId w:val="94"/>
  </w:num>
  <w:num w:numId="45">
    <w:abstractNumId w:val="78"/>
  </w:num>
  <w:num w:numId="46">
    <w:abstractNumId w:val="15"/>
  </w:num>
  <w:num w:numId="47">
    <w:abstractNumId w:val="40"/>
  </w:num>
  <w:num w:numId="48">
    <w:abstractNumId w:val="51"/>
  </w:num>
  <w:num w:numId="49">
    <w:abstractNumId w:val="44"/>
  </w:num>
  <w:num w:numId="50">
    <w:abstractNumId w:val="88"/>
  </w:num>
  <w:num w:numId="51">
    <w:abstractNumId w:val="6"/>
  </w:num>
  <w:num w:numId="52">
    <w:abstractNumId w:val="46"/>
  </w:num>
  <w:num w:numId="53">
    <w:abstractNumId w:val="74"/>
  </w:num>
  <w:num w:numId="54">
    <w:abstractNumId w:val="9"/>
  </w:num>
  <w:num w:numId="55">
    <w:abstractNumId w:val="65"/>
  </w:num>
  <w:num w:numId="56">
    <w:abstractNumId w:val="100"/>
  </w:num>
  <w:num w:numId="57">
    <w:abstractNumId w:val="34"/>
  </w:num>
  <w:num w:numId="58">
    <w:abstractNumId w:val="92"/>
  </w:num>
  <w:num w:numId="59">
    <w:abstractNumId w:val="58"/>
  </w:num>
  <w:num w:numId="60">
    <w:abstractNumId w:val="63"/>
  </w:num>
  <w:num w:numId="61">
    <w:abstractNumId w:val="89"/>
  </w:num>
  <w:num w:numId="62">
    <w:abstractNumId w:val="83"/>
  </w:num>
  <w:num w:numId="63">
    <w:abstractNumId w:val="39"/>
  </w:num>
  <w:num w:numId="64">
    <w:abstractNumId w:val="95"/>
  </w:num>
  <w:num w:numId="65">
    <w:abstractNumId w:val="73"/>
  </w:num>
  <w:num w:numId="66">
    <w:abstractNumId w:val="26"/>
  </w:num>
  <w:num w:numId="67">
    <w:abstractNumId w:val="35"/>
  </w:num>
  <w:num w:numId="68">
    <w:abstractNumId w:val="81"/>
  </w:num>
  <w:num w:numId="69">
    <w:abstractNumId w:val="98"/>
  </w:num>
  <w:num w:numId="70">
    <w:abstractNumId w:val="38"/>
  </w:num>
  <w:num w:numId="71">
    <w:abstractNumId w:val="31"/>
  </w:num>
  <w:num w:numId="72">
    <w:abstractNumId w:val="96"/>
  </w:num>
  <w:num w:numId="73">
    <w:abstractNumId w:val="60"/>
  </w:num>
  <w:num w:numId="74">
    <w:abstractNumId w:val="8"/>
  </w:num>
  <w:num w:numId="75">
    <w:abstractNumId w:val="52"/>
  </w:num>
  <w:num w:numId="76">
    <w:abstractNumId w:val="11"/>
  </w:num>
  <w:num w:numId="77">
    <w:abstractNumId w:val="17"/>
  </w:num>
  <w:num w:numId="78">
    <w:abstractNumId w:val="70"/>
  </w:num>
  <w:num w:numId="79">
    <w:abstractNumId w:val="23"/>
  </w:num>
  <w:num w:numId="80">
    <w:abstractNumId w:val="103"/>
  </w:num>
  <w:num w:numId="81">
    <w:abstractNumId w:val="56"/>
  </w:num>
  <w:num w:numId="82">
    <w:abstractNumId w:val="53"/>
  </w:num>
  <w:num w:numId="83">
    <w:abstractNumId w:val="28"/>
  </w:num>
  <w:num w:numId="84">
    <w:abstractNumId w:val="29"/>
  </w:num>
  <w:num w:numId="85">
    <w:abstractNumId w:val="45"/>
  </w:num>
  <w:num w:numId="86">
    <w:abstractNumId w:val="62"/>
  </w:num>
  <w:num w:numId="87">
    <w:abstractNumId w:val="102"/>
  </w:num>
  <w:num w:numId="88">
    <w:abstractNumId w:val="105"/>
  </w:num>
  <w:num w:numId="89">
    <w:abstractNumId w:val="47"/>
  </w:num>
  <w:num w:numId="90">
    <w:abstractNumId w:val="76"/>
  </w:num>
  <w:num w:numId="91">
    <w:abstractNumId w:val="87"/>
  </w:num>
  <w:num w:numId="92">
    <w:abstractNumId w:val="86"/>
  </w:num>
  <w:num w:numId="93">
    <w:abstractNumId w:val="91"/>
  </w:num>
  <w:num w:numId="94">
    <w:abstractNumId w:val="19"/>
  </w:num>
  <w:num w:numId="95">
    <w:abstractNumId w:val="75"/>
  </w:num>
  <w:num w:numId="96">
    <w:abstractNumId w:val="14"/>
  </w:num>
  <w:num w:numId="97">
    <w:abstractNumId w:val="33"/>
  </w:num>
  <w:num w:numId="98">
    <w:abstractNumId w:val="84"/>
  </w:num>
  <w:num w:numId="99">
    <w:abstractNumId w:val="82"/>
  </w:num>
  <w:num w:numId="100">
    <w:abstractNumId w:val="24"/>
  </w:num>
  <w:num w:numId="101">
    <w:abstractNumId w:val="43"/>
  </w:num>
  <w:num w:numId="102">
    <w:abstractNumId w:val="50"/>
  </w:num>
  <w:num w:numId="103">
    <w:abstractNumId w:val="22"/>
  </w:num>
  <w:num w:numId="104">
    <w:abstractNumId w:val="69"/>
  </w:num>
  <w:num w:numId="105">
    <w:abstractNumId w:val="55"/>
  </w:num>
  <w:num w:numId="106">
    <w:abstractNumId w:val="80"/>
  </w:num>
  <w:num w:numId="107">
    <w:abstractNumId w:val="10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368"/>
    <w:rsid w:val="00001004"/>
    <w:rsid w:val="00003515"/>
    <w:rsid w:val="00005DDB"/>
    <w:rsid w:val="000126FA"/>
    <w:rsid w:val="0001785C"/>
    <w:rsid w:val="0001785F"/>
    <w:rsid w:val="00017D46"/>
    <w:rsid w:val="00021662"/>
    <w:rsid w:val="0002271D"/>
    <w:rsid w:val="00024D64"/>
    <w:rsid w:val="00027D46"/>
    <w:rsid w:val="00041136"/>
    <w:rsid w:val="00042FF0"/>
    <w:rsid w:val="00044CBD"/>
    <w:rsid w:val="000454F9"/>
    <w:rsid w:val="00047717"/>
    <w:rsid w:val="0004796C"/>
    <w:rsid w:val="000508F2"/>
    <w:rsid w:val="00050A86"/>
    <w:rsid w:val="00050F79"/>
    <w:rsid w:val="0005190C"/>
    <w:rsid w:val="00056AF7"/>
    <w:rsid w:val="00056AFD"/>
    <w:rsid w:val="00056E45"/>
    <w:rsid w:val="00061271"/>
    <w:rsid w:val="00063054"/>
    <w:rsid w:val="000643FF"/>
    <w:rsid w:val="000653CC"/>
    <w:rsid w:val="00070492"/>
    <w:rsid w:val="00070859"/>
    <w:rsid w:val="000713BC"/>
    <w:rsid w:val="00071672"/>
    <w:rsid w:val="00075646"/>
    <w:rsid w:val="00075D4D"/>
    <w:rsid w:val="00081050"/>
    <w:rsid w:val="00084CDA"/>
    <w:rsid w:val="00084D0A"/>
    <w:rsid w:val="000914B1"/>
    <w:rsid w:val="000935A7"/>
    <w:rsid w:val="00095476"/>
    <w:rsid w:val="000955F3"/>
    <w:rsid w:val="00096067"/>
    <w:rsid w:val="00096E6F"/>
    <w:rsid w:val="00097258"/>
    <w:rsid w:val="000A106C"/>
    <w:rsid w:val="000A16AC"/>
    <w:rsid w:val="000A24D6"/>
    <w:rsid w:val="000A28AD"/>
    <w:rsid w:val="000A446B"/>
    <w:rsid w:val="000A4854"/>
    <w:rsid w:val="000A5118"/>
    <w:rsid w:val="000B12EF"/>
    <w:rsid w:val="000B51A6"/>
    <w:rsid w:val="000B5510"/>
    <w:rsid w:val="000B5889"/>
    <w:rsid w:val="000B5A21"/>
    <w:rsid w:val="000C182D"/>
    <w:rsid w:val="000C2801"/>
    <w:rsid w:val="000C450F"/>
    <w:rsid w:val="000C47EC"/>
    <w:rsid w:val="000C65D3"/>
    <w:rsid w:val="000C677D"/>
    <w:rsid w:val="000D1A68"/>
    <w:rsid w:val="000D522F"/>
    <w:rsid w:val="000D6653"/>
    <w:rsid w:val="000E2118"/>
    <w:rsid w:val="000E3331"/>
    <w:rsid w:val="000E37BD"/>
    <w:rsid w:val="000F0BA3"/>
    <w:rsid w:val="000F1240"/>
    <w:rsid w:val="000F32F3"/>
    <w:rsid w:val="000F4ACE"/>
    <w:rsid w:val="000F6813"/>
    <w:rsid w:val="00100AF0"/>
    <w:rsid w:val="00100B17"/>
    <w:rsid w:val="00101A8D"/>
    <w:rsid w:val="00101E79"/>
    <w:rsid w:val="00101FB8"/>
    <w:rsid w:val="00104D22"/>
    <w:rsid w:val="001068D0"/>
    <w:rsid w:val="001069EA"/>
    <w:rsid w:val="001078E5"/>
    <w:rsid w:val="0011122A"/>
    <w:rsid w:val="00111BAD"/>
    <w:rsid w:val="00111DDE"/>
    <w:rsid w:val="00115959"/>
    <w:rsid w:val="00116356"/>
    <w:rsid w:val="00116DC4"/>
    <w:rsid w:val="0011735C"/>
    <w:rsid w:val="0011740F"/>
    <w:rsid w:val="00121A92"/>
    <w:rsid w:val="001263F7"/>
    <w:rsid w:val="001278F4"/>
    <w:rsid w:val="001300C4"/>
    <w:rsid w:val="00131E2E"/>
    <w:rsid w:val="001320F9"/>
    <w:rsid w:val="00132A13"/>
    <w:rsid w:val="00133D46"/>
    <w:rsid w:val="00137FFA"/>
    <w:rsid w:val="001400D2"/>
    <w:rsid w:val="00140E81"/>
    <w:rsid w:val="00140F83"/>
    <w:rsid w:val="00142A46"/>
    <w:rsid w:val="001449E8"/>
    <w:rsid w:val="00145395"/>
    <w:rsid w:val="00151258"/>
    <w:rsid w:val="0015142B"/>
    <w:rsid w:val="001521C8"/>
    <w:rsid w:val="00152556"/>
    <w:rsid w:val="00153925"/>
    <w:rsid w:val="0015430D"/>
    <w:rsid w:val="00154C88"/>
    <w:rsid w:val="00156E87"/>
    <w:rsid w:val="001576C4"/>
    <w:rsid w:val="0015776C"/>
    <w:rsid w:val="00162270"/>
    <w:rsid w:val="001622A2"/>
    <w:rsid w:val="001644B4"/>
    <w:rsid w:val="0016479B"/>
    <w:rsid w:val="00164A0E"/>
    <w:rsid w:val="00164D71"/>
    <w:rsid w:val="0017535D"/>
    <w:rsid w:val="00175600"/>
    <w:rsid w:val="00177947"/>
    <w:rsid w:val="001814B1"/>
    <w:rsid w:val="0018199D"/>
    <w:rsid w:val="00182C98"/>
    <w:rsid w:val="00182E80"/>
    <w:rsid w:val="00183981"/>
    <w:rsid w:val="00183FA8"/>
    <w:rsid w:val="001840A2"/>
    <w:rsid w:val="001859AB"/>
    <w:rsid w:val="0019054A"/>
    <w:rsid w:val="00195404"/>
    <w:rsid w:val="00197883"/>
    <w:rsid w:val="001A01D6"/>
    <w:rsid w:val="001A02EC"/>
    <w:rsid w:val="001A0748"/>
    <w:rsid w:val="001A1078"/>
    <w:rsid w:val="001A10E5"/>
    <w:rsid w:val="001A14E9"/>
    <w:rsid w:val="001A2DF6"/>
    <w:rsid w:val="001A3F72"/>
    <w:rsid w:val="001A6EB6"/>
    <w:rsid w:val="001A7460"/>
    <w:rsid w:val="001A774B"/>
    <w:rsid w:val="001B28C0"/>
    <w:rsid w:val="001B2DCC"/>
    <w:rsid w:val="001B325D"/>
    <w:rsid w:val="001B48C7"/>
    <w:rsid w:val="001B4DDF"/>
    <w:rsid w:val="001B6502"/>
    <w:rsid w:val="001B65EE"/>
    <w:rsid w:val="001B7D71"/>
    <w:rsid w:val="001C006D"/>
    <w:rsid w:val="001C1CCE"/>
    <w:rsid w:val="001C4B57"/>
    <w:rsid w:val="001C71AC"/>
    <w:rsid w:val="001C7928"/>
    <w:rsid w:val="001C79DA"/>
    <w:rsid w:val="001D1AA1"/>
    <w:rsid w:val="001E2850"/>
    <w:rsid w:val="001E41A7"/>
    <w:rsid w:val="001E6FC4"/>
    <w:rsid w:val="001F200A"/>
    <w:rsid w:val="001F22FA"/>
    <w:rsid w:val="001F6F02"/>
    <w:rsid w:val="001F75A6"/>
    <w:rsid w:val="001F7CFB"/>
    <w:rsid w:val="0020509C"/>
    <w:rsid w:val="002053F2"/>
    <w:rsid w:val="002054D0"/>
    <w:rsid w:val="00205853"/>
    <w:rsid w:val="00205FA1"/>
    <w:rsid w:val="00206732"/>
    <w:rsid w:val="00206916"/>
    <w:rsid w:val="00207C87"/>
    <w:rsid w:val="00211337"/>
    <w:rsid w:val="002123E2"/>
    <w:rsid w:val="00213912"/>
    <w:rsid w:val="00213DEB"/>
    <w:rsid w:val="00217197"/>
    <w:rsid w:val="00220A5A"/>
    <w:rsid w:val="00225715"/>
    <w:rsid w:val="00225D37"/>
    <w:rsid w:val="00225FF8"/>
    <w:rsid w:val="00227CEC"/>
    <w:rsid w:val="00227D7A"/>
    <w:rsid w:val="002301E4"/>
    <w:rsid w:val="0023033B"/>
    <w:rsid w:val="0023434E"/>
    <w:rsid w:val="00234D3A"/>
    <w:rsid w:val="00237AFF"/>
    <w:rsid w:val="002422DF"/>
    <w:rsid w:val="0024710F"/>
    <w:rsid w:val="00247F68"/>
    <w:rsid w:val="00251CF6"/>
    <w:rsid w:val="00251EFC"/>
    <w:rsid w:val="00252D9B"/>
    <w:rsid w:val="00253473"/>
    <w:rsid w:val="00253A2A"/>
    <w:rsid w:val="00254165"/>
    <w:rsid w:val="002550F7"/>
    <w:rsid w:val="00255A14"/>
    <w:rsid w:val="00255F79"/>
    <w:rsid w:val="002562AF"/>
    <w:rsid w:val="00260244"/>
    <w:rsid w:val="00260477"/>
    <w:rsid w:val="002626E7"/>
    <w:rsid w:val="00263E6C"/>
    <w:rsid w:val="00263F21"/>
    <w:rsid w:val="00264728"/>
    <w:rsid w:val="002652CC"/>
    <w:rsid w:val="00266D33"/>
    <w:rsid w:val="002711CA"/>
    <w:rsid w:val="00271BE9"/>
    <w:rsid w:val="0027353A"/>
    <w:rsid w:val="0027428B"/>
    <w:rsid w:val="002750D3"/>
    <w:rsid w:val="002774FC"/>
    <w:rsid w:val="00277FF6"/>
    <w:rsid w:val="00280AAF"/>
    <w:rsid w:val="00281820"/>
    <w:rsid w:val="00281D9C"/>
    <w:rsid w:val="00282092"/>
    <w:rsid w:val="00283418"/>
    <w:rsid w:val="00291890"/>
    <w:rsid w:val="00291E3B"/>
    <w:rsid w:val="0029229F"/>
    <w:rsid w:val="00293269"/>
    <w:rsid w:val="00293AC9"/>
    <w:rsid w:val="00293CDD"/>
    <w:rsid w:val="00294A24"/>
    <w:rsid w:val="0029550B"/>
    <w:rsid w:val="002A1264"/>
    <w:rsid w:val="002A1CD2"/>
    <w:rsid w:val="002A2612"/>
    <w:rsid w:val="002A2915"/>
    <w:rsid w:val="002A33AE"/>
    <w:rsid w:val="002A4AF4"/>
    <w:rsid w:val="002A5204"/>
    <w:rsid w:val="002A62FB"/>
    <w:rsid w:val="002A654E"/>
    <w:rsid w:val="002A7068"/>
    <w:rsid w:val="002A72E4"/>
    <w:rsid w:val="002B0442"/>
    <w:rsid w:val="002B2C1B"/>
    <w:rsid w:val="002B3094"/>
    <w:rsid w:val="002B3278"/>
    <w:rsid w:val="002B448B"/>
    <w:rsid w:val="002B46BC"/>
    <w:rsid w:val="002B574F"/>
    <w:rsid w:val="002B5A51"/>
    <w:rsid w:val="002C0EA0"/>
    <w:rsid w:val="002C1562"/>
    <w:rsid w:val="002C1C24"/>
    <w:rsid w:val="002C2548"/>
    <w:rsid w:val="002C27EB"/>
    <w:rsid w:val="002C4A76"/>
    <w:rsid w:val="002C5EF4"/>
    <w:rsid w:val="002C6980"/>
    <w:rsid w:val="002C6D4A"/>
    <w:rsid w:val="002C7FF9"/>
    <w:rsid w:val="002D22F7"/>
    <w:rsid w:val="002D28B2"/>
    <w:rsid w:val="002E0331"/>
    <w:rsid w:val="002E0B92"/>
    <w:rsid w:val="002E0D51"/>
    <w:rsid w:val="002E235F"/>
    <w:rsid w:val="002E5582"/>
    <w:rsid w:val="002E5EB3"/>
    <w:rsid w:val="002E6FCE"/>
    <w:rsid w:val="002F07DD"/>
    <w:rsid w:val="002F0942"/>
    <w:rsid w:val="002F1F05"/>
    <w:rsid w:val="002F39AE"/>
    <w:rsid w:val="00301C64"/>
    <w:rsid w:val="0030368E"/>
    <w:rsid w:val="00305271"/>
    <w:rsid w:val="0030599B"/>
    <w:rsid w:val="003061D3"/>
    <w:rsid w:val="00306385"/>
    <w:rsid w:val="003115A8"/>
    <w:rsid w:val="00312683"/>
    <w:rsid w:val="00313441"/>
    <w:rsid w:val="00314304"/>
    <w:rsid w:val="003151FE"/>
    <w:rsid w:val="00317C7E"/>
    <w:rsid w:val="00320109"/>
    <w:rsid w:val="00321F21"/>
    <w:rsid w:val="0032260F"/>
    <w:rsid w:val="003226C6"/>
    <w:rsid w:val="00325902"/>
    <w:rsid w:val="00326ED2"/>
    <w:rsid w:val="00327B94"/>
    <w:rsid w:val="003303B1"/>
    <w:rsid w:val="00331A08"/>
    <w:rsid w:val="0033615D"/>
    <w:rsid w:val="00336272"/>
    <w:rsid w:val="00336501"/>
    <w:rsid w:val="0034044E"/>
    <w:rsid w:val="00341471"/>
    <w:rsid w:val="00343BA9"/>
    <w:rsid w:val="0034451C"/>
    <w:rsid w:val="00346ECC"/>
    <w:rsid w:val="00347E8E"/>
    <w:rsid w:val="0035194C"/>
    <w:rsid w:val="0035196C"/>
    <w:rsid w:val="00356152"/>
    <w:rsid w:val="003606D3"/>
    <w:rsid w:val="00360FAC"/>
    <w:rsid w:val="0036170C"/>
    <w:rsid w:val="00363722"/>
    <w:rsid w:val="00363AFB"/>
    <w:rsid w:val="00363B50"/>
    <w:rsid w:val="00365BF9"/>
    <w:rsid w:val="00366C8D"/>
    <w:rsid w:val="00366D89"/>
    <w:rsid w:val="0037000A"/>
    <w:rsid w:val="003708AB"/>
    <w:rsid w:val="00373F19"/>
    <w:rsid w:val="00374B8D"/>
    <w:rsid w:val="003759B5"/>
    <w:rsid w:val="00376421"/>
    <w:rsid w:val="003774AB"/>
    <w:rsid w:val="00384323"/>
    <w:rsid w:val="00384A17"/>
    <w:rsid w:val="0038662B"/>
    <w:rsid w:val="003903C6"/>
    <w:rsid w:val="003913D4"/>
    <w:rsid w:val="003932E7"/>
    <w:rsid w:val="0039374E"/>
    <w:rsid w:val="00395D18"/>
    <w:rsid w:val="00397272"/>
    <w:rsid w:val="00397A88"/>
    <w:rsid w:val="003A151A"/>
    <w:rsid w:val="003A2EF5"/>
    <w:rsid w:val="003A51AD"/>
    <w:rsid w:val="003A5488"/>
    <w:rsid w:val="003A5822"/>
    <w:rsid w:val="003A70D5"/>
    <w:rsid w:val="003A73A4"/>
    <w:rsid w:val="003A7C1F"/>
    <w:rsid w:val="003A7F8E"/>
    <w:rsid w:val="003B0151"/>
    <w:rsid w:val="003B3CCC"/>
    <w:rsid w:val="003B5D1A"/>
    <w:rsid w:val="003C25DD"/>
    <w:rsid w:val="003C29BF"/>
    <w:rsid w:val="003C31FC"/>
    <w:rsid w:val="003C39A1"/>
    <w:rsid w:val="003C3C8A"/>
    <w:rsid w:val="003C4B67"/>
    <w:rsid w:val="003C51D4"/>
    <w:rsid w:val="003C60DE"/>
    <w:rsid w:val="003C75F7"/>
    <w:rsid w:val="003D0063"/>
    <w:rsid w:val="003D4F97"/>
    <w:rsid w:val="003E0CD6"/>
    <w:rsid w:val="003E3135"/>
    <w:rsid w:val="003E6E7D"/>
    <w:rsid w:val="003F1A76"/>
    <w:rsid w:val="003F1B31"/>
    <w:rsid w:val="003F2995"/>
    <w:rsid w:val="003F2CFA"/>
    <w:rsid w:val="003F3D45"/>
    <w:rsid w:val="003F54CE"/>
    <w:rsid w:val="004004C3"/>
    <w:rsid w:val="00402070"/>
    <w:rsid w:val="00404CED"/>
    <w:rsid w:val="00405FAE"/>
    <w:rsid w:val="004072A8"/>
    <w:rsid w:val="00407447"/>
    <w:rsid w:val="00407A42"/>
    <w:rsid w:val="00412BD5"/>
    <w:rsid w:val="0041308E"/>
    <w:rsid w:val="004148CB"/>
    <w:rsid w:val="00414F1C"/>
    <w:rsid w:val="00415C8F"/>
    <w:rsid w:val="00420E76"/>
    <w:rsid w:val="00421EE8"/>
    <w:rsid w:val="004237FB"/>
    <w:rsid w:val="00423FBA"/>
    <w:rsid w:val="004271D2"/>
    <w:rsid w:val="00432C48"/>
    <w:rsid w:val="004336DC"/>
    <w:rsid w:val="004350F8"/>
    <w:rsid w:val="0043532B"/>
    <w:rsid w:val="0043610A"/>
    <w:rsid w:val="004373BD"/>
    <w:rsid w:val="00442AFF"/>
    <w:rsid w:val="00442DA3"/>
    <w:rsid w:val="004433AE"/>
    <w:rsid w:val="00446387"/>
    <w:rsid w:val="004510B9"/>
    <w:rsid w:val="00452414"/>
    <w:rsid w:val="00452842"/>
    <w:rsid w:val="00453A95"/>
    <w:rsid w:val="00453D2F"/>
    <w:rsid w:val="00454E67"/>
    <w:rsid w:val="004557FA"/>
    <w:rsid w:val="00455F51"/>
    <w:rsid w:val="004612B7"/>
    <w:rsid w:val="00462356"/>
    <w:rsid w:val="0046401B"/>
    <w:rsid w:val="00466E92"/>
    <w:rsid w:val="00470232"/>
    <w:rsid w:val="004702BE"/>
    <w:rsid w:val="00472FBE"/>
    <w:rsid w:val="00477ECA"/>
    <w:rsid w:val="004805B9"/>
    <w:rsid w:val="0048122C"/>
    <w:rsid w:val="00485393"/>
    <w:rsid w:val="00487854"/>
    <w:rsid w:val="0049196B"/>
    <w:rsid w:val="004925E5"/>
    <w:rsid w:val="0049478C"/>
    <w:rsid w:val="00496787"/>
    <w:rsid w:val="00497DC2"/>
    <w:rsid w:val="004A0134"/>
    <w:rsid w:val="004A0213"/>
    <w:rsid w:val="004A02E7"/>
    <w:rsid w:val="004A5217"/>
    <w:rsid w:val="004A751D"/>
    <w:rsid w:val="004B072B"/>
    <w:rsid w:val="004B1890"/>
    <w:rsid w:val="004B19E3"/>
    <w:rsid w:val="004B23C3"/>
    <w:rsid w:val="004B2FAD"/>
    <w:rsid w:val="004B32E5"/>
    <w:rsid w:val="004B4107"/>
    <w:rsid w:val="004B4623"/>
    <w:rsid w:val="004B48A4"/>
    <w:rsid w:val="004B50CA"/>
    <w:rsid w:val="004B7551"/>
    <w:rsid w:val="004C260C"/>
    <w:rsid w:val="004C2662"/>
    <w:rsid w:val="004C3863"/>
    <w:rsid w:val="004C3C9D"/>
    <w:rsid w:val="004C42A3"/>
    <w:rsid w:val="004C70AB"/>
    <w:rsid w:val="004C70D4"/>
    <w:rsid w:val="004D30E9"/>
    <w:rsid w:val="004D7636"/>
    <w:rsid w:val="004D7C75"/>
    <w:rsid w:val="004E0D3F"/>
    <w:rsid w:val="004E103F"/>
    <w:rsid w:val="004E1A73"/>
    <w:rsid w:val="004E2C08"/>
    <w:rsid w:val="004E2CAD"/>
    <w:rsid w:val="004E30EE"/>
    <w:rsid w:val="004E357D"/>
    <w:rsid w:val="004E55A7"/>
    <w:rsid w:val="004E6BD1"/>
    <w:rsid w:val="004E76EA"/>
    <w:rsid w:val="004F1CE3"/>
    <w:rsid w:val="004F4D0B"/>
    <w:rsid w:val="004F520C"/>
    <w:rsid w:val="004F6969"/>
    <w:rsid w:val="004F77D7"/>
    <w:rsid w:val="00501526"/>
    <w:rsid w:val="00505A9D"/>
    <w:rsid w:val="0050640E"/>
    <w:rsid w:val="0050675F"/>
    <w:rsid w:val="005067F4"/>
    <w:rsid w:val="00507A10"/>
    <w:rsid w:val="0051046C"/>
    <w:rsid w:val="00512EE4"/>
    <w:rsid w:val="0051312A"/>
    <w:rsid w:val="00514AF4"/>
    <w:rsid w:val="005152AA"/>
    <w:rsid w:val="005164B9"/>
    <w:rsid w:val="0052057B"/>
    <w:rsid w:val="0052122F"/>
    <w:rsid w:val="005212BF"/>
    <w:rsid w:val="00521DD2"/>
    <w:rsid w:val="00521EA4"/>
    <w:rsid w:val="005221AF"/>
    <w:rsid w:val="00522508"/>
    <w:rsid w:val="00525F43"/>
    <w:rsid w:val="00527491"/>
    <w:rsid w:val="005276F1"/>
    <w:rsid w:val="0053130C"/>
    <w:rsid w:val="0053721B"/>
    <w:rsid w:val="00540328"/>
    <w:rsid w:val="005434E1"/>
    <w:rsid w:val="00543B17"/>
    <w:rsid w:val="00544E2A"/>
    <w:rsid w:val="00547277"/>
    <w:rsid w:val="005507B1"/>
    <w:rsid w:val="005512D5"/>
    <w:rsid w:val="00551CB1"/>
    <w:rsid w:val="00551CFA"/>
    <w:rsid w:val="00552153"/>
    <w:rsid w:val="00552AD1"/>
    <w:rsid w:val="00552C10"/>
    <w:rsid w:val="00554AD3"/>
    <w:rsid w:val="00554B98"/>
    <w:rsid w:val="0055506C"/>
    <w:rsid w:val="00556238"/>
    <w:rsid w:val="00556A06"/>
    <w:rsid w:val="00562EF4"/>
    <w:rsid w:val="00563B23"/>
    <w:rsid w:val="00564077"/>
    <w:rsid w:val="005662CE"/>
    <w:rsid w:val="00566493"/>
    <w:rsid w:val="00566A51"/>
    <w:rsid w:val="00567447"/>
    <w:rsid w:val="00567A1A"/>
    <w:rsid w:val="00570322"/>
    <w:rsid w:val="005744C0"/>
    <w:rsid w:val="0057760F"/>
    <w:rsid w:val="005808F8"/>
    <w:rsid w:val="00580E26"/>
    <w:rsid w:val="00581168"/>
    <w:rsid w:val="005821E9"/>
    <w:rsid w:val="005856F7"/>
    <w:rsid w:val="00586A31"/>
    <w:rsid w:val="00586EF1"/>
    <w:rsid w:val="00593790"/>
    <w:rsid w:val="00596589"/>
    <w:rsid w:val="0059672E"/>
    <w:rsid w:val="00596A32"/>
    <w:rsid w:val="005A1057"/>
    <w:rsid w:val="005A289C"/>
    <w:rsid w:val="005A2E70"/>
    <w:rsid w:val="005A41C8"/>
    <w:rsid w:val="005A54A3"/>
    <w:rsid w:val="005B0264"/>
    <w:rsid w:val="005B036B"/>
    <w:rsid w:val="005B06D5"/>
    <w:rsid w:val="005B0E86"/>
    <w:rsid w:val="005B1CDA"/>
    <w:rsid w:val="005B2488"/>
    <w:rsid w:val="005B2BE8"/>
    <w:rsid w:val="005B3C74"/>
    <w:rsid w:val="005B3F57"/>
    <w:rsid w:val="005B5399"/>
    <w:rsid w:val="005B6011"/>
    <w:rsid w:val="005B74D3"/>
    <w:rsid w:val="005B7743"/>
    <w:rsid w:val="005C005C"/>
    <w:rsid w:val="005C25FE"/>
    <w:rsid w:val="005C3F7B"/>
    <w:rsid w:val="005C4211"/>
    <w:rsid w:val="005C4F4F"/>
    <w:rsid w:val="005C543A"/>
    <w:rsid w:val="005C61B2"/>
    <w:rsid w:val="005C7E09"/>
    <w:rsid w:val="005D1C49"/>
    <w:rsid w:val="005D23C1"/>
    <w:rsid w:val="005D4660"/>
    <w:rsid w:val="005D7749"/>
    <w:rsid w:val="005E03CB"/>
    <w:rsid w:val="005E1BFD"/>
    <w:rsid w:val="005E2AC8"/>
    <w:rsid w:val="005E6017"/>
    <w:rsid w:val="005F0340"/>
    <w:rsid w:val="005F2ABD"/>
    <w:rsid w:val="005F4667"/>
    <w:rsid w:val="005F6930"/>
    <w:rsid w:val="00602409"/>
    <w:rsid w:val="00602677"/>
    <w:rsid w:val="00605356"/>
    <w:rsid w:val="006067E8"/>
    <w:rsid w:val="00607815"/>
    <w:rsid w:val="006110D2"/>
    <w:rsid w:val="006119A6"/>
    <w:rsid w:val="00611B2C"/>
    <w:rsid w:val="00612435"/>
    <w:rsid w:val="0061300C"/>
    <w:rsid w:val="00613F88"/>
    <w:rsid w:val="00615F5A"/>
    <w:rsid w:val="00616E63"/>
    <w:rsid w:val="00617CFA"/>
    <w:rsid w:val="00622C05"/>
    <w:rsid w:val="006236BC"/>
    <w:rsid w:val="00623933"/>
    <w:rsid w:val="00623DAB"/>
    <w:rsid w:val="00623EA2"/>
    <w:rsid w:val="00624CF5"/>
    <w:rsid w:val="006265DA"/>
    <w:rsid w:val="00627279"/>
    <w:rsid w:val="00627BCF"/>
    <w:rsid w:val="00631C3E"/>
    <w:rsid w:val="006338F4"/>
    <w:rsid w:val="0063400D"/>
    <w:rsid w:val="00634FF2"/>
    <w:rsid w:val="00635151"/>
    <w:rsid w:val="006357D2"/>
    <w:rsid w:val="00635838"/>
    <w:rsid w:val="00636525"/>
    <w:rsid w:val="00637D75"/>
    <w:rsid w:val="00640ED6"/>
    <w:rsid w:val="00644281"/>
    <w:rsid w:val="00644C95"/>
    <w:rsid w:val="00645BE7"/>
    <w:rsid w:val="00655899"/>
    <w:rsid w:val="006564BC"/>
    <w:rsid w:val="0066103E"/>
    <w:rsid w:val="0066245B"/>
    <w:rsid w:val="00663C29"/>
    <w:rsid w:val="00663DBE"/>
    <w:rsid w:val="00666D9E"/>
    <w:rsid w:val="0067019E"/>
    <w:rsid w:val="006713DE"/>
    <w:rsid w:val="00672FCD"/>
    <w:rsid w:val="00673EDF"/>
    <w:rsid w:val="00674246"/>
    <w:rsid w:val="006816BD"/>
    <w:rsid w:val="00683046"/>
    <w:rsid w:val="00684993"/>
    <w:rsid w:val="006849CE"/>
    <w:rsid w:val="006868DF"/>
    <w:rsid w:val="006907F4"/>
    <w:rsid w:val="00691E2D"/>
    <w:rsid w:val="00692ED7"/>
    <w:rsid w:val="00693E2D"/>
    <w:rsid w:val="00693E48"/>
    <w:rsid w:val="006941D5"/>
    <w:rsid w:val="006943F6"/>
    <w:rsid w:val="006956AC"/>
    <w:rsid w:val="00696A46"/>
    <w:rsid w:val="00696DF9"/>
    <w:rsid w:val="006A0DE4"/>
    <w:rsid w:val="006A4001"/>
    <w:rsid w:val="006A404E"/>
    <w:rsid w:val="006A47AE"/>
    <w:rsid w:val="006A7D17"/>
    <w:rsid w:val="006B26B0"/>
    <w:rsid w:val="006B277E"/>
    <w:rsid w:val="006B3EB0"/>
    <w:rsid w:val="006B489E"/>
    <w:rsid w:val="006B5E5E"/>
    <w:rsid w:val="006C0A0C"/>
    <w:rsid w:val="006D2886"/>
    <w:rsid w:val="006D3B34"/>
    <w:rsid w:val="006D3BB8"/>
    <w:rsid w:val="006D4670"/>
    <w:rsid w:val="006E3593"/>
    <w:rsid w:val="006E4726"/>
    <w:rsid w:val="006E4DD6"/>
    <w:rsid w:val="006E4E58"/>
    <w:rsid w:val="006E58A6"/>
    <w:rsid w:val="006E6393"/>
    <w:rsid w:val="006E68F1"/>
    <w:rsid w:val="006E6CDC"/>
    <w:rsid w:val="006E74CC"/>
    <w:rsid w:val="006E7563"/>
    <w:rsid w:val="006F05B8"/>
    <w:rsid w:val="006F0806"/>
    <w:rsid w:val="006F0A54"/>
    <w:rsid w:val="006F184F"/>
    <w:rsid w:val="006F1EC6"/>
    <w:rsid w:val="006F3006"/>
    <w:rsid w:val="006F4A89"/>
    <w:rsid w:val="006F5F7C"/>
    <w:rsid w:val="006F60AF"/>
    <w:rsid w:val="006F633E"/>
    <w:rsid w:val="006F7187"/>
    <w:rsid w:val="006F7CDB"/>
    <w:rsid w:val="00702239"/>
    <w:rsid w:val="00702E93"/>
    <w:rsid w:val="00704F9E"/>
    <w:rsid w:val="00706795"/>
    <w:rsid w:val="00710170"/>
    <w:rsid w:val="007101AE"/>
    <w:rsid w:val="00710D8A"/>
    <w:rsid w:val="0071247B"/>
    <w:rsid w:val="00714373"/>
    <w:rsid w:val="00714827"/>
    <w:rsid w:val="007156B7"/>
    <w:rsid w:val="00716062"/>
    <w:rsid w:val="0072131E"/>
    <w:rsid w:val="0072246A"/>
    <w:rsid w:val="007254E3"/>
    <w:rsid w:val="0072550C"/>
    <w:rsid w:val="007267F4"/>
    <w:rsid w:val="00727F87"/>
    <w:rsid w:val="00730B13"/>
    <w:rsid w:val="00730B65"/>
    <w:rsid w:val="0073448A"/>
    <w:rsid w:val="00735B8D"/>
    <w:rsid w:val="00735BDA"/>
    <w:rsid w:val="007361DF"/>
    <w:rsid w:val="00737401"/>
    <w:rsid w:val="00737D07"/>
    <w:rsid w:val="00737D8E"/>
    <w:rsid w:val="0074179C"/>
    <w:rsid w:val="00743BF9"/>
    <w:rsid w:val="00743DEC"/>
    <w:rsid w:val="007442BF"/>
    <w:rsid w:val="00745401"/>
    <w:rsid w:val="00746915"/>
    <w:rsid w:val="00747885"/>
    <w:rsid w:val="00751002"/>
    <w:rsid w:val="0075215F"/>
    <w:rsid w:val="007535D4"/>
    <w:rsid w:val="00753C88"/>
    <w:rsid w:val="0075448E"/>
    <w:rsid w:val="00754A47"/>
    <w:rsid w:val="007552C9"/>
    <w:rsid w:val="0075631B"/>
    <w:rsid w:val="0075696C"/>
    <w:rsid w:val="007608F4"/>
    <w:rsid w:val="007635E6"/>
    <w:rsid w:val="00763A6E"/>
    <w:rsid w:val="00764A95"/>
    <w:rsid w:val="00764AE3"/>
    <w:rsid w:val="00764F8B"/>
    <w:rsid w:val="00765247"/>
    <w:rsid w:val="007655FD"/>
    <w:rsid w:val="007667B9"/>
    <w:rsid w:val="00767329"/>
    <w:rsid w:val="00767418"/>
    <w:rsid w:val="007676E9"/>
    <w:rsid w:val="00772E8F"/>
    <w:rsid w:val="0077444F"/>
    <w:rsid w:val="0077514A"/>
    <w:rsid w:val="00776DD3"/>
    <w:rsid w:val="0078070F"/>
    <w:rsid w:val="00780E3B"/>
    <w:rsid w:val="007811E3"/>
    <w:rsid w:val="007823FB"/>
    <w:rsid w:val="00784670"/>
    <w:rsid w:val="0078477F"/>
    <w:rsid w:val="00784E85"/>
    <w:rsid w:val="00785903"/>
    <w:rsid w:val="00785F4A"/>
    <w:rsid w:val="0078770D"/>
    <w:rsid w:val="00790AA1"/>
    <w:rsid w:val="0079275D"/>
    <w:rsid w:val="00793526"/>
    <w:rsid w:val="007A0CB4"/>
    <w:rsid w:val="007A2087"/>
    <w:rsid w:val="007A47DC"/>
    <w:rsid w:val="007A5216"/>
    <w:rsid w:val="007A5312"/>
    <w:rsid w:val="007A5496"/>
    <w:rsid w:val="007A569F"/>
    <w:rsid w:val="007A5D4A"/>
    <w:rsid w:val="007A5D79"/>
    <w:rsid w:val="007B0001"/>
    <w:rsid w:val="007B7F9B"/>
    <w:rsid w:val="007C066E"/>
    <w:rsid w:val="007C2A8F"/>
    <w:rsid w:val="007C32A5"/>
    <w:rsid w:val="007C4055"/>
    <w:rsid w:val="007D0B94"/>
    <w:rsid w:val="007D1034"/>
    <w:rsid w:val="007D4979"/>
    <w:rsid w:val="007D5FA3"/>
    <w:rsid w:val="007D65CB"/>
    <w:rsid w:val="007D6843"/>
    <w:rsid w:val="007E0010"/>
    <w:rsid w:val="007E4AAC"/>
    <w:rsid w:val="007E573D"/>
    <w:rsid w:val="007E5F7A"/>
    <w:rsid w:val="007E65FA"/>
    <w:rsid w:val="007E6620"/>
    <w:rsid w:val="007E6A39"/>
    <w:rsid w:val="007E791E"/>
    <w:rsid w:val="007F157C"/>
    <w:rsid w:val="007F36B3"/>
    <w:rsid w:val="007F3C57"/>
    <w:rsid w:val="007F4214"/>
    <w:rsid w:val="007F4A97"/>
    <w:rsid w:val="007F6F19"/>
    <w:rsid w:val="0080315E"/>
    <w:rsid w:val="00803EEF"/>
    <w:rsid w:val="00805063"/>
    <w:rsid w:val="0080707B"/>
    <w:rsid w:val="0080776C"/>
    <w:rsid w:val="008104C0"/>
    <w:rsid w:val="008108BF"/>
    <w:rsid w:val="00812B98"/>
    <w:rsid w:val="0081317F"/>
    <w:rsid w:val="008135B8"/>
    <w:rsid w:val="0081432D"/>
    <w:rsid w:val="008147C2"/>
    <w:rsid w:val="008166D3"/>
    <w:rsid w:val="00817729"/>
    <w:rsid w:val="0081781E"/>
    <w:rsid w:val="00820D9E"/>
    <w:rsid w:val="0082410B"/>
    <w:rsid w:val="00824972"/>
    <w:rsid w:val="00824A38"/>
    <w:rsid w:val="00824DDF"/>
    <w:rsid w:val="008251AD"/>
    <w:rsid w:val="00831CD7"/>
    <w:rsid w:val="008325B8"/>
    <w:rsid w:val="00832611"/>
    <w:rsid w:val="008330B8"/>
    <w:rsid w:val="008342C5"/>
    <w:rsid w:val="00834EE4"/>
    <w:rsid w:val="00836E0C"/>
    <w:rsid w:val="00837FBF"/>
    <w:rsid w:val="00842429"/>
    <w:rsid w:val="00842E97"/>
    <w:rsid w:val="00843F90"/>
    <w:rsid w:val="00844486"/>
    <w:rsid w:val="00847856"/>
    <w:rsid w:val="00850149"/>
    <w:rsid w:val="008511A7"/>
    <w:rsid w:val="00852664"/>
    <w:rsid w:val="00857EE1"/>
    <w:rsid w:val="008613F2"/>
    <w:rsid w:val="00861B33"/>
    <w:rsid w:val="00862599"/>
    <w:rsid w:val="0086283C"/>
    <w:rsid w:val="00863C7C"/>
    <w:rsid w:val="0086789F"/>
    <w:rsid w:val="00870AC5"/>
    <w:rsid w:val="0087288D"/>
    <w:rsid w:val="008748CC"/>
    <w:rsid w:val="00874A8E"/>
    <w:rsid w:val="00874F04"/>
    <w:rsid w:val="00876419"/>
    <w:rsid w:val="0088131F"/>
    <w:rsid w:val="00881B73"/>
    <w:rsid w:val="00882E19"/>
    <w:rsid w:val="008833DD"/>
    <w:rsid w:val="00884B21"/>
    <w:rsid w:val="008850B7"/>
    <w:rsid w:val="00885416"/>
    <w:rsid w:val="0088548E"/>
    <w:rsid w:val="008860C1"/>
    <w:rsid w:val="008871B3"/>
    <w:rsid w:val="00887368"/>
    <w:rsid w:val="00887DF1"/>
    <w:rsid w:val="00892019"/>
    <w:rsid w:val="00892EF6"/>
    <w:rsid w:val="00893EA8"/>
    <w:rsid w:val="0089433E"/>
    <w:rsid w:val="00894C05"/>
    <w:rsid w:val="00895A60"/>
    <w:rsid w:val="008961CB"/>
    <w:rsid w:val="008A1EB7"/>
    <w:rsid w:val="008A266C"/>
    <w:rsid w:val="008A2833"/>
    <w:rsid w:val="008A2959"/>
    <w:rsid w:val="008A5E81"/>
    <w:rsid w:val="008B1492"/>
    <w:rsid w:val="008B1F3D"/>
    <w:rsid w:val="008B2520"/>
    <w:rsid w:val="008B3F16"/>
    <w:rsid w:val="008B706C"/>
    <w:rsid w:val="008C041D"/>
    <w:rsid w:val="008C0FA2"/>
    <w:rsid w:val="008C2680"/>
    <w:rsid w:val="008C335F"/>
    <w:rsid w:val="008C68B8"/>
    <w:rsid w:val="008C7D21"/>
    <w:rsid w:val="008D2DD6"/>
    <w:rsid w:val="008D3207"/>
    <w:rsid w:val="008D3220"/>
    <w:rsid w:val="008D35AB"/>
    <w:rsid w:val="008D51F2"/>
    <w:rsid w:val="008D5912"/>
    <w:rsid w:val="008D5B12"/>
    <w:rsid w:val="008D5C6A"/>
    <w:rsid w:val="008E0288"/>
    <w:rsid w:val="008E35BB"/>
    <w:rsid w:val="008E4164"/>
    <w:rsid w:val="008E44D2"/>
    <w:rsid w:val="008E4F25"/>
    <w:rsid w:val="008E5289"/>
    <w:rsid w:val="008E5DFF"/>
    <w:rsid w:val="008F0B78"/>
    <w:rsid w:val="008F1E49"/>
    <w:rsid w:val="008F2832"/>
    <w:rsid w:val="008F35E9"/>
    <w:rsid w:val="008F52D9"/>
    <w:rsid w:val="008F5BC0"/>
    <w:rsid w:val="008F642D"/>
    <w:rsid w:val="008F787B"/>
    <w:rsid w:val="009008E5"/>
    <w:rsid w:val="00900DA3"/>
    <w:rsid w:val="00903368"/>
    <w:rsid w:val="00904544"/>
    <w:rsid w:val="00905AB2"/>
    <w:rsid w:val="009075C5"/>
    <w:rsid w:val="009113ED"/>
    <w:rsid w:val="00911D97"/>
    <w:rsid w:val="00911EBE"/>
    <w:rsid w:val="0091313E"/>
    <w:rsid w:val="00913EE0"/>
    <w:rsid w:val="009142DC"/>
    <w:rsid w:val="00914391"/>
    <w:rsid w:val="0091666E"/>
    <w:rsid w:val="00920C6D"/>
    <w:rsid w:val="00920DFB"/>
    <w:rsid w:val="00921FB0"/>
    <w:rsid w:val="009263C4"/>
    <w:rsid w:val="00927CB2"/>
    <w:rsid w:val="0093491E"/>
    <w:rsid w:val="00942F63"/>
    <w:rsid w:val="00943488"/>
    <w:rsid w:val="00944AD6"/>
    <w:rsid w:val="00944F35"/>
    <w:rsid w:val="0094517D"/>
    <w:rsid w:val="0094531F"/>
    <w:rsid w:val="00945F0E"/>
    <w:rsid w:val="00946ED2"/>
    <w:rsid w:val="00946F09"/>
    <w:rsid w:val="00954251"/>
    <w:rsid w:val="009556DB"/>
    <w:rsid w:val="00963033"/>
    <w:rsid w:val="00963C5F"/>
    <w:rsid w:val="009653BE"/>
    <w:rsid w:val="00965690"/>
    <w:rsid w:val="009701B4"/>
    <w:rsid w:val="00972115"/>
    <w:rsid w:val="00973070"/>
    <w:rsid w:val="00974431"/>
    <w:rsid w:val="009756ED"/>
    <w:rsid w:val="009760ED"/>
    <w:rsid w:val="00981317"/>
    <w:rsid w:val="00981739"/>
    <w:rsid w:val="00981BFC"/>
    <w:rsid w:val="0098313E"/>
    <w:rsid w:val="00983A90"/>
    <w:rsid w:val="00983B0C"/>
    <w:rsid w:val="00984D0F"/>
    <w:rsid w:val="00992708"/>
    <w:rsid w:val="0099366F"/>
    <w:rsid w:val="009953C7"/>
    <w:rsid w:val="00996A6E"/>
    <w:rsid w:val="00997729"/>
    <w:rsid w:val="00997756"/>
    <w:rsid w:val="00997AF2"/>
    <w:rsid w:val="009A0783"/>
    <w:rsid w:val="009A18D5"/>
    <w:rsid w:val="009A274A"/>
    <w:rsid w:val="009A28AF"/>
    <w:rsid w:val="009A40A4"/>
    <w:rsid w:val="009A546E"/>
    <w:rsid w:val="009A73AD"/>
    <w:rsid w:val="009B037D"/>
    <w:rsid w:val="009B0BFA"/>
    <w:rsid w:val="009B0D23"/>
    <w:rsid w:val="009B0FD7"/>
    <w:rsid w:val="009B1061"/>
    <w:rsid w:val="009B1768"/>
    <w:rsid w:val="009B2000"/>
    <w:rsid w:val="009B24E4"/>
    <w:rsid w:val="009B39B1"/>
    <w:rsid w:val="009B3E40"/>
    <w:rsid w:val="009B4151"/>
    <w:rsid w:val="009B4535"/>
    <w:rsid w:val="009B66B8"/>
    <w:rsid w:val="009B7682"/>
    <w:rsid w:val="009C0CF0"/>
    <w:rsid w:val="009C0DFF"/>
    <w:rsid w:val="009C3966"/>
    <w:rsid w:val="009C48A5"/>
    <w:rsid w:val="009C6F5B"/>
    <w:rsid w:val="009D08BB"/>
    <w:rsid w:val="009D1A4F"/>
    <w:rsid w:val="009D4BC6"/>
    <w:rsid w:val="009D5798"/>
    <w:rsid w:val="009D69EF"/>
    <w:rsid w:val="009E0E1F"/>
    <w:rsid w:val="009E1C59"/>
    <w:rsid w:val="009E2F91"/>
    <w:rsid w:val="009E3196"/>
    <w:rsid w:val="009E5D08"/>
    <w:rsid w:val="009E70DA"/>
    <w:rsid w:val="009F16BF"/>
    <w:rsid w:val="009F26D3"/>
    <w:rsid w:val="009F5242"/>
    <w:rsid w:val="009F6725"/>
    <w:rsid w:val="009F6DA4"/>
    <w:rsid w:val="00A01367"/>
    <w:rsid w:val="00A032C3"/>
    <w:rsid w:val="00A06A50"/>
    <w:rsid w:val="00A07696"/>
    <w:rsid w:val="00A07766"/>
    <w:rsid w:val="00A07D61"/>
    <w:rsid w:val="00A12FE5"/>
    <w:rsid w:val="00A13A75"/>
    <w:rsid w:val="00A20D4A"/>
    <w:rsid w:val="00A21993"/>
    <w:rsid w:val="00A23049"/>
    <w:rsid w:val="00A2437A"/>
    <w:rsid w:val="00A2521D"/>
    <w:rsid w:val="00A26D88"/>
    <w:rsid w:val="00A2746B"/>
    <w:rsid w:val="00A309C2"/>
    <w:rsid w:val="00A31307"/>
    <w:rsid w:val="00A31585"/>
    <w:rsid w:val="00A31CA2"/>
    <w:rsid w:val="00A32E94"/>
    <w:rsid w:val="00A33D69"/>
    <w:rsid w:val="00A33F01"/>
    <w:rsid w:val="00A340AF"/>
    <w:rsid w:val="00A34777"/>
    <w:rsid w:val="00A34D72"/>
    <w:rsid w:val="00A355A1"/>
    <w:rsid w:val="00A35F36"/>
    <w:rsid w:val="00A37023"/>
    <w:rsid w:val="00A41BEB"/>
    <w:rsid w:val="00A433FD"/>
    <w:rsid w:val="00A438F4"/>
    <w:rsid w:val="00A46BDF"/>
    <w:rsid w:val="00A47303"/>
    <w:rsid w:val="00A50D1F"/>
    <w:rsid w:val="00A53666"/>
    <w:rsid w:val="00A53BFE"/>
    <w:rsid w:val="00A5407A"/>
    <w:rsid w:val="00A54862"/>
    <w:rsid w:val="00A552B8"/>
    <w:rsid w:val="00A558DC"/>
    <w:rsid w:val="00A572D7"/>
    <w:rsid w:val="00A57370"/>
    <w:rsid w:val="00A60454"/>
    <w:rsid w:val="00A61E7F"/>
    <w:rsid w:val="00A64EA1"/>
    <w:rsid w:val="00A65BCE"/>
    <w:rsid w:val="00A66397"/>
    <w:rsid w:val="00A67E80"/>
    <w:rsid w:val="00A71966"/>
    <w:rsid w:val="00A72DA5"/>
    <w:rsid w:val="00A73882"/>
    <w:rsid w:val="00A74F0C"/>
    <w:rsid w:val="00A8346B"/>
    <w:rsid w:val="00A84C6D"/>
    <w:rsid w:val="00A85858"/>
    <w:rsid w:val="00A860A3"/>
    <w:rsid w:val="00A8730F"/>
    <w:rsid w:val="00A93842"/>
    <w:rsid w:val="00A93A48"/>
    <w:rsid w:val="00A95A5A"/>
    <w:rsid w:val="00A9647F"/>
    <w:rsid w:val="00A966A1"/>
    <w:rsid w:val="00A979C2"/>
    <w:rsid w:val="00A97D6A"/>
    <w:rsid w:val="00AA25CB"/>
    <w:rsid w:val="00AA632A"/>
    <w:rsid w:val="00AA6C69"/>
    <w:rsid w:val="00AB0F90"/>
    <w:rsid w:val="00AB34AE"/>
    <w:rsid w:val="00AB3E48"/>
    <w:rsid w:val="00AB4F3C"/>
    <w:rsid w:val="00AB6E90"/>
    <w:rsid w:val="00AC2626"/>
    <w:rsid w:val="00AC3D5E"/>
    <w:rsid w:val="00AC47E7"/>
    <w:rsid w:val="00AC4BD4"/>
    <w:rsid w:val="00AC4E05"/>
    <w:rsid w:val="00AC6AC6"/>
    <w:rsid w:val="00AC76D6"/>
    <w:rsid w:val="00AC7CA7"/>
    <w:rsid w:val="00AD3AD2"/>
    <w:rsid w:val="00AD3B77"/>
    <w:rsid w:val="00AD56D9"/>
    <w:rsid w:val="00AD60F8"/>
    <w:rsid w:val="00AD65CE"/>
    <w:rsid w:val="00AD6791"/>
    <w:rsid w:val="00AD76A6"/>
    <w:rsid w:val="00AE001E"/>
    <w:rsid w:val="00AE0CE2"/>
    <w:rsid w:val="00AE1420"/>
    <w:rsid w:val="00AE2E25"/>
    <w:rsid w:val="00AE3376"/>
    <w:rsid w:val="00AE50DD"/>
    <w:rsid w:val="00AE558D"/>
    <w:rsid w:val="00AF099C"/>
    <w:rsid w:val="00AF0AD1"/>
    <w:rsid w:val="00AF3193"/>
    <w:rsid w:val="00AF4B07"/>
    <w:rsid w:val="00AF6EA6"/>
    <w:rsid w:val="00B039F0"/>
    <w:rsid w:val="00B059FF"/>
    <w:rsid w:val="00B064C2"/>
    <w:rsid w:val="00B07331"/>
    <w:rsid w:val="00B11A4D"/>
    <w:rsid w:val="00B12562"/>
    <w:rsid w:val="00B12BA4"/>
    <w:rsid w:val="00B13D2F"/>
    <w:rsid w:val="00B14653"/>
    <w:rsid w:val="00B16250"/>
    <w:rsid w:val="00B17152"/>
    <w:rsid w:val="00B1743C"/>
    <w:rsid w:val="00B20561"/>
    <w:rsid w:val="00B20C8E"/>
    <w:rsid w:val="00B21129"/>
    <w:rsid w:val="00B21D71"/>
    <w:rsid w:val="00B23CC7"/>
    <w:rsid w:val="00B24497"/>
    <w:rsid w:val="00B2653E"/>
    <w:rsid w:val="00B27722"/>
    <w:rsid w:val="00B27AFD"/>
    <w:rsid w:val="00B3078A"/>
    <w:rsid w:val="00B30B8B"/>
    <w:rsid w:val="00B30D43"/>
    <w:rsid w:val="00B3233B"/>
    <w:rsid w:val="00B3330B"/>
    <w:rsid w:val="00B344D8"/>
    <w:rsid w:val="00B347D9"/>
    <w:rsid w:val="00B35060"/>
    <w:rsid w:val="00B35A2F"/>
    <w:rsid w:val="00B35E1F"/>
    <w:rsid w:val="00B3705C"/>
    <w:rsid w:val="00B374DE"/>
    <w:rsid w:val="00B378A5"/>
    <w:rsid w:val="00B407BC"/>
    <w:rsid w:val="00B40BB5"/>
    <w:rsid w:val="00B41C2E"/>
    <w:rsid w:val="00B4704B"/>
    <w:rsid w:val="00B5100C"/>
    <w:rsid w:val="00B51A5F"/>
    <w:rsid w:val="00B520AF"/>
    <w:rsid w:val="00B52722"/>
    <w:rsid w:val="00B56145"/>
    <w:rsid w:val="00B56A56"/>
    <w:rsid w:val="00B57DD9"/>
    <w:rsid w:val="00B64148"/>
    <w:rsid w:val="00B66C69"/>
    <w:rsid w:val="00B7225C"/>
    <w:rsid w:val="00B74297"/>
    <w:rsid w:val="00B7619D"/>
    <w:rsid w:val="00B77895"/>
    <w:rsid w:val="00B81E28"/>
    <w:rsid w:val="00B83041"/>
    <w:rsid w:val="00B8319E"/>
    <w:rsid w:val="00B832F3"/>
    <w:rsid w:val="00B84001"/>
    <w:rsid w:val="00B84C3A"/>
    <w:rsid w:val="00B84CC6"/>
    <w:rsid w:val="00B85005"/>
    <w:rsid w:val="00B85B37"/>
    <w:rsid w:val="00B85C24"/>
    <w:rsid w:val="00B864F9"/>
    <w:rsid w:val="00B9021D"/>
    <w:rsid w:val="00B9047C"/>
    <w:rsid w:val="00B90F76"/>
    <w:rsid w:val="00B91360"/>
    <w:rsid w:val="00B913F1"/>
    <w:rsid w:val="00B92A02"/>
    <w:rsid w:val="00B93D17"/>
    <w:rsid w:val="00B942B4"/>
    <w:rsid w:val="00B946B6"/>
    <w:rsid w:val="00B96F6B"/>
    <w:rsid w:val="00BA1BBB"/>
    <w:rsid w:val="00BA1D66"/>
    <w:rsid w:val="00BA1E68"/>
    <w:rsid w:val="00BA1EAB"/>
    <w:rsid w:val="00BA2D85"/>
    <w:rsid w:val="00BA47BA"/>
    <w:rsid w:val="00BA4A67"/>
    <w:rsid w:val="00BA4FE9"/>
    <w:rsid w:val="00BA54D8"/>
    <w:rsid w:val="00BA6CD5"/>
    <w:rsid w:val="00BA7B40"/>
    <w:rsid w:val="00BB0AB0"/>
    <w:rsid w:val="00BB0B9A"/>
    <w:rsid w:val="00BB0CFD"/>
    <w:rsid w:val="00BB2F6D"/>
    <w:rsid w:val="00BB7059"/>
    <w:rsid w:val="00BB7BC6"/>
    <w:rsid w:val="00BC002D"/>
    <w:rsid w:val="00BC0194"/>
    <w:rsid w:val="00BC2243"/>
    <w:rsid w:val="00BC29C7"/>
    <w:rsid w:val="00BC445E"/>
    <w:rsid w:val="00BC477E"/>
    <w:rsid w:val="00BD364E"/>
    <w:rsid w:val="00BD5231"/>
    <w:rsid w:val="00BD5590"/>
    <w:rsid w:val="00BD5FC4"/>
    <w:rsid w:val="00BD6DA8"/>
    <w:rsid w:val="00BD711A"/>
    <w:rsid w:val="00BD7A31"/>
    <w:rsid w:val="00BE00B1"/>
    <w:rsid w:val="00BE4B8D"/>
    <w:rsid w:val="00BE6AF7"/>
    <w:rsid w:val="00BE7543"/>
    <w:rsid w:val="00BF0198"/>
    <w:rsid w:val="00BF0C2C"/>
    <w:rsid w:val="00BF1C17"/>
    <w:rsid w:val="00BF30FD"/>
    <w:rsid w:val="00BF32BC"/>
    <w:rsid w:val="00BF6A75"/>
    <w:rsid w:val="00C027A3"/>
    <w:rsid w:val="00C05C2D"/>
    <w:rsid w:val="00C07F70"/>
    <w:rsid w:val="00C07F7B"/>
    <w:rsid w:val="00C10F1E"/>
    <w:rsid w:val="00C114E9"/>
    <w:rsid w:val="00C124F9"/>
    <w:rsid w:val="00C135ED"/>
    <w:rsid w:val="00C14804"/>
    <w:rsid w:val="00C17FD9"/>
    <w:rsid w:val="00C20B01"/>
    <w:rsid w:val="00C22059"/>
    <w:rsid w:val="00C23154"/>
    <w:rsid w:val="00C2430C"/>
    <w:rsid w:val="00C24EBA"/>
    <w:rsid w:val="00C312EF"/>
    <w:rsid w:val="00C32022"/>
    <w:rsid w:val="00C338EC"/>
    <w:rsid w:val="00C3416D"/>
    <w:rsid w:val="00C34766"/>
    <w:rsid w:val="00C35934"/>
    <w:rsid w:val="00C35D61"/>
    <w:rsid w:val="00C4318B"/>
    <w:rsid w:val="00C450C0"/>
    <w:rsid w:val="00C45D26"/>
    <w:rsid w:val="00C479D9"/>
    <w:rsid w:val="00C50E39"/>
    <w:rsid w:val="00C5173F"/>
    <w:rsid w:val="00C522FD"/>
    <w:rsid w:val="00C52CDE"/>
    <w:rsid w:val="00C53752"/>
    <w:rsid w:val="00C53F56"/>
    <w:rsid w:val="00C5410E"/>
    <w:rsid w:val="00C55781"/>
    <w:rsid w:val="00C55E95"/>
    <w:rsid w:val="00C56ECF"/>
    <w:rsid w:val="00C56F90"/>
    <w:rsid w:val="00C6066D"/>
    <w:rsid w:val="00C625D5"/>
    <w:rsid w:val="00C63B96"/>
    <w:rsid w:val="00C6401E"/>
    <w:rsid w:val="00C64097"/>
    <w:rsid w:val="00C65888"/>
    <w:rsid w:val="00C700BD"/>
    <w:rsid w:val="00C71243"/>
    <w:rsid w:val="00C72856"/>
    <w:rsid w:val="00C72F19"/>
    <w:rsid w:val="00C759E2"/>
    <w:rsid w:val="00C76293"/>
    <w:rsid w:val="00C77CBD"/>
    <w:rsid w:val="00C824CF"/>
    <w:rsid w:val="00C82CC6"/>
    <w:rsid w:val="00C83E2B"/>
    <w:rsid w:val="00C84E25"/>
    <w:rsid w:val="00C8515F"/>
    <w:rsid w:val="00C86AF2"/>
    <w:rsid w:val="00C872E3"/>
    <w:rsid w:val="00C918F2"/>
    <w:rsid w:val="00C93010"/>
    <w:rsid w:val="00C93423"/>
    <w:rsid w:val="00C93D15"/>
    <w:rsid w:val="00C9507A"/>
    <w:rsid w:val="00C956B8"/>
    <w:rsid w:val="00C969B3"/>
    <w:rsid w:val="00C9743C"/>
    <w:rsid w:val="00CA1D9C"/>
    <w:rsid w:val="00CA21F5"/>
    <w:rsid w:val="00CA2BC7"/>
    <w:rsid w:val="00CA36CB"/>
    <w:rsid w:val="00CA4C38"/>
    <w:rsid w:val="00CA61BD"/>
    <w:rsid w:val="00CA6D01"/>
    <w:rsid w:val="00CA7359"/>
    <w:rsid w:val="00CA7A43"/>
    <w:rsid w:val="00CB2515"/>
    <w:rsid w:val="00CB44B4"/>
    <w:rsid w:val="00CB6440"/>
    <w:rsid w:val="00CB7210"/>
    <w:rsid w:val="00CC0C8E"/>
    <w:rsid w:val="00CC1223"/>
    <w:rsid w:val="00CC1578"/>
    <w:rsid w:val="00CC2607"/>
    <w:rsid w:val="00CC670B"/>
    <w:rsid w:val="00CC683E"/>
    <w:rsid w:val="00CD0159"/>
    <w:rsid w:val="00CD03C3"/>
    <w:rsid w:val="00CD37C9"/>
    <w:rsid w:val="00CD6778"/>
    <w:rsid w:val="00CD7E9E"/>
    <w:rsid w:val="00CE01DB"/>
    <w:rsid w:val="00CE08BD"/>
    <w:rsid w:val="00CE139B"/>
    <w:rsid w:val="00CE16CD"/>
    <w:rsid w:val="00CE2740"/>
    <w:rsid w:val="00CE3C60"/>
    <w:rsid w:val="00CE497B"/>
    <w:rsid w:val="00CE739D"/>
    <w:rsid w:val="00CF168A"/>
    <w:rsid w:val="00CF2433"/>
    <w:rsid w:val="00CF27E7"/>
    <w:rsid w:val="00CF3F05"/>
    <w:rsid w:val="00CF3F88"/>
    <w:rsid w:val="00CF4C15"/>
    <w:rsid w:val="00CF5823"/>
    <w:rsid w:val="00D00214"/>
    <w:rsid w:val="00D008A2"/>
    <w:rsid w:val="00D03273"/>
    <w:rsid w:val="00D05E22"/>
    <w:rsid w:val="00D066B1"/>
    <w:rsid w:val="00D06B9E"/>
    <w:rsid w:val="00D078FF"/>
    <w:rsid w:val="00D1074D"/>
    <w:rsid w:val="00D10C3C"/>
    <w:rsid w:val="00D10C6D"/>
    <w:rsid w:val="00D11924"/>
    <w:rsid w:val="00D120C7"/>
    <w:rsid w:val="00D128EC"/>
    <w:rsid w:val="00D12AA2"/>
    <w:rsid w:val="00D16A0F"/>
    <w:rsid w:val="00D20BED"/>
    <w:rsid w:val="00D21BA5"/>
    <w:rsid w:val="00D23241"/>
    <w:rsid w:val="00D23571"/>
    <w:rsid w:val="00D26550"/>
    <w:rsid w:val="00D32071"/>
    <w:rsid w:val="00D330BC"/>
    <w:rsid w:val="00D33871"/>
    <w:rsid w:val="00D33A5B"/>
    <w:rsid w:val="00D36BAE"/>
    <w:rsid w:val="00D3712D"/>
    <w:rsid w:val="00D37185"/>
    <w:rsid w:val="00D37C91"/>
    <w:rsid w:val="00D415C0"/>
    <w:rsid w:val="00D41D0B"/>
    <w:rsid w:val="00D4281A"/>
    <w:rsid w:val="00D43639"/>
    <w:rsid w:val="00D43C69"/>
    <w:rsid w:val="00D4413B"/>
    <w:rsid w:val="00D472F3"/>
    <w:rsid w:val="00D47DA7"/>
    <w:rsid w:val="00D52468"/>
    <w:rsid w:val="00D5378C"/>
    <w:rsid w:val="00D5493B"/>
    <w:rsid w:val="00D567D1"/>
    <w:rsid w:val="00D56ACE"/>
    <w:rsid w:val="00D61194"/>
    <w:rsid w:val="00D626A1"/>
    <w:rsid w:val="00D64FA0"/>
    <w:rsid w:val="00D6604E"/>
    <w:rsid w:val="00D66282"/>
    <w:rsid w:val="00D66946"/>
    <w:rsid w:val="00D669AA"/>
    <w:rsid w:val="00D710CA"/>
    <w:rsid w:val="00D71ECA"/>
    <w:rsid w:val="00D73728"/>
    <w:rsid w:val="00D74A66"/>
    <w:rsid w:val="00D74D61"/>
    <w:rsid w:val="00D76D50"/>
    <w:rsid w:val="00D7722F"/>
    <w:rsid w:val="00D83507"/>
    <w:rsid w:val="00D835E7"/>
    <w:rsid w:val="00D83B2F"/>
    <w:rsid w:val="00D8630A"/>
    <w:rsid w:val="00D86687"/>
    <w:rsid w:val="00D91E3D"/>
    <w:rsid w:val="00D95137"/>
    <w:rsid w:val="00D960E2"/>
    <w:rsid w:val="00D96EEF"/>
    <w:rsid w:val="00DA1D27"/>
    <w:rsid w:val="00DA2648"/>
    <w:rsid w:val="00DA5827"/>
    <w:rsid w:val="00DA587C"/>
    <w:rsid w:val="00DA5BF6"/>
    <w:rsid w:val="00DA6C28"/>
    <w:rsid w:val="00DB0487"/>
    <w:rsid w:val="00DB0AB9"/>
    <w:rsid w:val="00DB7596"/>
    <w:rsid w:val="00DC015B"/>
    <w:rsid w:val="00DC1102"/>
    <w:rsid w:val="00DC13F3"/>
    <w:rsid w:val="00DC298D"/>
    <w:rsid w:val="00DC4070"/>
    <w:rsid w:val="00DC450E"/>
    <w:rsid w:val="00DC6BAA"/>
    <w:rsid w:val="00DC6DD8"/>
    <w:rsid w:val="00DD1E2D"/>
    <w:rsid w:val="00DD36E9"/>
    <w:rsid w:val="00DD3A3A"/>
    <w:rsid w:val="00DD3DF2"/>
    <w:rsid w:val="00DD4CC7"/>
    <w:rsid w:val="00DD6080"/>
    <w:rsid w:val="00DE376C"/>
    <w:rsid w:val="00DE5125"/>
    <w:rsid w:val="00DE70F8"/>
    <w:rsid w:val="00DF110C"/>
    <w:rsid w:val="00DF410A"/>
    <w:rsid w:val="00DF5F83"/>
    <w:rsid w:val="00E001B8"/>
    <w:rsid w:val="00E016A2"/>
    <w:rsid w:val="00E059DF"/>
    <w:rsid w:val="00E10482"/>
    <w:rsid w:val="00E134C8"/>
    <w:rsid w:val="00E13EBE"/>
    <w:rsid w:val="00E15BD9"/>
    <w:rsid w:val="00E221FF"/>
    <w:rsid w:val="00E239F5"/>
    <w:rsid w:val="00E240DE"/>
    <w:rsid w:val="00E24F59"/>
    <w:rsid w:val="00E31409"/>
    <w:rsid w:val="00E3160F"/>
    <w:rsid w:val="00E3338A"/>
    <w:rsid w:val="00E335A2"/>
    <w:rsid w:val="00E343BE"/>
    <w:rsid w:val="00E34550"/>
    <w:rsid w:val="00E357CD"/>
    <w:rsid w:val="00E40ED3"/>
    <w:rsid w:val="00E4247C"/>
    <w:rsid w:val="00E44A19"/>
    <w:rsid w:val="00E50DE9"/>
    <w:rsid w:val="00E55933"/>
    <w:rsid w:val="00E56D3B"/>
    <w:rsid w:val="00E61CDD"/>
    <w:rsid w:val="00E62838"/>
    <w:rsid w:val="00E62F16"/>
    <w:rsid w:val="00E6381B"/>
    <w:rsid w:val="00E647F0"/>
    <w:rsid w:val="00E65629"/>
    <w:rsid w:val="00E65A3A"/>
    <w:rsid w:val="00E73A18"/>
    <w:rsid w:val="00E75D0A"/>
    <w:rsid w:val="00E76F84"/>
    <w:rsid w:val="00E77BE6"/>
    <w:rsid w:val="00E8013D"/>
    <w:rsid w:val="00E837C3"/>
    <w:rsid w:val="00E84027"/>
    <w:rsid w:val="00E87457"/>
    <w:rsid w:val="00E902AE"/>
    <w:rsid w:val="00E9194E"/>
    <w:rsid w:val="00E91C57"/>
    <w:rsid w:val="00E91CAE"/>
    <w:rsid w:val="00E94278"/>
    <w:rsid w:val="00E961E7"/>
    <w:rsid w:val="00EA0A83"/>
    <w:rsid w:val="00EA2515"/>
    <w:rsid w:val="00EA6064"/>
    <w:rsid w:val="00EA7373"/>
    <w:rsid w:val="00EA7F1B"/>
    <w:rsid w:val="00EB11C7"/>
    <w:rsid w:val="00EB5A79"/>
    <w:rsid w:val="00EB6C93"/>
    <w:rsid w:val="00EC1272"/>
    <w:rsid w:val="00EC3634"/>
    <w:rsid w:val="00EC756D"/>
    <w:rsid w:val="00EC79CA"/>
    <w:rsid w:val="00EC7E04"/>
    <w:rsid w:val="00ED29B5"/>
    <w:rsid w:val="00ED2CF0"/>
    <w:rsid w:val="00ED41D7"/>
    <w:rsid w:val="00ED47F1"/>
    <w:rsid w:val="00ED4893"/>
    <w:rsid w:val="00ED7487"/>
    <w:rsid w:val="00ED7E6F"/>
    <w:rsid w:val="00EE04D8"/>
    <w:rsid w:val="00EE05F0"/>
    <w:rsid w:val="00EE0761"/>
    <w:rsid w:val="00EE0D15"/>
    <w:rsid w:val="00EE29B4"/>
    <w:rsid w:val="00EE533F"/>
    <w:rsid w:val="00EE71E5"/>
    <w:rsid w:val="00EF0076"/>
    <w:rsid w:val="00EF0E60"/>
    <w:rsid w:val="00EF285C"/>
    <w:rsid w:val="00EF309B"/>
    <w:rsid w:val="00EF46C3"/>
    <w:rsid w:val="00EF529A"/>
    <w:rsid w:val="00EF6AE2"/>
    <w:rsid w:val="00EF6C10"/>
    <w:rsid w:val="00F00D96"/>
    <w:rsid w:val="00F0721E"/>
    <w:rsid w:val="00F0791B"/>
    <w:rsid w:val="00F1011B"/>
    <w:rsid w:val="00F10642"/>
    <w:rsid w:val="00F10F3A"/>
    <w:rsid w:val="00F135F3"/>
    <w:rsid w:val="00F15A97"/>
    <w:rsid w:val="00F16C9A"/>
    <w:rsid w:val="00F21095"/>
    <w:rsid w:val="00F22BFF"/>
    <w:rsid w:val="00F23107"/>
    <w:rsid w:val="00F24801"/>
    <w:rsid w:val="00F2549D"/>
    <w:rsid w:val="00F27741"/>
    <w:rsid w:val="00F3326A"/>
    <w:rsid w:val="00F33C03"/>
    <w:rsid w:val="00F35113"/>
    <w:rsid w:val="00F37EF3"/>
    <w:rsid w:val="00F41B13"/>
    <w:rsid w:val="00F44548"/>
    <w:rsid w:val="00F46261"/>
    <w:rsid w:val="00F46C8C"/>
    <w:rsid w:val="00F46F8E"/>
    <w:rsid w:val="00F47DDA"/>
    <w:rsid w:val="00F52344"/>
    <w:rsid w:val="00F524AA"/>
    <w:rsid w:val="00F5448A"/>
    <w:rsid w:val="00F550A2"/>
    <w:rsid w:val="00F61D71"/>
    <w:rsid w:val="00F62EC3"/>
    <w:rsid w:val="00F6480D"/>
    <w:rsid w:val="00F6491C"/>
    <w:rsid w:val="00F651D6"/>
    <w:rsid w:val="00F709F1"/>
    <w:rsid w:val="00F70CAA"/>
    <w:rsid w:val="00F70CD8"/>
    <w:rsid w:val="00F71E3D"/>
    <w:rsid w:val="00F71EE5"/>
    <w:rsid w:val="00F7526B"/>
    <w:rsid w:val="00F8039A"/>
    <w:rsid w:val="00F8072E"/>
    <w:rsid w:val="00F8319D"/>
    <w:rsid w:val="00F848BB"/>
    <w:rsid w:val="00F8555E"/>
    <w:rsid w:val="00F8651B"/>
    <w:rsid w:val="00F87BAF"/>
    <w:rsid w:val="00F904A1"/>
    <w:rsid w:val="00F913D9"/>
    <w:rsid w:val="00F91DC4"/>
    <w:rsid w:val="00F92013"/>
    <w:rsid w:val="00F92F22"/>
    <w:rsid w:val="00F940FA"/>
    <w:rsid w:val="00F94151"/>
    <w:rsid w:val="00F95067"/>
    <w:rsid w:val="00F95423"/>
    <w:rsid w:val="00F975AB"/>
    <w:rsid w:val="00FA0723"/>
    <w:rsid w:val="00FA0B3F"/>
    <w:rsid w:val="00FA3DAA"/>
    <w:rsid w:val="00FA42C8"/>
    <w:rsid w:val="00FA5225"/>
    <w:rsid w:val="00FA5D49"/>
    <w:rsid w:val="00FB4D12"/>
    <w:rsid w:val="00FB5974"/>
    <w:rsid w:val="00FC0C73"/>
    <w:rsid w:val="00FC13EF"/>
    <w:rsid w:val="00FC1AC6"/>
    <w:rsid w:val="00FC1BAE"/>
    <w:rsid w:val="00FC260D"/>
    <w:rsid w:val="00FC3871"/>
    <w:rsid w:val="00FC39CD"/>
    <w:rsid w:val="00FC3BBE"/>
    <w:rsid w:val="00FC4765"/>
    <w:rsid w:val="00FC7338"/>
    <w:rsid w:val="00FC7BE8"/>
    <w:rsid w:val="00FD2161"/>
    <w:rsid w:val="00FD3789"/>
    <w:rsid w:val="00FD5DC5"/>
    <w:rsid w:val="00FD7F50"/>
    <w:rsid w:val="00FE0929"/>
    <w:rsid w:val="00FE096F"/>
    <w:rsid w:val="00FE1414"/>
    <w:rsid w:val="00FE3D93"/>
    <w:rsid w:val="00FE3FC0"/>
    <w:rsid w:val="00FE6AAC"/>
    <w:rsid w:val="00FE74BB"/>
    <w:rsid w:val="00FF19DD"/>
    <w:rsid w:val="00FF5186"/>
    <w:rsid w:val="172B385B"/>
    <w:rsid w:val="4BA3017C"/>
    <w:rsid w:val="4D68DF4E"/>
    <w:rsid w:val="5D4C18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8C33C"/>
  <w15:docId w15:val="{8617FE31-3A22-FB4D-B4A4-D9A0652D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152"/>
    <w:pPr>
      <w:spacing w:after="0" w:line="240" w:lineRule="auto"/>
    </w:pPr>
    <w:rPr>
      <w:rFonts w:ascii="Times New Roman" w:hAnsi="Times New Roman" w:cs="Times New Roman"/>
      <w:sz w:val="24"/>
      <w:szCs w:val="24"/>
      <w:lang w:eastAsia="fr-FR"/>
    </w:rPr>
  </w:style>
  <w:style w:type="paragraph" w:styleId="Heading1">
    <w:name w:val="heading 1"/>
    <w:aliases w:val="Main Heading,TCI 1.  Heading,Main Heading 1,titre n1,Titre 1 Car Car Car,1,Title 1,Titre 1 Car Car Car Car Car Car Car Car Car Car Car Car Car Car Car Car Car Car,Document Header1, 1, 2, Main Heading, 3, 11,titre,Chapitre,Chapitre1,Chapitre2"/>
    <w:basedOn w:val="Normal"/>
    <w:next w:val="Normal"/>
    <w:link w:val="Heading1Char"/>
    <w:qFormat/>
    <w:rsid w:val="0063400D"/>
    <w:pPr>
      <w:keepNext/>
      <w:suppressAutoHyphens/>
      <w:outlineLvl w:val="0"/>
    </w:pPr>
    <w:rPr>
      <w:rFonts w:eastAsia="Times New Roman"/>
      <w:b/>
      <w:bCs/>
      <w:caps/>
      <w:sz w:val="28"/>
      <w:szCs w:val="28"/>
    </w:rPr>
  </w:style>
  <w:style w:type="paragraph" w:styleId="Heading2">
    <w:name w:val="heading 2"/>
    <w:aliases w:val="Paranum,alec2,Heading 2 Char,Chapitre 2,an,(1.1),TITRE 2,BCAL t2,T2,sous-chapitre,Sous-Titre,new,titre 2,sous-chapitre1,H2,Sous-chapitre Action,Sous-chn,Titre 22,Titre 221,Titre 222,Titre 223,Titre 224,Titre 2211,Titre 2221,Titre 225,Major"/>
    <w:basedOn w:val="Normal"/>
    <w:next w:val="Normal"/>
    <w:link w:val="Heading2Char1"/>
    <w:qFormat/>
    <w:rsid w:val="0063400D"/>
    <w:pPr>
      <w:keepNext/>
      <w:tabs>
        <w:tab w:val="left" w:pos="-720"/>
      </w:tabs>
      <w:suppressAutoHyphens/>
      <w:outlineLvl w:val="1"/>
    </w:pPr>
    <w:rPr>
      <w:rFonts w:ascii="Times New Roman Bold" w:eastAsia="Times New Roman" w:hAnsi="Times New Roman Bold"/>
      <w:b/>
      <w:bCs/>
      <w:caps/>
      <w:spacing w:val="-3"/>
    </w:rPr>
  </w:style>
  <w:style w:type="paragraph" w:styleId="Heading3">
    <w:name w:val="heading 3"/>
    <w:aliases w:val="Centered,Titre 3 Car Car Car,titre n3,Chapitre 3,(ou Nota),faux,1.1.1-Titre 3 Car Car Car Car,1.1.1-Titre 3,annex,(1.1.1.),Heading 3 Char,Centered Char,centered Char,Left Char,centered,Left,Secti, Centered,TITRE 3,BCAL t3,Section,Section1,H3"/>
    <w:basedOn w:val="Normal"/>
    <w:next w:val="Normal"/>
    <w:link w:val="Heading3Char1"/>
    <w:uiPriority w:val="9"/>
    <w:qFormat/>
    <w:rsid w:val="0063400D"/>
    <w:pPr>
      <w:keepNext/>
      <w:spacing w:after="240"/>
      <w:outlineLvl w:val="2"/>
    </w:pPr>
    <w:rPr>
      <w:rFonts w:eastAsia="Times New Roman"/>
      <w:b/>
      <w:bCs/>
    </w:rPr>
  </w:style>
  <w:style w:type="paragraph" w:styleId="Heading4">
    <w:name w:val="heading 4"/>
    <w:aliases w:val="Sous-Section,Titre 4 Annexes,§1.1.1.1,§1.1.1.1.,Sous-InterTitre,CHAP4,Sous-Section1,Sous-Section2,Sous-Section11,4,Titre okla4,Titre pad 4,Titre 4 re,T4,Sous-Sec,H4,Titre Présentation BIPE,MainPara,Centred,Cen.,Sous-Section3,CHAP41,H"/>
    <w:basedOn w:val="Normal"/>
    <w:next w:val="Normal"/>
    <w:link w:val="Heading4Char"/>
    <w:uiPriority w:val="9"/>
    <w:qFormat/>
    <w:rsid w:val="0063400D"/>
    <w:pPr>
      <w:keepNext/>
      <w:suppressAutoHyphens/>
      <w:outlineLvl w:val="3"/>
    </w:pPr>
    <w:rPr>
      <w:rFonts w:eastAsia="Times New Roman"/>
      <w:b/>
      <w:bCs/>
      <w:u w:val="single"/>
    </w:rPr>
  </w:style>
  <w:style w:type="paragraph" w:styleId="Heading5">
    <w:name w:val="heading 5"/>
    <w:aliases w:val=" Side,Side"/>
    <w:basedOn w:val="Normal"/>
    <w:next w:val="Normal"/>
    <w:link w:val="Heading5Char"/>
    <w:qFormat/>
    <w:rsid w:val="0063400D"/>
    <w:pPr>
      <w:keepNext/>
      <w:numPr>
        <w:ilvl w:val="4"/>
        <w:numId w:val="1"/>
      </w:numPr>
      <w:outlineLvl w:val="4"/>
    </w:pPr>
    <w:rPr>
      <w:rFonts w:eastAsia="Times New Roman"/>
      <w:b/>
      <w:bCs/>
      <w:lang w:val="en-US"/>
    </w:rPr>
  </w:style>
  <w:style w:type="paragraph" w:styleId="Heading6">
    <w:name w:val="heading 6"/>
    <w:aliases w:val="H6,T6,Do Not Use 6,BCAL t6"/>
    <w:basedOn w:val="Normal"/>
    <w:next w:val="Normal"/>
    <w:link w:val="Heading6Char"/>
    <w:qFormat/>
    <w:rsid w:val="0063400D"/>
    <w:pPr>
      <w:keepNext/>
      <w:numPr>
        <w:ilvl w:val="5"/>
        <w:numId w:val="1"/>
      </w:numPr>
      <w:jc w:val="center"/>
      <w:outlineLvl w:val="5"/>
    </w:pPr>
    <w:rPr>
      <w:rFonts w:eastAsia="Times New Roman"/>
      <w:b/>
      <w:bCs/>
      <w:sz w:val="20"/>
      <w:szCs w:val="20"/>
    </w:rPr>
  </w:style>
  <w:style w:type="paragraph" w:styleId="Heading7">
    <w:name w:val="heading 7"/>
    <w:aliases w:val="Annexes,Do Not Use 7,BCAL t7,DO NOT USE 7,Legal Level 1.1."/>
    <w:basedOn w:val="Normal"/>
    <w:next w:val="Normal"/>
    <w:link w:val="Heading7Char"/>
    <w:qFormat/>
    <w:rsid w:val="0063400D"/>
    <w:pPr>
      <w:keepNext/>
      <w:numPr>
        <w:ilvl w:val="6"/>
        <w:numId w:val="1"/>
      </w:numPr>
      <w:jc w:val="center"/>
      <w:outlineLvl w:val="6"/>
    </w:pPr>
    <w:rPr>
      <w:rFonts w:eastAsia="Times New Roman"/>
      <w:b/>
      <w:bCs/>
    </w:rPr>
  </w:style>
  <w:style w:type="paragraph" w:styleId="Heading8">
    <w:name w:val="heading 8"/>
    <w:aliases w:val="Do Not Use 8,table caption,Appendix Level 2,not In use,DO NOT USE 8,Legal Level 1.1.1."/>
    <w:basedOn w:val="Normal"/>
    <w:next w:val="Normal"/>
    <w:link w:val="Heading8Char"/>
    <w:qFormat/>
    <w:rsid w:val="0063400D"/>
    <w:pPr>
      <w:keepNext/>
      <w:widowControl w:val="0"/>
      <w:numPr>
        <w:ilvl w:val="7"/>
        <w:numId w:val="1"/>
      </w:numPr>
      <w:jc w:val="both"/>
      <w:outlineLvl w:val="7"/>
    </w:pPr>
    <w:rPr>
      <w:rFonts w:ascii="Arial" w:eastAsia="Times New Roman" w:hAnsi="Arial" w:cs="Arial"/>
      <w:color w:val="000000"/>
      <w:sz w:val="20"/>
      <w:szCs w:val="20"/>
      <w:u w:val="single"/>
    </w:rPr>
  </w:style>
  <w:style w:type="paragraph" w:styleId="Heading9">
    <w:name w:val="heading 9"/>
    <w:aliases w:val="Do Not Use 9,annexe,Titre 9 annexe,Appendix Level 3,Not in use,After Section,DO NOT USE 9,Legal Level 1.1.1.1.,DNV-H9"/>
    <w:basedOn w:val="Normal"/>
    <w:next w:val="Normal"/>
    <w:link w:val="Heading9Char"/>
    <w:qFormat/>
    <w:rsid w:val="0063400D"/>
    <w:pPr>
      <w:keepNext/>
      <w:numPr>
        <w:ilvl w:val="8"/>
        <w:numId w:val="1"/>
      </w:numPr>
      <w:jc w:val="both"/>
      <w:outlineLvl w:val="8"/>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87368"/>
    <w:rPr>
      <w:rFonts w:ascii="Tahoma" w:hAnsi="Tahoma" w:cs="Tahoma"/>
      <w:sz w:val="16"/>
      <w:szCs w:val="16"/>
    </w:rPr>
  </w:style>
  <w:style w:type="character" w:customStyle="1" w:styleId="BalloonTextChar">
    <w:name w:val="Balloon Text Char"/>
    <w:basedOn w:val="DefaultParagraphFont"/>
    <w:link w:val="BalloonText"/>
    <w:uiPriority w:val="99"/>
    <w:rsid w:val="00887368"/>
    <w:rPr>
      <w:rFonts w:ascii="Tahoma" w:hAnsi="Tahoma" w:cs="Tahoma"/>
      <w:sz w:val="16"/>
      <w:szCs w:val="16"/>
    </w:rPr>
  </w:style>
  <w:style w:type="table" w:styleId="TableGrid">
    <w:name w:val="Table Grid"/>
    <w:aliases w:val="GT0,Vale 4,Table long document,mtbs,SGS Table Basic 1"/>
    <w:basedOn w:val="TableNormal"/>
    <w:uiPriority w:val="39"/>
    <w:qFormat/>
    <w:rsid w:val="00D6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D669AA"/>
    <w:rPr>
      <w:sz w:val="18"/>
      <w:szCs w:val="18"/>
    </w:rPr>
  </w:style>
  <w:style w:type="character" w:customStyle="1" w:styleId="Heading1Char">
    <w:name w:val="Heading 1 Char"/>
    <w:aliases w:val="Main Heading Char,TCI 1.  Heading Char,Main Heading 1 Char,titre n1 Char,Titre 1 Car Car Car Char,1 Char,Title 1 Char,Titre 1 Car Car Car Car Car Car Car Car Car Car Car Car Car Car Car Car Car Car Char,Document Header1 Char, 1 Char"/>
    <w:basedOn w:val="DefaultParagraphFont"/>
    <w:link w:val="Heading1"/>
    <w:rsid w:val="0063400D"/>
    <w:rPr>
      <w:rFonts w:ascii="Times New Roman" w:eastAsia="Times New Roman" w:hAnsi="Times New Roman" w:cs="Times New Roman"/>
      <w:b/>
      <w:bCs/>
      <w:caps/>
      <w:sz w:val="28"/>
      <w:szCs w:val="28"/>
      <w:lang w:eastAsia="fr-FR"/>
    </w:rPr>
  </w:style>
  <w:style w:type="character" w:customStyle="1" w:styleId="Heading2Char1">
    <w:name w:val="Heading 2 Char1"/>
    <w:aliases w:val="Paranum Char,alec2 Char,Heading 2 Char Char,Chapitre 2 Char,an Char,(1.1) Char,TITRE 2 Char,BCAL t2 Char,T2 Char,sous-chapitre Char,Sous-Titre Char,new Char,titre 2 Char,sous-chapitre1 Char,H2 Char,Sous-chapitre Action Char,Sous-chn Char"/>
    <w:basedOn w:val="DefaultParagraphFont"/>
    <w:link w:val="Heading2"/>
    <w:rsid w:val="0063400D"/>
    <w:rPr>
      <w:rFonts w:ascii="Times New Roman Bold" w:eastAsia="Times New Roman" w:hAnsi="Times New Roman Bold" w:cs="Times New Roman"/>
      <w:b/>
      <w:bCs/>
      <w:caps/>
      <w:spacing w:val="-3"/>
      <w:sz w:val="24"/>
      <w:szCs w:val="24"/>
      <w:lang w:eastAsia="fr-FR"/>
    </w:rPr>
  </w:style>
  <w:style w:type="character" w:customStyle="1" w:styleId="Heading3Char1">
    <w:name w:val="Heading 3 Char1"/>
    <w:aliases w:val="Centered Char1,Titre 3 Car Car Car Char,titre n3 Char,Chapitre 3 Char,(ou Nota) Char,faux Char,1.1.1-Titre 3 Car Car Car Car Char,1.1.1-Titre 3 Char,annex Char,(1.1.1.) Char,Heading 3 Char Char,Centered Char Char,centered Char Char"/>
    <w:basedOn w:val="DefaultParagraphFont"/>
    <w:link w:val="Heading3"/>
    <w:uiPriority w:val="9"/>
    <w:rsid w:val="0063400D"/>
    <w:rPr>
      <w:rFonts w:ascii="Times New Roman" w:eastAsia="Times New Roman" w:hAnsi="Times New Roman" w:cs="Times New Roman"/>
      <w:b/>
      <w:bCs/>
      <w:sz w:val="24"/>
      <w:szCs w:val="24"/>
    </w:rPr>
  </w:style>
  <w:style w:type="character" w:customStyle="1" w:styleId="Heading4Char">
    <w:name w:val="Heading 4 Char"/>
    <w:aliases w:val="Sous-Section Char,Titre 4 Annexes Char,§1.1.1.1 Char,§1.1.1.1. Char,Sous-InterTitre Char,CHAP4 Char,Sous-Section1 Char,Sous-Section2 Char,Sous-Section11 Char,4 Char,Titre okla4 Char,Titre pad 4 Char,Titre 4 re Char,T4 Char,Sous-Sec Char"/>
    <w:basedOn w:val="DefaultParagraphFont"/>
    <w:link w:val="Heading4"/>
    <w:uiPriority w:val="9"/>
    <w:rsid w:val="0063400D"/>
    <w:rPr>
      <w:rFonts w:ascii="Times New Roman" w:eastAsia="Times New Roman" w:hAnsi="Times New Roman" w:cs="Times New Roman"/>
      <w:b/>
      <w:bCs/>
      <w:sz w:val="24"/>
      <w:szCs w:val="24"/>
      <w:u w:val="single"/>
      <w:lang w:eastAsia="fr-FR"/>
    </w:rPr>
  </w:style>
  <w:style w:type="character" w:customStyle="1" w:styleId="Heading5Char">
    <w:name w:val="Heading 5 Char"/>
    <w:aliases w:val=" Side Char,Side Char"/>
    <w:basedOn w:val="DefaultParagraphFont"/>
    <w:link w:val="Heading5"/>
    <w:rsid w:val="0063400D"/>
    <w:rPr>
      <w:rFonts w:ascii="Times New Roman" w:eastAsia="Times New Roman" w:hAnsi="Times New Roman" w:cs="Times New Roman"/>
      <w:b/>
      <w:bCs/>
      <w:sz w:val="24"/>
      <w:szCs w:val="24"/>
      <w:lang w:val="en-US" w:eastAsia="fr-FR"/>
    </w:rPr>
  </w:style>
  <w:style w:type="character" w:customStyle="1" w:styleId="Heading6Char">
    <w:name w:val="Heading 6 Char"/>
    <w:aliases w:val="H6 Char,T6 Char,Do Not Use 6 Char,BCAL t6 Char"/>
    <w:basedOn w:val="DefaultParagraphFont"/>
    <w:link w:val="Heading6"/>
    <w:rsid w:val="0063400D"/>
    <w:rPr>
      <w:rFonts w:ascii="Times New Roman" w:eastAsia="Times New Roman" w:hAnsi="Times New Roman" w:cs="Times New Roman"/>
      <w:b/>
      <w:bCs/>
      <w:sz w:val="20"/>
      <w:szCs w:val="20"/>
      <w:lang w:eastAsia="fr-FR"/>
    </w:rPr>
  </w:style>
  <w:style w:type="character" w:customStyle="1" w:styleId="Heading7Char">
    <w:name w:val="Heading 7 Char"/>
    <w:aliases w:val="Annexes Char,Do Not Use 7 Char,BCAL t7 Char,DO NOT USE 7 Char,Legal Level 1.1. Char"/>
    <w:basedOn w:val="DefaultParagraphFont"/>
    <w:link w:val="Heading7"/>
    <w:rsid w:val="0063400D"/>
    <w:rPr>
      <w:rFonts w:ascii="Times New Roman" w:eastAsia="Times New Roman" w:hAnsi="Times New Roman" w:cs="Times New Roman"/>
      <w:b/>
      <w:bCs/>
      <w:sz w:val="24"/>
      <w:szCs w:val="24"/>
      <w:lang w:eastAsia="fr-FR"/>
    </w:rPr>
  </w:style>
  <w:style w:type="character" w:customStyle="1" w:styleId="Heading8Char">
    <w:name w:val="Heading 8 Char"/>
    <w:aliases w:val="Do Not Use 8 Char,table caption Char,Appendix Level 2 Char,not In use Char,DO NOT USE 8 Char,Legal Level 1.1.1. Char"/>
    <w:basedOn w:val="DefaultParagraphFont"/>
    <w:link w:val="Heading8"/>
    <w:rsid w:val="0063400D"/>
    <w:rPr>
      <w:rFonts w:ascii="Arial" w:eastAsia="Times New Roman" w:hAnsi="Arial" w:cs="Arial"/>
      <w:color w:val="000000"/>
      <w:sz w:val="20"/>
      <w:szCs w:val="20"/>
      <w:u w:val="single"/>
      <w:lang w:eastAsia="fr-FR"/>
    </w:rPr>
  </w:style>
  <w:style w:type="character" w:customStyle="1" w:styleId="Heading9Char">
    <w:name w:val="Heading 9 Char"/>
    <w:aliases w:val="Do Not Use 9 Char,annexe Char,Titre 9 annexe Char,Appendix Level 3 Char,Not in use Char,After Section Char,DO NOT USE 9 Char,Legal Level 1.1.1.1. Char,DNV-H9 Char"/>
    <w:basedOn w:val="DefaultParagraphFont"/>
    <w:link w:val="Heading9"/>
    <w:rsid w:val="0063400D"/>
    <w:rPr>
      <w:rFonts w:ascii="Times New Roman" w:eastAsia="Times New Roman" w:hAnsi="Times New Roman" w:cs="Times New Roman"/>
      <w:b/>
      <w:bCs/>
      <w:sz w:val="24"/>
      <w:szCs w:val="24"/>
      <w:lang w:eastAsia="fr-FR"/>
    </w:rPr>
  </w:style>
  <w:style w:type="paragraph" w:customStyle="1" w:styleId="Outline">
    <w:name w:val="Outline"/>
    <w:basedOn w:val="Normal"/>
    <w:rsid w:val="0063400D"/>
    <w:pPr>
      <w:spacing w:before="240"/>
    </w:pPr>
    <w:rPr>
      <w:rFonts w:eastAsia="Times New Roman"/>
      <w:kern w:val="28"/>
      <w:szCs w:val="20"/>
      <w:lang w:val="en-US"/>
    </w:rPr>
  </w:style>
  <w:style w:type="paragraph" w:styleId="BodyText3">
    <w:name w:val="Body Text 3"/>
    <w:basedOn w:val="Normal"/>
    <w:link w:val="BodyText3Char"/>
    <w:rsid w:val="0063400D"/>
    <w:rPr>
      <w:rFonts w:eastAsia="Times New Roman"/>
      <w:b/>
      <w:bCs/>
    </w:rPr>
  </w:style>
  <w:style w:type="character" w:customStyle="1" w:styleId="BodyText3Char">
    <w:name w:val="Body Text 3 Char"/>
    <w:basedOn w:val="DefaultParagraphFont"/>
    <w:link w:val="BodyText3"/>
    <w:rsid w:val="0063400D"/>
    <w:rPr>
      <w:rFonts w:ascii="Times New Roman" w:eastAsia="Times New Roman" w:hAnsi="Times New Roman" w:cs="Times New Roman"/>
      <w:b/>
      <w:bCs/>
      <w:sz w:val="24"/>
    </w:rPr>
  </w:style>
  <w:style w:type="paragraph" w:styleId="BodyText">
    <w:name w:val="Body Text"/>
    <w:aliases w:val="tx"/>
    <w:basedOn w:val="Normal"/>
    <w:link w:val="BodyTextChar"/>
    <w:uiPriority w:val="99"/>
    <w:rsid w:val="0063400D"/>
    <w:pPr>
      <w:spacing w:before="120" w:after="120" w:line="240" w:lineRule="atLeast"/>
      <w:jc w:val="both"/>
    </w:pPr>
    <w:rPr>
      <w:rFonts w:eastAsia="Times New Roman"/>
    </w:rPr>
  </w:style>
  <w:style w:type="character" w:customStyle="1" w:styleId="BodyTextChar">
    <w:name w:val="Body Text Char"/>
    <w:aliases w:val="tx Char"/>
    <w:basedOn w:val="DefaultParagraphFont"/>
    <w:link w:val="BodyText"/>
    <w:uiPriority w:val="99"/>
    <w:rsid w:val="0063400D"/>
    <w:rPr>
      <w:rFonts w:ascii="Times New Roman" w:eastAsia="Times New Roman" w:hAnsi="Times New Roman" w:cs="Times New Roman"/>
      <w:sz w:val="24"/>
    </w:rPr>
  </w:style>
  <w:style w:type="paragraph" w:styleId="TOC1">
    <w:name w:val="toc 1"/>
    <w:basedOn w:val="Normal"/>
    <w:next w:val="Normal"/>
    <w:autoRedefine/>
    <w:uiPriority w:val="39"/>
    <w:rsid w:val="002C1562"/>
    <w:pPr>
      <w:spacing w:before="120" w:after="120"/>
    </w:pPr>
    <w:rPr>
      <w:rFonts w:asciiTheme="minorHAnsi" w:hAnsiTheme="minorHAnsi" w:cstheme="minorHAnsi"/>
      <w:b/>
      <w:bCs/>
      <w:caps/>
      <w:sz w:val="20"/>
      <w:szCs w:val="20"/>
    </w:rPr>
  </w:style>
  <w:style w:type="character" w:styleId="Hyperlink">
    <w:name w:val="Hyperlink"/>
    <w:uiPriority w:val="99"/>
    <w:rsid w:val="0063400D"/>
    <w:rPr>
      <w:color w:val="0000FF"/>
      <w:u w:val="single"/>
    </w:rPr>
  </w:style>
  <w:style w:type="paragraph" w:styleId="TOC2">
    <w:name w:val="toc 2"/>
    <w:basedOn w:val="Normal"/>
    <w:next w:val="Normal"/>
    <w:autoRedefine/>
    <w:uiPriority w:val="39"/>
    <w:rsid w:val="0063400D"/>
    <w:pPr>
      <w:ind w:left="240"/>
    </w:pPr>
    <w:rPr>
      <w:rFonts w:asciiTheme="minorHAnsi" w:hAnsiTheme="minorHAnsi" w:cstheme="minorHAnsi"/>
      <w:smallCaps/>
      <w:sz w:val="20"/>
      <w:szCs w:val="20"/>
    </w:rPr>
  </w:style>
  <w:style w:type="paragraph" w:styleId="Footer">
    <w:name w:val="footer"/>
    <w:aliases w:val="puces points"/>
    <w:basedOn w:val="Normal"/>
    <w:link w:val="FooterChar"/>
    <w:uiPriority w:val="99"/>
    <w:qFormat/>
    <w:rsid w:val="0063400D"/>
    <w:pPr>
      <w:tabs>
        <w:tab w:val="center" w:pos="4536"/>
        <w:tab w:val="right" w:pos="9072"/>
      </w:tabs>
    </w:pPr>
    <w:rPr>
      <w:rFonts w:eastAsia="Times New Roman"/>
      <w:lang w:val="en-US"/>
    </w:rPr>
  </w:style>
  <w:style w:type="character" w:customStyle="1" w:styleId="FooterChar">
    <w:name w:val="Footer Char"/>
    <w:aliases w:val="puces points Char"/>
    <w:basedOn w:val="DefaultParagraphFont"/>
    <w:link w:val="Footer"/>
    <w:uiPriority w:val="99"/>
    <w:rsid w:val="0063400D"/>
    <w:rPr>
      <w:rFonts w:ascii="Times New Roman" w:eastAsia="Times New Roman" w:hAnsi="Times New Roman" w:cs="Times New Roman"/>
      <w:sz w:val="24"/>
      <w:szCs w:val="24"/>
      <w:lang w:val="en-US"/>
    </w:rPr>
  </w:style>
  <w:style w:type="character" w:styleId="PageNumber">
    <w:name w:val="page number"/>
    <w:basedOn w:val="DefaultParagraphFont"/>
    <w:rsid w:val="0063400D"/>
  </w:style>
  <w:style w:type="paragraph" w:styleId="Header">
    <w:name w:val="header"/>
    <w:aliases w:val="ContentsHeader,KPMG,En-tête client,En-tête CV,Car2,/ pied de page,Section Header,Header1,STYLE NORMAL,alize,Daily events,h,HeaderPort,header,Header - Double 11pt,Header2,TENDER,subject head new,BRL TeT,Kopfzeile (IL)"/>
    <w:basedOn w:val="Normal"/>
    <w:link w:val="HeaderChar"/>
    <w:uiPriority w:val="99"/>
    <w:qFormat/>
    <w:rsid w:val="0063400D"/>
    <w:pPr>
      <w:tabs>
        <w:tab w:val="center" w:pos="4536"/>
        <w:tab w:val="right" w:pos="9072"/>
      </w:tabs>
    </w:pPr>
    <w:rPr>
      <w:rFonts w:eastAsia="Times New Roman"/>
    </w:rPr>
  </w:style>
  <w:style w:type="character" w:customStyle="1" w:styleId="HeaderChar">
    <w:name w:val="Header Char"/>
    <w:aliases w:val="ContentsHeader Char,KPMG Char,En-tête client Char,En-tête CV Char,Car2 Char,/ pied de page Char,Section Header Char,Header1 Char,STYLE NORMAL Char,alize Char,Daily events Char,h Char,HeaderPort Char,header Char,Header - Double 11pt Char"/>
    <w:basedOn w:val="DefaultParagraphFont"/>
    <w:link w:val="Header"/>
    <w:uiPriority w:val="99"/>
    <w:rsid w:val="0063400D"/>
    <w:rPr>
      <w:rFonts w:ascii="Times New Roman" w:eastAsia="Times New Roman" w:hAnsi="Times New Roman" w:cs="Times New Roman"/>
      <w:sz w:val="24"/>
      <w:szCs w:val="24"/>
      <w:lang w:eastAsia="fr-FR"/>
    </w:rPr>
  </w:style>
  <w:style w:type="paragraph" w:styleId="ListParagraph">
    <w:name w:val="List Paragraph"/>
    <w:aliases w:val="Bullets,Titre 10,References,Liste 1,Numbered List Paragraph,ReferencesCxSpLast,List Paragraph1,List Paragraph (numbered (a)),Medium Grid 1 - Accent 21,Paragraphe de liste1,Paragraphe de liste11,List Bullet Mary,List Paragraph nowy,Bo"/>
    <w:basedOn w:val="Normal"/>
    <w:link w:val="ListParagraphChar"/>
    <w:uiPriority w:val="34"/>
    <w:qFormat/>
    <w:rsid w:val="0063400D"/>
    <w:pPr>
      <w:ind w:left="720"/>
      <w:contextualSpacing/>
    </w:pPr>
    <w:rPr>
      <w:rFonts w:ascii="Calibri" w:eastAsia="Calibri" w:hAnsi="Calibri"/>
      <w:lang w:val="en-US"/>
    </w:rPr>
  </w:style>
  <w:style w:type="character" w:customStyle="1" w:styleId="ListParagraphChar">
    <w:name w:val="List Paragraph Char"/>
    <w:aliases w:val="Bullets Char,Titre 10 Char,References Char,Liste 1 Char,Numbered List Paragraph Char,ReferencesCxSpLast Char,List Paragraph1 Char,List Paragraph (numbered (a)) Char,Medium Grid 1 - Accent 21 Char,Paragraphe de liste1 Char,Bo Char"/>
    <w:link w:val="ListParagraph"/>
    <w:uiPriority w:val="34"/>
    <w:qFormat/>
    <w:locked/>
    <w:rsid w:val="0063400D"/>
    <w:rPr>
      <w:rFonts w:ascii="Calibri" w:eastAsia="Calibri" w:hAnsi="Calibri" w:cs="Times New Roman"/>
      <w:lang w:val="en-US"/>
    </w:rPr>
  </w:style>
  <w:style w:type="paragraph" w:customStyle="1" w:styleId="BankNormal">
    <w:name w:val="BankNormal"/>
    <w:basedOn w:val="Normal"/>
    <w:rsid w:val="00CC2607"/>
    <w:pPr>
      <w:spacing w:after="240"/>
      <w:jc w:val="both"/>
    </w:pPr>
    <w:rPr>
      <w:rFonts w:ascii="Constantia" w:eastAsia="Times New Roman" w:hAnsi="Constantia"/>
      <w:szCs w:val="20"/>
    </w:rPr>
  </w:style>
  <w:style w:type="paragraph" w:customStyle="1" w:styleId="WW-Corpsdetexte2">
    <w:name w:val="WW-Corps de texte 2"/>
    <w:basedOn w:val="Normal"/>
    <w:rsid w:val="00BF0198"/>
    <w:pPr>
      <w:suppressAutoHyphens/>
      <w:spacing w:line="360" w:lineRule="auto"/>
    </w:pPr>
    <w:rPr>
      <w:rFonts w:eastAsia="Times New Roman"/>
      <w:sz w:val="20"/>
      <w:lang w:eastAsia="ar-SA"/>
    </w:rPr>
  </w:style>
  <w:style w:type="paragraph" w:styleId="NormalWeb">
    <w:name w:val="Normal (Web)"/>
    <w:basedOn w:val="Normal"/>
    <w:uiPriority w:val="99"/>
    <w:unhideWhenUsed/>
    <w:rsid w:val="00F94151"/>
    <w:pPr>
      <w:spacing w:before="100" w:beforeAutospacing="1" w:after="100" w:afterAutospacing="1"/>
    </w:pPr>
  </w:style>
  <w:style w:type="character" w:customStyle="1" w:styleId="fontstyle01">
    <w:name w:val="fontstyle01"/>
    <w:basedOn w:val="DefaultParagraphFont"/>
    <w:rsid w:val="008C2680"/>
    <w:rPr>
      <w:rFonts w:ascii="Times New Roman" w:hAnsi="Times New Roman" w:cs="Times New Roman" w:hint="default"/>
      <w:b/>
      <w:bCs/>
      <w:i w:val="0"/>
      <w:iCs w:val="0"/>
      <w:color w:val="000000"/>
      <w:sz w:val="24"/>
      <w:szCs w:val="24"/>
    </w:rPr>
  </w:style>
  <w:style w:type="character" w:customStyle="1" w:styleId="Mentionnonrsolue1">
    <w:name w:val="Mention non résolue1"/>
    <w:basedOn w:val="DefaultParagraphFont"/>
    <w:uiPriority w:val="99"/>
    <w:rsid w:val="00E837C3"/>
    <w:rPr>
      <w:color w:val="605E5C"/>
      <w:shd w:val="clear" w:color="auto" w:fill="E1DFDD"/>
    </w:rPr>
  </w:style>
  <w:style w:type="character" w:styleId="Strong">
    <w:name w:val="Strong"/>
    <w:uiPriority w:val="22"/>
    <w:qFormat/>
    <w:rsid w:val="00AA632A"/>
    <w:rPr>
      <w:b/>
      <w:bCs/>
    </w:rPr>
  </w:style>
  <w:style w:type="table" w:styleId="MediumGrid1-Accent2">
    <w:name w:val="Medium Grid 1 Accent 2"/>
    <w:basedOn w:val="TableNormal"/>
    <w:uiPriority w:val="34"/>
    <w:unhideWhenUsed/>
    <w:rsid w:val="00AA632A"/>
    <w:pPr>
      <w:spacing w:after="0" w:line="240" w:lineRule="auto"/>
    </w:pPr>
    <w:rPr>
      <w:rFonts w:ascii="Calibri" w:eastAsia="Calibri" w:hAnsi="Calibri"/>
      <w:lang w:val="en-I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Grilledutableau1">
    <w:name w:val="Grille du tableau1"/>
    <w:basedOn w:val="TableNormal"/>
    <w:next w:val="TableGrid"/>
    <w:uiPriority w:val="59"/>
    <w:qFormat/>
    <w:rsid w:val="00AA632A"/>
    <w:pPr>
      <w:spacing w:after="0" w:line="240" w:lineRule="auto"/>
    </w:pPr>
    <w:rPr>
      <w:rFonts w:ascii="Constantia" w:hAnsi="Constant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A">
    <w:name w:val="BMA"/>
    <w:basedOn w:val="Normal"/>
    <w:rsid w:val="00AA632A"/>
    <w:pPr>
      <w:widowControl w:val="0"/>
      <w:tabs>
        <w:tab w:val="left" w:pos="425"/>
        <w:tab w:val="left" w:pos="2126"/>
        <w:tab w:val="left" w:pos="4394"/>
        <w:tab w:val="left" w:pos="6662"/>
      </w:tabs>
      <w:jc w:val="both"/>
    </w:pPr>
    <w:rPr>
      <w:rFonts w:ascii="Univers" w:eastAsia="Times New Roman" w:hAnsi="Univers"/>
      <w:sz w:val="22"/>
      <w:szCs w:val="20"/>
      <w:lang w:val="en-GB"/>
    </w:rPr>
  </w:style>
  <w:style w:type="paragraph" w:customStyle="1" w:styleId="normaltableau">
    <w:name w:val="normal_tableau"/>
    <w:basedOn w:val="Normal"/>
    <w:rsid w:val="00AA632A"/>
    <w:pPr>
      <w:suppressAutoHyphens/>
      <w:spacing w:before="120" w:after="120"/>
      <w:jc w:val="both"/>
    </w:pPr>
    <w:rPr>
      <w:rFonts w:ascii="Optima" w:eastAsia="Times New Roman" w:hAnsi="Optima"/>
      <w:sz w:val="22"/>
      <w:szCs w:val="20"/>
      <w:lang w:val="en-GB" w:eastAsia="ar-SA"/>
    </w:rPr>
  </w:style>
  <w:style w:type="paragraph" w:styleId="Title">
    <w:name w:val="Title"/>
    <w:basedOn w:val="Normal"/>
    <w:next w:val="Subtitle"/>
    <w:link w:val="TitleChar"/>
    <w:uiPriority w:val="10"/>
    <w:qFormat/>
    <w:rsid w:val="00AA632A"/>
    <w:pPr>
      <w:suppressAutoHyphens/>
      <w:jc w:val="center"/>
    </w:pPr>
    <w:rPr>
      <w:rFonts w:eastAsia="Times New Roman"/>
      <w:b/>
      <w:bCs/>
      <w:lang w:eastAsia="ar-SA"/>
    </w:rPr>
  </w:style>
  <w:style w:type="character" w:customStyle="1" w:styleId="TitleChar">
    <w:name w:val="Title Char"/>
    <w:basedOn w:val="DefaultParagraphFont"/>
    <w:link w:val="Title"/>
    <w:uiPriority w:val="10"/>
    <w:rsid w:val="00AA632A"/>
    <w:rPr>
      <w:rFonts w:ascii="Times New Roman" w:eastAsia="Times New Roman" w:hAnsi="Times New Roman" w:cs="Times New Roman"/>
      <w:b/>
      <w:bCs/>
      <w:sz w:val="24"/>
      <w:szCs w:val="24"/>
      <w:lang w:eastAsia="ar-SA"/>
    </w:rPr>
  </w:style>
  <w:style w:type="paragraph" w:customStyle="1" w:styleId="Default">
    <w:name w:val="Default"/>
    <w:link w:val="DefaultCar"/>
    <w:rsid w:val="00AA632A"/>
    <w:pPr>
      <w:autoSpaceDE w:val="0"/>
      <w:autoSpaceDN w:val="0"/>
      <w:adjustRightInd w:val="0"/>
      <w:spacing w:after="0" w:line="240" w:lineRule="auto"/>
    </w:pPr>
    <w:rPr>
      <w:rFonts w:ascii="Bell MT" w:eastAsia="Calibri" w:hAnsi="Bell MT" w:cs="Bell MT"/>
      <w:color w:val="000000"/>
      <w:sz w:val="24"/>
      <w:szCs w:val="24"/>
      <w:lang w:eastAsia="fr-FR"/>
    </w:rPr>
  </w:style>
  <w:style w:type="paragraph" w:styleId="Subtitle">
    <w:name w:val="Subtitle"/>
    <w:basedOn w:val="Normal"/>
    <w:next w:val="Normal"/>
    <w:link w:val="SubtitleChar"/>
    <w:uiPriority w:val="11"/>
    <w:qFormat/>
    <w:rsid w:val="00AA632A"/>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AA632A"/>
    <w:rPr>
      <w:rFonts w:eastAsiaTheme="minorEastAsia"/>
      <w:color w:val="5A5A5A" w:themeColor="text1" w:themeTint="A5"/>
      <w:spacing w:val="15"/>
    </w:rPr>
  </w:style>
  <w:style w:type="paragraph" w:styleId="NoSpacing">
    <w:name w:val="No Spacing"/>
    <w:link w:val="NoSpacingChar"/>
    <w:uiPriority w:val="1"/>
    <w:qFormat/>
    <w:rsid w:val="00AA632A"/>
    <w:pPr>
      <w:spacing w:after="0" w:line="240" w:lineRule="auto"/>
    </w:pPr>
  </w:style>
  <w:style w:type="paragraph" w:styleId="BodyText2">
    <w:name w:val="Body Text 2"/>
    <w:basedOn w:val="Normal"/>
    <w:link w:val="BodyText2Char"/>
    <w:unhideWhenUsed/>
    <w:rsid w:val="00AA632A"/>
    <w:pPr>
      <w:spacing w:after="120" w:line="480" w:lineRule="auto"/>
    </w:pPr>
    <w:rPr>
      <w:rFonts w:asciiTheme="minorHAnsi" w:hAnsiTheme="minorHAnsi" w:cstheme="minorBidi"/>
      <w:sz w:val="22"/>
      <w:szCs w:val="22"/>
      <w:lang w:eastAsia="en-US"/>
    </w:rPr>
  </w:style>
  <w:style w:type="character" w:customStyle="1" w:styleId="BodyText2Char">
    <w:name w:val="Body Text 2 Char"/>
    <w:basedOn w:val="DefaultParagraphFont"/>
    <w:link w:val="BodyText2"/>
    <w:rsid w:val="00AA632A"/>
  </w:style>
  <w:style w:type="table" w:customStyle="1" w:styleId="Grilledutableau2">
    <w:name w:val="Grille du tableau2"/>
    <w:basedOn w:val="TableNormal"/>
    <w:next w:val="TableGrid"/>
    <w:uiPriority w:val="59"/>
    <w:rsid w:val="00AA632A"/>
    <w:pPr>
      <w:spacing w:after="0" w:line="240" w:lineRule="auto"/>
    </w:pPr>
    <w:rPr>
      <w:rFonts w:ascii="Constantia" w:hAnsi="Constant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aliases w:val="Char,Comment Text1"/>
    <w:basedOn w:val="Normal"/>
    <w:link w:val="CommentTextChar"/>
    <w:uiPriority w:val="99"/>
    <w:unhideWhenUsed/>
    <w:rsid w:val="00AA632A"/>
    <w:pPr>
      <w:spacing w:after="200"/>
    </w:pPr>
    <w:rPr>
      <w:rFonts w:cstheme="minorBidi"/>
      <w:sz w:val="20"/>
      <w:szCs w:val="20"/>
    </w:rPr>
  </w:style>
  <w:style w:type="character" w:customStyle="1" w:styleId="CommentTextChar">
    <w:name w:val="Comment Text Char"/>
    <w:aliases w:val="Char Char,Comment Text1 Char"/>
    <w:basedOn w:val="DefaultParagraphFont"/>
    <w:link w:val="CommentText"/>
    <w:uiPriority w:val="99"/>
    <w:rsid w:val="00AA632A"/>
    <w:rPr>
      <w:rFonts w:ascii="Times New Roman" w:hAnsi="Times New Roman"/>
      <w:sz w:val="20"/>
      <w:szCs w:val="20"/>
      <w:lang w:eastAsia="fr-FR"/>
    </w:rPr>
  </w:style>
  <w:style w:type="character" w:styleId="CommentReference">
    <w:name w:val="annotation reference"/>
    <w:basedOn w:val="DefaultParagraphFont"/>
    <w:uiPriority w:val="99"/>
    <w:unhideWhenUsed/>
    <w:rsid w:val="00AA632A"/>
    <w:rPr>
      <w:sz w:val="16"/>
      <w:szCs w:val="16"/>
    </w:rPr>
  </w:style>
  <w:style w:type="paragraph" w:customStyle="1" w:styleId="xl43">
    <w:name w:val="xl43"/>
    <w:basedOn w:val="Normal"/>
    <w:rsid w:val="00AA632A"/>
    <w:pPr>
      <w:numPr>
        <w:numId w:val="2"/>
      </w:numPr>
      <w:pBdr>
        <w:top w:val="single" w:sz="4" w:space="0" w:color="auto"/>
        <w:left w:val="single" w:sz="4" w:space="0" w:color="auto"/>
        <w:bottom w:val="single" w:sz="4" w:space="0" w:color="auto"/>
      </w:pBdr>
      <w:shd w:val="clear" w:color="auto" w:fill="CCFFFF"/>
      <w:tabs>
        <w:tab w:val="clear" w:pos="360"/>
      </w:tabs>
      <w:spacing w:before="100" w:beforeAutospacing="1" w:after="100" w:afterAutospacing="1"/>
      <w:ind w:left="0" w:firstLine="0"/>
      <w:jc w:val="right"/>
      <w:textAlignment w:val="center"/>
    </w:pPr>
    <w:rPr>
      <w:rFonts w:ascii="Arial Narrow" w:hAnsi="Arial Narrow"/>
      <w:b/>
      <w:bCs/>
      <w:sz w:val="21"/>
      <w:lang w:val="fr-CA"/>
    </w:rPr>
  </w:style>
  <w:style w:type="paragraph" w:customStyle="1" w:styleId="Bullet">
    <w:name w:val="Bullet"/>
    <w:basedOn w:val="Normal"/>
    <w:link w:val="BulletChar"/>
    <w:qFormat/>
    <w:rsid w:val="00AA632A"/>
    <w:pPr>
      <w:jc w:val="both"/>
    </w:pPr>
    <w:rPr>
      <w:rFonts w:eastAsia="Times New Roman"/>
      <w:lang w:val="en-US" w:eastAsia="en-US"/>
    </w:rPr>
  </w:style>
  <w:style w:type="character" w:customStyle="1" w:styleId="BulletChar">
    <w:name w:val="Bullet Char"/>
    <w:link w:val="Bullet"/>
    <w:rsid w:val="00AA632A"/>
    <w:rPr>
      <w:rFonts w:ascii="Times New Roman" w:eastAsia="Times New Roman" w:hAnsi="Times New Roman" w:cs="Times New Roman"/>
      <w:sz w:val="24"/>
      <w:szCs w:val="24"/>
      <w:lang w:val="en-US"/>
    </w:rPr>
  </w:style>
  <w:style w:type="paragraph" w:customStyle="1" w:styleId="CVA-US">
    <w:name w:val="CVA-US"/>
    <w:basedOn w:val="Normal"/>
    <w:rsid w:val="00AA632A"/>
    <w:pPr>
      <w:widowControl w:val="0"/>
      <w:tabs>
        <w:tab w:val="left" w:pos="425"/>
        <w:tab w:val="left" w:pos="2126"/>
      </w:tabs>
      <w:jc w:val="both"/>
    </w:pPr>
    <w:rPr>
      <w:rFonts w:ascii="Univers" w:eastAsia="Times New Roman" w:hAnsi="Univers"/>
      <w:sz w:val="22"/>
      <w:szCs w:val="20"/>
      <w:lang w:val="en-US"/>
    </w:rPr>
  </w:style>
  <w:style w:type="paragraph" w:customStyle="1" w:styleId="CVF-bm">
    <w:name w:val="CVF-bm"/>
    <w:basedOn w:val="Normal"/>
    <w:rsid w:val="00AA632A"/>
    <w:pPr>
      <w:widowControl w:val="0"/>
      <w:tabs>
        <w:tab w:val="left" w:pos="284"/>
        <w:tab w:val="left" w:pos="2126"/>
        <w:tab w:val="left" w:pos="4961"/>
        <w:tab w:val="left" w:pos="7796"/>
      </w:tabs>
      <w:jc w:val="both"/>
    </w:pPr>
    <w:rPr>
      <w:rFonts w:ascii="Univers" w:eastAsia="Times New Roman" w:hAnsi="Univers"/>
      <w:snapToGrid w:val="0"/>
      <w:sz w:val="22"/>
      <w:szCs w:val="20"/>
    </w:rPr>
  </w:style>
  <w:style w:type="paragraph" w:customStyle="1" w:styleId="TA0">
    <w:name w:val="TA0"/>
    <w:basedOn w:val="Normal"/>
    <w:rsid w:val="00AA632A"/>
    <w:pPr>
      <w:widowControl w:val="0"/>
      <w:tabs>
        <w:tab w:val="left" w:pos="425"/>
        <w:tab w:val="left" w:pos="2126"/>
        <w:tab w:val="left" w:pos="2552"/>
      </w:tabs>
      <w:jc w:val="both"/>
    </w:pPr>
    <w:rPr>
      <w:rFonts w:ascii="Arial" w:eastAsia="Times New Roman" w:hAnsi="Arial"/>
      <w:sz w:val="20"/>
      <w:szCs w:val="20"/>
      <w:lang w:val="en-GB"/>
    </w:rPr>
  </w:style>
  <w:style w:type="paragraph" w:customStyle="1" w:styleId="CVA">
    <w:name w:val="CVA"/>
    <w:basedOn w:val="Normal"/>
    <w:rsid w:val="00AA632A"/>
    <w:pPr>
      <w:widowControl w:val="0"/>
      <w:tabs>
        <w:tab w:val="left" w:pos="425"/>
        <w:tab w:val="left" w:pos="2126"/>
      </w:tabs>
      <w:jc w:val="both"/>
    </w:pPr>
    <w:rPr>
      <w:rFonts w:ascii="Univers" w:eastAsia="Times New Roman" w:hAnsi="Univers"/>
      <w:sz w:val="22"/>
      <w:szCs w:val="20"/>
      <w:lang w:val="en-GB"/>
    </w:rPr>
  </w:style>
  <w:style w:type="character" w:customStyle="1" w:styleId="Lienhypertexte1">
    <w:name w:val="Lien hypertexte1"/>
    <w:rsid w:val="00AA632A"/>
    <w:rPr>
      <w:rFonts w:ascii="Univers" w:hAnsi="Univers"/>
      <w:color w:val="0000FF"/>
      <w:sz w:val="22"/>
    </w:rPr>
  </w:style>
  <w:style w:type="paragraph" w:styleId="BodyTextIndent">
    <w:name w:val="Body Text Indent"/>
    <w:basedOn w:val="Normal"/>
    <w:link w:val="BodyTextIndentChar"/>
    <w:uiPriority w:val="99"/>
    <w:rsid w:val="00AA632A"/>
    <w:pPr>
      <w:widowControl w:val="0"/>
      <w:tabs>
        <w:tab w:val="left" w:pos="284"/>
        <w:tab w:val="left" w:pos="2410"/>
        <w:tab w:val="left" w:pos="5216"/>
        <w:tab w:val="left" w:pos="6350"/>
        <w:tab w:val="left" w:pos="8334"/>
      </w:tabs>
      <w:ind w:left="2410"/>
      <w:jc w:val="both"/>
    </w:pPr>
    <w:rPr>
      <w:rFonts w:ascii="Courier" w:eastAsia="Times New Roman" w:hAnsi="Courier"/>
      <w:snapToGrid w:val="0"/>
    </w:rPr>
  </w:style>
  <w:style w:type="character" w:customStyle="1" w:styleId="BodyTextIndentChar">
    <w:name w:val="Body Text Indent Char"/>
    <w:basedOn w:val="DefaultParagraphFont"/>
    <w:link w:val="BodyTextIndent"/>
    <w:uiPriority w:val="99"/>
    <w:rsid w:val="00AA632A"/>
    <w:rPr>
      <w:rFonts w:ascii="Courier" w:eastAsia="Times New Roman" w:hAnsi="Courier" w:cs="Times New Roman"/>
      <w:snapToGrid w:val="0"/>
      <w:sz w:val="24"/>
      <w:szCs w:val="24"/>
      <w:lang w:eastAsia="fr-FR"/>
    </w:rPr>
  </w:style>
  <w:style w:type="paragraph" w:styleId="BodyTextIndent2">
    <w:name w:val="Body Text Indent 2"/>
    <w:basedOn w:val="Normal"/>
    <w:link w:val="BodyTextIndent2Char"/>
    <w:rsid w:val="00AA632A"/>
    <w:pPr>
      <w:widowControl w:val="0"/>
      <w:tabs>
        <w:tab w:val="left" w:pos="2126"/>
      </w:tabs>
      <w:spacing w:after="120" w:line="480" w:lineRule="auto"/>
      <w:ind w:left="283"/>
      <w:jc w:val="both"/>
    </w:pPr>
    <w:rPr>
      <w:rFonts w:ascii="Univers" w:eastAsia="Times New Roman" w:hAnsi="Univers"/>
      <w:noProof/>
      <w:sz w:val="22"/>
      <w:szCs w:val="20"/>
    </w:rPr>
  </w:style>
  <w:style w:type="character" w:customStyle="1" w:styleId="BodyTextIndent2Char">
    <w:name w:val="Body Text Indent 2 Char"/>
    <w:basedOn w:val="DefaultParagraphFont"/>
    <w:link w:val="BodyTextIndent2"/>
    <w:rsid w:val="00AA632A"/>
    <w:rPr>
      <w:rFonts w:ascii="Univers" w:eastAsia="Times New Roman" w:hAnsi="Univers" w:cs="Times New Roman"/>
      <w:noProof/>
      <w:szCs w:val="20"/>
      <w:lang w:eastAsia="fr-FR"/>
    </w:rPr>
  </w:style>
  <w:style w:type="paragraph" w:styleId="BodyTextIndent3">
    <w:name w:val="Body Text Indent 3"/>
    <w:basedOn w:val="Normal"/>
    <w:link w:val="BodyTextIndent3Char"/>
    <w:rsid w:val="00AA632A"/>
    <w:pPr>
      <w:widowControl w:val="0"/>
      <w:tabs>
        <w:tab w:val="left" w:pos="2126"/>
      </w:tabs>
      <w:spacing w:after="120"/>
      <w:ind w:left="283"/>
      <w:jc w:val="both"/>
    </w:pPr>
    <w:rPr>
      <w:rFonts w:ascii="Univers" w:eastAsia="Times New Roman" w:hAnsi="Univers"/>
      <w:noProof/>
      <w:sz w:val="16"/>
      <w:szCs w:val="16"/>
    </w:rPr>
  </w:style>
  <w:style w:type="character" w:customStyle="1" w:styleId="BodyTextIndent3Char">
    <w:name w:val="Body Text Indent 3 Char"/>
    <w:basedOn w:val="DefaultParagraphFont"/>
    <w:link w:val="BodyTextIndent3"/>
    <w:rsid w:val="00AA632A"/>
    <w:rPr>
      <w:rFonts w:ascii="Univers" w:eastAsia="Times New Roman" w:hAnsi="Univers" w:cs="Times New Roman"/>
      <w:noProof/>
      <w:sz w:val="16"/>
      <w:szCs w:val="16"/>
      <w:lang w:eastAsia="fr-FR"/>
    </w:rPr>
  </w:style>
  <w:style w:type="character" w:customStyle="1" w:styleId="WW8Num4z0">
    <w:name w:val="WW8Num4z0"/>
    <w:rsid w:val="00AA632A"/>
    <w:rPr>
      <w:b/>
    </w:rPr>
  </w:style>
  <w:style w:type="paragraph" w:styleId="PlainText">
    <w:name w:val="Plain Text"/>
    <w:basedOn w:val="Normal"/>
    <w:link w:val="PlainTextChar"/>
    <w:unhideWhenUsed/>
    <w:rsid w:val="00AA632A"/>
    <w:rPr>
      <w:rFonts w:ascii="Consolas" w:eastAsia="Calibri" w:hAnsi="Consolas"/>
      <w:sz w:val="21"/>
      <w:szCs w:val="21"/>
    </w:rPr>
  </w:style>
  <w:style w:type="character" w:customStyle="1" w:styleId="PlainTextChar">
    <w:name w:val="Plain Text Char"/>
    <w:basedOn w:val="DefaultParagraphFont"/>
    <w:link w:val="PlainText"/>
    <w:rsid w:val="00AA632A"/>
    <w:rPr>
      <w:rFonts w:ascii="Consolas" w:eastAsia="Calibri" w:hAnsi="Consolas" w:cs="Times New Roman"/>
      <w:sz w:val="21"/>
      <w:szCs w:val="21"/>
      <w:lang w:eastAsia="fr-FR"/>
    </w:rPr>
  </w:style>
  <w:style w:type="paragraph" w:customStyle="1" w:styleId="Annexetitle">
    <w:name w:val="Annexe_title"/>
    <w:basedOn w:val="Heading1"/>
    <w:next w:val="Normal"/>
    <w:autoRedefine/>
    <w:rsid w:val="00AA632A"/>
    <w:pPr>
      <w:keepNext w:val="0"/>
      <w:pBdr>
        <w:bottom w:val="single" w:sz="4" w:space="1" w:color="auto"/>
      </w:pBdr>
      <w:tabs>
        <w:tab w:val="left" w:pos="1701"/>
        <w:tab w:val="left" w:pos="2552"/>
      </w:tabs>
      <w:suppressAutoHyphens w:val="0"/>
      <w:spacing w:after="120"/>
      <w:jc w:val="center"/>
      <w:outlineLvl w:val="9"/>
    </w:pPr>
    <w:rPr>
      <w:rFonts w:ascii="Arial" w:hAnsi="Arial"/>
      <w:b w:val="0"/>
      <w:bCs w:val="0"/>
      <w:caps w:val="0"/>
      <w:sz w:val="32"/>
      <w:szCs w:val="32"/>
      <w:lang w:eastAsia="en-GB"/>
    </w:rPr>
  </w:style>
  <w:style w:type="paragraph" w:customStyle="1" w:styleId="SimpleList">
    <w:name w:val="Simple List"/>
    <w:basedOn w:val="Normal"/>
    <w:uiPriority w:val="99"/>
    <w:rsid w:val="00AA632A"/>
    <w:pPr>
      <w:widowControl w:val="0"/>
      <w:tabs>
        <w:tab w:val="num" w:pos="720"/>
      </w:tabs>
      <w:autoSpaceDE w:val="0"/>
      <w:autoSpaceDN w:val="0"/>
      <w:adjustRightInd w:val="0"/>
      <w:ind w:left="720" w:hanging="720"/>
      <w:jc w:val="both"/>
    </w:pPr>
    <w:rPr>
      <w:rFonts w:eastAsia="SimSun"/>
      <w:szCs w:val="28"/>
      <w:lang w:val="en-US" w:eastAsia="zh-CN"/>
    </w:rPr>
  </w:style>
  <w:style w:type="paragraph" w:customStyle="1" w:styleId="Text">
    <w:name w:val="Text"/>
    <w:basedOn w:val="Normal"/>
    <w:rsid w:val="00AA632A"/>
    <w:pPr>
      <w:widowControl w:val="0"/>
      <w:autoSpaceDE w:val="0"/>
      <w:autoSpaceDN w:val="0"/>
      <w:adjustRightInd w:val="0"/>
      <w:spacing w:before="120" w:after="120"/>
      <w:jc w:val="both"/>
    </w:pPr>
    <w:rPr>
      <w:rFonts w:eastAsia="SimSun"/>
      <w:szCs w:val="28"/>
      <w:lang w:val="en-US" w:eastAsia="zh-CN"/>
    </w:rPr>
  </w:style>
  <w:style w:type="paragraph" w:customStyle="1" w:styleId="ColumnsRight">
    <w:name w:val="Columns Right"/>
    <w:basedOn w:val="Text"/>
    <w:uiPriority w:val="99"/>
    <w:rsid w:val="00AA632A"/>
    <w:pPr>
      <w:numPr>
        <w:ilvl w:val="1"/>
        <w:numId w:val="3"/>
      </w:numPr>
    </w:pPr>
    <w:rPr>
      <w:lang w:val="en-GB"/>
    </w:rPr>
  </w:style>
  <w:style w:type="paragraph" w:customStyle="1" w:styleId="ColumnsLeft">
    <w:name w:val="Columns Left"/>
    <w:basedOn w:val="ColumnsRight"/>
    <w:uiPriority w:val="99"/>
    <w:rsid w:val="00AA632A"/>
    <w:pPr>
      <w:numPr>
        <w:ilvl w:val="0"/>
      </w:numPr>
      <w:jc w:val="left"/>
    </w:pPr>
  </w:style>
  <w:style w:type="paragraph" w:customStyle="1" w:styleId="ColumnsRightSub">
    <w:name w:val="Columns Right (Sub)"/>
    <w:basedOn w:val="ColumnsRight"/>
    <w:uiPriority w:val="99"/>
    <w:rsid w:val="00AA632A"/>
    <w:pPr>
      <w:numPr>
        <w:ilvl w:val="2"/>
      </w:numPr>
    </w:pPr>
  </w:style>
  <w:style w:type="character" w:styleId="FollowedHyperlink">
    <w:name w:val="FollowedHyperlink"/>
    <w:rsid w:val="00AA632A"/>
    <w:rPr>
      <w:color w:val="954F72"/>
      <w:u w:val="single"/>
    </w:rPr>
  </w:style>
  <w:style w:type="character" w:customStyle="1" w:styleId="Aucun">
    <w:name w:val="Aucun"/>
    <w:rsid w:val="00AA632A"/>
    <w:rPr>
      <w:lang w:val="fr-FR"/>
    </w:rPr>
  </w:style>
  <w:style w:type="numbering" w:customStyle="1" w:styleId="Aucuneliste1">
    <w:name w:val="Aucune liste1"/>
    <w:next w:val="NoList"/>
    <w:uiPriority w:val="99"/>
    <w:semiHidden/>
    <w:unhideWhenUsed/>
    <w:rsid w:val="00AA632A"/>
  </w:style>
  <w:style w:type="paragraph" w:styleId="TableofFigures">
    <w:name w:val="table of figures"/>
    <w:basedOn w:val="Normal"/>
    <w:next w:val="Normal"/>
    <w:uiPriority w:val="99"/>
    <w:rsid w:val="00AA632A"/>
    <w:pPr>
      <w:ind w:left="480" w:hanging="480"/>
    </w:pPr>
    <w:rPr>
      <w:rFonts w:asciiTheme="minorHAnsi" w:hAnsiTheme="minorHAnsi" w:cstheme="minorHAnsi"/>
      <w:smallCaps/>
      <w:sz w:val="20"/>
      <w:szCs w:val="20"/>
    </w:rPr>
  </w:style>
  <w:style w:type="paragraph" w:customStyle="1" w:styleId="CV-TXT2Enumerationgras">
    <w:name w:val="CV - TXT2 Enumeration gras"/>
    <w:basedOn w:val="Normal"/>
    <w:rsid w:val="00AA632A"/>
    <w:pPr>
      <w:keepLines/>
      <w:ind w:left="1134" w:hanging="1134"/>
      <w:jc w:val="both"/>
    </w:pPr>
    <w:rPr>
      <w:rFonts w:ascii="Arial" w:eastAsia="Times New Roman" w:hAnsi="Arial" w:cs="Arial"/>
      <w:b/>
      <w:bCs/>
      <w:sz w:val="20"/>
      <w:szCs w:val="20"/>
    </w:rPr>
  </w:style>
  <w:style w:type="paragraph" w:customStyle="1" w:styleId="CV-TXT3Enumerationnormal">
    <w:name w:val="CV - TXT3 Enumeration normal"/>
    <w:basedOn w:val="Normal"/>
    <w:rsid w:val="00AA632A"/>
    <w:pPr>
      <w:keepNext/>
      <w:ind w:left="1134"/>
      <w:jc w:val="both"/>
    </w:pPr>
    <w:rPr>
      <w:rFonts w:ascii="Arial" w:eastAsia="Times New Roman" w:hAnsi="Arial" w:cs="Arial"/>
      <w:iCs/>
      <w:sz w:val="20"/>
      <w:szCs w:val="22"/>
    </w:rPr>
  </w:style>
  <w:style w:type="paragraph" w:styleId="FootnoteText">
    <w:name w:val="footnote text"/>
    <w:aliases w:val="ADB,ADB Char,FOOTNOTES,Footnote,Footnote Text BP,Footnote text,Fußnote,Fußnotentext Char,Nbpage Moens,WB-Fußnotentext,WB-Fußnotentext Char Char,fn,footnote text,ft,single space,single space Char Char,9,A,ALTS FOOTNOTE,Footnote ak,f"/>
    <w:basedOn w:val="Normal"/>
    <w:link w:val="FootnoteTextChar"/>
    <w:uiPriority w:val="99"/>
    <w:qFormat/>
    <w:rsid w:val="00AA632A"/>
    <w:pPr>
      <w:suppressAutoHyphens/>
    </w:pPr>
    <w:rPr>
      <w:rFonts w:eastAsia="Times New Roman"/>
      <w:sz w:val="20"/>
      <w:szCs w:val="20"/>
      <w:lang w:val="x-none" w:eastAsia="ar-SA"/>
    </w:rPr>
  </w:style>
  <w:style w:type="character" w:customStyle="1" w:styleId="FootnoteTextChar">
    <w:name w:val="Footnote Text Char"/>
    <w:aliases w:val="ADB Char1,ADB Char Char,FOOTNOTES Char,Footnote Char,Footnote Text BP Char,Footnote text Char,Fußnote Char,Fußnotentext Char Char,Nbpage Moens Char,WB-Fußnotentext Char,WB-Fußnotentext Char Char Char,fn Char,footnote text Char,ft Char"/>
    <w:basedOn w:val="DefaultParagraphFont"/>
    <w:link w:val="FootnoteText"/>
    <w:uiPriority w:val="99"/>
    <w:qFormat/>
    <w:rsid w:val="00AA632A"/>
    <w:rPr>
      <w:rFonts w:ascii="Times New Roman" w:eastAsia="Times New Roman" w:hAnsi="Times New Roman" w:cs="Times New Roman"/>
      <w:sz w:val="20"/>
      <w:szCs w:val="20"/>
      <w:lang w:val="x-none" w:eastAsia="ar-SA"/>
    </w:rPr>
  </w:style>
  <w:style w:type="character" w:customStyle="1" w:styleId="mailaddresscontainer">
    <w:name w:val="mailaddresscontainer"/>
    <w:rsid w:val="00AA632A"/>
  </w:style>
  <w:style w:type="paragraph" w:customStyle="1" w:styleId="Style3">
    <w:name w:val="Style3"/>
    <w:basedOn w:val="Heading6"/>
    <w:link w:val="Style3Char"/>
    <w:qFormat/>
    <w:rsid w:val="00EA6064"/>
    <w:pPr>
      <w:keepNext w:val="0"/>
      <w:numPr>
        <w:ilvl w:val="0"/>
        <w:numId w:val="0"/>
      </w:numPr>
      <w:ind w:left="1080" w:hanging="1080"/>
    </w:pPr>
    <w:rPr>
      <w:bCs w:val="0"/>
      <w:smallCaps/>
      <w:sz w:val="24"/>
      <w:szCs w:val="24"/>
      <w:lang w:val="en-US" w:eastAsia="en-US"/>
    </w:rPr>
  </w:style>
  <w:style w:type="character" w:customStyle="1" w:styleId="Style3Char">
    <w:name w:val="Style3 Char"/>
    <w:link w:val="Style3"/>
    <w:rsid w:val="00EA6064"/>
    <w:rPr>
      <w:rFonts w:ascii="Times New Roman" w:eastAsia="Times New Roman" w:hAnsi="Times New Roman" w:cs="Times New Roman"/>
      <w:b/>
      <w:smallCaps/>
      <w:sz w:val="24"/>
      <w:szCs w:val="24"/>
      <w:lang w:val="en-US"/>
    </w:rPr>
  </w:style>
  <w:style w:type="table" w:customStyle="1" w:styleId="Listeclaire-Accent31">
    <w:name w:val="Liste claire - Accent 31"/>
    <w:basedOn w:val="TableNormal"/>
    <w:next w:val="LightList-Accent3"/>
    <w:uiPriority w:val="61"/>
    <w:rsid w:val="009B3E40"/>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semiHidden/>
    <w:unhideWhenUsed/>
    <w:rsid w:val="009B3E4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3">
    <w:name w:val="toc 3"/>
    <w:basedOn w:val="Normal"/>
    <w:next w:val="Normal"/>
    <w:autoRedefine/>
    <w:uiPriority w:val="39"/>
    <w:unhideWhenUsed/>
    <w:rsid w:val="000E37BD"/>
    <w:pPr>
      <w:ind w:left="480"/>
    </w:pPr>
    <w:rPr>
      <w:rFonts w:asciiTheme="minorHAnsi" w:hAnsiTheme="minorHAnsi" w:cstheme="minorHAnsi"/>
      <w:i/>
      <w:iCs/>
      <w:sz w:val="20"/>
      <w:szCs w:val="20"/>
    </w:rPr>
  </w:style>
  <w:style w:type="paragraph" w:styleId="ListBullet">
    <w:name w:val="List Bullet"/>
    <w:basedOn w:val="Normal"/>
    <w:unhideWhenUsed/>
    <w:rsid w:val="00CA21F5"/>
    <w:pPr>
      <w:numPr>
        <w:numId w:val="4"/>
      </w:numPr>
      <w:spacing w:line="240" w:lineRule="exact"/>
      <w:contextualSpacing/>
    </w:pPr>
    <w:rPr>
      <w:rFonts w:ascii="Arial" w:hAnsi="Arial" w:cs="Arial"/>
      <w:sz w:val="20"/>
      <w:szCs w:val="20"/>
      <w:lang w:val="fr-CA" w:eastAsia="en-US"/>
    </w:rPr>
  </w:style>
  <w:style w:type="paragraph" w:customStyle="1" w:styleId="msonormal0">
    <w:name w:val="msonormal"/>
    <w:basedOn w:val="Normal"/>
    <w:rsid w:val="00E221FF"/>
    <w:pPr>
      <w:spacing w:before="100" w:beforeAutospacing="1" w:after="100" w:afterAutospacing="1"/>
    </w:pPr>
    <w:rPr>
      <w:rFonts w:eastAsia="Times New Roman"/>
    </w:rPr>
  </w:style>
  <w:style w:type="paragraph" w:customStyle="1" w:styleId="font5">
    <w:name w:val="font5"/>
    <w:basedOn w:val="Normal"/>
    <w:rsid w:val="00E221FF"/>
    <w:pPr>
      <w:spacing w:before="100" w:beforeAutospacing="1" w:after="100" w:afterAutospacing="1"/>
    </w:pPr>
    <w:rPr>
      <w:rFonts w:eastAsia="Times New Roman"/>
      <w:color w:val="000000"/>
      <w:sz w:val="22"/>
      <w:szCs w:val="22"/>
    </w:rPr>
  </w:style>
  <w:style w:type="paragraph" w:customStyle="1" w:styleId="xl63">
    <w:name w:val="xl63"/>
    <w:basedOn w:val="Normal"/>
    <w:rsid w:val="00E221FF"/>
    <w:pPr>
      <w:spacing w:before="100" w:beforeAutospacing="1" w:after="100" w:afterAutospacing="1"/>
    </w:pPr>
    <w:rPr>
      <w:rFonts w:eastAsia="Times New Roman"/>
    </w:rPr>
  </w:style>
  <w:style w:type="paragraph" w:customStyle="1" w:styleId="xl64">
    <w:name w:val="xl64"/>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5">
    <w:name w:val="xl65"/>
    <w:basedOn w:val="Normal"/>
    <w:rsid w:val="00E221FF"/>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eastAsia="Times New Roman"/>
      <w:color w:val="000000"/>
    </w:rPr>
  </w:style>
  <w:style w:type="paragraph" w:customStyle="1" w:styleId="xl66">
    <w:name w:val="xl66"/>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olor w:val="000000"/>
    </w:rPr>
  </w:style>
  <w:style w:type="paragraph" w:customStyle="1" w:styleId="xl67">
    <w:name w:val="xl67"/>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68">
    <w:name w:val="xl68"/>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color w:val="000000"/>
    </w:rPr>
  </w:style>
  <w:style w:type="paragraph" w:customStyle="1" w:styleId="xl69">
    <w:name w:val="xl69"/>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color w:val="000000"/>
    </w:rPr>
  </w:style>
  <w:style w:type="paragraph" w:customStyle="1" w:styleId="xl70">
    <w:name w:val="xl70"/>
    <w:basedOn w:val="Normal"/>
    <w:rsid w:val="00E221FF"/>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eastAsia="Times New Roman"/>
      <w:color w:val="000000"/>
    </w:rPr>
  </w:style>
  <w:style w:type="paragraph" w:customStyle="1" w:styleId="xl71">
    <w:name w:val="xl71"/>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rPr>
  </w:style>
  <w:style w:type="paragraph" w:customStyle="1" w:styleId="xl72">
    <w:name w:val="xl72"/>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3">
    <w:name w:val="xl73"/>
    <w:basedOn w:val="Normal"/>
    <w:rsid w:val="00E221FF"/>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rPr>
      <w:rFonts w:eastAsia="Times New Roman"/>
    </w:rPr>
  </w:style>
  <w:style w:type="paragraph" w:customStyle="1" w:styleId="xl74">
    <w:name w:val="xl74"/>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olor w:val="FFFFFF"/>
    </w:rPr>
  </w:style>
  <w:style w:type="paragraph" w:customStyle="1" w:styleId="xl75">
    <w:name w:val="xl75"/>
    <w:basedOn w:val="Normal"/>
    <w:rsid w:val="00E221FF"/>
    <w:pPr>
      <w:pBdr>
        <w:top w:val="single" w:sz="4" w:space="0" w:color="auto"/>
        <w:left w:val="single" w:sz="4" w:space="0" w:color="auto"/>
        <w:bottom w:val="single" w:sz="4" w:space="0" w:color="auto"/>
        <w:right w:val="single" w:sz="4" w:space="0" w:color="auto"/>
      </w:pBdr>
      <w:shd w:val="clear" w:color="000000" w:fill="984806"/>
      <w:spacing w:before="100" w:beforeAutospacing="1" w:after="100" w:afterAutospacing="1"/>
      <w:textAlignment w:val="center"/>
    </w:pPr>
    <w:rPr>
      <w:rFonts w:eastAsia="Times New Roman"/>
      <w:color w:val="000000"/>
    </w:rPr>
  </w:style>
  <w:style w:type="paragraph" w:customStyle="1" w:styleId="xl76">
    <w:name w:val="xl76"/>
    <w:basedOn w:val="Normal"/>
    <w:rsid w:val="00E221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color w:val="002060"/>
    </w:rPr>
  </w:style>
  <w:style w:type="paragraph" w:customStyle="1" w:styleId="xl77">
    <w:name w:val="xl77"/>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FFFF"/>
    </w:rPr>
  </w:style>
  <w:style w:type="paragraph" w:customStyle="1" w:styleId="xl79">
    <w:name w:val="xl79"/>
    <w:basedOn w:val="Normal"/>
    <w:rsid w:val="00E221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rPr>
  </w:style>
  <w:style w:type="paragraph" w:customStyle="1" w:styleId="xl80">
    <w:name w:val="xl80"/>
    <w:basedOn w:val="Normal"/>
    <w:rsid w:val="00E221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rPr>
  </w:style>
  <w:style w:type="paragraph" w:customStyle="1" w:styleId="xl81">
    <w:name w:val="xl81"/>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82">
    <w:name w:val="xl82"/>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b/>
      <w:bCs/>
      <w:color w:val="000000"/>
    </w:rPr>
  </w:style>
  <w:style w:type="paragraph" w:customStyle="1" w:styleId="xl83">
    <w:name w:val="xl83"/>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0"/>
      <w:szCs w:val="20"/>
    </w:rPr>
  </w:style>
  <w:style w:type="paragraph" w:customStyle="1" w:styleId="xl84">
    <w:name w:val="xl84"/>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olor w:val="000000"/>
    </w:rPr>
  </w:style>
  <w:style w:type="paragraph" w:customStyle="1" w:styleId="xl86">
    <w:name w:val="xl86"/>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87">
    <w:name w:val="xl87"/>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b/>
      <w:bCs/>
      <w:color w:val="000000"/>
    </w:rPr>
  </w:style>
  <w:style w:type="paragraph" w:customStyle="1" w:styleId="xl88">
    <w:name w:val="xl88"/>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89">
    <w:name w:val="xl89"/>
    <w:basedOn w:val="Normal"/>
    <w:rsid w:val="00E221FF"/>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eastAsia="Times New Roman"/>
      <w:b/>
      <w:bCs/>
      <w:color w:val="FFFFFF"/>
    </w:rPr>
  </w:style>
  <w:style w:type="paragraph" w:customStyle="1" w:styleId="xl90">
    <w:name w:val="xl90"/>
    <w:basedOn w:val="Normal"/>
    <w:rsid w:val="00E221FF"/>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eastAsia="Times New Roman"/>
      <w:b/>
      <w:bCs/>
      <w:color w:val="FFFFFF"/>
    </w:rPr>
  </w:style>
  <w:style w:type="character" w:customStyle="1" w:styleId="Mentionnonrsolue2">
    <w:name w:val="Mention non résolue2"/>
    <w:basedOn w:val="DefaultParagraphFont"/>
    <w:uiPriority w:val="99"/>
    <w:semiHidden/>
    <w:unhideWhenUsed/>
    <w:rsid w:val="009C6F5B"/>
    <w:rPr>
      <w:color w:val="605E5C"/>
      <w:shd w:val="clear" w:color="auto" w:fill="E1DFDD"/>
    </w:rPr>
  </w:style>
  <w:style w:type="character" w:customStyle="1" w:styleId="fontstyle11">
    <w:name w:val="fontstyle11"/>
    <w:basedOn w:val="DefaultParagraphFont"/>
    <w:rsid w:val="002E235F"/>
    <w:rPr>
      <w:rFonts w:ascii="SymbolMT" w:hAnsi="SymbolMT" w:hint="default"/>
      <w:b w:val="0"/>
      <w:bCs w:val="0"/>
      <w:i w:val="0"/>
      <w:iCs w:val="0"/>
      <w:color w:val="000000"/>
      <w:sz w:val="24"/>
      <w:szCs w:val="24"/>
    </w:rPr>
  </w:style>
  <w:style w:type="character" w:customStyle="1" w:styleId="fontstyle31">
    <w:name w:val="fontstyle31"/>
    <w:basedOn w:val="DefaultParagraphFont"/>
    <w:rsid w:val="002E235F"/>
    <w:rPr>
      <w:rFonts w:ascii="Constantia-Bold" w:hAnsi="Constantia-Bold" w:hint="default"/>
      <w:b/>
      <w:bCs/>
      <w:i w:val="0"/>
      <w:iCs w:val="0"/>
      <w:color w:val="000000"/>
      <w:sz w:val="22"/>
      <w:szCs w:val="22"/>
    </w:rPr>
  </w:style>
  <w:style w:type="character" w:customStyle="1" w:styleId="fontstyle41">
    <w:name w:val="fontstyle41"/>
    <w:basedOn w:val="DefaultParagraphFont"/>
    <w:rsid w:val="002E235F"/>
    <w:rPr>
      <w:rFonts w:ascii="Constantia-BoldItalic" w:hAnsi="Constantia-BoldItalic" w:hint="default"/>
      <w:b/>
      <w:bCs/>
      <w:i/>
      <w:iCs/>
      <w:color w:val="000000"/>
      <w:sz w:val="24"/>
      <w:szCs w:val="24"/>
    </w:rPr>
  </w:style>
  <w:style w:type="paragraph" w:styleId="CommentSubject">
    <w:name w:val="annotation subject"/>
    <w:basedOn w:val="CommentText"/>
    <w:next w:val="CommentText"/>
    <w:link w:val="CommentSubjectChar"/>
    <w:uiPriority w:val="99"/>
    <w:semiHidden/>
    <w:unhideWhenUsed/>
    <w:rsid w:val="00047717"/>
    <w:pPr>
      <w:spacing w:after="0"/>
    </w:pPr>
    <w:rPr>
      <w:rFonts w:cs="Times New Roman"/>
      <w:b/>
      <w:bCs/>
    </w:rPr>
  </w:style>
  <w:style w:type="character" w:customStyle="1" w:styleId="CommentSubjectChar">
    <w:name w:val="Comment Subject Char"/>
    <w:basedOn w:val="CommentTextChar"/>
    <w:link w:val="CommentSubject"/>
    <w:uiPriority w:val="99"/>
    <w:semiHidden/>
    <w:rsid w:val="00047717"/>
    <w:rPr>
      <w:rFonts w:ascii="Times New Roman" w:hAnsi="Times New Roman" w:cs="Times New Roman"/>
      <w:b/>
      <w:bCs/>
      <w:sz w:val="20"/>
      <w:szCs w:val="20"/>
      <w:lang w:eastAsia="fr-FR"/>
    </w:rPr>
  </w:style>
  <w:style w:type="character" w:styleId="FootnoteReference">
    <w:name w:val="footnote reference"/>
    <w:aliases w:val="16 Point,Footnote Reference Number,Superscript 6 Point,ftref,BVI fnr,Char Char Char Char Car Char,Footnote Reference_LVL6,Footnote Reference_LVL61,Footnote Reference_LVL62,R,Ref,Ref. de nota al pie.,Style 6,de nota al pie,fr,FO"/>
    <w:link w:val="FNRefeCharChar"/>
    <w:uiPriority w:val="99"/>
    <w:unhideWhenUsed/>
    <w:qFormat/>
    <w:rsid w:val="00405FAE"/>
    <w:rPr>
      <w:vertAlign w:val="superscript"/>
    </w:rPr>
  </w:style>
  <w:style w:type="paragraph" w:styleId="Caption">
    <w:name w:val="caption"/>
    <w:aliases w:val="texte, Car,Car Car Car,Car,Légende21,Légende111,Car111,Car Car Car Car Car Car Car Car Car111,Car Car Car Car Car111,Car Car Car Car111,Car Car Car Car Car Car Car Car211,Car Car Car Car Car Car Car Car Car Car Car Car Car Car Car11,Légende1 Car"/>
    <w:basedOn w:val="Normal"/>
    <w:next w:val="Normal"/>
    <w:link w:val="CaptionChar"/>
    <w:uiPriority w:val="35"/>
    <w:unhideWhenUsed/>
    <w:qFormat/>
    <w:rsid w:val="004510B9"/>
    <w:pPr>
      <w:spacing w:after="200"/>
    </w:pPr>
    <w:rPr>
      <w:rFonts w:ascii="Calibri" w:eastAsia="Times New Roman" w:hAnsi="Calibri"/>
      <w:i/>
      <w:iCs/>
      <w:color w:val="44546A"/>
      <w:sz w:val="18"/>
      <w:szCs w:val="18"/>
      <w:lang w:val="x-none" w:eastAsia="en-US"/>
    </w:rPr>
  </w:style>
  <w:style w:type="character" w:customStyle="1" w:styleId="CaptionChar">
    <w:name w:val="Caption Char"/>
    <w:aliases w:val="texte Char, Car Char,Car Car Car Char,Car Char,Légende21 Char,Légende111 Char,Car111 Char,Car Car Car Car Car Car Car Car Car111 Char,Car Car Car Car Car111 Char,Car Car Car Car111 Char,Car Car Car Car Car Car Car Car211 Char"/>
    <w:link w:val="Caption"/>
    <w:uiPriority w:val="35"/>
    <w:qFormat/>
    <w:rsid w:val="004510B9"/>
    <w:rPr>
      <w:rFonts w:ascii="Calibri" w:eastAsia="Times New Roman" w:hAnsi="Calibri" w:cs="Times New Roman"/>
      <w:i/>
      <w:iCs/>
      <w:color w:val="44546A"/>
      <w:sz w:val="18"/>
      <w:szCs w:val="18"/>
      <w:lang w:val="x-none"/>
    </w:rPr>
  </w:style>
  <w:style w:type="table" w:customStyle="1" w:styleId="Grilledutableau15">
    <w:name w:val="Grille du tableau15"/>
    <w:basedOn w:val="TableNormal"/>
    <w:next w:val="TableGrid"/>
    <w:uiPriority w:val="59"/>
    <w:rsid w:val="00C522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857EE1"/>
    <w:rPr>
      <w:rFonts w:ascii="Times New Roman" w:hAnsi="Times New Roman" w:cs="Times New Roman" w:hint="default"/>
      <w:b w:val="0"/>
      <w:bCs w:val="0"/>
      <w:i w:val="0"/>
      <w:iCs w:val="0"/>
      <w:color w:val="000000"/>
      <w:sz w:val="24"/>
      <w:szCs w:val="24"/>
    </w:rPr>
  </w:style>
  <w:style w:type="paragraph" w:styleId="TOC4">
    <w:name w:val="toc 4"/>
    <w:basedOn w:val="Normal"/>
    <w:next w:val="Normal"/>
    <w:autoRedefine/>
    <w:uiPriority w:val="39"/>
    <w:unhideWhenUsed/>
    <w:rsid w:val="00824972"/>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24972"/>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24972"/>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24972"/>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24972"/>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24972"/>
    <w:pPr>
      <w:ind w:left="1920"/>
    </w:pPr>
    <w:rPr>
      <w:rFonts w:asciiTheme="minorHAnsi" w:hAnsiTheme="minorHAnsi" w:cstheme="minorHAnsi"/>
      <w:sz w:val="18"/>
      <w:szCs w:val="18"/>
    </w:rPr>
  </w:style>
  <w:style w:type="character" w:customStyle="1" w:styleId="Mentionnonrsolue3">
    <w:name w:val="Mention non résolue3"/>
    <w:basedOn w:val="DefaultParagraphFont"/>
    <w:uiPriority w:val="99"/>
    <w:semiHidden/>
    <w:unhideWhenUsed/>
    <w:rsid w:val="00294A24"/>
    <w:rPr>
      <w:color w:val="605E5C"/>
      <w:shd w:val="clear" w:color="auto" w:fill="E1DFDD"/>
    </w:rPr>
  </w:style>
  <w:style w:type="character" w:customStyle="1" w:styleId="DefaultCar">
    <w:name w:val="Default Car"/>
    <w:link w:val="Default"/>
    <w:rsid w:val="00FD7F50"/>
    <w:rPr>
      <w:rFonts w:ascii="Bell MT" w:eastAsia="Calibri" w:hAnsi="Bell MT" w:cs="Bell MT"/>
      <w:color w:val="000000"/>
      <w:sz w:val="24"/>
      <w:szCs w:val="24"/>
      <w:lang w:eastAsia="fr-FR"/>
    </w:rPr>
  </w:style>
  <w:style w:type="paragraph" w:customStyle="1" w:styleId="head2">
    <w:name w:val="head2"/>
    <w:basedOn w:val="ListParagraph"/>
    <w:qFormat/>
    <w:rsid w:val="003151FE"/>
    <w:pPr>
      <w:keepNext/>
      <w:keepLines/>
      <w:numPr>
        <w:numId w:val="5"/>
      </w:numPr>
      <w:spacing w:after="240"/>
      <w:contextualSpacing w:val="0"/>
    </w:pPr>
    <w:rPr>
      <w:rFonts w:ascii="Times New Roman" w:eastAsiaTheme="minorEastAsia" w:hAnsi="Times New Roman"/>
      <w:b/>
      <w:sz w:val="22"/>
      <w:szCs w:val="22"/>
      <w:lang w:eastAsia="en-US"/>
    </w:rPr>
  </w:style>
  <w:style w:type="paragraph" w:customStyle="1" w:styleId="head3">
    <w:name w:val="head3"/>
    <w:basedOn w:val="head2"/>
    <w:link w:val="head3Char"/>
    <w:qFormat/>
    <w:rsid w:val="00B81E28"/>
    <w:pPr>
      <w:numPr>
        <w:ilvl w:val="1"/>
        <w:numId w:val="0"/>
      </w:numPr>
    </w:pPr>
    <w:rPr>
      <w:rFonts w:ascii="Times New Roman Bold" w:hAnsi="Times New Roman Bold"/>
      <w:smallCaps/>
    </w:rPr>
  </w:style>
  <w:style w:type="character" w:customStyle="1" w:styleId="head3Char">
    <w:name w:val="head3 Char"/>
    <w:basedOn w:val="DefaultParagraphFont"/>
    <w:link w:val="head3"/>
    <w:rsid w:val="00B81E28"/>
    <w:rPr>
      <w:rFonts w:ascii="Times New Roman Bold" w:eastAsiaTheme="minorEastAsia" w:hAnsi="Times New Roman Bold" w:cs="Times New Roman"/>
      <w:b/>
      <w:smallCaps/>
      <w:lang w:val="en-US"/>
    </w:rPr>
  </w:style>
  <w:style w:type="paragraph" w:customStyle="1" w:styleId="ESSpara">
    <w:name w:val="ESS para"/>
    <w:basedOn w:val="Normal"/>
    <w:link w:val="ESSparaChar"/>
    <w:qFormat/>
    <w:rsid w:val="008104C0"/>
    <w:pPr>
      <w:numPr>
        <w:numId w:val="8"/>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8104C0"/>
    <w:rPr>
      <w:rFonts w:eastAsiaTheme="minorEastAsia"/>
      <w:lang w:val="en-US" w:eastAsia="ja-JP"/>
    </w:rPr>
  </w:style>
  <w:style w:type="paragraph" w:customStyle="1" w:styleId="essbullet">
    <w:name w:val="ess bullet"/>
    <w:basedOn w:val="Normal"/>
    <w:qFormat/>
    <w:rsid w:val="008104C0"/>
    <w:pPr>
      <w:numPr>
        <w:ilvl w:val="1"/>
        <w:numId w:val="6"/>
      </w:numPr>
      <w:tabs>
        <w:tab w:val="left" w:pos="1080"/>
      </w:tabs>
      <w:spacing w:after="240"/>
      <w:jc w:val="both"/>
    </w:pPr>
    <w:rPr>
      <w:rFonts w:asciiTheme="minorHAnsi" w:eastAsiaTheme="minorEastAsia" w:hAnsiTheme="minorHAnsi"/>
      <w:sz w:val="22"/>
      <w:szCs w:val="22"/>
      <w:lang w:val="en-US" w:eastAsia="en-US"/>
    </w:rPr>
  </w:style>
  <w:style w:type="paragraph" w:customStyle="1" w:styleId="essobjbull">
    <w:name w:val="ess obj bull"/>
    <w:basedOn w:val="essbullet"/>
    <w:link w:val="essobjbullChar"/>
    <w:qFormat/>
    <w:rsid w:val="008104C0"/>
    <w:pPr>
      <w:spacing w:after="120"/>
      <w:ind w:left="360"/>
    </w:pPr>
  </w:style>
  <w:style w:type="character" w:customStyle="1" w:styleId="essobjbullChar">
    <w:name w:val="ess obj bull Char"/>
    <w:basedOn w:val="DefaultParagraphFont"/>
    <w:link w:val="essobjbull"/>
    <w:rsid w:val="008104C0"/>
    <w:rPr>
      <w:rFonts w:eastAsiaTheme="minorEastAsia" w:cs="Times New Roman"/>
      <w:lang w:val="en-US"/>
    </w:rPr>
  </w:style>
  <w:style w:type="paragraph" w:styleId="ListContinue">
    <w:name w:val="List Continue"/>
    <w:basedOn w:val="BodyText"/>
    <w:rsid w:val="008104C0"/>
    <w:pPr>
      <w:widowControl w:val="0"/>
      <w:numPr>
        <w:ilvl w:val="1"/>
        <w:numId w:val="7"/>
      </w:numPr>
      <w:tabs>
        <w:tab w:val="left" w:pos="680"/>
      </w:tabs>
      <w:spacing w:before="0" w:after="0" w:line="240" w:lineRule="auto"/>
      <w:ind w:left="680" w:hanging="113"/>
    </w:pPr>
    <w:rPr>
      <w:rFonts w:ascii="Cambria" w:hAnsi="Cambria"/>
      <w:sz w:val="22"/>
      <w:szCs w:val="20"/>
      <w:lang w:val="en-US" w:eastAsia="en-US"/>
    </w:rPr>
  </w:style>
  <w:style w:type="character" w:customStyle="1" w:styleId="Hyperlink1">
    <w:name w:val="Hyperlink1"/>
    <w:basedOn w:val="DefaultParagraphFont"/>
    <w:uiPriority w:val="99"/>
    <w:unhideWhenUsed/>
    <w:rsid w:val="008104C0"/>
    <w:rPr>
      <w:color w:val="0000FF"/>
      <w:u w:val="single"/>
    </w:rPr>
  </w:style>
  <w:style w:type="table" w:customStyle="1" w:styleId="TableGrid1">
    <w:name w:val="Table Grid1"/>
    <w:basedOn w:val="TableNormal"/>
    <w:next w:val="TableGrid"/>
    <w:uiPriority w:val="3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04C0"/>
    <w:rPr>
      <w:color w:val="808080"/>
    </w:rPr>
  </w:style>
  <w:style w:type="paragraph" w:styleId="TOCHeading">
    <w:name w:val="TOC Heading"/>
    <w:basedOn w:val="Heading1"/>
    <w:next w:val="Normal"/>
    <w:uiPriority w:val="39"/>
    <w:unhideWhenUsed/>
    <w:qFormat/>
    <w:rsid w:val="008104C0"/>
    <w:pPr>
      <w:keepLines/>
      <w:suppressAutoHyphens w:val="0"/>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character" w:styleId="IntenseReference">
    <w:name w:val="Intense Reference"/>
    <w:basedOn w:val="DefaultParagraphFont"/>
    <w:uiPriority w:val="32"/>
    <w:qFormat/>
    <w:rsid w:val="008104C0"/>
    <w:rPr>
      <w:b/>
      <w:bCs/>
      <w:i/>
      <w:smallCaps/>
      <w:color w:val="C0504D" w:themeColor="accent2"/>
      <w:spacing w:val="5"/>
      <w:u w:val="none"/>
    </w:rPr>
  </w:style>
  <w:style w:type="paragraph" w:styleId="Revision">
    <w:name w:val="Revision"/>
    <w:hidden/>
    <w:uiPriority w:val="99"/>
    <w:semiHidden/>
    <w:rsid w:val="008104C0"/>
    <w:pPr>
      <w:spacing w:after="0" w:line="240" w:lineRule="auto"/>
    </w:pPr>
    <w:rPr>
      <w:rFonts w:eastAsiaTheme="minorEastAsia"/>
      <w:lang w:val="en-US" w:eastAsia="ja-JP"/>
    </w:rPr>
  </w:style>
  <w:style w:type="table" w:customStyle="1" w:styleId="Tableausimple11">
    <w:name w:val="Tableau simple 11"/>
    <w:basedOn w:val="TableNormal"/>
    <w:uiPriority w:val="41"/>
    <w:rsid w:val="001C4B5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0"/>
    <w:rsid w:val="001C4B57"/>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B9047C"/>
    <w:pPr>
      <w:spacing w:line="240" w:lineRule="exact"/>
    </w:pPr>
    <w:rPr>
      <w:rFonts w:asciiTheme="minorHAnsi" w:hAnsiTheme="minorHAnsi" w:cstheme="minorBidi"/>
      <w:sz w:val="22"/>
      <w:szCs w:val="22"/>
      <w:vertAlign w:val="superscript"/>
      <w:lang w:eastAsia="en-US"/>
    </w:rPr>
  </w:style>
  <w:style w:type="paragraph" w:customStyle="1" w:styleId="TableParagraph">
    <w:name w:val="Table Paragraph"/>
    <w:basedOn w:val="Normal"/>
    <w:uiPriority w:val="1"/>
    <w:qFormat/>
    <w:rsid w:val="002A62FB"/>
    <w:pPr>
      <w:widowControl w:val="0"/>
      <w:autoSpaceDE w:val="0"/>
      <w:autoSpaceDN w:val="0"/>
      <w:adjustRightInd w:val="0"/>
    </w:pPr>
    <w:rPr>
      <w:rFonts w:ascii="Georgia" w:eastAsiaTheme="minorEastAsia" w:hAnsi="Georgia" w:cs="Georgia"/>
    </w:rPr>
  </w:style>
  <w:style w:type="character" w:customStyle="1" w:styleId="citation">
    <w:name w:val="citation"/>
    <w:basedOn w:val="DefaultParagraphFont"/>
    <w:rsid w:val="0046401B"/>
  </w:style>
  <w:style w:type="character" w:styleId="Emphasis">
    <w:name w:val="Emphasis"/>
    <w:basedOn w:val="DefaultParagraphFont"/>
    <w:uiPriority w:val="20"/>
    <w:qFormat/>
    <w:rsid w:val="0046401B"/>
    <w:rPr>
      <w:i/>
      <w:iCs/>
    </w:rPr>
  </w:style>
  <w:style w:type="paragraph" w:customStyle="1" w:styleId="Normalindentedtextbullet">
    <w:name w:val="Normal indented text bullet"/>
    <w:basedOn w:val="Normal"/>
    <w:qFormat/>
    <w:rsid w:val="00F8555E"/>
    <w:pPr>
      <w:numPr>
        <w:numId w:val="13"/>
      </w:numPr>
      <w:spacing w:before="120" w:after="120"/>
      <w:jc w:val="both"/>
    </w:pPr>
    <w:rPr>
      <w:rFonts w:asciiTheme="minorHAnsi" w:eastAsia="Times New Roman" w:hAnsiTheme="minorHAnsi"/>
      <w:sz w:val="22"/>
      <w:lang w:eastAsia="en-US"/>
    </w:rPr>
  </w:style>
  <w:style w:type="character" w:customStyle="1" w:styleId="TabTextoCar">
    <w:name w:val="Tab Texto Car"/>
    <w:basedOn w:val="DefaultParagraphFont"/>
    <w:link w:val="TabTexto"/>
    <w:locked/>
    <w:rsid w:val="00F8555E"/>
    <w:rPr>
      <w:color w:val="58585B"/>
      <w:sz w:val="26"/>
      <w:szCs w:val="26"/>
      <w:lang w:val="es-ES"/>
    </w:rPr>
  </w:style>
  <w:style w:type="paragraph" w:customStyle="1" w:styleId="TabTexto">
    <w:name w:val="Tab Texto"/>
    <w:basedOn w:val="Normal"/>
    <w:link w:val="TabTextoCar"/>
    <w:qFormat/>
    <w:rsid w:val="00F8555E"/>
    <w:rPr>
      <w:rFonts w:asciiTheme="minorHAnsi" w:hAnsiTheme="minorHAnsi" w:cstheme="minorBidi"/>
      <w:color w:val="58585B"/>
      <w:sz w:val="26"/>
      <w:szCs w:val="26"/>
      <w:lang w:val="es-ES" w:eastAsia="en-US"/>
    </w:rPr>
  </w:style>
  <w:style w:type="paragraph" w:customStyle="1" w:styleId="Normaltableau0">
    <w:name w:val="Normal tableau"/>
    <w:basedOn w:val="Normal"/>
    <w:link w:val="NormaltableauCar"/>
    <w:qFormat/>
    <w:rsid w:val="00F8555E"/>
    <w:rPr>
      <w:rFonts w:ascii="Calibri" w:eastAsia="Calibri" w:hAnsi="Calibri"/>
      <w:b/>
      <w:bCs/>
      <w:color w:val="FFFFFF" w:themeColor="background1"/>
      <w:sz w:val="20"/>
      <w:szCs w:val="22"/>
    </w:rPr>
  </w:style>
  <w:style w:type="character" w:customStyle="1" w:styleId="NormaltableauCar">
    <w:name w:val="Normal tableau Car"/>
    <w:basedOn w:val="DefaultParagraphFont"/>
    <w:link w:val="Normaltableau0"/>
    <w:rsid w:val="00F8555E"/>
    <w:rPr>
      <w:rFonts w:ascii="Calibri" w:eastAsia="Calibri" w:hAnsi="Calibri" w:cs="Times New Roman"/>
      <w:b/>
      <w:bCs/>
      <w:color w:val="FFFFFF" w:themeColor="background1"/>
      <w:sz w:val="20"/>
      <w:lang w:eastAsia="fr-FR"/>
    </w:rPr>
  </w:style>
  <w:style w:type="character" w:customStyle="1" w:styleId="s1">
    <w:name w:val="s1"/>
    <w:basedOn w:val="DefaultParagraphFont"/>
    <w:rsid w:val="00234D3A"/>
  </w:style>
  <w:style w:type="paragraph" w:customStyle="1" w:styleId="p3">
    <w:name w:val="p3"/>
    <w:basedOn w:val="Normal"/>
    <w:rsid w:val="00234D3A"/>
    <w:pPr>
      <w:spacing w:before="100" w:beforeAutospacing="1" w:after="100" w:afterAutospacing="1"/>
    </w:pPr>
    <w:rPr>
      <w:rFonts w:eastAsia="Times New Roman"/>
    </w:rPr>
  </w:style>
  <w:style w:type="character" w:customStyle="1" w:styleId="nowrap">
    <w:name w:val="nowrap"/>
    <w:basedOn w:val="DefaultParagraphFont"/>
    <w:rsid w:val="000E3331"/>
  </w:style>
  <w:style w:type="paragraph" w:customStyle="1" w:styleId="AText">
    <w:name w:val="A_Text"/>
    <w:basedOn w:val="Normal"/>
    <w:link w:val="ATextChar"/>
    <w:qFormat/>
    <w:rsid w:val="00772E8F"/>
    <w:pPr>
      <w:spacing w:before="120"/>
      <w:jc w:val="both"/>
    </w:pPr>
    <w:rPr>
      <w:rFonts w:ascii="Arial" w:eastAsia="Times New Roman" w:hAnsi="Arial" w:cs="Arial"/>
      <w:sz w:val="22"/>
      <w:szCs w:val="22"/>
      <w:lang w:val="de-DE" w:eastAsia="de-DE"/>
    </w:rPr>
  </w:style>
  <w:style w:type="character" w:customStyle="1" w:styleId="ATextChar">
    <w:name w:val="A_Text Char"/>
    <w:link w:val="AText"/>
    <w:rsid w:val="00772E8F"/>
    <w:rPr>
      <w:rFonts w:ascii="Arial" w:eastAsia="Times New Roman" w:hAnsi="Arial" w:cs="Arial"/>
      <w:lang w:val="de-DE" w:eastAsia="de-DE"/>
    </w:rPr>
  </w:style>
  <w:style w:type="paragraph" w:customStyle="1" w:styleId="TitreInfosQualit">
    <w:name w:val="Titre Infos Qualité"/>
    <w:next w:val="Normal"/>
    <w:uiPriority w:val="99"/>
    <w:rsid w:val="00772E8F"/>
    <w:pPr>
      <w:spacing w:before="120" w:after="360" w:line="240" w:lineRule="auto"/>
    </w:pPr>
    <w:rPr>
      <w:rFonts w:ascii="Arial" w:eastAsia="Times New Roman" w:hAnsi="Arial" w:cs="Times New Roman"/>
      <w:color w:val="808080"/>
      <w:sz w:val="32"/>
      <w:szCs w:val="24"/>
      <w:lang w:eastAsia="fr-FR"/>
    </w:rPr>
  </w:style>
  <w:style w:type="paragraph" w:styleId="HTMLPreformatted">
    <w:name w:val="HTML Preformatted"/>
    <w:basedOn w:val="Normal"/>
    <w:link w:val="HTMLPreformattedChar"/>
    <w:uiPriority w:val="99"/>
    <w:unhideWhenUsed/>
    <w:rsid w:val="00975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756ED"/>
    <w:rPr>
      <w:rFonts w:ascii="Courier New" w:eastAsia="Times New Roman" w:hAnsi="Courier New" w:cs="Courier New"/>
      <w:sz w:val="20"/>
      <w:szCs w:val="20"/>
      <w:lang w:eastAsia="fr-FR"/>
    </w:rPr>
  </w:style>
  <w:style w:type="table" w:customStyle="1" w:styleId="mtbs1">
    <w:name w:val="mtbs1"/>
    <w:basedOn w:val="TableNormal"/>
    <w:next w:val="TableGrid"/>
    <w:uiPriority w:val="39"/>
    <w:qFormat/>
    <w:rsid w:val="004E0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rsid w:val="00E016A2"/>
    <w:pPr>
      <w:overflowPunct w:val="0"/>
      <w:autoSpaceDE w:val="0"/>
      <w:autoSpaceDN w:val="0"/>
      <w:adjustRightInd w:val="0"/>
      <w:spacing w:before="80" w:after="40"/>
      <w:textAlignment w:val="baseline"/>
    </w:pPr>
    <w:rPr>
      <w:rFonts w:ascii="Arial" w:eastAsia="Times New Roman" w:hAnsi="Arial"/>
      <w:sz w:val="18"/>
      <w:szCs w:val="20"/>
      <w:lang w:eastAsia="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E016A2"/>
    <w:pPr>
      <w:spacing w:after="160" w:line="240" w:lineRule="exact"/>
      <w:ind w:left="360" w:hanging="360"/>
      <w:jc w:val="both"/>
    </w:pPr>
    <w:rPr>
      <w:rFonts w:ascii="Calibri" w:eastAsia="Calibri" w:hAnsi="Calibri"/>
      <w:sz w:val="20"/>
      <w:szCs w:val="20"/>
      <w:vertAlign w:val="superscript"/>
    </w:rPr>
  </w:style>
  <w:style w:type="paragraph" w:customStyle="1" w:styleId="Corpsdetexte4">
    <w:name w:val="Corps de texte 4"/>
    <w:basedOn w:val="Normal"/>
    <w:rsid w:val="00E016A2"/>
    <w:pPr>
      <w:spacing w:after="240"/>
      <w:jc w:val="both"/>
    </w:pPr>
    <w:rPr>
      <w:rFonts w:eastAsia="Times New Roman"/>
      <w:sz w:val="22"/>
      <w:szCs w:val="20"/>
    </w:rPr>
  </w:style>
  <w:style w:type="paragraph" w:customStyle="1" w:styleId="BodyTextIndent31">
    <w:name w:val="Body Text Indent 31"/>
    <w:basedOn w:val="Normal"/>
    <w:rsid w:val="00E016A2"/>
    <w:pPr>
      <w:widowControl w:val="0"/>
      <w:tabs>
        <w:tab w:val="num" w:pos="360"/>
      </w:tabs>
      <w:jc w:val="both"/>
    </w:pPr>
    <w:rPr>
      <w:rFonts w:eastAsia="Times New Roman"/>
      <w:sz w:val="22"/>
      <w:szCs w:val="20"/>
    </w:rPr>
  </w:style>
  <w:style w:type="paragraph" w:customStyle="1" w:styleId="Outline1">
    <w:name w:val="Outline1"/>
    <w:basedOn w:val="Outline"/>
    <w:next w:val="Outline2"/>
    <w:rsid w:val="00E016A2"/>
    <w:pPr>
      <w:keepNext/>
      <w:numPr>
        <w:ilvl w:val="3"/>
        <w:numId w:val="17"/>
      </w:numPr>
      <w:tabs>
        <w:tab w:val="clear" w:pos="2304"/>
        <w:tab w:val="num" w:pos="360"/>
      </w:tabs>
      <w:ind w:left="360" w:hanging="360"/>
    </w:pPr>
    <w:rPr>
      <w:sz w:val="22"/>
      <w:szCs w:val="22"/>
      <w:lang w:val="fr-FR"/>
    </w:rPr>
  </w:style>
  <w:style w:type="paragraph" w:customStyle="1" w:styleId="Outline2">
    <w:name w:val="Outline2"/>
    <w:basedOn w:val="Normal"/>
    <w:rsid w:val="00E016A2"/>
    <w:pPr>
      <w:numPr>
        <w:ilvl w:val="1"/>
        <w:numId w:val="17"/>
      </w:numPr>
      <w:tabs>
        <w:tab w:val="clear" w:pos="1152"/>
        <w:tab w:val="num" w:pos="864"/>
      </w:tabs>
      <w:spacing w:before="240"/>
      <w:ind w:left="864" w:hanging="504"/>
    </w:pPr>
    <w:rPr>
      <w:rFonts w:eastAsia="Times New Roman"/>
      <w:kern w:val="28"/>
      <w:sz w:val="22"/>
      <w:szCs w:val="22"/>
    </w:rPr>
  </w:style>
  <w:style w:type="paragraph" w:customStyle="1" w:styleId="Outline3">
    <w:name w:val="Outline3"/>
    <w:basedOn w:val="Normal"/>
    <w:rsid w:val="00E016A2"/>
    <w:pPr>
      <w:numPr>
        <w:ilvl w:val="2"/>
        <w:numId w:val="17"/>
      </w:numPr>
      <w:tabs>
        <w:tab w:val="clear" w:pos="1728"/>
        <w:tab w:val="num" w:pos="1368"/>
      </w:tabs>
      <w:spacing w:before="240"/>
      <w:ind w:left="1368" w:hanging="504"/>
    </w:pPr>
    <w:rPr>
      <w:rFonts w:eastAsia="Times New Roman"/>
      <w:kern w:val="28"/>
      <w:sz w:val="22"/>
      <w:szCs w:val="22"/>
    </w:rPr>
  </w:style>
  <w:style w:type="paragraph" w:customStyle="1" w:styleId="Outline4">
    <w:name w:val="Outline4"/>
    <w:basedOn w:val="Normal"/>
    <w:rsid w:val="00E016A2"/>
    <w:pPr>
      <w:tabs>
        <w:tab w:val="num" w:pos="1872"/>
      </w:tabs>
      <w:spacing w:before="240"/>
      <w:ind w:left="1872" w:hanging="504"/>
    </w:pPr>
    <w:rPr>
      <w:rFonts w:eastAsia="Times New Roman"/>
      <w:kern w:val="28"/>
      <w:sz w:val="22"/>
      <w:szCs w:val="22"/>
    </w:rPr>
  </w:style>
  <w:style w:type="paragraph" w:customStyle="1" w:styleId="BodyTextKeep">
    <w:name w:val="Body Text Keep"/>
    <w:basedOn w:val="BodyText"/>
    <w:rsid w:val="00E016A2"/>
    <w:pPr>
      <w:keepNext/>
      <w:spacing w:before="0" w:after="240"/>
    </w:pPr>
    <w:rPr>
      <w:rFonts w:ascii="Garamond" w:hAnsi="Garamond"/>
      <w:sz w:val="20"/>
      <w:szCs w:val="20"/>
      <w:lang w:val="en-US" w:eastAsia="en-US"/>
    </w:rPr>
  </w:style>
  <w:style w:type="paragraph" w:customStyle="1" w:styleId="Style4">
    <w:name w:val="Style4"/>
    <w:basedOn w:val="TableofFigures"/>
    <w:next w:val="TableofFigures"/>
    <w:rsid w:val="00E016A2"/>
    <w:pPr>
      <w:jc w:val="both"/>
    </w:pPr>
    <w:rPr>
      <w:rFonts w:ascii="Times New Roman" w:eastAsia="Times New Roman" w:hAnsi="Times New Roman"/>
      <w:b/>
      <w:bCs/>
      <w:smallCaps w:val="0"/>
      <w:sz w:val="24"/>
      <w:szCs w:val="24"/>
      <w:u w:val="single"/>
      <w:lang w:val="fr-CA"/>
    </w:rPr>
  </w:style>
  <w:style w:type="paragraph" w:customStyle="1" w:styleId="Style2">
    <w:name w:val="Style2"/>
    <w:basedOn w:val="Heading2"/>
    <w:rsid w:val="00E016A2"/>
    <w:pPr>
      <w:numPr>
        <w:ilvl w:val="1"/>
      </w:numPr>
      <w:ind w:left="644" w:hanging="360"/>
      <w:jc w:val="both"/>
    </w:pPr>
    <w:rPr>
      <w:rFonts w:ascii="Comic Sans MS" w:hAnsi="Comic Sans MS" w:cs="Tahoma"/>
      <w:iCs/>
      <w:caps w:val="0"/>
      <w:spacing w:val="0"/>
      <w:kern w:val="32"/>
    </w:rPr>
  </w:style>
  <w:style w:type="paragraph" w:customStyle="1" w:styleId="MainParanoChapter">
    <w:name w:val="Main Para no Chapter #"/>
    <w:basedOn w:val="Normal"/>
    <w:rsid w:val="00E016A2"/>
    <w:pPr>
      <w:tabs>
        <w:tab w:val="num" w:pos="1065"/>
      </w:tabs>
      <w:spacing w:after="240"/>
      <w:outlineLvl w:val="1"/>
    </w:pPr>
    <w:rPr>
      <w:rFonts w:eastAsia="Times New Roman"/>
      <w:lang w:val="en-US" w:eastAsia="en-US"/>
    </w:rPr>
  </w:style>
  <w:style w:type="paragraph" w:customStyle="1" w:styleId="para">
    <w:name w:val="para"/>
    <w:basedOn w:val="Normal"/>
    <w:rsid w:val="00E016A2"/>
    <w:pPr>
      <w:ind w:firstLine="284"/>
      <w:jc w:val="both"/>
    </w:pPr>
    <w:rPr>
      <w:rFonts w:eastAsia="Times New Roman"/>
      <w:lang w:eastAsia="en-US"/>
    </w:rPr>
  </w:style>
  <w:style w:type="paragraph" w:customStyle="1" w:styleId="PDSHeading2">
    <w:name w:val="PDS Heading 2"/>
    <w:next w:val="Normal"/>
    <w:rsid w:val="00E016A2"/>
    <w:pPr>
      <w:keepNext/>
      <w:numPr>
        <w:ilvl w:val="1"/>
        <w:numId w:val="18"/>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E016A2"/>
    <w:pPr>
      <w:keepNext/>
      <w:numPr>
        <w:numId w:val="18"/>
      </w:numPr>
      <w:spacing w:after="0" w:line="240" w:lineRule="auto"/>
      <w:outlineLvl w:val="0"/>
    </w:pPr>
    <w:rPr>
      <w:rFonts w:ascii="Times New Roman" w:eastAsia="Times New Roman" w:hAnsi="Times New Roman" w:cs="Times New Roman"/>
      <w:b/>
      <w:caps/>
      <w:sz w:val="24"/>
      <w:szCs w:val="20"/>
      <w:lang w:val="en-US"/>
    </w:rPr>
  </w:style>
  <w:style w:type="paragraph" w:customStyle="1" w:styleId="PDSHeading10">
    <w:name w:val="PDSHeading1"/>
    <w:next w:val="Normal"/>
    <w:rsid w:val="00E016A2"/>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E016A2"/>
    <w:pPr>
      <w:numPr>
        <w:ilvl w:val="1"/>
        <w:numId w:val="19"/>
      </w:numPr>
      <w:tabs>
        <w:tab w:val="clear" w:pos="720"/>
      </w:tabs>
      <w:spacing w:after="240"/>
      <w:ind w:left="0" w:firstLine="0"/>
      <w:outlineLvl w:val="1"/>
    </w:pPr>
    <w:rPr>
      <w:rFonts w:eastAsia="Times New Roman"/>
      <w:lang w:val="en-US" w:eastAsia="en-US"/>
    </w:rPr>
  </w:style>
  <w:style w:type="character" w:customStyle="1" w:styleId="spelle">
    <w:name w:val="spelle"/>
    <w:basedOn w:val="DefaultParagraphFont"/>
    <w:rsid w:val="00E016A2"/>
  </w:style>
  <w:style w:type="paragraph" w:customStyle="1" w:styleId="TxBrp7">
    <w:name w:val="TxBr_p7"/>
    <w:basedOn w:val="Normal"/>
    <w:rsid w:val="00E016A2"/>
    <w:pPr>
      <w:widowControl w:val="0"/>
      <w:tabs>
        <w:tab w:val="left" w:pos="204"/>
      </w:tabs>
      <w:spacing w:line="255" w:lineRule="atLeast"/>
    </w:pPr>
    <w:rPr>
      <w:rFonts w:eastAsia="Times New Roman"/>
      <w:snapToGrid w:val="0"/>
      <w:szCs w:val="20"/>
      <w:lang w:val="en-US" w:eastAsia="en-US"/>
    </w:rPr>
  </w:style>
  <w:style w:type="character" w:customStyle="1" w:styleId="grame">
    <w:name w:val="grame"/>
    <w:basedOn w:val="DefaultParagraphFont"/>
    <w:rsid w:val="00E016A2"/>
  </w:style>
  <w:style w:type="paragraph" w:customStyle="1" w:styleId="TxBrp8">
    <w:name w:val="TxBr_p8"/>
    <w:basedOn w:val="Normal"/>
    <w:rsid w:val="00E016A2"/>
    <w:pPr>
      <w:widowControl w:val="0"/>
      <w:tabs>
        <w:tab w:val="left" w:pos="368"/>
      </w:tabs>
      <w:spacing w:line="255" w:lineRule="atLeast"/>
      <w:ind w:left="731" w:hanging="363"/>
    </w:pPr>
    <w:rPr>
      <w:rFonts w:eastAsia="Times New Roman"/>
      <w:snapToGrid w:val="0"/>
      <w:szCs w:val="20"/>
      <w:lang w:val="en-US" w:eastAsia="en-US"/>
    </w:rPr>
  </w:style>
  <w:style w:type="paragraph" w:customStyle="1" w:styleId="puce">
    <w:name w:val="puce"/>
    <w:basedOn w:val="Normal"/>
    <w:rsid w:val="00E016A2"/>
    <w:pPr>
      <w:numPr>
        <w:numId w:val="20"/>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jc w:val="both"/>
    </w:pPr>
    <w:rPr>
      <w:rFonts w:ascii="Century Schoolbook" w:eastAsia="Times New Roman" w:hAnsi="Century Schoolbook"/>
      <w:sz w:val="22"/>
      <w:szCs w:val="20"/>
      <w:lang w:eastAsia="en-US"/>
    </w:rPr>
  </w:style>
  <w:style w:type="paragraph" w:customStyle="1" w:styleId="Indice1">
    <w:name w:val="Indice1"/>
    <w:basedOn w:val="Normal"/>
    <w:rsid w:val="00E016A2"/>
    <w:pPr>
      <w:tabs>
        <w:tab w:val="num" w:pos="720"/>
      </w:tabs>
      <w:ind w:left="720" w:hanging="360"/>
    </w:pPr>
    <w:rPr>
      <w:rFonts w:eastAsia="Times New Roman"/>
      <w:sz w:val="22"/>
      <w:szCs w:val="22"/>
      <w:lang w:eastAsia="en-US"/>
    </w:rPr>
  </w:style>
  <w:style w:type="paragraph" w:customStyle="1" w:styleId="Block">
    <w:name w:val="Block"/>
    <w:basedOn w:val="Normal"/>
    <w:rsid w:val="00E016A2"/>
    <w:pPr>
      <w:widowControl w:val="0"/>
      <w:numPr>
        <w:numId w:val="21"/>
      </w:numPr>
      <w:tabs>
        <w:tab w:val="clear" w:pos="360"/>
      </w:tabs>
      <w:ind w:left="0" w:firstLine="0"/>
    </w:pPr>
    <w:rPr>
      <w:rFonts w:eastAsia="Times New Roman"/>
      <w:b/>
      <w:bCs/>
      <w:sz w:val="22"/>
      <w:szCs w:val="22"/>
      <w:lang w:val="en-US" w:eastAsia="en-US"/>
    </w:rPr>
  </w:style>
  <w:style w:type="character" w:customStyle="1" w:styleId="En-tteCarCar">
    <w:name w:val="En-tête Car Car"/>
    <w:rsid w:val="00E016A2"/>
    <w:rPr>
      <w:lang w:val="fr-FR" w:eastAsia="fr-FR" w:bidi="ar-SA"/>
    </w:rPr>
  </w:style>
  <w:style w:type="paragraph" w:customStyle="1" w:styleId="font7">
    <w:name w:val="font7"/>
    <w:basedOn w:val="Normal"/>
    <w:rsid w:val="00E016A2"/>
    <w:pPr>
      <w:spacing w:before="100" w:beforeAutospacing="1" w:after="100" w:afterAutospacing="1"/>
    </w:pPr>
    <w:rPr>
      <w:rFonts w:eastAsia="Arial Unicode MS"/>
      <w:sz w:val="22"/>
      <w:szCs w:val="22"/>
      <w:lang w:eastAsia="en-US"/>
    </w:rPr>
  </w:style>
  <w:style w:type="paragraph" w:customStyle="1" w:styleId="RapEIS">
    <w:name w:val="RapEIS"/>
    <w:basedOn w:val="TOC1"/>
    <w:autoRedefine/>
    <w:rsid w:val="00E016A2"/>
    <w:pPr>
      <w:tabs>
        <w:tab w:val="left" w:pos="480"/>
        <w:tab w:val="right" w:leader="dot" w:pos="9086"/>
      </w:tabs>
      <w:jc w:val="both"/>
    </w:pPr>
    <w:rPr>
      <w:rFonts w:ascii="Tahoma" w:eastAsia="Times New Roman" w:hAnsi="Tahoma" w:cs="Tahoma"/>
      <w:b w:val="0"/>
      <w:caps w:val="0"/>
      <w:noProof/>
      <w:color w:val="244061" w:themeColor="accent1" w:themeShade="80"/>
      <w:lang w:eastAsia="en-US"/>
    </w:rPr>
  </w:style>
  <w:style w:type="paragraph" w:customStyle="1" w:styleId="9-Intervalle">
    <w:name w:val="9 - Intervalle"/>
    <w:basedOn w:val="Normal"/>
    <w:rsid w:val="00E016A2"/>
    <w:pPr>
      <w:tabs>
        <w:tab w:val="left" w:pos="709"/>
        <w:tab w:val="left" w:pos="1360"/>
        <w:tab w:val="right" w:pos="9072"/>
        <w:tab w:val="right" w:pos="9100"/>
      </w:tabs>
      <w:autoSpaceDE w:val="0"/>
      <w:autoSpaceDN w:val="0"/>
      <w:adjustRightInd w:val="0"/>
      <w:spacing w:line="100" w:lineRule="exact"/>
      <w:jc w:val="both"/>
    </w:pPr>
    <w:rPr>
      <w:rFonts w:eastAsia="Times New Roman"/>
      <w:sz w:val="16"/>
      <w:szCs w:val="16"/>
    </w:rPr>
  </w:style>
  <w:style w:type="character" w:styleId="HTMLTypewriter">
    <w:name w:val="HTML Typewriter"/>
    <w:semiHidden/>
    <w:rsid w:val="00E016A2"/>
    <w:rPr>
      <w:rFonts w:ascii="Courier New" w:eastAsia="Courier New" w:hAnsi="Courier New" w:cs="Courier New"/>
      <w:sz w:val="20"/>
      <w:szCs w:val="20"/>
    </w:rPr>
  </w:style>
  <w:style w:type="paragraph" w:customStyle="1" w:styleId="Retraitpuces1">
    <w:name w:val="Retrait à puces 1"/>
    <w:basedOn w:val="Normal"/>
    <w:rsid w:val="00E016A2"/>
    <w:pPr>
      <w:numPr>
        <w:numId w:val="22"/>
      </w:numPr>
      <w:spacing w:after="120"/>
      <w:jc w:val="both"/>
    </w:pPr>
    <w:rPr>
      <w:rFonts w:eastAsia="Times New Roman"/>
      <w:szCs w:val="20"/>
    </w:rPr>
  </w:style>
  <w:style w:type="paragraph" w:customStyle="1" w:styleId="Titretableau">
    <w:name w:val="Titre tableau"/>
    <w:basedOn w:val="Normal"/>
    <w:rsid w:val="00E016A2"/>
    <w:pPr>
      <w:keepNext/>
      <w:spacing w:before="100" w:after="160"/>
      <w:jc w:val="both"/>
    </w:pPr>
    <w:rPr>
      <w:rFonts w:eastAsia="Times New Roman"/>
      <w:b/>
      <w:szCs w:val="20"/>
    </w:rPr>
  </w:style>
  <w:style w:type="paragraph" w:customStyle="1" w:styleId="StyleLatinArialComplexeArial9ptJustifi">
    <w:name w:val="Style (Latin) Arial (Complexe) Arial 9 pt Justifié"/>
    <w:basedOn w:val="Normal"/>
    <w:rsid w:val="00E016A2"/>
    <w:pPr>
      <w:jc w:val="both"/>
    </w:pPr>
    <w:rPr>
      <w:rFonts w:ascii="Arial" w:eastAsia="Times New Roman" w:hAnsi="Arial" w:cs="Arial"/>
      <w:sz w:val="18"/>
      <w:szCs w:val="18"/>
    </w:rPr>
  </w:style>
  <w:style w:type="paragraph" w:customStyle="1" w:styleId="StyleTitre4Avant0pt">
    <w:name w:val="Style Titre 4 + Avant : 0 pt"/>
    <w:basedOn w:val="Heading4"/>
    <w:rsid w:val="00E016A2"/>
    <w:pPr>
      <w:keepNext w:val="0"/>
      <w:widowControl w:val="0"/>
      <w:tabs>
        <w:tab w:val="num" w:pos="2880"/>
      </w:tabs>
      <w:suppressAutoHyphens w:val="0"/>
      <w:spacing w:after="200"/>
      <w:ind w:left="862" w:hanging="862"/>
      <w:contextualSpacing/>
    </w:pPr>
    <w:rPr>
      <w:rFonts w:ascii="Arial" w:hAnsi="Arial" w:cs="Arial"/>
      <w:b w:val="0"/>
      <w:i/>
      <w:iCs/>
      <w:sz w:val="22"/>
      <w:szCs w:val="22"/>
      <w:u w:val="none"/>
    </w:rPr>
  </w:style>
  <w:style w:type="paragraph" w:customStyle="1" w:styleId="Normalprretrait">
    <w:name w:val="Normal préretrait"/>
    <w:basedOn w:val="Normal"/>
    <w:rsid w:val="00E016A2"/>
    <w:pPr>
      <w:keepNext/>
      <w:spacing w:after="120"/>
      <w:jc w:val="both"/>
    </w:pPr>
    <w:rPr>
      <w:rFonts w:eastAsia="Times New Roman"/>
      <w:szCs w:val="20"/>
    </w:rPr>
  </w:style>
  <w:style w:type="paragraph" w:styleId="ListNumber2">
    <w:name w:val="List Number 2"/>
    <w:basedOn w:val="Normal"/>
    <w:semiHidden/>
    <w:rsid w:val="00E016A2"/>
    <w:pPr>
      <w:numPr>
        <w:numId w:val="23"/>
      </w:numPr>
    </w:pPr>
    <w:rPr>
      <w:rFonts w:eastAsia="Times New Roman"/>
      <w:sz w:val="22"/>
      <w:lang w:eastAsia="en-US"/>
    </w:rPr>
  </w:style>
  <w:style w:type="paragraph" w:customStyle="1" w:styleId="Check-list">
    <w:name w:val="Check-list"/>
    <w:basedOn w:val="Normal"/>
    <w:rsid w:val="00E016A2"/>
    <w:pPr>
      <w:widowControl w:val="0"/>
      <w:numPr>
        <w:numId w:val="24"/>
      </w:numPr>
      <w:spacing w:after="160"/>
      <w:jc w:val="both"/>
    </w:pPr>
    <w:rPr>
      <w:rFonts w:ascii="Arial" w:eastAsia="Times New Roman" w:hAnsi="Arial" w:cs="Arial"/>
      <w:bCs/>
      <w:sz w:val="20"/>
      <w:szCs w:val="20"/>
    </w:rPr>
  </w:style>
  <w:style w:type="paragraph" w:customStyle="1" w:styleId="7">
    <w:name w:val="7"/>
    <w:basedOn w:val="Normal"/>
    <w:rsid w:val="00E016A2"/>
    <w:pPr>
      <w:tabs>
        <w:tab w:val="left" w:pos="1800"/>
        <w:tab w:val="right" w:pos="9044"/>
      </w:tabs>
      <w:spacing w:after="60"/>
      <w:ind w:left="1803" w:hanging="510"/>
      <w:jc w:val="both"/>
    </w:pPr>
    <w:rPr>
      <w:rFonts w:eastAsia="Times New Roman"/>
      <w:sz w:val="22"/>
      <w:szCs w:val="20"/>
    </w:rPr>
  </w:style>
  <w:style w:type="paragraph" w:customStyle="1" w:styleId="3">
    <w:name w:val="3"/>
    <w:basedOn w:val="Normal"/>
    <w:next w:val="Normal"/>
    <w:rsid w:val="00E016A2"/>
    <w:pPr>
      <w:keepNext/>
      <w:keepLines/>
      <w:tabs>
        <w:tab w:val="left" w:pos="900"/>
      </w:tabs>
      <w:suppressAutoHyphens/>
      <w:spacing w:before="60" w:after="60" w:line="240" w:lineRule="exact"/>
      <w:ind w:left="540" w:firstLine="4"/>
      <w:outlineLvl w:val="2"/>
    </w:pPr>
    <w:rPr>
      <w:rFonts w:ascii="Arial Black" w:eastAsia="Times New Roman" w:hAnsi="Arial Black"/>
      <w:color w:val="0000FF"/>
    </w:rPr>
  </w:style>
  <w:style w:type="paragraph" w:customStyle="1" w:styleId="0">
    <w:name w:val="0"/>
    <w:rsid w:val="00E016A2"/>
    <w:pPr>
      <w:tabs>
        <w:tab w:val="left" w:pos="1800"/>
        <w:tab w:val="right" w:pos="9000"/>
      </w:tabs>
      <w:spacing w:after="120" w:line="240" w:lineRule="auto"/>
      <w:ind w:left="1260"/>
      <w:jc w:val="both"/>
    </w:pPr>
    <w:rPr>
      <w:rFonts w:ascii="Times New Roman" w:eastAsia="Times New Roman" w:hAnsi="Times New Roman" w:cs="Times New Roman"/>
      <w:szCs w:val="20"/>
      <w:lang w:eastAsia="fr-FR"/>
    </w:rPr>
  </w:style>
  <w:style w:type="character" w:customStyle="1" w:styleId="goohl4">
    <w:name w:val="goohl4"/>
    <w:basedOn w:val="DefaultParagraphFont"/>
    <w:rsid w:val="00E016A2"/>
  </w:style>
  <w:style w:type="character" w:customStyle="1" w:styleId="texte1">
    <w:name w:val="texte1"/>
    <w:basedOn w:val="DefaultParagraphFont"/>
    <w:rsid w:val="00E016A2"/>
  </w:style>
  <w:style w:type="character" w:styleId="HTMLCite">
    <w:name w:val="HTML Cite"/>
    <w:uiPriority w:val="99"/>
    <w:semiHidden/>
    <w:rsid w:val="00E016A2"/>
    <w:rPr>
      <w:i/>
      <w:iCs/>
    </w:rPr>
  </w:style>
  <w:style w:type="paragraph" w:styleId="BlockText">
    <w:name w:val="Block Text"/>
    <w:basedOn w:val="Normal"/>
    <w:rsid w:val="00E016A2"/>
    <w:pPr>
      <w:ind w:left="180" w:right="5292" w:hanging="180"/>
    </w:pPr>
    <w:rPr>
      <w:rFonts w:eastAsia="Times New Roman"/>
    </w:rPr>
  </w:style>
  <w:style w:type="paragraph" w:customStyle="1" w:styleId="TxBr5p1">
    <w:name w:val="TxBr_5p1"/>
    <w:basedOn w:val="Normal"/>
    <w:rsid w:val="00E016A2"/>
    <w:pPr>
      <w:tabs>
        <w:tab w:val="left" w:pos="204"/>
      </w:tabs>
      <w:spacing w:line="283" w:lineRule="atLeast"/>
      <w:jc w:val="both"/>
    </w:pPr>
    <w:rPr>
      <w:rFonts w:eastAsia="Times New Roman"/>
      <w:snapToGrid w:val="0"/>
      <w:szCs w:val="20"/>
    </w:rPr>
  </w:style>
  <w:style w:type="paragraph" w:styleId="Index1">
    <w:name w:val="index 1"/>
    <w:basedOn w:val="Normal"/>
    <w:next w:val="Normal"/>
    <w:autoRedefine/>
    <w:semiHidden/>
    <w:rsid w:val="00E016A2"/>
    <w:pPr>
      <w:spacing w:line="300" w:lineRule="auto"/>
      <w:jc w:val="both"/>
    </w:pPr>
    <w:rPr>
      <w:rFonts w:eastAsia="Times New Roman"/>
      <w:color w:val="000000"/>
      <w:sz w:val="26"/>
      <w:szCs w:val="26"/>
    </w:rPr>
  </w:style>
  <w:style w:type="paragraph" w:styleId="TOAHeading">
    <w:name w:val="toa heading"/>
    <w:aliases w:val="Références bibliographiques"/>
    <w:basedOn w:val="Normal"/>
    <w:next w:val="Normal"/>
    <w:semiHidden/>
    <w:rsid w:val="00E016A2"/>
    <w:pPr>
      <w:numPr>
        <w:numId w:val="25"/>
      </w:numPr>
      <w:spacing w:before="120"/>
    </w:pPr>
    <w:rPr>
      <w:rFonts w:ascii="Arial" w:eastAsia="Times New Roman" w:hAnsi="Arial" w:cs="Arial"/>
      <w:b/>
      <w:bCs/>
    </w:rPr>
  </w:style>
  <w:style w:type="paragraph" w:customStyle="1" w:styleId="Style1">
    <w:name w:val="Style1"/>
    <w:basedOn w:val="Heading1"/>
    <w:qFormat/>
    <w:rsid w:val="00E016A2"/>
    <w:pPr>
      <w:numPr>
        <w:numId w:val="26"/>
      </w:numPr>
      <w:suppressAutoHyphens w:val="0"/>
      <w:spacing w:before="240" w:after="60"/>
      <w:jc w:val="both"/>
    </w:pPr>
    <w:rPr>
      <w:caps w:val="0"/>
      <w:kern w:val="32"/>
      <w:sz w:val="22"/>
      <w:szCs w:val="22"/>
      <w:lang w:eastAsia="en-US"/>
    </w:rPr>
  </w:style>
  <w:style w:type="paragraph" w:customStyle="1" w:styleId="symbole">
    <w:name w:val="symbole"/>
    <w:basedOn w:val="Normal"/>
    <w:rsid w:val="00E016A2"/>
    <w:pPr>
      <w:spacing w:before="540" w:after="100" w:afterAutospacing="1"/>
    </w:pPr>
    <w:rPr>
      <w:rFonts w:eastAsia="Times New Roman"/>
    </w:rPr>
  </w:style>
  <w:style w:type="paragraph" w:customStyle="1" w:styleId="CarcterCarCarCarcterCarcter">
    <w:name w:val="Carácter Car Car Carácter Carácter"/>
    <w:basedOn w:val="Normal"/>
    <w:rsid w:val="00E016A2"/>
    <w:pPr>
      <w:spacing w:after="160" w:line="240" w:lineRule="exact"/>
    </w:pPr>
    <w:rPr>
      <w:rFonts w:ascii="Book Antiqua" w:eastAsia="Times New Roman" w:hAnsi="Book Antiqua"/>
      <w:sz w:val="20"/>
      <w:szCs w:val="20"/>
      <w:lang w:val="en-US" w:eastAsia="en-US"/>
    </w:rPr>
  </w:style>
  <w:style w:type="paragraph" w:styleId="ListNumber3">
    <w:name w:val="List Number 3"/>
    <w:rsid w:val="00E016A2"/>
    <w:pPr>
      <w:numPr>
        <w:numId w:val="27"/>
      </w:numPr>
      <w:snapToGrid w:val="0"/>
      <w:spacing w:after="0" w:line="240" w:lineRule="auto"/>
    </w:pPr>
    <w:rPr>
      <w:rFonts w:ascii="Times New Roman" w:eastAsia="Times New Roman" w:hAnsi="Times New Roman" w:cs="Times New Roman"/>
      <w:szCs w:val="20"/>
    </w:rPr>
  </w:style>
  <w:style w:type="paragraph" w:customStyle="1" w:styleId="ModelDoubleNoIndent">
    <w:name w:val="ModelDoubleNoIndent"/>
    <w:basedOn w:val="Normal"/>
    <w:rsid w:val="00E016A2"/>
    <w:pPr>
      <w:spacing w:after="360" w:line="480" w:lineRule="auto"/>
      <w:jc w:val="both"/>
    </w:pPr>
    <w:rPr>
      <w:rFonts w:eastAsia="Times New Roman"/>
      <w:sz w:val="22"/>
      <w:szCs w:val="20"/>
      <w:lang w:val="en-US" w:eastAsia="en-US"/>
    </w:rPr>
  </w:style>
  <w:style w:type="paragraph" w:customStyle="1" w:styleId="Normal1">
    <w:name w:val="Normal1"/>
    <w:basedOn w:val="Normal"/>
    <w:link w:val="normalCar"/>
    <w:rsid w:val="00E016A2"/>
    <w:pPr>
      <w:tabs>
        <w:tab w:val="left" w:pos="1134"/>
      </w:tabs>
      <w:jc w:val="both"/>
    </w:pPr>
    <w:rPr>
      <w:rFonts w:eastAsia="Times New Roman"/>
      <w:sz w:val="23"/>
      <w:szCs w:val="20"/>
      <w:lang w:val="en-US" w:eastAsia="en-US"/>
    </w:rPr>
  </w:style>
  <w:style w:type="character" w:customStyle="1" w:styleId="normalCar">
    <w:name w:val="normal Car"/>
    <w:link w:val="Normal1"/>
    <w:rsid w:val="00E016A2"/>
    <w:rPr>
      <w:rFonts w:ascii="Times New Roman" w:eastAsia="Times New Roman" w:hAnsi="Times New Roman" w:cs="Times New Roman"/>
      <w:sz w:val="23"/>
      <w:szCs w:val="20"/>
      <w:lang w:val="en-US"/>
    </w:rPr>
  </w:style>
  <w:style w:type="paragraph" w:customStyle="1" w:styleId="p5">
    <w:name w:val="p5"/>
    <w:basedOn w:val="Normal"/>
    <w:rsid w:val="00E016A2"/>
    <w:pPr>
      <w:tabs>
        <w:tab w:val="left" w:pos="720"/>
      </w:tabs>
      <w:spacing w:line="240" w:lineRule="atLeast"/>
      <w:jc w:val="both"/>
    </w:pPr>
    <w:rPr>
      <w:rFonts w:eastAsia="Times New Roman"/>
      <w:snapToGrid w:val="0"/>
      <w:szCs w:val="20"/>
    </w:rPr>
  </w:style>
  <w:style w:type="paragraph" w:customStyle="1" w:styleId="p27">
    <w:name w:val="p27"/>
    <w:basedOn w:val="Normal"/>
    <w:rsid w:val="00E016A2"/>
    <w:pPr>
      <w:tabs>
        <w:tab w:val="left" w:pos="720"/>
      </w:tabs>
      <w:spacing w:line="240" w:lineRule="atLeast"/>
    </w:pPr>
    <w:rPr>
      <w:rFonts w:eastAsia="Times New Roman"/>
      <w:snapToGrid w:val="0"/>
      <w:szCs w:val="20"/>
    </w:rPr>
  </w:style>
  <w:style w:type="character" w:customStyle="1" w:styleId="notranslate">
    <w:name w:val="notranslate"/>
    <w:basedOn w:val="DefaultParagraphFont"/>
    <w:rsid w:val="00E016A2"/>
  </w:style>
  <w:style w:type="paragraph" w:customStyle="1" w:styleId="Retraitcorpsdetexte21">
    <w:name w:val="Retrait corps de texte 21"/>
    <w:basedOn w:val="Normal"/>
    <w:rsid w:val="00E016A2"/>
    <w:pPr>
      <w:widowControl w:val="0"/>
      <w:spacing w:after="120"/>
      <w:ind w:firstLine="567"/>
      <w:jc w:val="both"/>
    </w:pPr>
    <w:rPr>
      <w:rFonts w:ascii="Calibri" w:eastAsia="Times New Roman" w:hAnsi="Calibri"/>
      <w:sz w:val="26"/>
      <w:szCs w:val="20"/>
    </w:rPr>
  </w:style>
  <w:style w:type="character" w:customStyle="1" w:styleId="apple-converted-space">
    <w:name w:val="apple-converted-space"/>
    <w:basedOn w:val="DefaultParagraphFont"/>
    <w:rsid w:val="00E016A2"/>
  </w:style>
  <w:style w:type="paragraph" w:customStyle="1" w:styleId="projet">
    <w:name w:val="projet"/>
    <w:basedOn w:val="BodyText"/>
    <w:rsid w:val="00E016A2"/>
    <w:pPr>
      <w:spacing w:after="240" w:line="240" w:lineRule="auto"/>
    </w:pPr>
    <w:rPr>
      <w:rFonts w:ascii="Helvetica" w:hAnsi="Helvetica"/>
      <w:szCs w:val="20"/>
      <w:lang w:val="en-US"/>
    </w:rPr>
  </w:style>
  <w:style w:type="paragraph" w:customStyle="1" w:styleId="Corpsdetexte21">
    <w:name w:val="Corps de texte 21"/>
    <w:basedOn w:val="Normal"/>
    <w:rsid w:val="00E016A2"/>
    <w:pPr>
      <w:jc w:val="both"/>
    </w:pPr>
    <w:rPr>
      <w:rFonts w:ascii="Arial" w:eastAsia="Times New Roman" w:hAnsi="Arial"/>
      <w:szCs w:val="20"/>
    </w:rPr>
  </w:style>
  <w:style w:type="paragraph" w:customStyle="1" w:styleId="BodyTextIndent21">
    <w:name w:val="Body Text Indent 21"/>
    <w:basedOn w:val="Normal"/>
    <w:rsid w:val="00E016A2"/>
    <w:pPr>
      <w:widowControl w:val="0"/>
      <w:spacing w:after="120"/>
      <w:ind w:firstLine="567"/>
      <w:jc w:val="both"/>
    </w:pPr>
    <w:rPr>
      <w:rFonts w:eastAsia="Times New Roman"/>
      <w:sz w:val="26"/>
      <w:szCs w:val="20"/>
    </w:rPr>
  </w:style>
  <w:style w:type="paragraph" w:customStyle="1" w:styleId="Tiret">
    <w:name w:val="Tiret"/>
    <w:basedOn w:val="Normal"/>
    <w:rsid w:val="00E016A2"/>
    <w:pPr>
      <w:numPr>
        <w:numId w:val="28"/>
      </w:numPr>
      <w:spacing w:before="60" w:after="60"/>
      <w:jc w:val="both"/>
    </w:pPr>
    <w:rPr>
      <w:rFonts w:ascii="Arial" w:eastAsia="Times New Roman" w:hAnsi="Arial" w:cs="Arial"/>
      <w:sz w:val="20"/>
      <w:szCs w:val="20"/>
    </w:rPr>
  </w:style>
  <w:style w:type="character" w:customStyle="1" w:styleId="longtext">
    <w:name w:val="long_text"/>
    <w:qFormat/>
    <w:rsid w:val="00E016A2"/>
  </w:style>
  <w:style w:type="paragraph" w:customStyle="1" w:styleId="TableauCECAFUNICEF">
    <w:name w:val="Tableau CECAF UNICEF"/>
    <w:basedOn w:val="Normal"/>
    <w:qFormat/>
    <w:rsid w:val="00E016A2"/>
    <w:pPr>
      <w:numPr>
        <w:numId w:val="29"/>
      </w:numPr>
      <w:spacing w:before="120" w:after="120" w:line="300" w:lineRule="auto"/>
      <w:jc w:val="both"/>
    </w:pPr>
    <w:rPr>
      <w:rFonts w:ascii="Calibri" w:eastAsia="Calibri" w:hAnsi="Calibri" w:cs="Arial"/>
      <w:b/>
      <w:shd w:val="clear" w:color="auto" w:fill="FEFFFF"/>
      <w:lang w:eastAsia="en-US" w:bidi="he-IL"/>
    </w:rPr>
  </w:style>
  <w:style w:type="character" w:customStyle="1" w:styleId="NoSpacingChar">
    <w:name w:val="No Spacing Char"/>
    <w:link w:val="NoSpacing"/>
    <w:uiPriority w:val="1"/>
    <w:rsid w:val="00E016A2"/>
  </w:style>
  <w:style w:type="paragraph" w:customStyle="1" w:styleId="NormalTCI-Normal">
    <w:name w:val="Normal.TCI-Normal"/>
    <w:rsid w:val="00E016A2"/>
    <w:pPr>
      <w:tabs>
        <w:tab w:val="left" w:pos="1134"/>
      </w:tabs>
      <w:spacing w:after="0" w:line="240" w:lineRule="auto"/>
      <w:jc w:val="both"/>
    </w:pPr>
    <w:rPr>
      <w:rFonts w:ascii="Times New Roman" w:eastAsia="Times New Roman" w:hAnsi="Times New Roman" w:cs="Times New Roman"/>
      <w:szCs w:val="20"/>
      <w:lang w:eastAsia="fr-FR"/>
    </w:rPr>
  </w:style>
  <w:style w:type="character" w:customStyle="1" w:styleId="Grillemoyenne1-Accent2Car">
    <w:name w:val="Grille moyenne 1 - Accent 2 Car"/>
    <w:basedOn w:val="DefaultParagraphFont"/>
    <w:uiPriority w:val="34"/>
    <w:locked/>
    <w:rsid w:val="00E016A2"/>
  </w:style>
  <w:style w:type="paragraph" w:customStyle="1" w:styleId="BodyText21">
    <w:name w:val="Body Text 21"/>
    <w:basedOn w:val="Normal"/>
    <w:uiPriority w:val="99"/>
    <w:rsid w:val="00E016A2"/>
    <w:pPr>
      <w:widowControl w:val="0"/>
      <w:autoSpaceDE w:val="0"/>
      <w:autoSpaceDN w:val="0"/>
      <w:jc w:val="both"/>
    </w:pPr>
    <w:rPr>
      <w:rFonts w:ascii="Arial" w:eastAsia="Times New Roman" w:hAnsi="Arial" w:cs="Arial"/>
      <w:sz w:val="22"/>
      <w:szCs w:val="22"/>
    </w:rPr>
  </w:style>
  <w:style w:type="paragraph" w:customStyle="1" w:styleId="ListParagraph4">
    <w:name w:val="List Paragraph_4"/>
    <w:basedOn w:val="Normal"/>
    <w:link w:val="ListParagraphChar3"/>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3">
    <w:name w:val="List Paragraph Char_3"/>
    <w:link w:val="ListParagraph4"/>
    <w:uiPriority w:val="34"/>
    <w:qFormat/>
    <w:rsid w:val="00E016A2"/>
    <w:rPr>
      <w:rFonts w:ascii="Calibri" w:eastAsia="Calibri" w:hAnsi="Calibri" w:cs="Times New Roman"/>
      <w:sz w:val="20"/>
      <w:szCs w:val="20"/>
      <w:lang w:val="en-US"/>
    </w:rPr>
  </w:style>
  <w:style w:type="paragraph" w:customStyle="1" w:styleId="ListParagraph5">
    <w:name w:val="List Paragraph_5"/>
    <w:basedOn w:val="Normal"/>
    <w:link w:val="ListParagraphChar4"/>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4">
    <w:name w:val="List Paragraph Char_4"/>
    <w:link w:val="ListParagraph5"/>
    <w:uiPriority w:val="34"/>
    <w:qFormat/>
    <w:rsid w:val="00E016A2"/>
    <w:rPr>
      <w:rFonts w:ascii="Calibri" w:eastAsia="Calibri" w:hAnsi="Calibri" w:cs="Times New Roman"/>
      <w:sz w:val="20"/>
      <w:szCs w:val="20"/>
      <w:lang w:val="en-US"/>
    </w:rPr>
  </w:style>
  <w:style w:type="paragraph" w:customStyle="1" w:styleId="ListParagraph6">
    <w:name w:val="List Paragraph_6"/>
    <w:basedOn w:val="Normal"/>
    <w:link w:val="ListParagraphChar5"/>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5">
    <w:name w:val="List Paragraph Char_5"/>
    <w:link w:val="ListParagraph6"/>
    <w:uiPriority w:val="34"/>
    <w:qFormat/>
    <w:rsid w:val="00E016A2"/>
    <w:rPr>
      <w:rFonts w:ascii="Calibri" w:eastAsia="Calibri" w:hAnsi="Calibri" w:cs="Times New Roman"/>
      <w:sz w:val="20"/>
      <w:szCs w:val="20"/>
      <w:lang w:val="en-US"/>
    </w:rPr>
  </w:style>
  <w:style w:type="paragraph" w:customStyle="1" w:styleId="ListParagraph7">
    <w:name w:val="List Paragraph_7"/>
    <w:basedOn w:val="Normal"/>
    <w:link w:val="ListParagraphChar6"/>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6">
    <w:name w:val="List Paragraph Char_6"/>
    <w:link w:val="ListParagraph7"/>
    <w:uiPriority w:val="34"/>
    <w:qFormat/>
    <w:rsid w:val="00E016A2"/>
    <w:rPr>
      <w:rFonts w:ascii="Calibri" w:eastAsia="Calibri" w:hAnsi="Calibri" w:cs="Times New Roman"/>
      <w:sz w:val="20"/>
      <w:szCs w:val="20"/>
      <w:lang w:val="en-US"/>
    </w:rPr>
  </w:style>
  <w:style w:type="paragraph" w:customStyle="1" w:styleId="ListParagraph10">
    <w:name w:val="List Paragraph_10"/>
    <w:basedOn w:val="Normal"/>
    <w:link w:val="ListParagraphChar9"/>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9">
    <w:name w:val="List Paragraph Char_9"/>
    <w:link w:val="ListParagraph10"/>
    <w:uiPriority w:val="34"/>
    <w:qFormat/>
    <w:rsid w:val="00E016A2"/>
    <w:rPr>
      <w:rFonts w:ascii="Calibri" w:eastAsia="Calibri" w:hAnsi="Calibri" w:cs="Times New Roman"/>
      <w:sz w:val="20"/>
      <w:szCs w:val="20"/>
      <w:lang w:val="en-US"/>
    </w:rPr>
  </w:style>
  <w:style w:type="paragraph" w:customStyle="1" w:styleId="ListParagraph11">
    <w:name w:val="List Paragraph_11"/>
    <w:basedOn w:val="Normal"/>
    <w:link w:val="ListParagraphChar10"/>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0">
    <w:name w:val="List Paragraph Char_10"/>
    <w:link w:val="ListParagraph11"/>
    <w:uiPriority w:val="34"/>
    <w:qFormat/>
    <w:rsid w:val="00E016A2"/>
    <w:rPr>
      <w:rFonts w:ascii="Calibri" w:eastAsia="Calibri" w:hAnsi="Calibri" w:cs="Times New Roman"/>
      <w:sz w:val="20"/>
      <w:szCs w:val="20"/>
      <w:lang w:val="en-US"/>
    </w:rPr>
  </w:style>
  <w:style w:type="paragraph" w:customStyle="1" w:styleId="ListParagraph12">
    <w:name w:val="List Paragraph_12"/>
    <w:basedOn w:val="Normal"/>
    <w:link w:val="ListParagraphChar11"/>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1">
    <w:name w:val="List Paragraph Char_11"/>
    <w:link w:val="ListParagraph12"/>
    <w:uiPriority w:val="34"/>
    <w:qFormat/>
    <w:rsid w:val="00E016A2"/>
    <w:rPr>
      <w:rFonts w:ascii="Calibri" w:eastAsia="Calibri" w:hAnsi="Calibri" w:cs="Times New Roman"/>
      <w:sz w:val="20"/>
      <w:szCs w:val="20"/>
      <w:lang w:val="en-US"/>
    </w:rPr>
  </w:style>
  <w:style w:type="paragraph" w:customStyle="1" w:styleId="ListParagraph13">
    <w:name w:val="List Paragraph_13"/>
    <w:basedOn w:val="Normal"/>
    <w:link w:val="ListParagraphChar12"/>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2">
    <w:name w:val="List Paragraph Char_12"/>
    <w:link w:val="ListParagraph13"/>
    <w:uiPriority w:val="34"/>
    <w:qFormat/>
    <w:rsid w:val="00E016A2"/>
    <w:rPr>
      <w:rFonts w:ascii="Calibri" w:eastAsia="Calibri" w:hAnsi="Calibri" w:cs="Times New Roman"/>
      <w:sz w:val="20"/>
      <w:szCs w:val="20"/>
      <w:lang w:val="en-US"/>
    </w:rPr>
  </w:style>
  <w:style w:type="paragraph" w:customStyle="1" w:styleId="ListParagraph14">
    <w:name w:val="List Paragraph_14"/>
    <w:basedOn w:val="Normal"/>
    <w:link w:val="ListParagraphChar13"/>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3">
    <w:name w:val="List Paragraph Char_13"/>
    <w:link w:val="ListParagraph14"/>
    <w:uiPriority w:val="34"/>
    <w:qFormat/>
    <w:rsid w:val="00E016A2"/>
    <w:rPr>
      <w:rFonts w:ascii="Calibri" w:eastAsia="Calibri" w:hAnsi="Calibri" w:cs="Times New Roman"/>
      <w:sz w:val="20"/>
      <w:szCs w:val="20"/>
      <w:lang w:val="en-US"/>
    </w:rPr>
  </w:style>
  <w:style w:type="paragraph" w:customStyle="1" w:styleId="ListParagraph15">
    <w:name w:val="List Paragraph_15"/>
    <w:basedOn w:val="Normal"/>
    <w:link w:val="ListParagraphChar14"/>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4">
    <w:name w:val="List Paragraph Char_14"/>
    <w:link w:val="ListParagraph15"/>
    <w:uiPriority w:val="34"/>
    <w:qFormat/>
    <w:rsid w:val="00E016A2"/>
    <w:rPr>
      <w:rFonts w:ascii="Calibri" w:eastAsia="Calibri" w:hAnsi="Calibri" w:cs="Times New Roman"/>
      <w:sz w:val="20"/>
      <w:szCs w:val="20"/>
      <w:lang w:val="en-US"/>
    </w:rPr>
  </w:style>
  <w:style w:type="paragraph" w:customStyle="1" w:styleId="ListParagraph17">
    <w:name w:val="List Paragraph_17"/>
    <w:basedOn w:val="Normal"/>
    <w:link w:val="ListParagraphChar16"/>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6">
    <w:name w:val="List Paragraph Char_16"/>
    <w:link w:val="ListParagraph17"/>
    <w:uiPriority w:val="34"/>
    <w:qFormat/>
    <w:rsid w:val="00E016A2"/>
    <w:rPr>
      <w:rFonts w:ascii="Calibri" w:eastAsia="Calibri" w:hAnsi="Calibri" w:cs="Times New Roman"/>
      <w:sz w:val="20"/>
      <w:szCs w:val="20"/>
      <w:lang w:val="en-US"/>
    </w:rPr>
  </w:style>
  <w:style w:type="paragraph" w:customStyle="1" w:styleId="ListParagraph20">
    <w:name w:val="List Paragraph_20"/>
    <w:basedOn w:val="Normal"/>
    <w:link w:val="ListParagraphChar19"/>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9">
    <w:name w:val="List Paragraph Char_19"/>
    <w:link w:val="ListParagraph20"/>
    <w:uiPriority w:val="34"/>
    <w:qFormat/>
    <w:rsid w:val="00E016A2"/>
    <w:rPr>
      <w:rFonts w:ascii="Calibri" w:eastAsia="Calibri" w:hAnsi="Calibri" w:cs="Times New Roman"/>
      <w:sz w:val="20"/>
      <w:szCs w:val="20"/>
      <w:lang w:val="en-US"/>
    </w:rPr>
  </w:style>
  <w:style w:type="paragraph" w:customStyle="1" w:styleId="ListParagraph21">
    <w:name w:val="List Paragraph_21"/>
    <w:basedOn w:val="Normal"/>
    <w:link w:val="ListParagraphChar20"/>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20">
    <w:name w:val="List Paragraph Char_20"/>
    <w:link w:val="ListParagraph21"/>
    <w:uiPriority w:val="34"/>
    <w:qFormat/>
    <w:rsid w:val="00E016A2"/>
    <w:rPr>
      <w:rFonts w:ascii="Calibri" w:eastAsia="Calibri" w:hAnsi="Calibri" w:cs="Times New Roman"/>
      <w:sz w:val="20"/>
      <w:szCs w:val="20"/>
      <w:lang w:val="en-US"/>
    </w:rPr>
  </w:style>
  <w:style w:type="paragraph" w:customStyle="1" w:styleId="ListParagraph22">
    <w:name w:val="List Paragraph_22"/>
    <w:basedOn w:val="Normal"/>
    <w:link w:val="ListParagraphChar21"/>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21">
    <w:name w:val="List Paragraph Char_21"/>
    <w:link w:val="ListParagraph22"/>
    <w:uiPriority w:val="34"/>
    <w:qFormat/>
    <w:rsid w:val="00E016A2"/>
    <w:rPr>
      <w:rFonts w:ascii="Calibri" w:eastAsia="Calibri" w:hAnsi="Calibri" w:cs="Times New Roman"/>
      <w:sz w:val="20"/>
      <w:szCs w:val="20"/>
      <w:lang w:val="en-US"/>
    </w:rPr>
  </w:style>
  <w:style w:type="paragraph" w:customStyle="1" w:styleId="Titre2">
    <w:name w:val="Titre2"/>
    <w:basedOn w:val="Heading2"/>
    <w:link w:val="Titre2Car"/>
    <w:qFormat/>
    <w:rsid w:val="00E016A2"/>
    <w:pPr>
      <w:numPr>
        <w:ilvl w:val="1"/>
        <w:numId w:val="30"/>
      </w:numPr>
      <w:autoSpaceDE w:val="0"/>
      <w:autoSpaceDN w:val="0"/>
      <w:adjustRightInd w:val="0"/>
      <w:spacing w:line="240" w:lineRule="atLeast"/>
      <w:jc w:val="both"/>
    </w:pPr>
    <w:rPr>
      <w:rFonts w:ascii="Times New Roman" w:hAnsi="Times New Roman" w:cs="Tahoma"/>
      <w:bCs w:val="0"/>
      <w:iCs/>
      <w:caps w:val="0"/>
      <w:color w:val="000000"/>
      <w:spacing w:val="0"/>
      <w:kern w:val="32"/>
      <w:szCs w:val="20"/>
    </w:rPr>
  </w:style>
  <w:style w:type="character" w:customStyle="1" w:styleId="Titre2Car">
    <w:name w:val="Titre2 Car"/>
    <w:link w:val="Titre2"/>
    <w:rsid w:val="00E016A2"/>
    <w:rPr>
      <w:rFonts w:ascii="Times New Roman" w:eastAsia="Times New Roman" w:hAnsi="Times New Roman" w:cs="Tahoma"/>
      <w:b/>
      <w:iCs/>
      <w:color w:val="000000"/>
      <w:kern w:val="32"/>
      <w:sz w:val="24"/>
      <w:szCs w:val="20"/>
      <w:lang w:eastAsia="fr-FR"/>
    </w:rPr>
  </w:style>
  <w:style w:type="paragraph" w:customStyle="1" w:styleId="a">
    <w:name w:val="_"/>
    <w:basedOn w:val="Normal"/>
    <w:rsid w:val="00E016A2"/>
    <w:pPr>
      <w:widowControl w:val="0"/>
      <w:ind w:left="1440" w:hanging="720"/>
      <w:jc w:val="both"/>
    </w:pPr>
    <w:rPr>
      <w:rFonts w:eastAsia="Times New Roman"/>
      <w:snapToGrid w:val="0"/>
      <w:szCs w:val="20"/>
      <w:lang w:val="en-US"/>
    </w:rPr>
  </w:style>
  <w:style w:type="paragraph" w:customStyle="1" w:styleId="PuceN2">
    <w:name w:val="PuceN2"/>
    <w:basedOn w:val="Normal"/>
    <w:qFormat/>
    <w:rsid w:val="00E016A2"/>
    <w:pPr>
      <w:numPr>
        <w:numId w:val="31"/>
      </w:numPr>
      <w:spacing w:after="120"/>
      <w:jc w:val="both"/>
    </w:pPr>
    <w:rPr>
      <w:rFonts w:ascii="Arial" w:eastAsia="Times New Roman" w:hAnsi="Arial"/>
      <w:sz w:val="20"/>
      <w:szCs w:val="20"/>
      <w:lang w:val="fr-CA"/>
    </w:rPr>
  </w:style>
  <w:style w:type="paragraph" w:customStyle="1" w:styleId="style22">
    <w:name w:val="style22"/>
    <w:basedOn w:val="Normal"/>
    <w:rsid w:val="00E016A2"/>
    <w:pPr>
      <w:spacing w:before="100" w:beforeAutospacing="1" w:after="100" w:afterAutospacing="1"/>
    </w:pPr>
    <w:rPr>
      <w:rFonts w:eastAsia="Times New Roman"/>
    </w:rPr>
  </w:style>
  <w:style w:type="table" w:customStyle="1" w:styleId="TableauGrille1Clair-Accentuation11">
    <w:name w:val="Tableau Grille 1 Clair - Accentuation 11"/>
    <w:basedOn w:val="TableNormal"/>
    <w:uiPriority w:val="46"/>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rmal2">
    <w:name w:val="Normal2"/>
    <w:basedOn w:val="Normal"/>
    <w:rsid w:val="00E016A2"/>
    <w:pPr>
      <w:tabs>
        <w:tab w:val="left" w:pos="1134"/>
      </w:tabs>
      <w:jc w:val="both"/>
    </w:pPr>
    <w:rPr>
      <w:rFonts w:eastAsia="Times New Roman"/>
      <w:sz w:val="23"/>
      <w:szCs w:val="20"/>
      <w:lang w:val="en-US" w:eastAsia="en-US"/>
    </w:rPr>
  </w:style>
  <w:style w:type="character" w:customStyle="1" w:styleId="Mention1">
    <w:name w:val="Mention1"/>
    <w:uiPriority w:val="99"/>
    <w:semiHidden/>
    <w:unhideWhenUsed/>
    <w:rsid w:val="00E016A2"/>
    <w:rPr>
      <w:color w:val="2B579A"/>
      <w:shd w:val="clear" w:color="auto" w:fill="E6E6E6"/>
    </w:rPr>
  </w:style>
  <w:style w:type="paragraph" w:customStyle="1" w:styleId="description">
    <w:name w:val="description"/>
    <w:basedOn w:val="Normal"/>
    <w:rsid w:val="00E016A2"/>
    <w:pPr>
      <w:spacing w:before="100" w:beforeAutospacing="1" w:after="100" w:afterAutospacing="1"/>
    </w:pPr>
    <w:rPr>
      <w:rFonts w:eastAsia="Times New Roman"/>
    </w:rPr>
  </w:style>
  <w:style w:type="character" w:customStyle="1" w:styleId="shorttext">
    <w:name w:val="short_text"/>
    <w:rsid w:val="00E016A2"/>
  </w:style>
  <w:style w:type="paragraph" w:customStyle="1" w:styleId="yiv2247490504msonormal">
    <w:name w:val="yiv2247490504msonormal"/>
    <w:basedOn w:val="Normal"/>
    <w:rsid w:val="00E016A2"/>
    <w:pPr>
      <w:spacing w:before="100" w:beforeAutospacing="1" w:after="100" w:afterAutospacing="1"/>
    </w:pPr>
    <w:rPr>
      <w:rFonts w:eastAsia="Times New Roman"/>
      <w:lang w:val="en-US" w:eastAsia="en-US"/>
    </w:rPr>
  </w:style>
  <w:style w:type="paragraph" w:customStyle="1" w:styleId="Style10">
    <w:name w:val="Style 1"/>
    <w:basedOn w:val="Normal"/>
    <w:uiPriority w:val="99"/>
    <w:rsid w:val="00E016A2"/>
    <w:pPr>
      <w:widowControl w:val="0"/>
      <w:autoSpaceDE w:val="0"/>
      <w:autoSpaceDN w:val="0"/>
      <w:adjustRightInd w:val="0"/>
    </w:pPr>
    <w:rPr>
      <w:rFonts w:eastAsia="Times New Roman"/>
      <w:sz w:val="20"/>
      <w:szCs w:val="20"/>
    </w:rPr>
  </w:style>
  <w:style w:type="paragraph" w:customStyle="1" w:styleId="Style19">
    <w:name w:val="Style 19"/>
    <w:basedOn w:val="Normal"/>
    <w:uiPriority w:val="99"/>
    <w:rsid w:val="00E016A2"/>
    <w:pPr>
      <w:widowControl w:val="0"/>
      <w:autoSpaceDE w:val="0"/>
      <w:autoSpaceDN w:val="0"/>
      <w:spacing w:before="108"/>
      <w:ind w:right="72"/>
      <w:jc w:val="both"/>
    </w:pPr>
    <w:rPr>
      <w:rFonts w:ascii="Helvetica" w:eastAsia="Times New Roman" w:hAnsi="Helvetica" w:cs="Helvetica"/>
      <w:color w:val="382222"/>
      <w:sz w:val="18"/>
      <w:szCs w:val="18"/>
    </w:rPr>
  </w:style>
  <w:style w:type="character" w:customStyle="1" w:styleId="CharacterStyle1">
    <w:name w:val="Character Style 1"/>
    <w:uiPriority w:val="99"/>
    <w:rsid w:val="00E016A2"/>
    <w:rPr>
      <w:sz w:val="20"/>
    </w:rPr>
  </w:style>
  <w:style w:type="paragraph" w:styleId="ListBullet2">
    <w:name w:val="List Bullet 2"/>
    <w:basedOn w:val="Normal"/>
    <w:uiPriority w:val="99"/>
    <w:semiHidden/>
    <w:unhideWhenUsed/>
    <w:rsid w:val="00E016A2"/>
    <w:pPr>
      <w:numPr>
        <w:numId w:val="32"/>
      </w:numPr>
      <w:contextualSpacing/>
    </w:pPr>
    <w:rPr>
      <w:rFonts w:eastAsia="Times New Roman"/>
      <w:lang w:val="en-US" w:eastAsia="en-US"/>
    </w:rPr>
  </w:style>
  <w:style w:type="paragraph" w:customStyle="1" w:styleId="Pa2">
    <w:name w:val="Pa2"/>
    <w:basedOn w:val="Default"/>
    <w:next w:val="Default"/>
    <w:uiPriority w:val="99"/>
    <w:rsid w:val="00E016A2"/>
  </w:style>
  <w:style w:type="paragraph" w:customStyle="1" w:styleId="ec">
    <w:name w:val="ec."/>
    <w:basedOn w:val="Normal"/>
    <w:autoRedefine/>
    <w:rsid w:val="00E016A2"/>
    <w:pPr>
      <w:widowControl w:val="0"/>
      <w:tabs>
        <w:tab w:val="left" w:pos="0"/>
      </w:tabs>
      <w:suppressAutoHyphens/>
      <w:spacing w:after="200" w:line="240" w:lineRule="exact"/>
      <w:ind w:left="360" w:hanging="360"/>
      <w:jc w:val="both"/>
    </w:pPr>
    <w:rPr>
      <w:rFonts w:ascii="Arial" w:eastAsia="Calibri" w:hAnsi="Arial" w:cs="Arial"/>
      <w:sz w:val="18"/>
      <w:szCs w:val="18"/>
      <w:lang w:val="fr-CA"/>
    </w:rPr>
  </w:style>
  <w:style w:type="paragraph" w:customStyle="1" w:styleId="Head41">
    <w:name w:val="Head 4.1"/>
    <w:basedOn w:val="Normal"/>
    <w:link w:val="Head41Char"/>
    <w:rsid w:val="00E016A2"/>
    <w:pPr>
      <w:spacing w:after="200"/>
      <w:ind w:left="576" w:hanging="576"/>
      <w:jc w:val="center"/>
    </w:pPr>
    <w:rPr>
      <w:rFonts w:eastAsia="Times New Roman"/>
      <w:b/>
      <w:sz w:val="28"/>
      <w:szCs w:val="20"/>
    </w:rPr>
  </w:style>
  <w:style w:type="character" w:customStyle="1" w:styleId="Head41Char">
    <w:name w:val="Head 4.1 Char"/>
    <w:link w:val="Head41"/>
    <w:rsid w:val="00E016A2"/>
    <w:rPr>
      <w:rFonts w:ascii="Times New Roman" w:eastAsia="Times New Roman" w:hAnsi="Times New Roman" w:cs="Times New Roman"/>
      <w:b/>
      <w:sz w:val="28"/>
      <w:szCs w:val="20"/>
      <w:lang w:eastAsia="fr-FR"/>
    </w:rPr>
  </w:style>
  <w:style w:type="table" w:customStyle="1" w:styleId="TableauGrille1Clair-Accentuation111">
    <w:name w:val="Tableau Grille 1 Clair - Accentuation 111"/>
    <w:basedOn w:val="TableNormal"/>
    <w:uiPriority w:val="46"/>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VIfnrCarCarCarCarCharCharCharChar">
    <w:name w:val="BVI fnr Car Car Car Car Char Char Char Char"/>
    <w:basedOn w:val="Normal"/>
    <w:uiPriority w:val="99"/>
    <w:rsid w:val="00E016A2"/>
    <w:pPr>
      <w:spacing w:before="120" w:after="160" w:line="240" w:lineRule="exact"/>
    </w:pPr>
    <w:rPr>
      <w:rFonts w:asciiTheme="minorHAnsi" w:hAnsiTheme="minorHAnsi" w:cstheme="minorBidi"/>
      <w:sz w:val="22"/>
      <w:szCs w:val="22"/>
      <w:lang w:eastAsia="en-US"/>
    </w:rPr>
  </w:style>
  <w:style w:type="paragraph" w:customStyle="1" w:styleId="Head21">
    <w:name w:val="Head 2.1"/>
    <w:basedOn w:val="Normal"/>
    <w:rsid w:val="00E016A2"/>
    <w:pPr>
      <w:suppressAutoHyphens/>
      <w:overflowPunct w:val="0"/>
      <w:autoSpaceDE w:val="0"/>
      <w:autoSpaceDN w:val="0"/>
      <w:adjustRightInd w:val="0"/>
      <w:jc w:val="center"/>
      <w:textAlignment w:val="baseline"/>
    </w:pPr>
    <w:rPr>
      <w:rFonts w:eastAsia="Times New Roman"/>
      <w:b/>
      <w:sz w:val="28"/>
      <w:szCs w:val="20"/>
    </w:rPr>
  </w:style>
  <w:style w:type="character" w:customStyle="1" w:styleId="UnresolvedMention1">
    <w:name w:val="Unresolved Mention1"/>
    <w:basedOn w:val="DefaultParagraphFont"/>
    <w:uiPriority w:val="99"/>
    <w:semiHidden/>
    <w:unhideWhenUsed/>
    <w:rsid w:val="00E016A2"/>
    <w:rPr>
      <w:color w:val="605E5C"/>
      <w:shd w:val="clear" w:color="auto" w:fill="E1DFDD"/>
    </w:rPr>
  </w:style>
  <w:style w:type="character" w:customStyle="1" w:styleId="Grillemoyenne1-Accent3Car">
    <w:name w:val="Grille moyenne 1 - Accent 3 Car"/>
    <w:link w:val="MediumGrid1-Accent3"/>
    <w:uiPriority w:val="1"/>
    <w:semiHidden/>
    <w:rsid w:val="00E016A2"/>
    <w:rPr>
      <w:rFonts w:ascii="Arial (W1)" w:eastAsia="Calibri" w:hAnsi="Arial (W1)"/>
      <w:sz w:val="22"/>
      <w:szCs w:val="22"/>
      <w:lang w:val="en-US" w:eastAsia="en-US" w:bidi="ar-SA"/>
    </w:rPr>
  </w:style>
  <w:style w:type="table" w:styleId="MediumGrid1-Accent3">
    <w:name w:val="Medium Grid 1 Accent 3"/>
    <w:basedOn w:val="TableNormal"/>
    <w:link w:val="Grillemoyenne1-Accent3Car"/>
    <w:uiPriority w:val="1"/>
    <w:semiHidden/>
    <w:unhideWhenUsed/>
    <w:rsid w:val="00E016A2"/>
    <w:pPr>
      <w:spacing w:after="0" w:line="240" w:lineRule="auto"/>
    </w:pPr>
    <w:rPr>
      <w:rFonts w:ascii="Arial (W1)" w:eastAsia="Calibri" w:hAnsi="Arial (W1)"/>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lastRow">
      <w:tblPr/>
      <w:tcPr>
        <w:tcBorders>
          <w:top w:val="single" w:sz="18" w:space="0" w:color="B3CC82" w:themeColor="accent3" w:themeTint="BF"/>
        </w:tcBorders>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ps">
    <w:name w:val="hps"/>
    <w:basedOn w:val="DefaultParagraphFont"/>
    <w:rsid w:val="00E016A2"/>
  </w:style>
  <w:style w:type="paragraph" w:customStyle="1" w:styleId="Pa10">
    <w:name w:val="Pa10"/>
    <w:basedOn w:val="Default"/>
    <w:next w:val="Default"/>
    <w:uiPriority w:val="99"/>
    <w:rsid w:val="00E016A2"/>
  </w:style>
  <w:style w:type="paragraph" w:customStyle="1" w:styleId="Pa4">
    <w:name w:val="Pa4"/>
    <w:basedOn w:val="Normal"/>
    <w:next w:val="Normal"/>
    <w:uiPriority w:val="99"/>
    <w:rsid w:val="00E016A2"/>
    <w:pPr>
      <w:autoSpaceDE w:val="0"/>
      <w:autoSpaceDN w:val="0"/>
      <w:adjustRightInd w:val="0"/>
      <w:spacing w:line="241" w:lineRule="atLeast"/>
    </w:pPr>
    <w:rPr>
      <w:rFonts w:ascii="Amble Lt" w:hAnsi="Amble Lt" w:cstheme="minorBidi"/>
      <w:lang w:eastAsia="en-US"/>
    </w:rPr>
  </w:style>
  <w:style w:type="character" w:customStyle="1" w:styleId="A2">
    <w:name w:val="A2"/>
    <w:uiPriority w:val="99"/>
    <w:rsid w:val="00E016A2"/>
    <w:rPr>
      <w:rFonts w:ascii="Amble Lt" w:hAnsi="Amble Lt" w:cs="Amble Lt" w:hint="default"/>
      <w:color w:val="000000"/>
      <w:sz w:val="22"/>
      <w:szCs w:val="22"/>
    </w:rPr>
  </w:style>
  <w:style w:type="character" w:customStyle="1" w:styleId="A3">
    <w:name w:val="A3"/>
    <w:uiPriority w:val="99"/>
    <w:rsid w:val="00E016A2"/>
    <w:rPr>
      <w:rFonts w:ascii="Amble Lt" w:hAnsi="Amble Lt" w:cs="Amble Lt" w:hint="default"/>
      <w:color w:val="000000"/>
      <w:sz w:val="12"/>
      <w:szCs w:val="12"/>
    </w:rPr>
  </w:style>
  <w:style w:type="character" w:customStyle="1" w:styleId="ts-alignment-element">
    <w:name w:val="ts-alignment-element"/>
    <w:basedOn w:val="DefaultParagraphFont"/>
    <w:rsid w:val="00E016A2"/>
  </w:style>
  <w:style w:type="paragraph" w:customStyle="1" w:styleId="SS3">
    <w:name w:val="SS3"/>
    <w:basedOn w:val="Heading3"/>
    <w:link w:val="SS3Car"/>
    <w:qFormat/>
    <w:rsid w:val="00E016A2"/>
    <w:pPr>
      <w:keepNext w:val="0"/>
      <w:numPr>
        <w:ilvl w:val="2"/>
        <w:numId w:val="33"/>
      </w:numPr>
      <w:pBdr>
        <w:bottom w:val="dashSmallGap" w:sz="4" w:space="1" w:color="auto"/>
      </w:pBdr>
      <w:spacing w:before="120" w:after="0" w:line="360" w:lineRule="exact"/>
      <w:contextualSpacing/>
      <w:jc w:val="both"/>
    </w:pPr>
    <w:rPr>
      <w:rFonts w:cs="Tahoma"/>
      <w:sz w:val="22"/>
      <w:szCs w:val="22"/>
    </w:rPr>
  </w:style>
  <w:style w:type="character" w:customStyle="1" w:styleId="SS3Car">
    <w:name w:val="SS3 Car"/>
    <w:link w:val="SS3"/>
    <w:rsid w:val="00E016A2"/>
    <w:rPr>
      <w:rFonts w:ascii="Times New Roman" w:eastAsia="Times New Roman" w:hAnsi="Times New Roman" w:cs="Tahoma"/>
      <w:b/>
      <w:bCs/>
      <w:lang w:eastAsia="fr-FR"/>
    </w:rPr>
  </w:style>
  <w:style w:type="paragraph" w:customStyle="1" w:styleId="LgendeFigure">
    <w:name w:val="Légende Figure"/>
    <w:basedOn w:val="Normal"/>
    <w:link w:val="LgendeFigureCar"/>
    <w:autoRedefine/>
    <w:qFormat/>
    <w:rsid w:val="00E016A2"/>
    <w:pPr>
      <w:widowControl w:val="0"/>
      <w:tabs>
        <w:tab w:val="left" w:pos="708"/>
      </w:tabs>
      <w:ind w:right="17"/>
      <w:jc w:val="center"/>
    </w:pPr>
    <w:rPr>
      <w:rFonts w:ascii="Tahoma" w:eastAsia="Times New Roman" w:hAnsi="Tahoma" w:cs="Tahoma"/>
      <w:b/>
      <w:bCs/>
      <w:sz w:val="22"/>
      <w:szCs w:val="22"/>
      <w:lang w:val="fr-SN"/>
    </w:rPr>
  </w:style>
  <w:style w:type="character" w:customStyle="1" w:styleId="LgendeFigureCar">
    <w:name w:val="Légende Figure Car"/>
    <w:basedOn w:val="DefaultParagraphFont"/>
    <w:link w:val="LgendeFigure"/>
    <w:rsid w:val="00E016A2"/>
    <w:rPr>
      <w:rFonts w:ascii="Tahoma" w:eastAsia="Times New Roman" w:hAnsi="Tahoma" w:cs="Tahoma"/>
      <w:b/>
      <w:bCs/>
      <w:lang w:val="fr-SN" w:eastAsia="fr-FR"/>
    </w:rPr>
  </w:style>
  <w:style w:type="table" w:customStyle="1" w:styleId="TableauListe31">
    <w:name w:val="Tableau Liste 31"/>
    <w:basedOn w:val="TableNormal"/>
    <w:next w:val="TableauListe32"/>
    <w:uiPriority w:val="48"/>
    <w:rsid w:val="00E016A2"/>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
    <w:name w:val="Tableau Liste 32"/>
    <w:basedOn w:val="TableNormal"/>
    <w:uiPriority w:val="48"/>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g">
    <w:name w:val="cg"/>
    <w:basedOn w:val="Normal"/>
    <w:rsid w:val="00E016A2"/>
    <w:pPr>
      <w:keepLines/>
      <w:spacing w:before="40" w:after="40"/>
    </w:pPr>
    <w:rPr>
      <w:rFonts w:ascii="Arial" w:eastAsia="Times New Roman" w:hAnsi="Arial" w:cs="Arial"/>
      <w:sz w:val="18"/>
      <w:szCs w:val="18"/>
    </w:rPr>
  </w:style>
  <w:style w:type="table" w:customStyle="1" w:styleId="STYLEH2O">
    <w:name w:val="STYLE H2O"/>
    <w:basedOn w:val="TableNormal"/>
    <w:uiPriority w:val="99"/>
    <w:qFormat/>
    <w:rsid w:val="00E016A2"/>
    <w:pPr>
      <w:spacing w:after="0" w:line="240" w:lineRule="auto"/>
      <w:jc w:val="center"/>
    </w:pPr>
    <w:rPr>
      <w:rFonts w:ascii="Arial Narrow" w:hAnsi="Arial Narrow"/>
      <w:sz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rPr>
        <w:rFonts w:ascii="Helvetica Neue Medium" w:hAnsi="Helvetica Neue Medium"/>
        <w:b/>
        <w:color w:val="FFFFFF" w:themeColor="background1"/>
      </w:rPr>
      <w:tblPr/>
      <w:tcPr>
        <w:tcBorders>
          <w:insideH w:val="single" w:sz="4" w:space="0" w:color="FFFFFF" w:themeColor="background1"/>
          <w:insideV w:val="single" w:sz="4" w:space="0" w:color="FFFFFF" w:themeColor="background1"/>
        </w:tcBorders>
        <w:shd w:val="clear" w:color="auto" w:fill="4F81BD" w:themeFill="accent1"/>
      </w:tcPr>
    </w:tblStylePr>
    <w:tblStylePr w:type="firstCol">
      <w:pPr>
        <w:jc w:val="center"/>
      </w:pPr>
      <w:rPr>
        <w:rFonts w:ascii="Helvetica Neue Medium" w:hAnsi="Helvetica Neue Medium"/>
        <w:sz w:val="20"/>
      </w:rPr>
    </w:tblStylePr>
  </w:style>
  <w:style w:type="table" w:customStyle="1" w:styleId="TableauGrille4-Accentuation61">
    <w:name w:val="Tableau Grille 4 - Accentuation 61"/>
    <w:basedOn w:val="TableNormal"/>
    <w:uiPriority w:val="49"/>
    <w:rsid w:val="00E016A2"/>
    <w:pPr>
      <w:spacing w:after="0" w:line="240" w:lineRule="auto"/>
    </w:pPr>
    <w:rPr>
      <w:rFonts w:ascii="Arial" w:eastAsia="Times New Roman" w:hAnsi="Arial" w:cs="Times New Roman"/>
      <w:sz w:val="20"/>
      <w:szCs w:val="20"/>
      <w:lang w:val="fr-SN" w:eastAsia="fr-FR"/>
    </w:rPr>
    <w:tblPr>
      <w:tblStyleRowBandSize w:val="1"/>
      <w:tblStyleColBandSize w:val="1"/>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jc w:val="center"/>
    </w:trPr>
    <w:tcPr>
      <w:vAlign w:val="center"/>
    </w:tc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gendeTab">
    <w:name w:val="LégendeTab"/>
    <w:basedOn w:val="Normal"/>
    <w:link w:val="FigTextCar"/>
    <w:qFormat/>
    <w:rsid w:val="00E016A2"/>
    <w:pPr>
      <w:spacing w:before="120" w:after="120" w:line="300" w:lineRule="exact"/>
      <w:jc w:val="both"/>
    </w:pPr>
    <w:rPr>
      <w:rFonts w:ascii="Arial" w:eastAsia="Times New Roman" w:hAnsi="Arial"/>
      <w:b/>
      <w:sz w:val="22"/>
      <w:lang w:eastAsia="en-US"/>
    </w:rPr>
  </w:style>
  <w:style w:type="character" w:customStyle="1" w:styleId="FigTextCar">
    <w:name w:val="FigText Car"/>
    <w:link w:val="LgendeTab"/>
    <w:rsid w:val="00E016A2"/>
    <w:rPr>
      <w:rFonts w:ascii="Arial" w:eastAsia="Times New Roman" w:hAnsi="Arial" w:cs="Times New Roman"/>
      <w:b/>
      <w:szCs w:val="24"/>
    </w:rPr>
  </w:style>
  <w:style w:type="paragraph" w:customStyle="1" w:styleId="BoulletsR1">
    <w:name w:val="BoulletsR1"/>
    <w:basedOn w:val="Normal"/>
    <w:qFormat/>
    <w:rsid w:val="00E016A2"/>
    <w:pPr>
      <w:widowControl w:val="0"/>
      <w:tabs>
        <w:tab w:val="num" w:pos="360"/>
        <w:tab w:val="num" w:pos="426"/>
      </w:tabs>
      <w:spacing w:before="80" w:line="300" w:lineRule="exact"/>
      <w:ind w:left="360" w:hanging="360"/>
      <w:jc w:val="both"/>
    </w:pPr>
    <w:rPr>
      <w:rFonts w:ascii="Arial" w:eastAsia="Times New Roman" w:hAnsi="Arial" w:cs="Arial"/>
      <w:sz w:val="22"/>
      <w:szCs w:val="22"/>
      <w:lang w:val="fr-CA"/>
    </w:rPr>
  </w:style>
  <w:style w:type="paragraph" w:customStyle="1" w:styleId="Textepieddepagegauche">
    <w:name w:val="Texte pied de page gauche"/>
    <w:uiPriority w:val="99"/>
    <w:rsid w:val="00E016A2"/>
    <w:pPr>
      <w:tabs>
        <w:tab w:val="right" w:pos="8222"/>
      </w:tabs>
      <w:spacing w:after="0" w:line="240" w:lineRule="auto"/>
    </w:pPr>
    <w:rPr>
      <w:rFonts w:ascii="Arial Narrow" w:eastAsia="Times New Roman" w:hAnsi="Arial Narrow" w:cs="Arial"/>
      <w:color w:val="808080"/>
      <w:sz w:val="18"/>
      <w:szCs w:val="24"/>
      <w:lang w:eastAsia="fr-FR"/>
    </w:rPr>
  </w:style>
  <w:style w:type="paragraph" w:customStyle="1" w:styleId="TextMamelles">
    <w:name w:val="Text Mamelles"/>
    <w:basedOn w:val="Normal"/>
    <w:link w:val="TextMamellesChar"/>
    <w:qFormat/>
    <w:rsid w:val="00E016A2"/>
    <w:pPr>
      <w:spacing w:before="120" w:after="160"/>
      <w:jc w:val="both"/>
    </w:pPr>
    <w:rPr>
      <w:rFonts w:ascii="Calibri" w:eastAsia="Calibri" w:hAnsi="Calibri"/>
      <w:kern w:val="2"/>
      <w:sz w:val="22"/>
      <w:szCs w:val="22"/>
      <w:lang w:eastAsia="ja-JP"/>
    </w:rPr>
  </w:style>
  <w:style w:type="character" w:customStyle="1" w:styleId="TextMamellesChar">
    <w:name w:val="Text Mamelles Char"/>
    <w:link w:val="TextMamelles"/>
    <w:rsid w:val="00E016A2"/>
    <w:rPr>
      <w:rFonts w:ascii="Calibri" w:eastAsia="Calibri" w:hAnsi="Calibri" w:cs="Times New Roman"/>
      <w:kern w:val="2"/>
      <w:lang w:eastAsia="ja-JP"/>
    </w:rPr>
  </w:style>
  <w:style w:type="paragraph" w:customStyle="1" w:styleId="BulletsMamelles">
    <w:name w:val="Bullets Mamelles"/>
    <w:basedOn w:val="TextMamelles"/>
    <w:qFormat/>
    <w:rsid w:val="00E016A2"/>
    <w:pPr>
      <w:numPr>
        <w:numId w:val="34"/>
      </w:numPr>
      <w:tabs>
        <w:tab w:val="num" w:pos="360"/>
      </w:tabs>
      <w:spacing w:before="0" w:after="40"/>
      <w:ind w:left="360"/>
    </w:pPr>
  </w:style>
  <w:style w:type="table" w:customStyle="1" w:styleId="Grilledutableau11">
    <w:name w:val="Grille du tableau11"/>
    <w:basedOn w:val="TableNormal"/>
    <w:next w:val="TableGrid"/>
    <w:uiPriority w:val="59"/>
    <w:qFormat/>
    <w:rsid w:val="00E016A2"/>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E016A2"/>
    <w:pPr>
      <w:numPr>
        <w:numId w:val="35"/>
      </w:numPr>
      <w:spacing w:before="120" w:after="120"/>
      <w:jc w:val="both"/>
    </w:pPr>
    <w:rPr>
      <w:rFonts w:eastAsia="Times New Roman"/>
      <w:sz w:val="22"/>
      <w:szCs w:val="22"/>
    </w:rPr>
  </w:style>
  <w:style w:type="paragraph" w:customStyle="1" w:styleId="Pa0">
    <w:name w:val="Pa0"/>
    <w:basedOn w:val="Default"/>
    <w:next w:val="Default"/>
    <w:uiPriority w:val="99"/>
    <w:rsid w:val="00E016A2"/>
    <w:pPr>
      <w:spacing w:line="221" w:lineRule="atLeast"/>
    </w:pPr>
    <w:rPr>
      <w:rFonts w:ascii="Georgia" w:hAnsi="Georgia" w:cs="Times New Roman"/>
      <w:color w:val="auto"/>
    </w:rPr>
  </w:style>
  <w:style w:type="character" w:customStyle="1" w:styleId="Mentionnonrsolue4">
    <w:name w:val="Mention non résolue4"/>
    <w:basedOn w:val="DefaultParagraphFont"/>
    <w:uiPriority w:val="99"/>
    <w:semiHidden/>
    <w:unhideWhenUsed/>
    <w:rsid w:val="00E016A2"/>
    <w:rPr>
      <w:color w:val="605E5C"/>
      <w:shd w:val="clear" w:color="auto" w:fill="E1DFDD"/>
    </w:rPr>
  </w:style>
  <w:style w:type="character" w:customStyle="1" w:styleId="Mentionnonrsolue5">
    <w:name w:val="Mention non résolue5"/>
    <w:basedOn w:val="DefaultParagraphFont"/>
    <w:uiPriority w:val="99"/>
    <w:semiHidden/>
    <w:unhideWhenUsed/>
    <w:rsid w:val="00E016A2"/>
    <w:rPr>
      <w:color w:val="605E5C"/>
      <w:shd w:val="clear" w:color="auto" w:fill="E1DFDD"/>
    </w:rPr>
  </w:style>
  <w:style w:type="table" w:customStyle="1" w:styleId="Grilledutableau4">
    <w:name w:val="Grille du tableau4"/>
    <w:basedOn w:val="TableNormal"/>
    <w:next w:val="TableGrid"/>
    <w:uiPriority w:val="59"/>
    <w:rsid w:val="00E016A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6">
    <w:name w:val="Mention non résolue6"/>
    <w:basedOn w:val="DefaultParagraphFont"/>
    <w:uiPriority w:val="99"/>
    <w:semiHidden/>
    <w:unhideWhenUsed/>
    <w:rsid w:val="00E016A2"/>
    <w:rPr>
      <w:color w:val="605E5C"/>
      <w:shd w:val="clear" w:color="auto" w:fill="E1DFDD"/>
    </w:rPr>
  </w:style>
  <w:style w:type="paragraph" w:customStyle="1" w:styleId="text0">
    <w:name w:val="text"/>
    <w:basedOn w:val="Normal"/>
    <w:rsid w:val="00E016A2"/>
    <w:pPr>
      <w:spacing w:before="100" w:beforeAutospacing="1" w:after="100" w:afterAutospacing="1"/>
    </w:pPr>
    <w:rPr>
      <w:rFonts w:eastAsia="Times New Roman"/>
    </w:rPr>
  </w:style>
  <w:style w:type="character" w:customStyle="1" w:styleId="Mentionnonrsolue7">
    <w:name w:val="Mention non résolue7"/>
    <w:basedOn w:val="DefaultParagraphFont"/>
    <w:uiPriority w:val="99"/>
    <w:semiHidden/>
    <w:unhideWhenUsed/>
    <w:rsid w:val="00E016A2"/>
    <w:rPr>
      <w:color w:val="605E5C"/>
      <w:shd w:val="clear" w:color="auto" w:fill="E1DFDD"/>
    </w:rPr>
  </w:style>
  <w:style w:type="table" w:customStyle="1" w:styleId="Grilledutableau3">
    <w:name w:val="Grille du tableau3"/>
    <w:basedOn w:val="TableNormal"/>
    <w:next w:val="TableGrid"/>
    <w:uiPriority w:val="59"/>
    <w:rsid w:val="00E01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59"/>
    <w:rsid w:val="00E01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9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tiret1">
    <w:name w:val="retrait tiret 1"/>
    <w:basedOn w:val="Normal"/>
    <w:rsid w:val="007A0CB4"/>
    <w:pPr>
      <w:numPr>
        <w:numId w:val="64"/>
      </w:numPr>
    </w:pPr>
    <w:rPr>
      <w:rFonts w:eastAsia="Times New Roman"/>
      <w:lang w:eastAsia="fr-CA"/>
    </w:rPr>
  </w:style>
  <w:style w:type="paragraph" w:customStyle="1" w:styleId="BVIfnrCarCarCarCarChar">
    <w:name w:val="BVI fnr Car Car Car Car Char"/>
    <w:aliases w:val="BVI fnr Car,BVI fnr Car Car"/>
    <w:basedOn w:val="Normal"/>
    <w:uiPriority w:val="99"/>
    <w:rsid w:val="007A0CB4"/>
    <w:pPr>
      <w:spacing w:after="120" w:line="240" w:lineRule="exact"/>
      <w:jc w:val="both"/>
    </w:pPr>
    <w:rPr>
      <w:rFonts w:asciiTheme="minorHAnsi" w:hAnsiTheme="minorHAnsi" w:cstheme="minorBidi"/>
      <w:sz w:val="22"/>
      <w:szCs w:val="22"/>
      <w:vertAlign w:val="superscript"/>
      <w:lang w:eastAsia="en-US"/>
    </w:rPr>
  </w:style>
  <w:style w:type="paragraph" w:customStyle="1" w:styleId="AberschriftohneNr">
    <w:name w:val="A_Überschrift ohne Nr"/>
    <w:basedOn w:val="Heading1"/>
    <w:next w:val="AText"/>
    <w:autoRedefine/>
    <w:rsid w:val="00462356"/>
    <w:pPr>
      <w:keepLines/>
      <w:tabs>
        <w:tab w:val="left" w:pos="567"/>
      </w:tabs>
      <w:suppressAutoHyphens w:val="0"/>
      <w:autoSpaceDE w:val="0"/>
      <w:autoSpaceDN w:val="0"/>
      <w:adjustRightInd w:val="0"/>
      <w:spacing w:after="360"/>
      <w:jc w:val="both"/>
    </w:pPr>
    <w:rPr>
      <w:rFonts w:ascii="Arial" w:hAnsi="Arial" w:cs="Arial"/>
      <w:b w:val="0"/>
      <w:i/>
      <w:caps w:val="0"/>
      <w:sz w:val="22"/>
      <w:szCs w:val="22"/>
      <w:lang w:eastAsia="de-DE"/>
    </w:rPr>
  </w:style>
  <w:style w:type="table" w:customStyle="1" w:styleId="insuco31">
    <w:name w:val="insuco31"/>
    <w:basedOn w:val="TableGrid"/>
    <w:next w:val="LightShading-Accent4"/>
    <w:uiPriority w:val="60"/>
    <w:rsid w:val="00477ECA"/>
    <w:rPr>
      <w:rFonts w:ascii="Calibri" w:eastAsia="Calibri" w:hAnsi="Calibri" w:cs="Times New Roman"/>
      <w:sz w:val="20"/>
      <w:szCs w:val="20"/>
      <w:lang w:val="fr-BE" w:eastAsia="fr-FR"/>
    </w:rPr>
    <w:tblPr/>
  </w:style>
  <w:style w:type="table" w:styleId="LightShading-Accent4">
    <w:name w:val="Light Shading Accent 4"/>
    <w:basedOn w:val="TableNormal"/>
    <w:uiPriority w:val="60"/>
    <w:semiHidden/>
    <w:unhideWhenUsed/>
    <w:rsid w:val="00477EC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715">
      <w:bodyDiv w:val="1"/>
      <w:marLeft w:val="0"/>
      <w:marRight w:val="0"/>
      <w:marTop w:val="0"/>
      <w:marBottom w:val="0"/>
      <w:divBdr>
        <w:top w:val="none" w:sz="0" w:space="0" w:color="auto"/>
        <w:left w:val="none" w:sz="0" w:space="0" w:color="auto"/>
        <w:bottom w:val="none" w:sz="0" w:space="0" w:color="auto"/>
        <w:right w:val="none" w:sz="0" w:space="0" w:color="auto"/>
      </w:divBdr>
    </w:div>
    <w:div w:id="37710080">
      <w:bodyDiv w:val="1"/>
      <w:marLeft w:val="0"/>
      <w:marRight w:val="0"/>
      <w:marTop w:val="0"/>
      <w:marBottom w:val="0"/>
      <w:divBdr>
        <w:top w:val="none" w:sz="0" w:space="0" w:color="auto"/>
        <w:left w:val="none" w:sz="0" w:space="0" w:color="auto"/>
        <w:bottom w:val="none" w:sz="0" w:space="0" w:color="auto"/>
        <w:right w:val="none" w:sz="0" w:space="0" w:color="auto"/>
      </w:divBdr>
    </w:div>
    <w:div w:id="92478316">
      <w:bodyDiv w:val="1"/>
      <w:marLeft w:val="0"/>
      <w:marRight w:val="0"/>
      <w:marTop w:val="0"/>
      <w:marBottom w:val="0"/>
      <w:divBdr>
        <w:top w:val="none" w:sz="0" w:space="0" w:color="auto"/>
        <w:left w:val="none" w:sz="0" w:space="0" w:color="auto"/>
        <w:bottom w:val="none" w:sz="0" w:space="0" w:color="auto"/>
        <w:right w:val="none" w:sz="0" w:space="0" w:color="auto"/>
      </w:divBdr>
    </w:div>
    <w:div w:id="98533026">
      <w:bodyDiv w:val="1"/>
      <w:marLeft w:val="0"/>
      <w:marRight w:val="0"/>
      <w:marTop w:val="0"/>
      <w:marBottom w:val="0"/>
      <w:divBdr>
        <w:top w:val="none" w:sz="0" w:space="0" w:color="auto"/>
        <w:left w:val="none" w:sz="0" w:space="0" w:color="auto"/>
        <w:bottom w:val="none" w:sz="0" w:space="0" w:color="auto"/>
        <w:right w:val="none" w:sz="0" w:space="0" w:color="auto"/>
      </w:divBdr>
    </w:div>
    <w:div w:id="101076524">
      <w:bodyDiv w:val="1"/>
      <w:marLeft w:val="0"/>
      <w:marRight w:val="0"/>
      <w:marTop w:val="0"/>
      <w:marBottom w:val="0"/>
      <w:divBdr>
        <w:top w:val="none" w:sz="0" w:space="0" w:color="auto"/>
        <w:left w:val="none" w:sz="0" w:space="0" w:color="auto"/>
        <w:bottom w:val="none" w:sz="0" w:space="0" w:color="auto"/>
        <w:right w:val="none" w:sz="0" w:space="0" w:color="auto"/>
      </w:divBdr>
    </w:div>
    <w:div w:id="142505871">
      <w:bodyDiv w:val="1"/>
      <w:marLeft w:val="0"/>
      <w:marRight w:val="0"/>
      <w:marTop w:val="0"/>
      <w:marBottom w:val="0"/>
      <w:divBdr>
        <w:top w:val="none" w:sz="0" w:space="0" w:color="auto"/>
        <w:left w:val="none" w:sz="0" w:space="0" w:color="auto"/>
        <w:bottom w:val="none" w:sz="0" w:space="0" w:color="auto"/>
        <w:right w:val="none" w:sz="0" w:space="0" w:color="auto"/>
      </w:divBdr>
    </w:div>
    <w:div w:id="164370319">
      <w:bodyDiv w:val="1"/>
      <w:marLeft w:val="0"/>
      <w:marRight w:val="0"/>
      <w:marTop w:val="0"/>
      <w:marBottom w:val="0"/>
      <w:divBdr>
        <w:top w:val="none" w:sz="0" w:space="0" w:color="auto"/>
        <w:left w:val="none" w:sz="0" w:space="0" w:color="auto"/>
        <w:bottom w:val="none" w:sz="0" w:space="0" w:color="auto"/>
        <w:right w:val="none" w:sz="0" w:space="0" w:color="auto"/>
      </w:divBdr>
    </w:div>
    <w:div w:id="171146243">
      <w:bodyDiv w:val="1"/>
      <w:marLeft w:val="0"/>
      <w:marRight w:val="0"/>
      <w:marTop w:val="0"/>
      <w:marBottom w:val="0"/>
      <w:divBdr>
        <w:top w:val="none" w:sz="0" w:space="0" w:color="auto"/>
        <w:left w:val="none" w:sz="0" w:space="0" w:color="auto"/>
        <w:bottom w:val="none" w:sz="0" w:space="0" w:color="auto"/>
        <w:right w:val="none" w:sz="0" w:space="0" w:color="auto"/>
      </w:divBdr>
    </w:div>
    <w:div w:id="176310253">
      <w:bodyDiv w:val="1"/>
      <w:marLeft w:val="0"/>
      <w:marRight w:val="0"/>
      <w:marTop w:val="0"/>
      <w:marBottom w:val="0"/>
      <w:divBdr>
        <w:top w:val="none" w:sz="0" w:space="0" w:color="auto"/>
        <w:left w:val="none" w:sz="0" w:space="0" w:color="auto"/>
        <w:bottom w:val="none" w:sz="0" w:space="0" w:color="auto"/>
        <w:right w:val="none" w:sz="0" w:space="0" w:color="auto"/>
      </w:divBdr>
    </w:div>
    <w:div w:id="179197447">
      <w:bodyDiv w:val="1"/>
      <w:marLeft w:val="0"/>
      <w:marRight w:val="0"/>
      <w:marTop w:val="0"/>
      <w:marBottom w:val="0"/>
      <w:divBdr>
        <w:top w:val="none" w:sz="0" w:space="0" w:color="auto"/>
        <w:left w:val="none" w:sz="0" w:space="0" w:color="auto"/>
        <w:bottom w:val="none" w:sz="0" w:space="0" w:color="auto"/>
        <w:right w:val="none" w:sz="0" w:space="0" w:color="auto"/>
      </w:divBdr>
    </w:div>
    <w:div w:id="221675438">
      <w:bodyDiv w:val="1"/>
      <w:marLeft w:val="0"/>
      <w:marRight w:val="0"/>
      <w:marTop w:val="0"/>
      <w:marBottom w:val="0"/>
      <w:divBdr>
        <w:top w:val="none" w:sz="0" w:space="0" w:color="auto"/>
        <w:left w:val="none" w:sz="0" w:space="0" w:color="auto"/>
        <w:bottom w:val="none" w:sz="0" w:space="0" w:color="auto"/>
        <w:right w:val="none" w:sz="0" w:space="0" w:color="auto"/>
      </w:divBdr>
      <w:divsChild>
        <w:div w:id="260144093">
          <w:marLeft w:val="0"/>
          <w:marRight w:val="0"/>
          <w:marTop w:val="0"/>
          <w:marBottom w:val="0"/>
          <w:divBdr>
            <w:top w:val="none" w:sz="0" w:space="0" w:color="auto"/>
            <w:left w:val="none" w:sz="0" w:space="0" w:color="auto"/>
            <w:bottom w:val="none" w:sz="0" w:space="0" w:color="auto"/>
            <w:right w:val="none" w:sz="0" w:space="0" w:color="auto"/>
          </w:divBdr>
          <w:divsChild>
            <w:div w:id="839665189">
              <w:marLeft w:val="0"/>
              <w:marRight w:val="0"/>
              <w:marTop w:val="0"/>
              <w:marBottom w:val="0"/>
              <w:divBdr>
                <w:top w:val="none" w:sz="0" w:space="0" w:color="auto"/>
                <w:left w:val="none" w:sz="0" w:space="0" w:color="auto"/>
                <w:bottom w:val="none" w:sz="0" w:space="0" w:color="auto"/>
                <w:right w:val="none" w:sz="0" w:space="0" w:color="auto"/>
              </w:divBdr>
              <w:divsChild>
                <w:div w:id="1601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68501">
      <w:bodyDiv w:val="1"/>
      <w:marLeft w:val="0"/>
      <w:marRight w:val="0"/>
      <w:marTop w:val="0"/>
      <w:marBottom w:val="0"/>
      <w:divBdr>
        <w:top w:val="none" w:sz="0" w:space="0" w:color="auto"/>
        <w:left w:val="none" w:sz="0" w:space="0" w:color="auto"/>
        <w:bottom w:val="none" w:sz="0" w:space="0" w:color="auto"/>
        <w:right w:val="none" w:sz="0" w:space="0" w:color="auto"/>
      </w:divBdr>
      <w:divsChild>
        <w:div w:id="626081840">
          <w:marLeft w:val="0"/>
          <w:marRight w:val="0"/>
          <w:marTop w:val="0"/>
          <w:marBottom w:val="0"/>
          <w:divBdr>
            <w:top w:val="none" w:sz="0" w:space="0" w:color="auto"/>
            <w:left w:val="none" w:sz="0" w:space="0" w:color="auto"/>
            <w:bottom w:val="none" w:sz="0" w:space="0" w:color="auto"/>
            <w:right w:val="none" w:sz="0" w:space="0" w:color="auto"/>
          </w:divBdr>
          <w:divsChild>
            <w:div w:id="315035016">
              <w:marLeft w:val="0"/>
              <w:marRight w:val="0"/>
              <w:marTop w:val="0"/>
              <w:marBottom w:val="0"/>
              <w:divBdr>
                <w:top w:val="none" w:sz="0" w:space="0" w:color="auto"/>
                <w:left w:val="none" w:sz="0" w:space="0" w:color="auto"/>
                <w:bottom w:val="none" w:sz="0" w:space="0" w:color="auto"/>
                <w:right w:val="none" w:sz="0" w:space="0" w:color="auto"/>
              </w:divBdr>
              <w:divsChild>
                <w:div w:id="3820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222">
      <w:bodyDiv w:val="1"/>
      <w:marLeft w:val="0"/>
      <w:marRight w:val="0"/>
      <w:marTop w:val="0"/>
      <w:marBottom w:val="0"/>
      <w:divBdr>
        <w:top w:val="none" w:sz="0" w:space="0" w:color="auto"/>
        <w:left w:val="none" w:sz="0" w:space="0" w:color="auto"/>
        <w:bottom w:val="none" w:sz="0" w:space="0" w:color="auto"/>
        <w:right w:val="none" w:sz="0" w:space="0" w:color="auto"/>
      </w:divBdr>
    </w:div>
    <w:div w:id="259727697">
      <w:bodyDiv w:val="1"/>
      <w:marLeft w:val="0"/>
      <w:marRight w:val="0"/>
      <w:marTop w:val="0"/>
      <w:marBottom w:val="0"/>
      <w:divBdr>
        <w:top w:val="none" w:sz="0" w:space="0" w:color="auto"/>
        <w:left w:val="none" w:sz="0" w:space="0" w:color="auto"/>
        <w:bottom w:val="none" w:sz="0" w:space="0" w:color="auto"/>
        <w:right w:val="none" w:sz="0" w:space="0" w:color="auto"/>
      </w:divBdr>
    </w:div>
    <w:div w:id="261692042">
      <w:bodyDiv w:val="1"/>
      <w:marLeft w:val="0"/>
      <w:marRight w:val="0"/>
      <w:marTop w:val="0"/>
      <w:marBottom w:val="0"/>
      <w:divBdr>
        <w:top w:val="none" w:sz="0" w:space="0" w:color="auto"/>
        <w:left w:val="none" w:sz="0" w:space="0" w:color="auto"/>
        <w:bottom w:val="none" w:sz="0" w:space="0" w:color="auto"/>
        <w:right w:val="none" w:sz="0" w:space="0" w:color="auto"/>
      </w:divBdr>
      <w:divsChild>
        <w:div w:id="1957251534">
          <w:marLeft w:val="0"/>
          <w:marRight w:val="0"/>
          <w:marTop w:val="0"/>
          <w:marBottom w:val="0"/>
          <w:divBdr>
            <w:top w:val="none" w:sz="0" w:space="0" w:color="auto"/>
            <w:left w:val="none" w:sz="0" w:space="0" w:color="auto"/>
            <w:bottom w:val="none" w:sz="0" w:space="0" w:color="auto"/>
            <w:right w:val="none" w:sz="0" w:space="0" w:color="auto"/>
          </w:divBdr>
          <w:divsChild>
            <w:div w:id="1352225564">
              <w:marLeft w:val="0"/>
              <w:marRight w:val="0"/>
              <w:marTop w:val="0"/>
              <w:marBottom w:val="0"/>
              <w:divBdr>
                <w:top w:val="none" w:sz="0" w:space="0" w:color="auto"/>
                <w:left w:val="none" w:sz="0" w:space="0" w:color="auto"/>
                <w:bottom w:val="none" w:sz="0" w:space="0" w:color="auto"/>
                <w:right w:val="none" w:sz="0" w:space="0" w:color="auto"/>
              </w:divBdr>
              <w:divsChild>
                <w:div w:id="13100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6590">
      <w:bodyDiv w:val="1"/>
      <w:marLeft w:val="0"/>
      <w:marRight w:val="0"/>
      <w:marTop w:val="0"/>
      <w:marBottom w:val="0"/>
      <w:divBdr>
        <w:top w:val="none" w:sz="0" w:space="0" w:color="auto"/>
        <w:left w:val="none" w:sz="0" w:space="0" w:color="auto"/>
        <w:bottom w:val="none" w:sz="0" w:space="0" w:color="auto"/>
        <w:right w:val="none" w:sz="0" w:space="0" w:color="auto"/>
      </w:divBdr>
    </w:div>
    <w:div w:id="375158955">
      <w:bodyDiv w:val="1"/>
      <w:marLeft w:val="0"/>
      <w:marRight w:val="0"/>
      <w:marTop w:val="0"/>
      <w:marBottom w:val="0"/>
      <w:divBdr>
        <w:top w:val="none" w:sz="0" w:space="0" w:color="auto"/>
        <w:left w:val="none" w:sz="0" w:space="0" w:color="auto"/>
        <w:bottom w:val="none" w:sz="0" w:space="0" w:color="auto"/>
        <w:right w:val="none" w:sz="0" w:space="0" w:color="auto"/>
      </w:divBdr>
    </w:div>
    <w:div w:id="441875723">
      <w:bodyDiv w:val="1"/>
      <w:marLeft w:val="0"/>
      <w:marRight w:val="0"/>
      <w:marTop w:val="0"/>
      <w:marBottom w:val="0"/>
      <w:divBdr>
        <w:top w:val="none" w:sz="0" w:space="0" w:color="auto"/>
        <w:left w:val="none" w:sz="0" w:space="0" w:color="auto"/>
        <w:bottom w:val="none" w:sz="0" w:space="0" w:color="auto"/>
        <w:right w:val="none" w:sz="0" w:space="0" w:color="auto"/>
      </w:divBdr>
      <w:divsChild>
        <w:div w:id="886189383">
          <w:marLeft w:val="0"/>
          <w:marRight w:val="0"/>
          <w:marTop w:val="0"/>
          <w:marBottom w:val="0"/>
          <w:divBdr>
            <w:top w:val="none" w:sz="0" w:space="0" w:color="auto"/>
            <w:left w:val="none" w:sz="0" w:space="0" w:color="auto"/>
            <w:bottom w:val="none" w:sz="0" w:space="0" w:color="auto"/>
            <w:right w:val="none" w:sz="0" w:space="0" w:color="auto"/>
          </w:divBdr>
          <w:divsChild>
            <w:div w:id="2147156907">
              <w:marLeft w:val="0"/>
              <w:marRight w:val="0"/>
              <w:marTop w:val="0"/>
              <w:marBottom w:val="0"/>
              <w:divBdr>
                <w:top w:val="none" w:sz="0" w:space="0" w:color="auto"/>
                <w:left w:val="none" w:sz="0" w:space="0" w:color="auto"/>
                <w:bottom w:val="none" w:sz="0" w:space="0" w:color="auto"/>
                <w:right w:val="none" w:sz="0" w:space="0" w:color="auto"/>
              </w:divBdr>
              <w:divsChild>
                <w:div w:id="8106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00211">
      <w:bodyDiv w:val="1"/>
      <w:marLeft w:val="0"/>
      <w:marRight w:val="0"/>
      <w:marTop w:val="0"/>
      <w:marBottom w:val="0"/>
      <w:divBdr>
        <w:top w:val="none" w:sz="0" w:space="0" w:color="auto"/>
        <w:left w:val="none" w:sz="0" w:space="0" w:color="auto"/>
        <w:bottom w:val="none" w:sz="0" w:space="0" w:color="auto"/>
        <w:right w:val="none" w:sz="0" w:space="0" w:color="auto"/>
      </w:divBdr>
    </w:div>
    <w:div w:id="484207098">
      <w:bodyDiv w:val="1"/>
      <w:marLeft w:val="0"/>
      <w:marRight w:val="0"/>
      <w:marTop w:val="0"/>
      <w:marBottom w:val="0"/>
      <w:divBdr>
        <w:top w:val="none" w:sz="0" w:space="0" w:color="auto"/>
        <w:left w:val="none" w:sz="0" w:space="0" w:color="auto"/>
        <w:bottom w:val="none" w:sz="0" w:space="0" w:color="auto"/>
        <w:right w:val="none" w:sz="0" w:space="0" w:color="auto"/>
      </w:divBdr>
    </w:div>
    <w:div w:id="494496628">
      <w:bodyDiv w:val="1"/>
      <w:marLeft w:val="0"/>
      <w:marRight w:val="0"/>
      <w:marTop w:val="0"/>
      <w:marBottom w:val="0"/>
      <w:divBdr>
        <w:top w:val="none" w:sz="0" w:space="0" w:color="auto"/>
        <w:left w:val="none" w:sz="0" w:space="0" w:color="auto"/>
        <w:bottom w:val="none" w:sz="0" w:space="0" w:color="auto"/>
        <w:right w:val="none" w:sz="0" w:space="0" w:color="auto"/>
      </w:divBdr>
    </w:div>
    <w:div w:id="550075542">
      <w:bodyDiv w:val="1"/>
      <w:marLeft w:val="0"/>
      <w:marRight w:val="0"/>
      <w:marTop w:val="0"/>
      <w:marBottom w:val="0"/>
      <w:divBdr>
        <w:top w:val="none" w:sz="0" w:space="0" w:color="auto"/>
        <w:left w:val="none" w:sz="0" w:space="0" w:color="auto"/>
        <w:bottom w:val="none" w:sz="0" w:space="0" w:color="auto"/>
        <w:right w:val="none" w:sz="0" w:space="0" w:color="auto"/>
      </w:divBdr>
    </w:div>
    <w:div w:id="558590444">
      <w:bodyDiv w:val="1"/>
      <w:marLeft w:val="0"/>
      <w:marRight w:val="0"/>
      <w:marTop w:val="0"/>
      <w:marBottom w:val="0"/>
      <w:divBdr>
        <w:top w:val="none" w:sz="0" w:space="0" w:color="auto"/>
        <w:left w:val="none" w:sz="0" w:space="0" w:color="auto"/>
        <w:bottom w:val="none" w:sz="0" w:space="0" w:color="auto"/>
        <w:right w:val="none" w:sz="0" w:space="0" w:color="auto"/>
      </w:divBdr>
    </w:div>
    <w:div w:id="588079898">
      <w:bodyDiv w:val="1"/>
      <w:marLeft w:val="0"/>
      <w:marRight w:val="0"/>
      <w:marTop w:val="0"/>
      <w:marBottom w:val="0"/>
      <w:divBdr>
        <w:top w:val="none" w:sz="0" w:space="0" w:color="auto"/>
        <w:left w:val="none" w:sz="0" w:space="0" w:color="auto"/>
        <w:bottom w:val="none" w:sz="0" w:space="0" w:color="auto"/>
        <w:right w:val="none" w:sz="0" w:space="0" w:color="auto"/>
      </w:divBdr>
    </w:div>
    <w:div w:id="608902532">
      <w:bodyDiv w:val="1"/>
      <w:marLeft w:val="0"/>
      <w:marRight w:val="0"/>
      <w:marTop w:val="0"/>
      <w:marBottom w:val="0"/>
      <w:divBdr>
        <w:top w:val="none" w:sz="0" w:space="0" w:color="auto"/>
        <w:left w:val="none" w:sz="0" w:space="0" w:color="auto"/>
        <w:bottom w:val="none" w:sz="0" w:space="0" w:color="auto"/>
        <w:right w:val="none" w:sz="0" w:space="0" w:color="auto"/>
      </w:divBdr>
    </w:div>
    <w:div w:id="650518699">
      <w:bodyDiv w:val="1"/>
      <w:marLeft w:val="0"/>
      <w:marRight w:val="0"/>
      <w:marTop w:val="0"/>
      <w:marBottom w:val="0"/>
      <w:divBdr>
        <w:top w:val="none" w:sz="0" w:space="0" w:color="auto"/>
        <w:left w:val="none" w:sz="0" w:space="0" w:color="auto"/>
        <w:bottom w:val="none" w:sz="0" w:space="0" w:color="auto"/>
        <w:right w:val="none" w:sz="0" w:space="0" w:color="auto"/>
      </w:divBdr>
    </w:div>
    <w:div w:id="663624148">
      <w:bodyDiv w:val="1"/>
      <w:marLeft w:val="0"/>
      <w:marRight w:val="0"/>
      <w:marTop w:val="0"/>
      <w:marBottom w:val="0"/>
      <w:divBdr>
        <w:top w:val="none" w:sz="0" w:space="0" w:color="auto"/>
        <w:left w:val="none" w:sz="0" w:space="0" w:color="auto"/>
        <w:bottom w:val="none" w:sz="0" w:space="0" w:color="auto"/>
        <w:right w:val="none" w:sz="0" w:space="0" w:color="auto"/>
      </w:divBdr>
    </w:div>
    <w:div w:id="682244111">
      <w:bodyDiv w:val="1"/>
      <w:marLeft w:val="0"/>
      <w:marRight w:val="0"/>
      <w:marTop w:val="0"/>
      <w:marBottom w:val="0"/>
      <w:divBdr>
        <w:top w:val="none" w:sz="0" w:space="0" w:color="auto"/>
        <w:left w:val="none" w:sz="0" w:space="0" w:color="auto"/>
        <w:bottom w:val="none" w:sz="0" w:space="0" w:color="auto"/>
        <w:right w:val="none" w:sz="0" w:space="0" w:color="auto"/>
      </w:divBdr>
    </w:div>
    <w:div w:id="693767404">
      <w:bodyDiv w:val="1"/>
      <w:marLeft w:val="0"/>
      <w:marRight w:val="0"/>
      <w:marTop w:val="0"/>
      <w:marBottom w:val="0"/>
      <w:divBdr>
        <w:top w:val="none" w:sz="0" w:space="0" w:color="auto"/>
        <w:left w:val="none" w:sz="0" w:space="0" w:color="auto"/>
        <w:bottom w:val="none" w:sz="0" w:space="0" w:color="auto"/>
        <w:right w:val="none" w:sz="0" w:space="0" w:color="auto"/>
      </w:divBdr>
    </w:div>
    <w:div w:id="705641015">
      <w:bodyDiv w:val="1"/>
      <w:marLeft w:val="0"/>
      <w:marRight w:val="0"/>
      <w:marTop w:val="0"/>
      <w:marBottom w:val="0"/>
      <w:divBdr>
        <w:top w:val="none" w:sz="0" w:space="0" w:color="auto"/>
        <w:left w:val="none" w:sz="0" w:space="0" w:color="auto"/>
        <w:bottom w:val="none" w:sz="0" w:space="0" w:color="auto"/>
        <w:right w:val="none" w:sz="0" w:space="0" w:color="auto"/>
      </w:divBdr>
    </w:div>
    <w:div w:id="730469811">
      <w:bodyDiv w:val="1"/>
      <w:marLeft w:val="0"/>
      <w:marRight w:val="0"/>
      <w:marTop w:val="0"/>
      <w:marBottom w:val="0"/>
      <w:divBdr>
        <w:top w:val="none" w:sz="0" w:space="0" w:color="auto"/>
        <w:left w:val="none" w:sz="0" w:space="0" w:color="auto"/>
        <w:bottom w:val="none" w:sz="0" w:space="0" w:color="auto"/>
        <w:right w:val="none" w:sz="0" w:space="0" w:color="auto"/>
      </w:divBdr>
    </w:div>
    <w:div w:id="739249328">
      <w:bodyDiv w:val="1"/>
      <w:marLeft w:val="0"/>
      <w:marRight w:val="0"/>
      <w:marTop w:val="0"/>
      <w:marBottom w:val="0"/>
      <w:divBdr>
        <w:top w:val="none" w:sz="0" w:space="0" w:color="auto"/>
        <w:left w:val="none" w:sz="0" w:space="0" w:color="auto"/>
        <w:bottom w:val="none" w:sz="0" w:space="0" w:color="auto"/>
        <w:right w:val="none" w:sz="0" w:space="0" w:color="auto"/>
      </w:divBdr>
    </w:div>
    <w:div w:id="806972424">
      <w:bodyDiv w:val="1"/>
      <w:marLeft w:val="0"/>
      <w:marRight w:val="0"/>
      <w:marTop w:val="0"/>
      <w:marBottom w:val="0"/>
      <w:divBdr>
        <w:top w:val="none" w:sz="0" w:space="0" w:color="auto"/>
        <w:left w:val="none" w:sz="0" w:space="0" w:color="auto"/>
        <w:bottom w:val="none" w:sz="0" w:space="0" w:color="auto"/>
        <w:right w:val="none" w:sz="0" w:space="0" w:color="auto"/>
      </w:divBdr>
    </w:div>
    <w:div w:id="823396063">
      <w:bodyDiv w:val="1"/>
      <w:marLeft w:val="0"/>
      <w:marRight w:val="0"/>
      <w:marTop w:val="0"/>
      <w:marBottom w:val="0"/>
      <w:divBdr>
        <w:top w:val="none" w:sz="0" w:space="0" w:color="auto"/>
        <w:left w:val="none" w:sz="0" w:space="0" w:color="auto"/>
        <w:bottom w:val="none" w:sz="0" w:space="0" w:color="auto"/>
        <w:right w:val="none" w:sz="0" w:space="0" w:color="auto"/>
      </w:divBdr>
    </w:div>
    <w:div w:id="824711180">
      <w:bodyDiv w:val="1"/>
      <w:marLeft w:val="0"/>
      <w:marRight w:val="0"/>
      <w:marTop w:val="0"/>
      <w:marBottom w:val="0"/>
      <w:divBdr>
        <w:top w:val="none" w:sz="0" w:space="0" w:color="auto"/>
        <w:left w:val="none" w:sz="0" w:space="0" w:color="auto"/>
        <w:bottom w:val="none" w:sz="0" w:space="0" w:color="auto"/>
        <w:right w:val="none" w:sz="0" w:space="0" w:color="auto"/>
      </w:divBdr>
    </w:div>
    <w:div w:id="836727733">
      <w:bodyDiv w:val="1"/>
      <w:marLeft w:val="0"/>
      <w:marRight w:val="0"/>
      <w:marTop w:val="0"/>
      <w:marBottom w:val="0"/>
      <w:divBdr>
        <w:top w:val="none" w:sz="0" w:space="0" w:color="auto"/>
        <w:left w:val="none" w:sz="0" w:space="0" w:color="auto"/>
        <w:bottom w:val="none" w:sz="0" w:space="0" w:color="auto"/>
        <w:right w:val="none" w:sz="0" w:space="0" w:color="auto"/>
      </w:divBdr>
    </w:div>
    <w:div w:id="846018066">
      <w:bodyDiv w:val="1"/>
      <w:marLeft w:val="0"/>
      <w:marRight w:val="0"/>
      <w:marTop w:val="0"/>
      <w:marBottom w:val="0"/>
      <w:divBdr>
        <w:top w:val="none" w:sz="0" w:space="0" w:color="auto"/>
        <w:left w:val="none" w:sz="0" w:space="0" w:color="auto"/>
        <w:bottom w:val="none" w:sz="0" w:space="0" w:color="auto"/>
        <w:right w:val="none" w:sz="0" w:space="0" w:color="auto"/>
      </w:divBdr>
    </w:div>
    <w:div w:id="859660716">
      <w:bodyDiv w:val="1"/>
      <w:marLeft w:val="0"/>
      <w:marRight w:val="0"/>
      <w:marTop w:val="0"/>
      <w:marBottom w:val="0"/>
      <w:divBdr>
        <w:top w:val="none" w:sz="0" w:space="0" w:color="auto"/>
        <w:left w:val="none" w:sz="0" w:space="0" w:color="auto"/>
        <w:bottom w:val="none" w:sz="0" w:space="0" w:color="auto"/>
        <w:right w:val="none" w:sz="0" w:space="0" w:color="auto"/>
      </w:divBdr>
    </w:div>
    <w:div w:id="895051273">
      <w:bodyDiv w:val="1"/>
      <w:marLeft w:val="0"/>
      <w:marRight w:val="0"/>
      <w:marTop w:val="0"/>
      <w:marBottom w:val="0"/>
      <w:divBdr>
        <w:top w:val="none" w:sz="0" w:space="0" w:color="auto"/>
        <w:left w:val="none" w:sz="0" w:space="0" w:color="auto"/>
        <w:bottom w:val="none" w:sz="0" w:space="0" w:color="auto"/>
        <w:right w:val="none" w:sz="0" w:space="0" w:color="auto"/>
      </w:divBdr>
    </w:div>
    <w:div w:id="924416346">
      <w:bodyDiv w:val="1"/>
      <w:marLeft w:val="0"/>
      <w:marRight w:val="0"/>
      <w:marTop w:val="0"/>
      <w:marBottom w:val="0"/>
      <w:divBdr>
        <w:top w:val="none" w:sz="0" w:space="0" w:color="auto"/>
        <w:left w:val="none" w:sz="0" w:space="0" w:color="auto"/>
        <w:bottom w:val="none" w:sz="0" w:space="0" w:color="auto"/>
        <w:right w:val="none" w:sz="0" w:space="0" w:color="auto"/>
      </w:divBdr>
      <w:divsChild>
        <w:div w:id="1546332438">
          <w:marLeft w:val="0"/>
          <w:marRight w:val="0"/>
          <w:marTop w:val="0"/>
          <w:marBottom w:val="0"/>
          <w:divBdr>
            <w:top w:val="none" w:sz="0" w:space="0" w:color="auto"/>
            <w:left w:val="none" w:sz="0" w:space="0" w:color="auto"/>
            <w:bottom w:val="none" w:sz="0" w:space="0" w:color="auto"/>
            <w:right w:val="none" w:sz="0" w:space="0" w:color="auto"/>
          </w:divBdr>
          <w:divsChild>
            <w:div w:id="907039655">
              <w:marLeft w:val="0"/>
              <w:marRight w:val="0"/>
              <w:marTop w:val="0"/>
              <w:marBottom w:val="0"/>
              <w:divBdr>
                <w:top w:val="none" w:sz="0" w:space="0" w:color="auto"/>
                <w:left w:val="none" w:sz="0" w:space="0" w:color="auto"/>
                <w:bottom w:val="none" w:sz="0" w:space="0" w:color="auto"/>
                <w:right w:val="none" w:sz="0" w:space="0" w:color="auto"/>
              </w:divBdr>
              <w:divsChild>
                <w:div w:id="16306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90534">
      <w:bodyDiv w:val="1"/>
      <w:marLeft w:val="0"/>
      <w:marRight w:val="0"/>
      <w:marTop w:val="0"/>
      <w:marBottom w:val="0"/>
      <w:divBdr>
        <w:top w:val="none" w:sz="0" w:space="0" w:color="auto"/>
        <w:left w:val="none" w:sz="0" w:space="0" w:color="auto"/>
        <w:bottom w:val="none" w:sz="0" w:space="0" w:color="auto"/>
        <w:right w:val="none" w:sz="0" w:space="0" w:color="auto"/>
      </w:divBdr>
    </w:div>
    <w:div w:id="941230560">
      <w:bodyDiv w:val="1"/>
      <w:marLeft w:val="0"/>
      <w:marRight w:val="0"/>
      <w:marTop w:val="0"/>
      <w:marBottom w:val="0"/>
      <w:divBdr>
        <w:top w:val="none" w:sz="0" w:space="0" w:color="auto"/>
        <w:left w:val="none" w:sz="0" w:space="0" w:color="auto"/>
        <w:bottom w:val="none" w:sz="0" w:space="0" w:color="auto"/>
        <w:right w:val="none" w:sz="0" w:space="0" w:color="auto"/>
      </w:divBdr>
    </w:div>
    <w:div w:id="970284376">
      <w:bodyDiv w:val="1"/>
      <w:marLeft w:val="0"/>
      <w:marRight w:val="0"/>
      <w:marTop w:val="0"/>
      <w:marBottom w:val="0"/>
      <w:divBdr>
        <w:top w:val="none" w:sz="0" w:space="0" w:color="auto"/>
        <w:left w:val="none" w:sz="0" w:space="0" w:color="auto"/>
        <w:bottom w:val="none" w:sz="0" w:space="0" w:color="auto"/>
        <w:right w:val="none" w:sz="0" w:space="0" w:color="auto"/>
      </w:divBdr>
    </w:div>
    <w:div w:id="982196848">
      <w:bodyDiv w:val="1"/>
      <w:marLeft w:val="0"/>
      <w:marRight w:val="0"/>
      <w:marTop w:val="0"/>
      <w:marBottom w:val="0"/>
      <w:divBdr>
        <w:top w:val="none" w:sz="0" w:space="0" w:color="auto"/>
        <w:left w:val="none" w:sz="0" w:space="0" w:color="auto"/>
        <w:bottom w:val="none" w:sz="0" w:space="0" w:color="auto"/>
        <w:right w:val="none" w:sz="0" w:space="0" w:color="auto"/>
      </w:divBdr>
    </w:div>
    <w:div w:id="987317555">
      <w:bodyDiv w:val="1"/>
      <w:marLeft w:val="0"/>
      <w:marRight w:val="0"/>
      <w:marTop w:val="0"/>
      <w:marBottom w:val="0"/>
      <w:divBdr>
        <w:top w:val="none" w:sz="0" w:space="0" w:color="auto"/>
        <w:left w:val="none" w:sz="0" w:space="0" w:color="auto"/>
        <w:bottom w:val="none" w:sz="0" w:space="0" w:color="auto"/>
        <w:right w:val="none" w:sz="0" w:space="0" w:color="auto"/>
      </w:divBdr>
    </w:div>
    <w:div w:id="994186803">
      <w:bodyDiv w:val="1"/>
      <w:marLeft w:val="0"/>
      <w:marRight w:val="0"/>
      <w:marTop w:val="0"/>
      <w:marBottom w:val="0"/>
      <w:divBdr>
        <w:top w:val="none" w:sz="0" w:space="0" w:color="auto"/>
        <w:left w:val="none" w:sz="0" w:space="0" w:color="auto"/>
        <w:bottom w:val="none" w:sz="0" w:space="0" w:color="auto"/>
        <w:right w:val="none" w:sz="0" w:space="0" w:color="auto"/>
      </w:divBdr>
    </w:div>
    <w:div w:id="997075826">
      <w:bodyDiv w:val="1"/>
      <w:marLeft w:val="0"/>
      <w:marRight w:val="0"/>
      <w:marTop w:val="0"/>
      <w:marBottom w:val="0"/>
      <w:divBdr>
        <w:top w:val="none" w:sz="0" w:space="0" w:color="auto"/>
        <w:left w:val="none" w:sz="0" w:space="0" w:color="auto"/>
        <w:bottom w:val="none" w:sz="0" w:space="0" w:color="auto"/>
        <w:right w:val="none" w:sz="0" w:space="0" w:color="auto"/>
      </w:divBdr>
      <w:divsChild>
        <w:div w:id="711612140">
          <w:marLeft w:val="0"/>
          <w:marRight w:val="0"/>
          <w:marTop w:val="0"/>
          <w:marBottom w:val="0"/>
          <w:divBdr>
            <w:top w:val="none" w:sz="0" w:space="0" w:color="auto"/>
            <w:left w:val="none" w:sz="0" w:space="0" w:color="auto"/>
            <w:bottom w:val="none" w:sz="0" w:space="0" w:color="auto"/>
            <w:right w:val="none" w:sz="0" w:space="0" w:color="auto"/>
          </w:divBdr>
          <w:divsChild>
            <w:div w:id="1188834605">
              <w:marLeft w:val="0"/>
              <w:marRight w:val="0"/>
              <w:marTop w:val="0"/>
              <w:marBottom w:val="0"/>
              <w:divBdr>
                <w:top w:val="none" w:sz="0" w:space="0" w:color="auto"/>
                <w:left w:val="none" w:sz="0" w:space="0" w:color="auto"/>
                <w:bottom w:val="none" w:sz="0" w:space="0" w:color="auto"/>
                <w:right w:val="none" w:sz="0" w:space="0" w:color="auto"/>
              </w:divBdr>
              <w:divsChild>
                <w:div w:id="12162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4947">
      <w:bodyDiv w:val="1"/>
      <w:marLeft w:val="0"/>
      <w:marRight w:val="0"/>
      <w:marTop w:val="0"/>
      <w:marBottom w:val="0"/>
      <w:divBdr>
        <w:top w:val="none" w:sz="0" w:space="0" w:color="auto"/>
        <w:left w:val="none" w:sz="0" w:space="0" w:color="auto"/>
        <w:bottom w:val="none" w:sz="0" w:space="0" w:color="auto"/>
        <w:right w:val="none" w:sz="0" w:space="0" w:color="auto"/>
      </w:divBdr>
    </w:div>
    <w:div w:id="1045518147">
      <w:bodyDiv w:val="1"/>
      <w:marLeft w:val="0"/>
      <w:marRight w:val="0"/>
      <w:marTop w:val="0"/>
      <w:marBottom w:val="0"/>
      <w:divBdr>
        <w:top w:val="none" w:sz="0" w:space="0" w:color="auto"/>
        <w:left w:val="none" w:sz="0" w:space="0" w:color="auto"/>
        <w:bottom w:val="none" w:sz="0" w:space="0" w:color="auto"/>
        <w:right w:val="none" w:sz="0" w:space="0" w:color="auto"/>
      </w:divBdr>
    </w:div>
    <w:div w:id="1111169532">
      <w:bodyDiv w:val="1"/>
      <w:marLeft w:val="0"/>
      <w:marRight w:val="0"/>
      <w:marTop w:val="0"/>
      <w:marBottom w:val="0"/>
      <w:divBdr>
        <w:top w:val="none" w:sz="0" w:space="0" w:color="auto"/>
        <w:left w:val="none" w:sz="0" w:space="0" w:color="auto"/>
        <w:bottom w:val="none" w:sz="0" w:space="0" w:color="auto"/>
        <w:right w:val="none" w:sz="0" w:space="0" w:color="auto"/>
      </w:divBdr>
    </w:div>
    <w:div w:id="1118598924">
      <w:bodyDiv w:val="1"/>
      <w:marLeft w:val="0"/>
      <w:marRight w:val="0"/>
      <w:marTop w:val="0"/>
      <w:marBottom w:val="0"/>
      <w:divBdr>
        <w:top w:val="none" w:sz="0" w:space="0" w:color="auto"/>
        <w:left w:val="none" w:sz="0" w:space="0" w:color="auto"/>
        <w:bottom w:val="none" w:sz="0" w:space="0" w:color="auto"/>
        <w:right w:val="none" w:sz="0" w:space="0" w:color="auto"/>
      </w:divBdr>
    </w:div>
    <w:div w:id="1150246757">
      <w:bodyDiv w:val="1"/>
      <w:marLeft w:val="0"/>
      <w:marRight w:val="0"/>
      <w:marTop w:val="0"/>
      <w:marBottom w:val="0"/>
      <w:divBdr>
        <w:top w:val="none" w:sz="0" w:space="0" w:color="auto"/>
        <w:left w:val="none" w:sz="0" w:space="0" w:color="auto"/>
        <w:bottom w:val="none" w:sz="0" w:space="0" w:color="auto"/>
        <w:right w:val="none" w:sz="0" w:space="0" w:color="auto"/>
      </w:divBdr>
    </w:div>
    <w:div w:id="1171405166">
      <w:bodyDiv w:val="1"/>
      <w:marLeft w:val="0"/>
      <w:marRight w:val="0"/>
      <w:marTop w:val="0"/>
      <w:marBottom w:val="0"/>
      <w:divBdr>
        <w:top w:val="none" w:sz="0" w:space="0" w:color="auto"/>
        <w:left w:val="none" w:sz="0" w:space="0" w:color="auto"/>
        <w:bottom w:val="none" w:sz="0" w:space="0" w:color="auto"/>
        <w:right w:val="none" w:sz="0" w:space="0" w:color="auto"/>
      </w:divBdr>
    </w:div>
    <w:div w:id="1192651456">
      <w:bodyDiv w:val="1"/>
      <w:marLeft w:val="0"/>
      <w:marRight w:val="0"/>
      <w:marTop w:val="0"/>
      <w:marBottom w:val="0"/>
      <w:divBdr>
        <w:top w:val="none" w:sz="0" w:space="0" w:color="auto"/>
        <w:left w:val="none" w:sz="0" w:space="0" w:color="auto"/>
        <w:bottom w:val="none" w:sz="0" w:space="0" w:color="auto"/>
        <w:right w:val="none" w:sz="0" w:space="0" w:color="auto"/>
      </w:divBdr>
    </w:div>
    <w:div w:id="1203596591">
      <w:bodyDiv w:val="1"/>
      <w:marLeft w:val="0"/>
      <w:marRight w:val="0"/>
      <w:marTop w:val="0"/>
      <w:marBottom w:val="0"/>
      <w:divBdr>
        <w:top w:val="none" w:sz="0" w:space="0" w:color="auto"/>
        <w:left w:val="none" w:sz="0" w:space="0" w:color="auto"/>
        <w:bottom w:val="none" w:sz="0" w:space="0" w:color="auto"/>
        <w:right w:val="none" w:sz="0" w:space="0" w:color="auto"/>
      </w:divBdr>
    </w:div>
    <w:div w:id="1224293633">
      <w:bodyDiv w:val="1"/>
      <w:marLeft w:val="0"/>
      <w:marRight w:val="0"/>
      <w:marTop w:val="0"/>
      <w:marBottom w:val="0"/>
      <w:divBdr>
        <w:top w:val="none" w:sz="0" w:space="0" w:color="auto"/>
        <w:left w:val="none" w:sz="0" w:space="0" w:color="auto"/>
        <w:bottom w:val="none" w:sz="0" w:space="0" w:color="auto"/>
        <w:right w:val="none" w:sz="0" w:space="0" w:color="auto"/>
      </w:divBdr>
    </w:div>
    <w:div w:id="1250582065">
      <w:bodyDiv w:val="1"/>
      <w:marLeft w:val="0"/>
      <w:marRight w:val="0"/>
      <w:marTop w:val="0"/>
      <w:marBottom w:val="0"/>
      <w:divBdr>
        <w:top w:val="none" w:sz="0" w:space="0" w:color="auto"/>
        <w:left w:val="none" w:sz="0" w:space="0" w:color="auto"/>
        <w:bottom w:val="none" w:sz="0" w:space="0" w:color="auto"/>
        <w:right w:val="none" w:sz="0" w:space="0" w:color="auto"/>
      </w:divBdr>
    </w:div>
    <w:div w:id="1260287890">
      <w:bodyDiv w:val="1"/>
      <w:marLeft w:val="0"/>
      <w:marRight w:val="0"/>
      <w:marTop w:val="0"/>
      <w:marBottom w:val="0"/>
      <w:divBdr>
        <w:top w:val="none" w:sz="0" w:space="0" w:color="auto"/>
        <w:left w:val="none" w:sz="0" w:space="0" w:color="auto"/>
        <w:bottom w:val="none" w:sz="0" w:space="0" w:color="auto"/>
        <w:right w:val="none" w:sz="0" w:space="0" w:color="auto"/>
      </w:divBdr>
    </w:div>
    <w:div w:id="1292908290">
      <w:bodyDiv w:val="1"/>
      <w:marLeft w:val="0"/>
      <w:marRight w:val="0"/>
      <w:marTop w:val="0"/>
      <w:marBottom w:val="0"/>
      <w:divBdr>
        <w:top w:val="none" w:sz="0" w:space="0" w:color="auto"/>
        <w:left w:val="none" w:sz="0" w:space="0" w:color="auto"/>
        <w:bottom w:val="none" w:sz="0" w:space="0" w:color="auto"/>
        <w:right w:val="none" w:sz="0" w:space="0" w:color="auto"/>
      </w:divBdr>
    </w:div>
    <w:div w:id="1313604554">
      <w:bodyDiv w:val="1"/>
      <w:marLeft w:val="0"/>
      <w:marRight w:val="0"/>
      <w:marTop w:val="0"/>
      <w:marBottom w:val="0"/>
      <w:divBdr>
        <w:top w:val="none" w:sz="0" w:space="0" w:color="auto"/>
        <w:left w:val="none" w:sz="0" w:space="0" w:color="auto"/>
        <w:bottom w:val="none" w:sz="0" w:space="0" w:color="auto"/>
        <w:right w:val="none" w:sz="0" w:space="0" w:color="auto"/>
      </w:divBdr>
    </w:div>
    <w:div w:id="1332295535">
      <w:bodyDiv w:val="1"/>
      <w:marLeft w:val="0"/>
      <w:marRight w:val="0"/>
      <w:marTop w:val="0"/>
      <w:marBottom w:val="0"/>
      <w:divBdr>
        <w:top w:val="none" w:sz="0" w:space="0" w:color="auto"/>
        <w:left w:val="none" w:sz="0" w:space="0" w:color="auto"/>
        <w:bottom w:val="none" w:sz="0" w:space="0" w:color="auto"/>
        <w:right w:val="none" w:sz="0" w:space="0" w:color="auto"/>
      </w:divBdr>
    </w:div>
    <w:div w:id="1387953921">
      <w:bodyDiv w:val="1"/>
      <w:marLeft w:val="0"/>
      <w:marRight w:val="0"/>
      <w:marTop w:val="0"/>
      <w:marBottom w:val="0"/>
      <w:divBdr>
        <w:top w:val="none" w:sz="0" w:space="0" w:color="auto"/>
        <w:left w:val="none" w:sz="0" w:space="0" w:color="auto"/>
        <w:bottom w:val="none" w:sz="0" w:space="0" w:color="auto"/>
        <w:right w:val="none" w:sz="0" w:space="0" w:color="auto"/>
      </w:divBdr>
    </w:div>
    <w:div w:id="1456027194">
      <w:bodyDiv w:val="1"/>
      <w:marLeft w:val="0"/>
      <w:marRight w:val="0"/>
      <w:marTop w:val="0"/>
      <w:marBottom w:val="0"/>
      <w:divBdr>
        <w:top w:val="none" w:sz="0" w:space="0" w:color="auto"/>
        <w:left w:val="none" w:sz="0" w:space="0" w:color="auto"/>
        <w:bottom w:val="none" w:sz="0" w:space="0" w:color="auto"/>
        <w:right w:val="none" w:sz="0" w:space="0" w:color="auto"/>
      </w:divBdr>
    </w:div>
    <w:div w:id="1522547763">
      <w:bodyDiv w:val="1"/>
      <w:marLeft w:val="0"/>
      <w:marRight w:val="0"/>
      <w:marTop w:val="0"/>
      <w:marBottom w:val="0"/>
      <w:divBdr>
        <w:top w:val="none" w:sz="0" w:space="0" w:color="auto"/>
        <w:left w:val="none" w:sz="0" w:space="0" w:color="auto"/>
        <w:bottom w:val="none" w:sz="0" w:space="0" w:color="auto"/>
        <w:right w:val="none" w:sz="0" w:space="0" w:color="auto"/>
      </w:divBdr>
    </w:div>
    <w:div w:id="1526213988">
      <w:bodyDiv w:val="1"/>
      <w:marLeft w:val="0"/>
      <w:marRight w:val="0"/>
      <w:marTop w:val="0"/>
      <w:marBottom w:val="0"/>
      <w:divBdr>
        <w:top w:val="none" w:sz="0" w:space="0" w:color="auto"/>
        <w:left w:val="none" w:sz="0" w:space="0" w:color="auto"/>
        <w:bottom w:val="none" w:sz="0" w:space="0" w:color="auto"/>
        <w:right w:val="none" w:sz="0" w:space="0" w:color="auto"/>
      </w:divBdr>
    </w:div>
    <w:div w:id="1532958622">
      <w:bodyDiv w:val="1"/>
      <w:marLeft w:val="0"/>
      <w:marRight w:val="0"/>
      <w:marTop w:val="0"/>
      <w:marBottom w:val="0"/>
      <w:divBdr>
        <w:top w:val="none" w:sz="0" w:space="0" w:color="auto"/>
        <w:left w:val="none" w:sz="0" w:space="0" w:color="auto"/>
        <w:bottom w:val="none" w:sz="0" w:space="0" w:color="auto"/>
        <w:right w:val="none" w:sz="0" w:space="0" w:color="auto"/>
      </w:divBdr>
    </w:div>
    <w:div w:id="1606382675">
      <w:bodyDiv w:val="1"/>
      <w:marLeft w:val="0"/>
      <w:marRight w:val="0"/>
      <w:marTop w:val="0"/>
      <w:marBottom w:val="0"/>
      <w:divBdr>
        <w:top w:val="none" w:sz="0" w:space="0" w:color="auto"/>
        <w:left w:val="none" w:sz="0" w:space="0" w:color="auto"/>
        <w:bottom w:val="none" w:sz="0" w:space="0" w:color="auto"/>
        <w:right w:val="none" w:sz="0" w:space="0" w:color="auto"/>
      </w:divBdr>
      <w:divsChild>
        <w:div w:id="460852387">
          <w:marLeft w:val="0"/>
          <w:marRight w:val="0"/>
          <w:marTop w:val="0"/>
          <w:marBottom w:val="0"/>
          <w:divBdr>
            <w:top w:val="none" w:sz="0" w:space="0" w:color="auto"/>
            <w:left w:val="none" w:sz="0" w:space="0" w:color="auto"/>
            <w:bottom w:val="none" w:sz="0" w:space="0" w:color="auto"/>
            <w:right w:val="none" w:sz="0" w:space="0" w:color="auto"/>
          </w:divBdr>
          <w:divsChild>
            <w:div w:id="1652520088">
              <w:marLeft w:val="0"/>
              <w:marRight w:val="0"/>
              <w:marTop w:val="0"/>
              <w:marBottom w:val="0"/>
              <w:divBdr>
                <w:top w:val="none" w:sz="0" w:space="0" w:color="auto"/>
                <w:left w:val="none" w:sz="0" w:space="0" w:color="auto"/>
                <w:bottom w:val="none" w:sz="0" w:space="0" w:color="auto"/>
                <w:right w:val="none" w:sz="0" w:space="0" w:color="auto"/>
              </w:divBdr>
              <w:divsChild>
                <w:div w:id="2328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06433">
      <w:bodyDiv w:val="1"/>
      <w:marLeft w:val="0"/>
      <w:marRight w:val="0"/>
      <w:marTop w:val="0"/>
      <w:marBottom w:val="0"/>
      <w:divBdr>
        <w:top w:val="none" w:sz="0" w:space="0" w:color="auto"/>
        <w:left w:val="none" w:sz="0" w:space="0" w:color="auto"/>
        <w:bottom w:val="none" w:sz="0" w:space="0" w:color="auto"/>
        <w:right w:val="none" w:sz="0" w:space="0" w:color="auto"/>
      </w:divBdr>
    </w:div>
    <w:div w:id="1637106296">
      <w:bodyDiv w:val="1"/>
      <w:marLeft w:val="0"/>
      <w:marRight w:val="0"/>
      <w:marTop w:val="0"/>
      <w:marBottom w:val="0"/>
      <w:divBdr>
        <w:top w:val="none" w:sz="0" w:space="0" w:color="auto"/>
        <w:left w:val="none" w:sz="0" w:space="0" w:color="auto"/>
        <w:bottom w:val="none" w:sz="0" w:space="0" w:color="auto"/>
        <w:right w:val="none" w:sz="0" w:space="0" w:color="auto"/>
      </w:divBdr>
    </w:div>
    <w:div w:id="1676767797">
      <w:bodyDiv w:val="1"/>
      <w:marLeft w:val="0"/>
      <w:marRight w:val="0"/>
      <w:marTop w:val="0"/>
      <w:marBottom w:val="0"/>
      <w:divBdr>
        <w:top w:val="none" w:sz="0" w:space="0" w:color="auto"/>
        <w:left w:val="none" w:sz="0" w:space="0" w:color="auto"/>
        <w:bottom w:val="none" w:sz="0" w:space="0" w:color="auto"/>
        <w:right w:val="none" w:sz="0" w:space="0" w:color="auto"/>
      </w:divBdr>
    </w:div>
    <w:div w:id="1679844594">
      <w:bodyDiv w:val="1"/>
      <w:marLeft w:val="0"/>
      <w:marRight w:val="0"/>
      <w:marTop w:val="0"/>
      <w:marBottom w:val="0"/>
      <w:divBdr>
        <w:top w:val="none" w:sz="0" w:space="0" w:color="auto"/>
        <w:left w:val="none" w:sz="0" w:space="0" w:color="auto"/>
        <w:bottom w:val="none" w:sz="0" w:space="0" w:color="auto"/>
        <w:right w:val="none" w:sz="0" w:space="0" w:color="auto"/>
      </w:divBdr>
    </w:div>
    <w:div w:id="1682513328">
      <w:bodyDiv w:val="1"/>
      <w:marLeft w:val="0"/>
      <w:marRight w:val="0"/>
      <w:marTop w:val="0"/>
      <w:marBottom w:val="0"/>
      <w:divBdr>
        <w:top w:val="none" w:sz="0" w:space="0" w:color="auto"/>
        <w:left w:val="none" w:sz="0" w:space="0" w:color="auto"/>
        <w:bottom w:val="none" w:sz="0" w:space="0" w:color="auto"/>
        <w:right w:val="none" w:sz="0" w:space="0" w:color="auto"/>
      </w:divBdr>
    </w:div>
    <w:div w:id="1682899178">
      <w:bodyDiv w:val="1"/>
      <w:marLeft w:val="0"/>
      <w:marRight w:val="0"/>
      <w:marTop w:val="0"/>
      <w:marBottom w:val="0"/>
      <w:divBdr>
        <w:top w:val="none" w:sz="0" w:space="0" w:color="auto"/>
        <w:left w:val="none" w:sz="0" w:space="0" w:color="auto"/>
        <w:bottom w:val="none" w:sz="0" w:space="0" w:color="auto"/>
        <w:right w:val="none" w:sz="0" w:space="0" w:color="auto"/>
      </w:divBdr>
      <w:divsChild>
        <w:div w:id="8484598">
          <w:marLeft w:val="0"/>
          <w:marRight w:val="0"/>
          <w:marTop w:val="0"/>
          <w:marBottom w:val="0"/>
          <w:divBdr>
            <w:top w:val="none" w:sz="0" w:space="0" w:color="auto"/>
            <w:left w:val="none" w:sz="0" w:space="0" w:color="auto"/>
            <w:bottom w:val="none" w:sz="0" w:space="0" w:color="auto"/>
            <w:right w:val="none" w:sz="0" w:space="0" w:color="auto"/>
          </w:divBdr>
          <w:divsChild>
            <w:div w:id="1986620927">
              <w:marLeft w:val="0"/>
              <w:marRight w:val="0"/>
              <w:marTop w:val="0"/>
              <w:marBottom w:val="0"/>
              <w:divBdr>
                <w:top w:val="none" w:sz="0" w:space="0" w:color="auto"/>
                <w:left w:val="none" w:sz="0" w:space="0" w:color="auto"/>
                <w:bottom w:val="none" w:sz="0" w:space="0" w:color="auto"/>
                <w:right w:val="none" w:sz="0" w:space="0" w:color="auto"/>
              </w:divBdr>
              <w:divsChild>
                <w:div w:id="2786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2324">
      <w:bodyDiv w:val="1"/>
      <w:marLeft w:val="0"/>
      <w:marRight w:val="0"/>
      <w:marTop w:val="0"/>
      <w:marBottom w:val="0"/>
      <w:divBdr>
        <w:top w:val="none" w:sz="0" w:space="0" w:color="auto"/>
        <w:left w:val="none" w:sz="0" w:space="0" w:color="auto"/>
        <w:bottom w:val="none" w:sz="0" w:space="0" w:color="auto"/>
        <w:right w:val="none" w:sz="0" w:space="0" w:color="auto"/>
      </w:divBdr>
    </w:div>
    <w:div w:id="1722245493">
      <w:bodyDiv w:val="1"/>
      <w:marLeft w:val="0"/>
      <w:marRight w:val="0"/>
      <w:marTop w:val="0"/>
      <w:marBottom w:val="0"/>
      <w:divBdr>
        <w:top w:val="none" w:sz="0" w:space="0" w:color="auto"/>
        <w:left w:val="none" w:sz="0" w:space="0" w:color="auto"/>
        <w:bottom w:val="none" w:sz="0" w:space="0" w:color="auto"/>
        <w:right w:val="none" w:sz="0" w:space="0" w:color="auto"/>
      </w:divBdr>
    </w:div>
    <w:div w:id="1739281726">
      <w:bodyDiv w:val="1"/>
      <w:marLeft w:val="0"/>
      <w:marRight w:val="0"/>
      <w:marTop w:val="0"/>
      <w:marBottom w:val="0"/>
      <w:divBdr>
        <w:top w:val="none" w:sz="0" w:space="0" w:color="auto"/>
        <w:left w:val="none" w:sz="0" w:space="0" w:color="auto"/>
        <w:bottom w:val="none" w:sz="0" w:space="0" w:color="auto"/>
        <w:right w:val="none" w:sz="0" w:space="0" w:color="auto"/>
      </w:divBdr>
    </w:div>
    <w:div w:id="1750888617">
      <w:bodyDiv w:val="1"/>
      <w:marLeft w:val="0"/>
      <w:marRight w:val="0"/>
      <w:marTop w:val="0"/>
      <w:marBottom w:val="0"/>
      <w:divBdr>
        <w:top w:val="none" w:sz="0" w:space="0" w:color="auto"/>
        <w:left w:val="none" w:sz="0" w:space="0" w:color="auto"/>
        <w:bottom w:val="none" w:sz="0" w:space="0" w:color="auto"/>
        <w:right w:val="none" w:sz="0" w:space="0" w:color="auto"/>
      </w:divBdr>
      <w:divsChild>
        <w:div w:id="1444496345">
          <w:marLeft w:val="0"/>
          <w:marRight w:val="0"/>
          <w:marTop w:val="0"/>
          <w:marBottom w:val="0"/>
          <w:divBdr>
            <w:top w:val="none" w:sz="0" w:space="0" w:color="auto"/>
            <w:left w:val="none" w:sz="0" w:space="0" w:color="auto"/>
            <w:bottom w:val="none" w:sz="0" w:space="0" w:color="auto"/>
            <w:right w:val="none" w:sz="0" w:space="0" w:color="auto"/>
          </w:divBdr>
          <w:divsChild>
            <w:div w:id="1044208201">
              <w:marLeft w:val="0"/>
              <w:marRight w:val="0"/>
              <w:marTop w:val="0"/>
              <w:marBottom w:val="0"/>
              <w:divBdr>
                <w:top w:val="none" w:sz="0" w:space="0" w:color="auto"/>
                <w:left w:val="none" w:sz="0" w:space="0" w:color="auto"/>
                <w:bottom w:val="none" w:sz="0" w:space="0" w:color="auto"/>
                <w:right w:val="none" w:sz="0" w:space="0" w:color="auto"/>
              </w:divBdr>
              <w:divsChild>
                <w:div w:id="2044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7514">
      <w:bodyDiv w:val="1"/>
      <w:marLeft w:val="0"/>
      <w:marRight w:val="0"/>
      <w:marTop w:val="0"/>
      <w:marBottom w:val="0"/>
      <w:divBdr>
        <w:top w:val="none" w:sz="0" w:space="0" w:color="auto"/>
        <w:left w:val="none" w:sz="0" w:space="0" w:color="auto"/>
        <w:bottom w:val="none" w:sz="0" w:space="0" w:color="auto"/>
        <w:right w:val="none" w:sz="0" w:space="0" w:color="auto"/>
      </w:divBdr>
      <w:divsChild>
        <w:div w:id="209072107">
          <w:marLeft w:val="0"/>
          <w:marRight w:val="0"/>
          <w:marTop w:val="0"/>
          <w:marBottom w:val="0"/>
          <w:divBdr>
            <w:top w:val="none" w:sz="0" w:space="0" w:color="auto"/>
            <w:left w:val="none" w:sz="0" w:space="0" w:color="auto"/>
            <w:bottom w:val="none" w:sz="0" w:space="0" w:color="auto"/>
            <w:right w:val="none" w:sz="0" w:space="0" w:color="auto"/>
          </w:divBdr>
          <w:divsChild>
            <w:div w:id="1520699203">
              <w:marLeft w:val="0"/>
              <w:marRight w:val="0"/>
              <w:marTop w:val="0"/>
              <w:marBottom w:val="0"/>
              <w:divBdr>
                <w:top w:val="none" w:sz="0" w:space="0" w:color="auto"/>
                <w:left w:val="none" w:sz="0" w:space="0" w:color="auto"/>
                <w:bottom w:val="none" w:sz="0" w:space="0" w:color="auto"/>
                <w:right w:val="none" w:sz="0" w:space="0" w:color="auto"/>
              </w:divBdr>
              <w:divsChild>
                <w:div w:id="18395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1972">
      <w:bodyDiv w:val="1"/>
      <w:marLeft w:val="0"/>
      <w:marRight w:val="0"/>
      <w:marTop w:val="0"/>
      <w:marBottom w:val="0"/>
      <w:divBdr>
        <w:top w:val="none" w:sz="0" w:space="0" w:color="auto"/>
        <w:left w:val="none" w:sz="0" w:space="0" w:color="auto"/>
        <w:bottom w:val="none" w:sz="0" w:space="0" w:color="auto"/>
        <w:right w:val="none" w:sz="0" w:space="0" w:color="auto"/>
      </w:divBdr>
      <w:divsChild>
        <w:div w:id="815340091">
          <w:marLeft w:val="0"/>
          <w:marRight w:val="0"/>
          <w:marTop w:val="0"/>
          <w:marBottom w:val="0"/>
          <w:divBdr>
            <w:top w:val="none" w:sz="0" w:space="0" w:color="auto"/>
            <w:left w:val="none" w:sz="0" w:space="0" w:color="auto"/>
            <w:bottom w:val="none" w:sz="0" w:space="0" w:color="auto"/>
            <w:right w:val="none" w:sz="0" w:space="0" w:color="auto"/>
          </w:divBdr>
          <w:divsChild>
            <w:div w:id="43801304">
              <w:marLeft w:val="0"/>
              <w:marRight w:val="0"/>
              <w:marTop w:val="0"/>
              <w:marBottom w:val="0"/>
              <w:divBdr>
                <w:top w:val="none" w:sz="0" w:space="0" w:color="auto"/>
                <w:left w:val="none" w:sz="0" w:space="0" w:color="auto"/>
                <w:bottom w:val="none" w:sz="0" w:space="0" w:color="auto"/>
                <w:right w:val="none" w:sz="0" w:space="0" w:color="auto"/>
              </w:divBdr>
              <w:divsChild>
                <w:div w:id="494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2995">
      <w:bodyDiv w:val="1"/>
      <w:marLeft w:val="0"/>
      <w:marRight w:val="0"/>
      <w:marTop w:val="0"/>
      <w:marBottom w:val="0"/>
      <w:divBdr>
        <w:top w:val="none" w:sz="0" w:space="0" w:color="auto"/>
        <w:left w:val="none" w:sz="0" w:space="0" w:color="auto"/>
        <w:bottom w:val="none" w:sz="0" w:space="0" w:color="auto"/>
        <w:right w:val="none" w:sz="0" w:space="0" w:color="auto"/>
      </w:divBdr>
    </w:div>
    <w:div w:id="1825202083">
      <w:bodyDiv w:val="1"/>
      <w:marLeft w:val="0"/>
      <w:marRight w:val="0"/>
      <w:marTop w:val="0"/>
      <w:marBottom w:val="0"/>
      <w:divBdr>
        <w:top w:val="none" w:sz="0" w:space="0" w:color="auto"/>
        <w:left w:val="none" w:sz="0" w:space="0" w:color="auto"/>
        <w:bottom w:val="none" w:sz="0" w:space="0" w:color="auto"/>
        <w:right w:val="none" w:sz="0" w:space="0" w:color="auto"/>
      </w:divBdr>
    </w:div>
    <w:div w:id="1863862120">
      <w:bodyDiv w:val="1"/>
      <w:marLeft w:val="0"/>
      <w:marRight w:val="0"/>
      <w:marTop w:val="0"/>
      <w:marBottom w:val="0"/>
      <w:divBdr>
        <w:top w:val="none" w:sz="0" w:space="0" w:color="auto"/>
        <w:left w:val="none" w:sz="0" w:space="0" w:color="auto"/>
        <w:bottom w:val="none" w:sz="0" w:space="0" w:color="auto"/>
        <w:right w:val="none" w:sz="0" w:space="0" w:color="auto"/>
      </w:divBdr>
    </w:div>
    <w:div w:id="1892381082">
      <w:bodyDiv w:val="1"/>
      <w:marLeft w:val="0"/>
      <w:marRight w:val="0"/>
      <w:marTop w:val="0"/>
      <w:marBottom w:val="0"/>
      <w:divBdr>
        <w:top w:val="none" w:sz="0" w:space="0" w:color="auto"/>
        <w:left w:val="none" w:sz="0" w:space="0" w:color="auto"/>
        <w:bottom w:val="none" w:sz="0" w:space="0" w:color="auto"/>
        <w:right w:val="none" w:sz="0" w:space="0" w:color="auto"/>
      </w:divBdr>
    </w:div>
    <w:div w:id="1892618730">
      <w:bodyDiv w:val="1"/>
      <w:marLeft w:val="0"/>
      <w:marRight w:val="0"/>
      <w:marTop w:val="0"/>
      <w:marBottom w:val="0"/>
      <w:divBdr>
        <w:top w:val="none" w:sz="0" w:space="0" w:color="auto"/>
        <w:left w:val="none" w:sz="0" w:space="0" w:color="auto"/>
        <w:bottom w:val="none" w:sz="0" w:space="0" w:color="auto"/>
        <w:right w:val="none" w:sz="0" w:space="0" w:color="auto"/>
      </w:divBdr>
    </w:div>
    <w:div w:id="1899899719">
      <w:bodyDiv w:val="1"/>
      <w:marLeft w:val="0"/>
      <w:marRight w:val="0"/>
      <w:marTop w:val="0"/>
      <w:marBottom w:val="0"/>
      <w:divBdr>
        <w:top w:val="none" w:sz="0" w:space="0" w:color="auto"/>
        <w:left w:val="none" w:sz="0" w:space="0" w:color="auto"/>
        <w:bottom w:val="none" w:sz="0" w:space="0" w:color="auto"/>
        <w:right w:val="none" w:sz="0" w:space="0" w:color="auto"/>
      </w:divBdr>
    </w:div>
    <w:div w:id="1961956961">
      <w:bodyDiv w:val="1"/>
      <w:marLeft w:val="0"/>
      <w:marRight w:val="0"/>
      <w:marTop w:val="0"/>
      <w:marBottom w:val="0"/>
      <w:divBdr>
        <w:top w:val="none" w:sz="0" w:space="0" w:color="auto"/>
        <w:left w:val="none" w:sz="0" w:space="0" w:color="auto"/>
        <w:bottom w:val="none" w:sz="0" w:space="0" w:color="auto"/>
        <w:right w:val="none" w:sz="0" w:space="0" w:color="auto"/>
      </w:divBdr>
      <w:divsChild>
        <w:div w:id="10493630">
          <w:marLeft w:val="0"/>
          <w:marRight w:val="0"/>
          <w:marTop w:val="0"/>
          <w:marBottom w:val="0"/>
          <w:divBdr>
            <w:top w:val="none" w:sz="0" w:space="0" w:color="auto"/>
            <w:left w:val="none" w:sz="0" w:space="0" w:color="auto"/>
            <w:bottom w:val="none" w:sz="0" w:space="0" w:color="auto"/>
            <w:right w:val="none" w:sz="0" w:space="0" w:color="auto"/>
          </w:divBdr>
          <w:divsChild>
            <w:div w:id="91628123">
              <w:marLeft w:val="0"/>
              <w:marRight w:val="0"/>
              <w:marTop w:val="0"/>
              <w:marBottom w:val="0"/>
              <w:divBdr>
                <w:top w:val="none" w:sz="0" w:space="0" w:color="auto"/>
                <w:left w:val="none" w:sz="0" w:space="0" w:color="auto"/>
                <w:bottom w:val="none" w:sz="0" w:space="0" w:color="auto"/>
                <w:right w:val="none" w:sz="0" w:space="0" w:color="auto"/>
              </w:divBdr>
              <w:divsChild>
                <w:div w:id="15939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08680">
      <w:bodyDiv w:val="1"/>
      <w:marLeft w:val="0"/>
      <w:marRight w:val="0"/>
      <w:marTop w:val="0"/>
      <w:marBottom w:val="0"/>
      <w:divBdr>
        <w:top w:val="none" w:sz="0" w:space="0" w:color="auto"/>
        <w:left w:val="none" w:sz="0" w:space="0" w:color="auto"/>
        <w:bottom w:val="none" w:sz="0" w:space="0" w:color="auto"/>
        <w:right w:val="none" w:sz="0" w:space="0" w:color="auto"/>
      </w:divBdr>
    </w:div>
    <w:div w:id="2006543370">
      <w:bodyDiv w:val="1"/>
      <w:marLeft w:val="0"/>
      <w:marRight w:val="0"/>
      <w:marTop w:val="0"/>
      <w:marBottom w:val="0"/>
      <w:divBdr>
        <w:top w:val="none" w:sz="0" w:space="0" w:color="auto"/>
        <w:left w:val="none" w:sz="0" w:space="0" w:color="auto"/>
        <w:bottom w:val="none" w:sz="0" w:space="0" w:color="auto"/>
        <w:right w:val="none" w:sz="0" w:space="0" w:color="auto"/>
      </w:divBdr>
    </w:div>
    <w:div w:id="2025394607">
      <w:bodyDiv w:val="1"/>
      <w:marLeft w:val="0"/>
      <w:marRight w:val="0"/>
      <w:marTop w:val="0"/>
      <w:marBottom w:val="0"/>
      <w:divBdr>
        <w:top w:val="none" w:sz="0" w:space="0" w:color="auto"/>
        <w:left w:val="none" w:sz="0" w:space="0" w:color="auto"/>
        <w:bottom w:val="none" w:sz="0" w:space="0" w:color="auto"/>
        <w:right w:val="none" w:sz="0" w:space="0" w:color="auto"/>
      </w:divBdr>
    </w:div>
    <w:div w:id="2034111535">
      <w:bodyDiv w:val="1"/>
      <w:marLeft w:val="0"/>
      <w:marRight w:val="0"/>
      <w:marTop w:val="0"/>
      <w:marBottom w:val="0"/>
      <w:divBdr>
        <w:top w:val="none" w:sz="0" w:space="0" w:color="auto"/>
        <w:left w:val="none" w:sz="0" w:space="0" w:color="auto"/>
        <w:bottom w:val="none" w:sz="0" w:space="0" w:color="auto"/>
        <w:right w:val="none" w:sz="0" w:space="0" w:color="auto"/>
      </w:divBdr>
      <w:divsChild>
        <w:div w:id="1584144695">
          <w:marLeft w:val="0"/>
          <w:marRight w:val="0"/>
          <w:marTop w:val="0"/>
          <w:marBottom w:val="0"/>
          <w:divBdr>
            <w:top w:val="none" w:sz="0" w:space="0" w:color="auto"/>
            <w:left w:val="none" w:sz="0" w:space="0" w:color="auto"/>
            <w:bottom w:val="none" w:sz="0" w:space="0" w:color="auto"/>
            <w:right w:val="none" w:sz="0" w:space="0" w:color="auto"/>
          </w:divBdr>
        </w:div>
        <w:div w:id="1273366081">
          <w:marLeft w:val="0"/>
          <w:marRight w:val="0"/>
          <w:marTop w:val="0"/>
          <w:marBottom w:val="0"/>
          <w:divBdr>
            <w:top w:val="none" w:sz="0" w:space="0" w:color="auto"/>
            <w:left w:val="none" w:sz="0" w:space="0" w:color="auto"/>
            <w:bottom w:val="none" w:sz="0" w:space="0" w:color="auto"/>
            <w:right w:val="none" w:sz="0" w:space="0" w:color="auto"/>
          </w:divBdr>
        </w:div>
      </w:divsChild>
    </w:div>
    <w:div w:id="2061854466">
      <w:bodyDiv w:val="1"/>
      <w:marLeft w:val="0"/>
      <w:marRight w:val="0"/>
      <w:marTop w:val="0"/>
      <w:marBottom w:val="0"/>
      <w:divBdr>
        <w:top w:val="none" w:sz="0" w:space="0" w:color="auto"/>
        <w:left w:val="none" w:sz="0" w:space="0" w:color="auto"/>
        <w:bottom w:val="none" w:sz="0" w:space="0" w:color="auto"/>
        <w:right w:val="none" w:sz="0" w:space="0" w:color="auto"/>
      </w:divBdr>
    </w:div>
    <w:div w:id="2083329230">
      <w:bodyDiv w:val="1"/>
      <w:marLeft w:val="0"/>
      <w:marRight w:val="0"/>
      <w:marTop w:val="0"/>
      <w:marBottom w:val="0"/>
      <w:divBdr>
        <w:top w:val="none" w:sz="0" w:space="0" w:color="auto"/>
        <w:left w:val="none" w:sz="0" w:space="0" w:color="auto"/>
        <w:bottom w:val="none" w:sz="0" w:space="0" w:color="auto"/>
        <w:right w:val="none" w:sz="0" w:space="0" w:color="auto"/>
      </w:divBdr>
    </w:div>
    <w:div w:id="2093381902">
      <w:bodyDiv w:val="1"/>
      <w:marLeft w:val="0"/>
      <w:marRight w:val="0"/>
      <w:marTop w:val="0"/>
      <w:marBottom w:val="0"/>
      <w:divBdr>
        <w:top w:val="none" w:sz="0" w:space="0" w:color="auto"/>
        <w:left w:val="none" w:sz="0" w:space="0" w:color="auto"/>
        <w:bottom w:val="none" w:sz="0" w:space="0" w:color="auto"/>
        <w:right w:val="none" w:sz="0" w:space="0" w:color="auto"/>
      </w:divBdr>
    </w:div>
    <w:div w:id="2096127908">
      <w:bodyDiv w:val="1"/>
      <w:marLeft w:val="0"/>
      <w:marRight w:val="0"/>
      <w:marTop w:val="0"/>
      <w:marBottom w:val="0"/>
      <w:divBdr>
        <w:top w:val="none" w:sz="0" w:space="0" w:color="auto"/>
        <w:left w:val="none" w:sz="0" w:space="0" w:color="auto"/>
        <w:bottom w:val="none" w:sz="0" w:space="0" w:color="auto"/>
        <w:right w:val="none" w:sz="0" w:space="0" w:color="auto"/>
      </w:divBdr>
      <w:divsChild>
        <w:div w:id="471489312">
          <w:marLeft w:val="0"/>
          <w:marRight w:val="0"/>
          <w:marTop w:val="0"/>
          <w:marBottom w:val="0"/>
          <w:divBdr>
            <w:top w:val="none" w:sz="0" w:space="0" w:color="auto"/>
            <w:left w:val="none" w:sz="0" w:space="0" w:color="auto"/>
            <w:bottom w:val="none" w:sz="0" w:space="0" w:color="auto"/>
            <w:right w:val="none" w:sz="0" w:space="0" w:color="auto"/>
          </w:divBdr>
          <w:divsChild>
            <w:div w:id="1331062271">
              <w:marLeft w:val="0"/>
              <w:marRight w:val="0"/>
              <w:marTop w:val="0"/>
              <w:marBottom w:val="0"/>
              <w:divBdr>
                <w:top w:val="none" w:sz="0" w:space="0" w:color="auto"/>
                <w:left w:val="none" w:sz="0" w:space="0" w:color="auto"/>
                <w:bottom w:val="none" w:sz="0" w:space="0" w:color="auto"/>
                <w:right w:val="none" w:sz="0" w:space="0" w:color="auto"/>
              </w:divBdr>
              <w:divsChild>
                <w:div w:id="1982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2044">
      <w:bodyDiv w:val="1"/>
      <w:marLeft w:val="0"/>
      <w:marRight w:val="0"/>
      <w:marTop w:val="0"/>
      <w:marBottom w:val="0"/>
      <w:divBdr>
        <w:top w:val="none" w:sz="0" w:space="0" w:color="auto"/>
        <w:left w:val="none" w:sz="0" w:space="0" w:color="auto"/>
        <w:bottom w:val="none" w:sz="0" w:space="0" w:color="auto"/>
        <w:right w:val="none" w:sz="0" w:space="0" w:color="auto"/>
      </w:divBdr>
    </w:div>
    <w:div w:id="21096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diagramData" Target="diagrams/data1.xml"/><Relationship Id="rId34"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chart" Target="charts/chart1.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oter" Target="footer6.xml"/><Relationship Id="rId30" Type="http://schemas.openxmlformats.org/officeDocument/2006/relationships/diagramData" Target="diagrams/data2.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E:\MyCloud\PIF%20DOSSIERS%20ETUDES%20ET%20PERSO\En%20cours\COMORES%20ESF\PMPP\Statistiques%20sur%20les%20consult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yCloud\PIF%20DOSSIERS%20ETUDES%20ET%20PERSO\En%20cours\COMORES%20ESF\PMPP\Statistiques%20sur%20les%20consult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C8F-4D45-81E2-4AE3DBD0757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C8F-4D45-81E2-4AE3DBD0757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C8F-4D45-81E2-4AE3DBD0757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C8F-4D45-81E2-4AE3DBD0757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C8F-4D45-81E2-4AE3DBD0757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C8F-4D45-81E2-4AE3DBD0757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2C8F-4D45-81E2-4AE3DBD0757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2C8F-4D45-81E2-4AE3DBD0757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2C8F-4D45-81E2-4AE3DBD0757E}"/>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2C8F-4D45-81E2-4AE3DBD075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Feuil1!$A$3:$A$12</c:f>
              <c:strCache>
                <c:ptCount val="10"/>
                <c:pt idx="0">
                  <c:v>Médias</c:v>
                </c:pt>
                <c:pt idx="1">
                  <c:v>Société Civile/ONG</c:v>
                </c:pt>
                <c:pt idx="2">
                  <c:v>Communes</c:v>
                </c:pt>
                <c:pt idx="3">
                  <c:v>Services Techniques de l'Etat</c:v>
                </c:pt>
                <c:pt idx="4">
                  <c:v>Autorités Administratives</c:v>
                </c:pt>
                <c:pt idx="5">
                  <c:v>Opérateurs de Kwassa kwassa</c:v>
                </c:pt>
                <c:pt idx="6">
                  <c:v>Opérateurs de chantiers navals</c:v>
                </c:pt>
                <c:pt idx="7">
                  <c:v>Acteurs de la pêche</c:v>
                </c:pt>
                <c:pt idx="8">
                  <c:v>Représentants des communautés</c:v>
                </c:pt>
                <c:pt idx="9">
                  <c:v>Communautés et membres des associations intervenant dans la prévention VBG (dont 109 femmes et 101 hommes)</c:v>
                </c:pt>
              </c:strCache>
            </c:strRef>
          </c:cat>
          <c:val>
            <c:numRef>
              <c:f>Feuil1!$C$3:$C$12</c:f>
              <c:numCache>
                <c:formatCode>0%</c:formatCode>
                <c:ptCount val="10"/>
                <c:pt idx="0">
                  <c:v>7.8534031413612562E-3</c:v>
                </c:pt>
                <c:pt idx="1">
                  <c:v>5.235602094240838E-3</c:v>
                </c:pt>
                <c:pt idx="2">
                  <c:v>1.0471204188481676E-2</c:v>
                </c:pt>
                <c:pt idx="3">
                  <c:v>0.13612565445026178</c:v>
                </c:pt>
                <c:pt idx="4">
                  <c:v>7.8534031413612562E-3</c:v>
                </c:pt>
                <c:pt idx="5">
                  <c:v>5.2356020942408377E-2</c:v>
                </c:pt>
                <c:pt idx="6">
                  <c:v>7.8534031413612562E-3</c:v>
                </c:pt>
                <c:pt idx="7">
                  <c:v>6.0209424083769635E-2</c:v>
                </c:pt>
                <c:pt idx="8">
                  <c:v>0.16230366492146597</c:v>
                </c:pt>
                <c:pt idx="9">
                  <c:v>0.54973821989528793</c:v>
                </c:pt>
              </c:numCache>
            </c:numRef>
          </c:val>
          <c:extLst>
            <c:ext xmlns:c16="http://schemas.microsoft.com/office/drawing/2014/chart" uri="{C3380CC4-5D6E-409C-BE32-E72D297353CC}">
              <c16:uniqueId val="{00000014-2C8F-4D45-81E2-4AE3DBD0757E}"/>
            </c:ext>
          </c:extLst>
        </c:ser>
        <c:dLbls>
          <c:showLegendKey val="0"/>
          <c:showVal val="0"/>
          <c:showCatName val="0"/>
          <c:showSerName val="0"/>
          <c:showPercent val="0"/>
          <c:showBubbleSize val="0"/>
        </c:dLbls>
        <c:gapWidth val="182"/>
        <c:axId val="440585240"/>
        <c:axId val="440585568"/>
      </c:barChart>
      <c:catAx>
        <c:axId val="44058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85568"/>
        <c:crosses val="autoZero"/>
        <c:auto val="1"/>
        <c:lblAlgn val="ctr"/>
        <c:lblOffset val="100"/>
        <c:noMultiLvlLbl val="0"/>
      </c:catAx>
      <c:valAx>
        <c:axId val="440585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85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E91-4D14-A3AE-3E6308BCDB5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E91-4D14-A3AE-3E6308BCDB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Feuil1!$A$51:$A$52</c:f>
              <c:strCache>
                <c:ptCount val="2"/>
                <c:pt idx="0">
                  <c:v>Autres parties concernées</c:v>
                </c:pt>
                <c:pt idx="1">
                  <c:v>Parties touchées par le projet et Individus ou groupes défavorisés ou vulnérables</c:v>
                </c:pt>
              </c:strCache>
            </c:strRef>
          </c:cat>
          <c:val>
            <c:numRef>
              <c:f>Feuil1!$B$51:$B$52</c:f>
              <c:numCache>
                <c:formatCode>General</c:formatCode>
                <c:ptCount val="2"/>
                <c:pt idx="0">
                  <c:v>149</c:v>
                </c:pt>
                <c:pt idx="1">
                  <c:v>233</c:v>
                </c:pt>
              </c:numCache>
            </c:numRef>
          </c:val>
          <c:extLst>
            <c:ext xmlns:c16="http://schemas.microsoft.com/office/drawing/2014/chart" uri="{C3380CC4-5D6E-409C-BE32-E72D297353CC}">
              <c16:uniqueId val="{00000004-8E91-4D14-A3AE-3E6308BCDB52}"/>
            </c:ext>
          </c:extLst>
        </c:ser>
        <c:dLbls>
          <c:showLegendKey val="0"/>
          <c:showVal val="0"/>
          <c:showCatName val="0"/>
          <c:showSerName val="0"/>
          <c:showPercent val="0"/>
          <c:showBubbleSize val="0"/>
        </c:dLbls>
        <c:gapWidth val="219"/>
        <c:overlap val="-27"/>
        <c:axId val="440580648"/>
        <c:axId val="440578352"/>
      </c:barChart>
      <c:catAx>
        <c:axId val="44058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0578352"/>
        <c:crosses val="autoZero"/>
        <c:auto val="1"/>
        <c:lblAlgn val="ctr"/>
        <c:lblOffset val="100"/>
        <c:noMultiLvlLbl val="0"/>
      </c:catAx>
      <c:valAx>
        <c:axId val="44057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8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67C2EA-0D30-4CC6-B68C-D9A7342D49B0}"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US"/>
        </a:p>
      </dgm:t>
    </dgm:pt>
    <dgm:pt modelId="{9F84E0A7-A719-47C8-8384-ED84646CBA61}">
      <dgm:prSet phldrT="[Text]" custT="1"/>
      <dgm:spPr/>
      <dgm:t>
        <a:bodyPr/>
        <a:lstStyle/>
        <a:p>
          <a:r>
            <a:rPr lang="en-US" sz="1100">
              <a:latin typeface="Arial" panose="020B0604020202020204" pitchFamily="34" charset="0"/>
              <a:cs typeface="Arial" panose="020B0604020202020204" pitchFamily="34" charset="0"/>
            </a:rPr>
            <a:t>1.</a:t>
          </a:r>
          <a:r>
            <a:rPr lang="en-US" sz="1100" baseline="0">
              <a:latin typeface="Arial" panose="020B0604020202020204" pitchFamily="34" charset="0"/>
              <a:cs typeface="Arial" panose="020B0604020202020204" pitchFamily="34" charset="0"/>
            </a:rPr>
            <a:t> </a:t>
          </a:r>
          <a:r>
            <a:rPr lang="en-US" sz="1100">
              <a:latin typeface="Arial" panose="020B0604020202020204" pitchFamily="34" charset="0"/>
              <a:cs typeface="Arial" panose="020B0604020202020204" pitchFamily="34" charset="0"/>
            </a:rPr>
            <a:t>Identification</a:t>
          </a:r>
        </a:p>
      </dgm:t>
    </dgm:pt>
    <dgm:pt modelId="{BEF4E94D-C77F-4837-BF23-130E97E1EC44}" type="parTrans" cxnId="{506019DC-3DEA-44C0-995F-293757391CB6}">
      <dgm:prSet/>
      <dgm:spPr/>
      <dgm:t>
        <a:bodyPr/>
        <a:lstStyle/>
        <a:p>
          <a:endParaRPr lang="en-US"/>
        </a:p>
      </dgm:t>
    </dgm:pt>
    <dgm:pt modelId="{30D9AF20-A55E-4D1C-8E88-A2DF57483029}" type="sibTrans" cxnId="{506019DC-3DEA-44C0-995F-293757391CB6}">
      <dgm:prSet/>
      <dgm:spPr/>
      <dgm:t>
        <a:bodyPr/>
        <a:lstStyle/>
        <a:p>
          <a:endParaRPr lang="en-US"/>
        </a:p>
      </dgm:t>
    </dgm:pt>
    <dgm:pt modelId="{D4484EA9-F535-4DC3-8B35-274EE9F3A237}">
      <dgm:prSet phldrT="[Text]" custT="1"/>
      <dgm:spPr/>
      <dgm:t>
        <a:bodyPr/>
        <a:lstStyle/>
        <a:p>
          <a:r>
            <a:rPr lang="en-US" sz="1100">
              <a:latin typeface="Arial" panose="020B0604020202020204" pitchFamily="34" charset="0"/>
              <a:cs typeface="Arial" panose="020B0604020202020204" pitchFamily="34" charset="0"/>
            </a:rPr>
            <a:t>2. Reconnaissance mutuelle: Intér</a:t>
          </a:r>
          <a:r>
            <a:rPr lang="fr-FR" sz="1100">
              <a:latin typeface="Arial" panose="020B0604020202020204" pitchFamily="34" charset="0"/>
              <a:cs typeface="Arial" panose="020B0604020202020204" pitchFamily="34" charset="0"/>
            </a:rPr>
            <a:t>êt à particper au processus</a:t>
          </a:r>
          <a:endParaRPr lang="en-US" sz="1100">
            <a:latin typeface="Arial" panose="020B0604020202020204" pitchFamily="34" charset="0"/>
            <a:cs typeface="Arial" panose="020B0604020202020204" pitchFamily="34" charset="0"/>
          </a:endParaRPr>
        </a:p>
      </dgm:t>
    </dgm:pt>
    <dgm:pt modelId="{B7F67262-4964-40F0-A796-1BCEF22E551B}" type="parTrans" cxnId="{65F802C0-6B74-4A50-86F8-A535C5562BDD}">
      <dgm:prSet/>
      <dgm:spPr/>
      <dgm:t>
        <a:bodyPr/>
        <a:lstStyle/>
        <a:p>
          <a:endParaRPr lang="en-US"/>
        </a:p>
      </dgm:t>
    </dgm:pt>
    <dgm:pt modelId="{2A20A340-A632-4F54-AF58-8BC38D840A5E}" type="sibTrans" cxnId="{65F802C0-6B74-4A50-86F8-A535C5562BDD}">
      <dgm:prSet/>
      <dgm:spPr/>
      <dgm:t>
        <a:bodyPr/>
        <a:lstStyle/>
        <a:p>
          <a:endParaRPr lang="en-US"/>
        </a:p>
      </dgm:t>
    </dgm:pt>
    <dgm:pt modelId="{33832771-98E4-41C0-A510-E209E358A2C7}">
      <dgm:prSet phldrT="[Text]" custT="1"/>
      <dgm:spPr/>
      <dgm:t>
        <a:bodyPr/>
        <a:lstStyle/>
        <a:p>
          <a:r>
            <a:rPr lang="en-US" sz="1100">
              <a:latin typeface="Arial" panose="020B0604020202020204" pitchFamily="34" charset="0"/>
              <a:cs typeface="Arial" panose="020B0604020202020204" pitchFamily="34" charset="0"/>
            </a:rPr>
            <a:t>4. Consultation: Informer, impliquer, rendre compte</a:t>
          </a:r>
        </a:p>
      </dgm:t>
    </dgm:pt>
    <dgm:pt modelId="{636FD483-E97E-4A3B-B216-E3C8EEFE720F}" type="parTrans" cxnId="{506380BB-A5E1-4B3D-AACA-91CE721B9956}">
      <dgm:prSet/>
      <dgm:spPr/>
      <dgm:t>
        <a:bodyPr/>
        <a:lstStyle/>
        <a:p>
          <a:endParaRPr lang="en-US"/>
        </a:p>
      </dgm:t>
    </dgm:pt>
    <dgm:pt modelId="{0E947BC0-D6B4-4E1F-A8E7-BAD58DE44194}" type="sibTrans" cxnId="{506380BB-A5E1-4B3D-AACA-91CE721B9956}">
      <dgm:prSet/>
      <dgm:spPr/>
      <dgm:t>
        <a:bodyPr/>
        <a:lstStyle/>
        <a:p>
          <a:endParaRPr lang="en-US"/>
        </a:p>
      </dgm:t>
    </dgm:pt>
    <dgm:pt modelId="{32077EE0-D7FD-4DEB-92CB-3D42A8FA5B20}">
      <dgm:prSet phldrT="[Text]" custT="1"/>
      <dgm:spPr/>
      <dgm:t>
        <a:bodyPr/>
        <a:lstStyle/>
        <a:p>
          <a:r>
            <a:rPr lang="en-US" sz="1100">
              <a:latin typeface="Arial" panose="020B0604020202020204" pitchFamily="34" charset="0"/>
              <a:cs typeface="Arial" panose="020B0604020202020204" pitchFamily="34" charset="0"/>
            </a:rPr>
            <a:t>5. Dialogue durable</a:t>
          </a:r>
        </a:p>
      </dgm:t>
    </dgm:pt>
    <dgm:pt modelId="{B4CC20BD-D77A-4388-B611-C7BAF5D81E68}" type="parTrans" cxnId="{68A6AAB3-CDD9-41F1-9B63-7978AB0202B6}">
      <dgm:prSet/>
      <dgm:spPr/>
      <dgm:t>
        <a:bodyPr/>
        <a:lstStyle/>
        <a:p>
          <a:endParaRPr lang="en-US"/>
        </a:p>
      </dgm:t>
    </dgm:pt>
    <dgm:pt modelId="{A8BE0DF7-0E00-4E83-8E38-F2A371CCB0F4}" type="sibTrans" cxnId="{68A6AAB3-CDD9-41F1-9B63-7978AB0202B6}">
      <dgm:prSet/>
      <dgm:spPr/>
      <dgm:t>
        <a:bodyPr/>
        <a:lstStyle/>
        <a:p>
          <a:endParaRPr lang="en-US"/>
        </a:p>
      </dgm:t>
    </dgm:pt>
    <dgm:pt modelId="{E32CDE16-4D81-448E-B56A-B7254E7E4A14}">
      <dgm:prSet phldrT="[Text]" custT="1"/>
      <dgm:spPr/>
      <dgm:t>
        <a:bodyPr/>
        <a:lstStyle/>
        <a:p>
          <a:r>
            <a:rPr lang="en-US" sz="1100">
              <a:latin typeface="Arial" panose="020B0604020202020204" pitchFamily="34" charset="0"/>
              <a:cs typeface="Arial" panose="020B0604020202020204" pitchFamily="34" charset="0"/>
            </a:rPr>
            <a:t>3. Approbation</a:t>
          </a:r>
          <a:r>
            <a:rPr lang="en-US" sz="1100" baseline="0">
              <a:latin typeface="Arial" panose="020B0604020202020204" pitchFamily="34" charset="0"/>
              <a:cs typeface="Arial" panose="020B0604020202020204" pitchFamily="34" charset="0"/>
            </a:rPr>
            <a:t> des règles du processus participatif</a:t>
          </a:r>
          <a:endParaRPr lang="en-US" sz="1100">
            <a:latin typeface="Arial" panose="020B0604020202020204" pitchFamily="34" charset="0"/>
            <a:cs typeface="Arial" panose="020B0604020202020204" pitchFamily="34" charset="0"/>
          </a:endParaRPr>
        </a:p>
      </dgm:t>
    </dgm:pt>
    <dgm:pt modelId="{264A5613-C4EE-488F-B6B7-4F324E5B9186}" type="sibTrans" cxnId="{0D360DAE-B129-4CB1-81B7-5A7E561136D0}">
      <dgm:prSet/>
      <dgm:spPr/>
      <dgm:t>
        <a:bodyPr/>
        <a:lstStyle/>
        <a:p>
          <a:endParaRPr lang="en-US"/>
        </a:p>
      </dgm:t>
    </dgm:pt>
    <dgm:pt modelId="{101E7F1F-E66A-4EA5-A63A-E9CA8BD786BB}" type="parTrans" cxnId="{0D360DAE-B129-4CB1-81B7-5A7E561136D0}">
      <dgm:prSet/>
      <dgm:spPr/>
      <dgm:t>
        <a:bodyPr/>
        <a:lstStyle/>
        <a:p>
          <a:endParaRPr lang="en-US"/>
        </a:p>
      </dgm:t>
    </dgm:pt>
    <dgm:pt modelId="{9252E4C0-8FA2-4280-96E1-9A158FDB9DB5}" type="pres">
      <dgm:prSet presAssocID="{BD67C2EA-0D30-4CC6-B68C-D9A7342D49B0}" presName="Name0" presStyleCnt="0">
        <dgm:presLayoutVars>
          <dgm:dir/>
          <dgm:resizeHandles val="exact"/>
        </dgm:presLayoutVars>
      </dgm:prSet>
      <dgm:spPr/>
    </dgm:pt>
    <dgm:pt modelId="{93779C6B-D461-4460-A316-2D1258CBD7B6}" type="pres">
      <dgm:prSet presAssocID="{BD67C2EA-0D30-4CC6-B68C-D9A7342D49B0}" presName="cycle" presStyleCnt="0"/>
      <dgm:spPr/>
    </dgm:pt>
    <dgm:pt modelId="{76609A0D-0867-40F0-AA99-99FCCC283596}" type="pres">
      <dgm:prSet presAssocID="{9F84E0A7-A719-47C8-8384-ED84646CBA61}" presName="nodeFirstNode" presStyleLbl="node1" presStyleIdx="0" presStyleCnt="5">
        <dgm:presLayoutVars>
          <dgm:bulletEnabled val="1"/>
        </dgm:presLayoutVars>
      </dgm:prSet>
      <dgm:spPr/>
    </dgm:pt>
    <dgm:pt modelId="{C43B82E9-9D79-4A3A-A0F7-1211DDB0DCC2}" type="pres">
      <dgm:prSet presAssocID="{30D9AF20-A55E-4D1C-8E88-A2DF57483029}" presName="sibTransFirstNode" presStyleLbl="bgShp" presStyleIdx="0" presStyleCnt="1"/>
      <dgm:spPr/>
    </dgm:pt>
    <dgm:pt modelId="{3FB70D7C-5755-4B6A-9032-303666AA8D35}" type="pres">
      <dgm:prSet presAssocID="{D4484EA9-F535-4DC3-8B35-274EE9F3A237}" presName="nodeFollowingNodes" presStyleLbl="node1" presStyleIdx="1" presStyleCnt="5">
        <dgm:presLayoutVars>
          <dgm:bulletEnabled val="1"/>
        </dgm:presLayoutVars>
      </dgm:prSet>
      <dgm:spPr/>
    </dgm:pt>
    <dgm:pt modelId="{867B2513-A703-45DF-A069-8D6DC0AFF791}" type="pres">
      <dgm:prSet presAssocID="{E32CDE16-4D81-448E-B56A-B7254E7E4A14}" presName="nodeFollowingNodes" presStyleLbl="node1" presStyleIdx="2" presStyleCnt="5">
        <dgm:presLayoutVars>
          <dgm:bulletEnabled val="1"/>
        </dgm:presLayoutVars>
      </dgm:prSet>
      <dgm:spPr/>
    </dgm:pt>
    <dgm:pt modelId="{DB12FAE2-97DF-4507-A122-A43253F399D9}" type="pres">
      <dgm:prSet presAssocID="{33832771-98E4-41C0-A510-E209E358A2C7}" presName="nodeFollowingNodes" presStyleLbl="node1" presStyleIdx="3" presStyleCnt="5">
        <dgm:presLayoutVars>
          <dgm:bulletEnabled val="1"/>
        </dgm:presLayoutVars>
      </dgm:prSet>
      <dgm:spPr/>
    </dgm:pt>
    <dgm:pt modelId="{F15BB5AF-4457-433A-831E-04DA5246CFC9}" type="pres">
      <dgm:prSet presAssocID="{32077EE0-D7FD-4DEB-92CB-3D42A8FA5B20}" presName="nodeFollowingNodes" presStyleLbl="node1" presStyleIdx="4" presStyleCnt="5">
        <dgm:presLayoutVars>
          <dgm:bulletEnabled val="1"/>
        </dgm:presLayoutVars>
      </dgm:prSet>
      <dgm:spPr/>
    </dgm:pt>
  </dgm:ptLst>
  <dgm:cxnLst>
    <dgm:cxn modelId="{A3382B1D-5F2D-4347-BBA3-B63D43C7DC5D}" type="presOf" srcId="{9F84E0A7-A719-47C8-8384-ED84646CBA61}" destId="{76609A0D-0867-40F0-AA99-99FCCC283596}" srcOrd="0" destOrd="0" presId="urn:microsoft.com/office/officeart/2005/8/layout/cycle3"/>
    <dgm:cxn modelId="{C38F4A4C-B6D0-4BD8-80B3-E48B853ADA87}" type="presOf" srcId="{E32CDE16-4D81-448E-B56A-B7254E7E4A14}" destId="{867B2513-A703-45DF-A069-8D6DC0AFF791}" srcOrd="0" destOrd="0" presId="urn:microsoft.com/office/officeart/2005/8/layout/cycle3"/>
    <dgm:cxn modelId="{06AF8C8B-6EA1-4325-AEEC-F029A97B2EB5}" type="presOf" srcId="{32077EE0-D7FD-4DEB-92CB-3D42A8FA5B20}" destId="{F15BB5AF-4457-433A-831E-04DA5246CFC9}" srcOrd="0" destOrd="0" presId="urn:microsoft.com/office/officeart/2005/8/layout/cycle3"/>
    <dgm:cxn modelId="{DD15268C-3FCF-4C8D-80AE-6C0F703D3464}" type="presOf" srcId="{BD67C2EA-0D30-4CC6-B68C-D9A7342D49B0}" destId="{9252E4C0-8FA2-4280-96E1-9A158FDB9DB5}" srcOrd="0" destOrd="0" presId="urn:microsoft.com/office/officeart/2005/8/layout/cycle3"/>
    <dgm:cxn modelId="{0D360DAE-B129-4CB1-81B7-5A7E561136D0}" srcId="{BD67C2EA-0D30-4CC6-B68C-D9A7342D49B0}" destId="{E32CDE16-4D81-448E-B56A-B7254E7E4A14}" srcOrd="2" destOrd="0" parTransId="{101E7F1F-E66A-4EA5-A63A-E9CA8BD786BB}" sibTransId="{264A5613-C4EE-488F-B6B7-4F324E5B9186}"/>
    <dgm:cxn modelId="{68A6AAB3-CDD9-41F1-9B63-7978AB0202B6}" srcId="{BD67C2EA-0D30-4CC6-B68C-D9A7342D49B0}" destId="{32077EE0-D7FD-4DEB-92CB-3D42A8FA5B20}" srcOrd="4" destOrd="0" parTransId="{B4CC20BD-D77A-4388-B611-C7BAF5D81E68}" sibTransId="{A8BE0DF7-0E00-4E83-8E38-F2A371CCB0F4}"/>
    <dgm:cxn modelId="{506380BB-A5E1-4B3D-AACA-91CE721B9956}" srcId="{BD67C2EA-0D30-4CC6-B68C-D9A7342D49B0}" destId="{33832771-98E4-41C0-A510-E209E358A2C7}" srcOrd="3" destOrd="0" parTransId="{636FD483-E97E-4A3B-B216-E3C8EEFE720F}" sibTransId="{0E947BC0-D6B4-4E1F-A8E7-BAD58DE44194}"/>
    <dgm:cxn modelId="{65F802C0-6B74-4A50-86F8-A535C5562BDD}" srcId="{BD67C2EA-0D30-4CC6-B68C-D9A7342D49B0}" destId="{D4484EA9-F535-4DC3-8B35-274EE9F3A237}" srcOrd="1" destOrd="0" parTransId="{B7F67262-4964-40F0-A796-1BCEF22E551B}" sibTransId="{2A20A340-A632-4F54-AF58-8BC38D840A5E}"/>
    <dgm:cxn modelId="{506019DC-3DEA-44C0-995F-293757391CB6}" srcId="{BD67C2EA-0D30-4CC6-B68C-D9A7342D49B0}" destId="{9F84E0A7-A719-47C8-8384-ED84646CBA61}" srcOrd="0" destOrd="0" parTransId="{BEF4E94D-C77F-4837-BF23-130E97E1EC44}" sibTransId="{30D9AF20-A55E-4D1C-8E88-A2DF57483029}"/>
    <dgm:cxn modelId="{CAC568EC-268C-4A1C-887B-92EA1213A89E}" type="presOf" srcId="{D4484EA9-F535-4DC3-8B35-274EE9F3A237}" destId="{3FB70D7C-5755-4B6A-9032-303666AA8D35}" srcOrd="0" destOrd="0" presId="urn:microsoft.com/office/officeart/2005/8/layout/cycle3"/>
    <dgm:cxn modelId="{0C2FB7F4-3D8E-4D26-9071-4EA2FA309673}" type="presOf" srcId="{30D9AF20-A55E-4D1C-8E88-A2DF57483029}" destId="{C43B82E9-9D79-4A3A-A0F7-1211DDB0DCC2}" srcOrd="0" destOrd="0" presId="urn:microsoft.com/office/officeart/2005/8/layout/cycle3"/>
    <dgm:cxn modelId="{F72782FF-EB9F-476E-85D4-3FE4DEF95F34}" type="presOf" srcId="{33832771-98E4-41C0-A510-E209E358A2C7}" destId="{DB12FAE2-97DF-4507-A122-A43253F399D9}" srcOrd="0" destOrd="0" presId="urn:microsoft.com/office/officeart/2005/8/layout/cycle3"/>
    <dgm:cxn modelId="{439D966F-414C-4D80-A488-F99AA5979882}" type="presParOf" srcId="{9252E4C0-8FA2-4280-96E1-9A158FDB9DB5}" destId="{93779C6B-D461-4460-A316-2D1258CBD7B6}" srcOrd="0" destOrd="0" presId="urn:microsoft.com/office/officeart/2005/8/layout/cycle3"/>
    <dgm:cxn modelId="{40BA2361-CBDD-463D-B31E-A5667FEF37FF}" type="presParOf" srcId="{93779C6B-D461-4460-A316-2D1258CBD7B6}" destId="{76609A0D-0867-40F0-AA99-99FCCC283596}" srcOrd="0" destOrd="0" presId="urn:microsoft.com/office/officeart/2005/8/layout/cycle3"/>
    <dgm:cxn modelId="{D1720CC4-0B2A-48A0-B3B3-2709883CD44F}" type="presParOf" srcId="{93779C6B-D461-4460-A316-2D1258CBD7B6}" destId="{C43B82E9-9D79-4A3A-A0F7-1211DDB0DCC2}" srcOrd="1" destOrd="0" presId="urn:microsoft.com/office/officeart/2005/8/layout/cycle3"/>
    <dgm:cxn modelId="{AE400607-0A27-46FC-A5C4-A84A383031C8}" type="presParOf" srcId="{93779C6B-D461-4460-A316-2D1258CBD7B6}" destId="{3FB70D7C-5755-4B6A-9032-303666AA8D35}" srcOrd="2" destOrd="0" presId="urn:microsoft.com/office/officeart/2005/8/layout/cycle3"/>
    <dgm:cxn modelId="{8BF3C9E3-2B6E-4FBC-871F-62879A9AF6AF}" type="presParOf" srcId="{93779C6B-D461-4460-A316-2D1258CBD7B6}" destId="{867B2513-A703-45DF-A069-8D6DC0AFF791}" srcOrd="3" destOrd="0" presId="urn:microsoft.com/office/officeart/2005/8/layout/cycle3"/>
    <dgm:cxn modelId="{F340EEA5-F9D9-4D07-B29D-6A369E0EBE47}" type="presParOf" srcId="{93779C6B-D461-4460-A316-2D1258CBD7B6}" destId="{DB12FAE2-97DF-4507-A122-A43253F399D9}" srcOrd="4" destOrd="0" presId="urn:microsoft.com/office/officeart/2005/8/layout/cycle3"/>
    <dgm:cxn modelId="{93B9306A-1FD7-4ADA-A05F-85541BFBB157}" type="presParOf" srcId="{93779C6B-D461-4460-A316-2D1258CBD7B6}" destId="{F15BB5AF-4457-433A-831E-04DA5246CFC9}" srcOrd="5"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9F3C5A-0FA2-45F2-B3C1-97502CB97026}" type="doc">
      <dgm:prSet loTypeId="urn:microsoft.com/office/officeart/2005/8/layout/radial6" loCatId="cycle" qsTypeId="urn:microsoft.com/office/officeart/2005/8/quickstyle/simple2" qsCatId="simple" csTypeId="urn:microsoft.com/office/officeart/2005/8/colors/accent0_3" csCatId="mainScheme" phldr="1"/>
      <dgm:spPr/>
      <dgm:t>
        <a:bodyPr/>
        <a:lstStyle/>
        <a:p>
          <a:endParaRPr lang="fr-FR"/>
        </a:p>
      </dgm:t>
    </dgm:pt>
    <dgm:pt modelId="{8B6E51CB-CE7B-4F84-A687-3CD22FD25674}">
      <dgm:prSet phldrT="[Texte]"/>
      <dgm:spPr>
        <a:solidFill>
          <a:schemeClr val="accent3">
            <a:lumMod val="75000"/>
          </a:schemeClr>
        </a:solidFill>
      </dgm:spPr>
      <dgm:t>
        <a:bodyPr/>
        <a:lstStyle/>
        <a:p>
          <a:pPr algn="ctr"/>
          <a:r>
            <a:rPr lang="fr-SN"/>
            <a:t>PICMC </a:t>
          </a:r>
          <a:endParaRPr lang="fr-FR"/>
        </a:p>
      </dgm:t>
    </dgm:pt>
    <dgm:pt modelId="{30344128-5576-44D7-93F9-C2EC70F82AEA}" type="parTrans" cxnId="{A3D42ED8-C306-465D-9748-A60BDED843D9}">
      <dgm:prSet/>
      <dgm:spPr/>
      <dgm:t>
        <a:bodyPr/>
        <a:lstStyle/>
        <a:p>
          <a:pPr algn="ctr"/>
          <a:endParaRPr lang="fr-FR"/>
        </a:p>
      </dgm:t>
    </dgm:pt>
    <dgm:pt modelId="{A2B481DB-DF8B-48D6-AB10-2B22746B8323}" type="sibTrans" cxnId="{A3D42ED8-C306-465D-9748-A60BDED843D9}">
      <dgm:prSet/>
      <dgm:spPr/>
      <dgm:t>
        <a:bodyPr/>
        <a:lstStyle/>
        <a:p>
          <a:pPr algn="ctr"/>
          <a:endParaRPr lang="fr-FR"/>
        </a:p>
      </dgm:t>
    </dgm:pt>
    <dgm:pt modelId="{27E10437-67A3-4DDE-9CA3-26F71FE0ED0B}">
      <dgm:prSet phldrT="[Texte]" custT="1"/>
      <dgm:spPr/>
      <dgm:t>
        <a:bodyPr/>
        <a:lstStyle/>
        <a:p>
          <a:pPr algn="ctr">
            <a:buFont typeface="Calibri" panose="020F0502020204030204" pitchFamily="34" charset="0"/>
            <a:buChar char="-"/>
          </a:pPr>
          <a:r>
            <a:rPr lang="fr-FR" sz="800"/>
            <a:t>ONG/OCB </a:t>
          </a:r>
        </a:p>
        <a:p>
          <a:pPr algn="ctr">
            <a:buFont typeface="Calibri" panose="020F0502020204030204" pitchFamily="34" charset="0"/>
            <a:buChar char="-"/>
          </a:pPr>
          <a:r>
            <a:rPr lang="fr-FR" sz="800"/>
            <a:t>Secteur privé</a:t>
          </a:r>
        </a:p>
        <a:p>
          <a:pPr algn="ctr">
            <a:buFont typeface="Calibri" panose="020F0502020204030204" pitchFamily="34" charset="0"/>
            <a:buChar char="-"/>
          </a:pPr>
          <a:r>
            <a:rPr lang="fr-FR" sz="800"/>
            <a:t>Médias</a:t>
          </a:r>
        </a:p>
        <a:p>
          <a:pPr algn="ctr">
            <a:buFont typeface="Calibri" panose="020F0502020204030204" pitchFamily="34" charset="0"/>
            <a:buChar char="-"/>
          </a:pPr>
          <a:r>
            <a:rPr lang="fr-FR" sz="800"/>
            <a:t>Grand Public </a:t>
          </a:r>
        </a:p>
      </dgm:t>
    </dgm:pt>
    <dgm:pt modelId="{B5549D8E-4E47-4B45-B16D-72DBF3049D40}" type="parTrans" cxnId="{E67AA4FC-608C-4709-A50F-C6370C9035B8}">
      <dgm:prSet/>
      <dgm:spPr/>
      <dgm:t>
        <a:bodyPr/>
        <a:lstStyle/>
        <a:p>
          <a:pPr algn="ctr"/>
          <a:endParaRPr lang="fr-FR"/>
        </a:p>
      </dgm:t>
    </dgm:pt>
    <dgm:pt modelId="{75BF66CE-FC1B-4218-91C5-54D392C467DC}" type="sibTrans" cxnId="{E67AA4FC-608C-4709-A50F-C6370C9035B8}">
      <dgm:prSet/>
      <dgm:spPr/>
      <dgm:t>
        <a:bodyPr/>
        <a:lstStyle/>
        <a:p>
          <a:pPr algn="ctr"/>
          <a:endParaRPr lang="fr-FR"/>
        </a:p>
      </dgm:t>
    </dgm:pt>
    <dgm:pt modelId="{108D12EB-DAD2-4A18-BAAC-C0F12F65EFE0}">
      <dgm:prSet phldrT="[Texte]" custT="1"/>
      <dgm:spPr/>
      <dgm:t>
        <a:bodyPr/>
        <a:lstStyle/>
        <a:p>
          <a:pPr algn="ctr"/>
          <a:r>
            <a:rPr lang="fr-FR" sz="800"/>
            <a:t>Parties touchées par le Projet </a:t>
          </a:r>
        </a:p>
      </dgm:t>
    </dgm:pt>
    <dgm:pt modelId="{1DDF6FD6-DE1D-4CB7-B5B0-9022A9BDA31F}" type="parTrans" cxnId="{CD5C2DEE-1AFF-4371-ABEB-B821B1D011E8}">
      <dgm:prSet/>
      <dgm:spPr/>
      <dgm:t>
        <a:bodyPr/>
        <a:lstStyle/>
        <a:p>
          <a:pPr algn="ctr"/>
          <a:endParaRPr lang="fr-FR"/>
        </a:p>
      </dgm:t>
    </dgm:pt>
    <dgm:pt modelId="{73DA759E-FFA1-444F-8446-E461C96BAD5A}" type="sibTrans" cxnId="{CD5C2DEE-1AFF-4371-ABEB-B821B1D011E8}">
      <dgm:prSet/>
      <dgm:spPr/>
      <dgm:t>
        <a:bodyPr/>
        <a:lstStyle/>
        <a:p>
          <a:pPr algn="ctr"/>
          <a:endParaRPr lang="fr-FR"/>
        </a:p>
      </dgm:t>
    </dgm:pt>
    <dgm:pt modelId="{9B34588F-4EDC-4116-B66D-C6BD1C71CF95}">
      <dgm:prSet custT="1"/>
      <dgm:spPr/>
      <dgm:t>
        <a:bodyPr/>
        <a:lstStyle/>
        <a:p>
          <a:pPr algn="ctr"/>
          <a:r>
            <a:rPr lang="fr-FR" sz="800"/>
            <a:t>Agences gouvernementales </a:t>
          </a:r>
        </a:p>
      </dgm:t>
    </dgm:pt>
    <dgm:pt modelId="{02DD0AD0-4F72-4F5E-8BCB-84D6E6869BBE}" type="parTrans" cxnId="{2FD6C7F1-C7FF-4F53-858F-91CD0659AFB8}">
      <dgm:prSet/>
      <dgm:spPr/>
      <dgm:t>
        <a:bodyPr/>
        <a:lstStyle/>
        <a:p>
          <a:pPr algn="ctr"/>
          <a:endParaRPr lang="fr-FR"/>
        </a:p>
      </dgm:t>
    </dgm:pt>
    <dgm:pt modelId="{A4352214-B224-48DF-A274-56721BAD9507}" type="sibTrans" cxnId="{2FD6C7F1-C7FF-4F53-858F-91CD0659AFB8}">
      <dgm:prSet/>
      <dgm:spPr/>
      <dgm:t>
        <a:bodyPr/>
        <a:lstStyle/>
        <a:p>
          <a:pPr algn="ctr"/>
          <a:endParaRPr lang="fr-FR"/>
        </a:p>
      </dgm:t>
    </dgm:pt>
    <dgm:pt modelId="{B2332B27-A42F-4CF2-9DC5-C99165EE3A89}">
      <dgm:prSet custT="1"/>
      <dgm:spPr/>
      <dgm:t>
        <a:bodyPr/>
        <a:lstStyle/>
        <a:p>
          <a:pPr algn="ctr"/>
          <a:r>
            <a:rPr lang="fr-FR" sz="800"/>
            <a:t>Gouvernorats</a:t>
          </a:r>
          <a:r>
            <a:rPr lang="fr-FR" sz="600"/>
            <a:t> </a:t>
          </a:r>
        </a:p>
      </dgm:t>
    </dgm:pt>
    <dgm:pt modelId="{2D160EF7-5844-4609-BBFF-738D4DF31461}" type="parTrans" cxnId="{B17F011D-7234-45C7-B4DE-D3A07B3818A2}">
      <dgm:prSet/>
      <dgm:spPr/>
      <dgm:t>
        <a:bodyPr/>
        <a:lstStyle/>
        <a:p>
          <a:pPr algn="ctr"/>
          <a:endParaRPr lang="fr-FR"/>
        </a:p>
      </dgm:t>
    </dgm:pt>
    <dgm:pt modelId="{BDAF3CE3-0B3A-48A0-BE0A-4BE8782FB7FE}" type="sibTrans" cxnId="{B17F011D-7234-45C7-B4DE-D3A07B3818A2}">
      <dgm:prSet/>
      <dgm:spPr/>
      <dgm:t>
        <a:bodyPr/>
        <a:lstStyle/>
        <a:p>
          <a:pPr algn="ctr"/>
          <a:endParaRPr lang="fr-FR"/>
        </a:p>
      </dgm:t>
    </dgm:pt>
    <dgm:pt modelId="{3DB7BCEF-BF06-40C5-9331-13F47065CB64}">
      <dgm:prSet custT="1"/>
      <dgm:spPr/>
      <dgm:t>
        <a:bodyPr/>
        <a:lstStyle/>
        <a:p>
          <a:pPr algn="ctr"/>
          <a:r>
            <a:rPr lang="fr-FR" sz="800"/>
            <a:t>Partenaires financiers</a:t>
          </a:r>
        </a:p>
      </dgm:t>
    </dgm:pt>
    <dgm:pt modelId="{0E50C29E-E09C-49F1-9D3C-B52FA159B5CE}" type="parTrans" cxnId="{56739B4C-A585-45D4-94F5-783689FE3723}">
      <dgm:prSet/>
      <dgm:spPr/>
      <dgm:t>
        <a:bodyPr/>
        <a:lstStyle/>
        <a:p>
          <a:pPr algn="ctr"/>
          <a:endParaRPr lang="fr-FR"/>
        </a:p>
      </dgm:t>
    </dgm:pt>
    <dgm:pt modelId="{14F4A7CF-77F5-4238-9732-65B755098C3E}" type="sibTrans" cxnId="{56739B4C-A585-45D4-94F5-783689FE3723}">
      <dgm:prSet/>
      <dgm:spPr/>
      <dgm:t>
        <a:bodyPr/>
        <a:lstStyle/>
        <a:p>
          <a:pPr algn="ctr"/>
          <a:endParaRPr lang="fr-FR"/>
        </a:p>
      </dgm:t>
    </dgm:pt>
    <dgm:pt modelId="{4804DC59-0C4C-4EF9-B18D-AAAD40A464DD}">
      <dgm:prSet custT="1"/>
      <dgm:spPr/>
      <dgm:t>
        <a:bodyPr/>
        <a:lstStyle/>
        <a:p>
          <a:pPr algn="ctr"/>
          <a:r>
            <a:rPr lang="fr-FR" sz="800"/>
            <a:t>Entités de mise en oeuvre (UGP ANAM, etc) </a:t>
          </a:r>
        </a:p>
      </dgm:t>
    </dgm:pt>
    <dgm:pt modelId="{6A949431-742B-4C41-B75E-C0213FDD121C}" type="parTrans" cxnId="{BA40EEBE-D3E3-4151-B294-128E1DF7F2AF}">
      <dgm:prSet/>
      <dgm:spPr/>
      <dgm:t>
        <a:bodyPr/>
        <a:lstStyle/>
        <a:p>
          <a:pPr algn="ctr"/>
          <a:endParaRPr lang="fr-FR"/>
        </a:p>
      </dgm:t>
    </dgm:pt>
    <dgm:pt modelId="{5CFC46BA-8037-452A-B874-B6C4E805C2C4}" type="sibTrans" cxnId="{BA40EEBE-D3E3-4151-B294-128E1DF7F2AF}">
      <dgm:prSet/>
      <dgm:spPr/>
      <dgm:t>
        <a:bodyPr/>
        <a:lstStyle/>
        <a:p>
          <a:pPr algn="ctr"/>
          <a:endParaRPr lang="fr-FR"/>
        </a:p>
      </dgm:t>
    </dgm:pt>
    <dgm:pt modelId="{A0822AF6-1A99-43D7-854D-68C6E85F0647}">
      <dgm:prSet custT="1"/>
      <dgm:spPr/>
      <dgm:t>
        <a:bodyPr/>
        <a:lstStyle/>
        <a:p>
          <a:pPr algn="ctr"/>
          <a:r>
            <a:rPr lang="fr-FR" sz="800"/>
            <a:t>Communes </a:t>
          </a:r>
        </a:p>
      </dgm:t>
    </dgm:pt>
    <dgm:pt modelId="{6AFAD86F-7096-4BA1-81C8-0B3D28CEF339}" type="parTrans" cxnId="{22D25FE7-4DFB-4834-A3D8-31C453952528}">
      <dgm:prSet/>
      <dgm:spPr/>
      <dgm:t>
        <a:bodyPr/>
        <a:lstStyle/>
        <a:p>
          <a:pPr algn="ctr"/>
          <a:endParaRPr lang="fr-FR"/>
        </a:p>
      </dgm:t>
    </dgm:pt>
    <dgm:pt modelId="{F033EAC5-D6C6-482A-AB39-EE6B40BCAF04}" type="sibTrans" cxnId="{22D25FE7-4DFB-4834-A3D8-31C453952528}">
      <dgm:prSet/>
      <dgm:spPr/>
      <dgm:t>
        <a:bodyPr/>
        <a:lstStyle/>
        <a:p>
          <a:pPr algn="ctr"/>
          <a:endParaRPr lang="fr-FR"/>
        </a:p>
      </dgm:t>
    </dgm:pt>
    <dgm:pt modelId="{B24068F8-D4F0-4EA3-A284-48BA9C013580}">
      <dgm:prSet custT="1"/>
      <dgm:spPr/>
      <dgm:t>
        <a:bodyPr/>
        <a:lstStyle/>
        <a:p>
          <a:pPr algn="ctr"/>
          <a:r>
            <a:rPr lang="fr-FR" sz="800"/>
            <a:t>Individues er groupes défavorisés ou vulnérables</a:t>
          </a:r>
        </a:p>
      </dgm:t>
    </dgm:pt>
    <dgm:pt modelId="{B66D6FE9-7841-4529-B56A-10B80C516312}" type="sibTrans" cxnId="{CC1B3D06-2DC3-4763-B271-30C5DF51D3C0}">
      <dgm:prSet/>
      <dgm:spPr/>
      <dgm:t>
        <a:bodyPr/>
        <a:lstStyle/>
        <a:p>
          <a:pPr algn="ctr"/>
          <a:endParaRPr lang="fr-FR"/>
        </a:p>
      </dgm:t>
    </dgm:pt>
    <dgm:pt modelId="{F1B4B3A2-D702-4EF0-A5CA-B939FAC14879}" type="parTrans" cxnId="{CC1B3D06-2DC3-4763-B271-30C5DF51D3C0}">
      <dgm:prSet/>
      <dgm:spPr/>
      <dgm:t>
        <a:bodyPr/>
        <a:lstStyle/>
        <a:p>
          <a:pPr algn="ctr"/>
          <a:endParaRPr lang="fr-FR"/>
        </a:p>
      </dgm:t>
    </dgm:pt>
    <dgm:pt modelId="{BA23B25C-E42A-43F8-B79F-82F5C02C4CF1}" type="pres">
      <dgm:prSet presAssocID="{699F3C5A-0FA2-45F2-B3C1-97502CB97026}" presName="Name0" presStyleCnt="0">
        <dgm:presLayoutVars>
          <dgm:chMax val="1"/>
          <dgm:dir/>
          <dgm:animLvl val="ctr"/>
          <dgm:resizeHandles val="exact"/>
        </dgm:presLayoutVars>
      </dgm:prSet>
      <dgm:spPr/>
    </dgm:pt>
    <dgm:pt modelId="{4262D035-9FA5-4343-B1E5-4F12F65B159A}" type="pres">
      <dgm:prSet presAssocID="{8B6E51CB-CE7B-4F84-A687-3CD22FD25674}" presName="centerShape" presStyleLbl="node0" presStyleIdx="0" presStyleCnt="1"/>
      <dgm:spPr/>
    </dgm:pt>
    <dgm:pt modelId="{C51AAB44-1A6C-4F6C-A7A1-27CE046E75FE}" type="pres">
      <dgm:prSet presAssocID="{3DB7BCEF-BF06-40C5-9331-13F47065CB64}" presName="node" presStyleLbl="node1" presStyleIdx="0" presStyleCnt="8" custScaleX="120425" custScaleY="87463">
        <dgm:presLayoutVars>
          <dgm:bulletEnabled val="1"/>
        </dgm:presLayoutVars>
      </dgm:prSet>
      <dgm:spPr/>
    </dgm:pt>
    <dgm:pt modelId="{DA9F6C4B-C7C6-4C16-90A5-25252BD70327}" type="pres">
      <dgm:prSet presAssocID="{3DB7BCEF-BF06-40C5-9331-13F47065CB64}" presName="dummy" presStyleCnt="0"/>
      <dgm:spPr/>
    </dgm:pt>
    <dgm:pt modelId="{9BE27D48-49B7-4B2D-A0A4-412641684D33}" type="pres">
      <dgm:prSet presAssocID="{14F4A7CF-77F5-4238-9732-65B755098C3E}" presName="sibTrans" presStyleLbl="sibTrans2D1" presStyleIdx="0" presStyleCnt="8"/>
      <dgm:spPr/>
    </dgm:pt>
    <dgm:pt modelId="{462E62A7-EF57-4718-A05F-DE0AEE49FA72}" type="pres">
      <dgm:prSet presAssocID="{4804DC59-0C4C-4EF9-B18D-AAAD40A464DD}" presName="node" presStyleLbl="node1" presStyleIdx="1" presStyleCnt="8" custScaleX="139808" custScaleY="81993">
        <dgm:presLayoutVars>
          <dgm:bulletEnabled val="1"/>
        </dgm:presLayoutVars>
      </dgm:prSet>
      <dgm:spPr/>
    </dgm:pt>
    <dgm:pt modelId="{7ED2FD91-9A44-4CAB-9460-8154A8AF05BA}" type="pres">
      <dgm:prSet presAssocID="{4804DC59-0C4C-4EF9-B18D-AAAD40A464DD}" presName="dummy" presStyleCnt="0"/>
      <dgm:spPr/>
    </dgm:pt>
    <dgm:pt modelId="{D6B7790B-894E-4B2A-9AC7-1EED46757E4B}" type="pres">
      <dgm:prSet presAssocID="{5CFC46BA-8037-452A-B874-B6C4E805C2C4}" presName="sibTrans" presStyleLbl="sibTrans2D1" presStyleIdx="1" presStyleCnt="8"/>
      <dgm:spPr/>
    </dgm:pt>
    <dgm:pt modelId="{0B4B782B-5115-490B-8444-D02CAD0E86FD}" type="pres">
      <dgm:prSet presAssocID="{9B34588F-4EDC-4116-B66D-C6BD1C71CF95}" presName="node" presStyleLbl="node1" presStyleIdx="2" presStyleCnt="8" custScaleX="157318">
        <dgm:presLayoutVars>
          <dgm:bulletEnabled val="1"/>
        </dgm:presLayoutVars>
      </dgm:prSet>
      <dgm:spPr/>
    </dgm:pt>
    <dgm:pt modelId="{0B7738EA-5E94-4056-91A4-05784836A877}" type="pres">
      <dgm:prSet presAssocID="{9B34588F-4EDC-4116-B66D-C6BD1C71CF95}" presName="dummy" presStyleCnt="0"/>
      <dgm:spPr/>
    </dgm:pt>
    <dgm:pt modelId="{65CF7659-7F5E-45CC-9BFE-4FB8DB291EBD}" type="pres">
      <dgm:prSet presAssocID="{A4352214-B224-48DF-A274-56721BAD9507}" presName="sibTrans" presStyleLbl="sibTrans2D1" presStyleIdx="2" presStyleCnt="8"/>
      <dgm:spPr/>
    </dgm:pt>
    <dgm:pt modelId="{887BADD2-1D97-47BF-AB4B-0616C4684342}" type="pres">
      <dgm:prSet presAssocID="{B2332B27-A42F-4CF2-9DC5-C99165EE3A89}" presName="node" presStyleLbl="node1" presStyleIdx="3" presStyleCnt="8" custScaleX="137744" custScaleY="82105" custRadScaleRad="99054" custRadScaleInc="-34236">
        <dgm:presLayoutVars>
          <dgm:bulletEnabled val="1"/>
        </dgm:presLayoutVars>
      </dgm:prSet>
      <dgm:spPr/>
    </dgm:pt>
    <dgm:pt modelId="{7DEA3C14-D3AD-47CB-B051-6D87E9FB2278}" type="pres">
      <dgm:prSet presAssocID="{B2332B27-A42F-4CF2-9DC5-C99165EE3A89}" presName="dummy" presStyleCnt="0"/>
      <dgm:spPr/>
    </dgm:pt>
    <dgm:pt modelId="{CC2BA8D4-C38D-4DC4-B900-502686F20145}" type="pres">
      <dgm:prSet presAssocID="{BDAF3CE3-0B3A-48A0-BE0A-4BE8782FB7FE}" presName="sibTrans" presStyleLbl="sibTrans2D1" presStyleIdx="3" presStyleCnt="8"/>
      <dgm:spPr/>
    </dgm:pt>
    <dgm:pt modelId="{FC35F73B-D1A6-4F1E-9C52-78E4CE9CB539}" type="pres">
      <dgm:prSet presAssocID="{A0822AF6-1A99-43D7-854D-68C6E85F0647}" presName="node" presStyleLbl="node1" presStyleIdx="4" presStyleCnt="8" custAng="0" custScaleX="135690" custScaleY="81462">
        <dgm:presLayoutVars>
          <dgm:bulletEnabled val="1"/>
        </dgm:presLayoutVars>
      </dgm:prSet>
      <dgm:spPr/>
    </dgm:pt>
    <dgm:pt modelId="{3A8414CF-73EA-46E5-ABC8-E7150043C76F}" type="pres">
      <dgm:prSet presAssocID="{A0822AF6-1A99-43D7-854D-68C6E85F0647}" presName="dummy" presStyleCnt="0"/>
      <dgm:spPr/>
    </dgm:pt>
    <dgm:pt modelId="{B2B5D848-E8AC-42F7-B4E1-EA123392EF95}" type="pres">
      <dgm:prSet presAssocID="{F033EAC5-D6C6-482A-AB39-EE6B40BCAF04}" presName="sibTrans" presStyleLbl="sibTrans2D1" presStyleIdx="4" presStyleCnt="8"/>
      <dgm:spPr/>
    </dgm:pt>
    <dgm:pt modelId="{D17F6F46-5B82-4C62-9CF8-22C8CC73EF62}" type="pres">
      <dgm:prSet presAssocID="{27E10437-67A3-4DDE-9CA3-26F71FE0ED0B}" presName="node" presStyleLbl="node1" presStyleIdx="5" presStyleCnt="8" custScaleX="156245" custScaleY="109533" custRadScaleRad="113357" custRadScaleInc="34450">
        <dgm:presLayoutVars>
          <dgm:bulletEnabled val="1"/>
        </dgm:presLayoutVars>
      </dgm:prSet>
      <dgm:spPr/>
    </dgm:pt>
    <dgm:pt modelId="{AAC58EA4-7A91-4392-85B2-7D277B001A90}" type="pres">
      <dgm:prSet presAssocID="{27E10437-67A3-4DDE-9CA3-26F71FE0ED0B}" presName="dummy" presStyleCnt="0"/>
      <dgm:spPr/>
    </dgm:pt>
    <dgm:pt modelId="{AEE23CDE-A7AB-454B-B6C8-0476331B1172}" type="pres">
      <dgm:prSet presAssocID="{75BF66CE-FC1B-4218-91C5-54D392C467DC}" presName="sibTrans" presStyleLbl="sibTrans2D1" presStyleIdx="5" presStyleCnt="8"/>
      <dgm:spPr/>
    </dgm:pt>
    <dgm:pt modelId="{C358FECB-46F1-4146-9673-82102C358EC8}" type="pres">
      <dgm:prSet presAssocID="{108D12EB-DAD2-4A18-BAAC-C0F12F65EFE0}" presName="node" presStyleLbl="node1" presStyleIdx="6" presStyleCnt="8" custScaleX="152698">
        <dgm:presLayoutVars>
          <dgm:bulletEnabled val="1"/>
        </dgm:presLayoutVars>
      </dgm:prSet>
      <dgm:spPr/>
    </dgm:pt>
    <dgm:pt modelId="{3919C580-146D-45D1-BDE9-7478E30E89C7}" type="pres">
      <dgm:prSet presAssocID="{108D12EB-DAD2-4A18-BAAC-C0F12F65EFE0}" presName="dummy" presStyleCnt="0"/>
      <dgm:spPr/>
    </dgm:pt>
    <dgm:pt modelId="{E350EA22-5807-4F01-89B4-40011B92C577}" type="pres">
      <dgm:prSet presAssocID="{73DA759E-FFA1-444F-8446-E461C96BAD5A}" presName="sibTrans" presStyleLbl="sibTrans2D1" presStyleIdx="6" presStyleCnt="8" custLinFactNeighborX="-774" custLinFactNeighborY="2579"/>
      <dgm:spPr/>
    </dgm:pt>
    <dgm:pt modelId="{CDADC426-DFAC-454E-9E0C-EC65B7DFC522}" type="pres">
      <dgm:prSet presAssocID="{B24068F8-D4F0-4EA3-A284-48BA9C013580}" presName="node" presStyleLbl="node1" presStyleIdx="7" presStyleCnt="8" custScaleX="127453" custRadScaleRad="101509" custRadScaleInc="-9637">
        <dgm:presLayoutVars>
          <dgm:bulletEnabled val="1"/>
        </dgm:presLayoutVars>
      </dgm:prSet>
      <dgm:spPr/>
    </dgm:pt>
    <dgm:pt modelId="{654BD83C-E2E2-431C-A0E9-E3CE0368EF45}" type="pres">
      <dgm:prSet presAssocID="{B24068F8-D4F0-4EA3-A284-48BA9C013580}" presName="dummy" presStyleCnt="0"/>
      <dgm:spPr/>
    </dgm:pt>
    <dgm:pt modelId="{1A7DB016-77BB-4A16-90CE-E13527487523}" type="pres">
      <dgm:prSet presAssocID="{B66D6FE9-7841-4529-B56A-10B80C516312}" presName="sibTrans" presStyleLbl="sibTrans2D1" presStyleIdx="7" presStyleCnt="8"/>
      <dgm:spPr/>
    </dgm:pt>
  </dgm:ptLst>
  <dgm:cxnLst>
    <dgm:cxn modelId="{C864FF00-045C-4012-B521-5ACB8B145B5D}" type="presOf" srcId="{75BF66CE-FC1B-4218-91C5-54D392C467DC}" destId="{AEE23CDE-A7AB-454B-B6C8-0476331B1172}" srcOrd="0" destOrd="0" presId="urn:microsoft.com/office/officeart/2005/8/layout/radial6"/>
    <dgm:cxn modelId="{CC1B3D06-2DC3-4763-B271-30C5DF51D3C0}" srcId="{8B6E51CB-CE7B-4F84-A687-3CD22FD25674}" destId="{B24068F8-D4F0-4EA3-A284-48BA9C013580}" srcOrd="7" destOrd="0" parTransId="{F1B4B3A2-D702-4EF0-A5CA-B939FAC14879}" sibTransId="{B66D6FE9-7841-4529-B56A-10B80C516312}"/>
    <dgm:cxn modelId="{B17F011D-7234-45C7-B4DE-D3A07B3818A2}" srcId="{8B6E51CB-CE7B-4F84-A687-3CD22FD25674}" destId="{B2332B27-A42F-4CF2-9DC5-C99165EE3A89}" srcOrd="3" destOrd="0" parTransId="{2D160EF7-5844-4609-BBFF-738D4DF31461}" sibTransId="{BDAF3CE3-0B3A-48A0-BE0A-4BE8782FB7FE}"/>
    <dgm:cxn modelId="{30F86C27-557F-4F35-B641-41D81D715439}" type="presOf" srcId="{F033EAC5-D6C6-482A-AB39-EE6B40BCAF04}" destId="{B2B5D848-E8AC-42F7-B4E1-EA123392EF95}" srcOrd="0" destOrd="0" presId="urn:microsoft.com/office/officeart/2005/8/layout/radial6"/>
    <dgm:cxn modelId="{A670F72B-280C-46C3-ADE1-9ECD63F9AC94}" type="presOf" srcId="{108D12EB-DAD2-4A18-BAAC-C0F12F65EFE0}" destId="{C358FECB-46F1-4146-9673-82102C358EC8}" srcOrd="0" destOrd="0" presId="urn:microsoft.com/office/officeart/2005/8/layout/radial6"/>
    <dgm:cxn modelId="{4B598237-4DC9-458B-89A8-C944600B36C7}" type="presOf" srcId="{5CFC46BA-8037-452A-B874-B6C4E805C2C4}" destId="{D6B7790B-894E-4B2A-9AC7-1EED46757E4B}" srcOrd="0" destOrd="0" presId="urn:microsoft.com/office/officeart/2005/8/layout/radial6"/>
    <dgm:cxn modelId="{30862F60-FA5E-4F29-812A-4776AB059360}" type="presOf" srcId="{8B6E51CB-CE7B-4F84-A687-3CD22FD25674}" destId="{4262D035-9FA5-4343-B1E5-4F12F65B159A}" srcOrd="0" destOrd="0" presId="urn:microsoft.com/office/officeart/2005/8/layout/radial6"/>
    <dgm:cxn modelId="{7A1F8842-DF3A-46E8-BB1A-066E5E3C6F56}" type="presOf" srcId="{14F4A7CF-77F5-4238-9732-65B755098C3E}" destId="{9BE27D48-49B7-4B2D-A0A4-412641684D33}" srcOrd="0" destOrd="0" presId="urn:microsoft.com/office/officeart/2005/8/layout/radial6"/>
    <dgm:cxn modelId="{56739B4C-A585-45D4-94F5-783689FE3723}" srcId="{8B6E51CB-CE7B-4F84-A687-3CD22FD25674}" destId="{3DB7BCEF-BF06-40C5-9331-13F47065CB64}" srcOrd="0" destOrd="0" parTransId="{0E50C29E-E09C-49F1-9D3C-B52FA159B5CE}" sibTransId="{14F4A7CF-77F5-4238-9732-65B755098C3E}"/>
    <dgm:cxn modelId="{5C378775-690A-4382-80C0-631C5174B02C}" type="presOf" srcId="{A4352214-B224-48DF-A274-56721BAD9507}" destId="{65CF7659-7F5E-45CC-9BFE-4FB8DB291EBD}" srcOrd="0" destOrd="0" presId="urn:microsoft.com/office/officeart/2005/8/layout/radial6"/>
    <dgm:cxn modelId="{1A5C8E77-5E68-4688-9FF6-881008E7594E}" type="presOf" srcId="{BDAF3CE3-0B3A-48A0-BE0A-4BE8782FB7FE}" destId="{CC2BA8D4-C38D-4DC4-B900-502686F20145}" srcOrd="0" destOrd="0" presId="urn:microsoft.com/office/officeart/2005/8/layout/radial6"/>
    <dgm:cxn modelId="{9AFDFF9D-6420-4A74-A50F-0D22122E4406}" type="presOf" srcId="{B66D6FE9-7841-4529-B56A-10B80C516312}" destId="{1A7DB016-77BB-4A16-90CE-E13527487523}" srcOrd="0" destOrd="0" presId="urn:microsoft.com/office/officeart/2005/8/layout/radial6"/>
    <dgm:cxn modelId="{514227AF-C7E3-4808-8C00-E45DC5948B9C}" type="presOf" srcId="{27E10437-67A3-4DDE-9CA3-26F71FE0ED0B}" destId="{D17F6F46-5B82-4C62-9CF8-22C8CC73EF62}" srcOrd="0" destOrd="0" presId="urn:microsoft.com/office/officeart/2005/8/layout/radial6"/>
    <dgm:cxn modelId="{BA40EEBE-D3E3-4151-B294-128E1DF7F2AF}" srcId="{8B6E51CB-CE7B-4F84-A687-3CD22FD25674}" destId="{4804DC59-0C4C-4EF9-B18D-AAAD40A464DD}" srcOrd="1" destOrd="0" parTransId="{6A949431-742B-4C41-B75E-C0213FDD121C}" sibTransId="{5CFC46BA-8037-452A-B874-B6C4E805C2C4}"/>
    <dgm:cxn modelId="{813C84C5-4BB3-4248-BFB8-8ADC48347C08}" type="presOf" srcId="{699F3C5A-0FA2-45F2-B3C1-97502CB97026}" destId="{BA23B25C-E42A-43F8-B79F-82F5C02C4CF1}" srcOrd="0" destOrd="0" presId="urn:microsoft.com/office/officeart/2005/8/layout/radial6"/>
    <dgm:cxn modelId="{DBEBF2D6-BE8E-4853-A973-CB35CAC43ED4}" type="presOf" srcId="{73DA759E-FFA1-444F-8446-E461C96BAD5A}" destId="{E350EA22-5807-4F01-89B4-40011B92C577}" srcOrd="0" destOrd="0" presId="urn:microsoft.com/office/officeart/2005/8/layout/radial6"/>
    <dgm:cxn modelId="{7C260BD8-2D21-4F33-897F-2FED7709C397}" type="presOf" srcId="{3DB7BCEF-BF06-40C5-9331-13F47065CB64}" destId="{C51AAB44-1A6C-4F6C-A7A1-27CE046E75FE}" srcOrd="0" destOrd="0" presId="urn:microsoft.com/office/officeart/2005/8/layout/radial6"/>
    <dgm:cxn modelId="{A3D42ED8-C306-465D-9748-A60BDED843D9}" srcId="{699F3C5A-0FA2-45F2-B3C1-97502CB97026}" destId="{8B6E51CB-CE7B-4F84-A687-3CD22FD25674}" srcOrd="0" destOrd="0" parTransId="{30344128-5576-44D7-93F9-C2EC70F82AEA}" sibTransId="{A2B481DB-DF8B-48D6-AB10-2B22746B8323}"/>
    <dgm:cxn modelId="{2C6DEDD9-281C-4F30-B277-DBD7D192D26B}" type="presOf" srcId="{4804DC59-0C4C-4EF9-B18D-AAAD40A464DD}" destId="{462E62A7-EF57-4718-A05F-DE0AEE49FA72}" srcOrd="0" destOrd="0" presId="urn:microsoft.com/office/officeart/2005/8/layout/radial6"/>
    <dgm:cxn modelId="{30E607DF-F59E-490E-8A63-462A3DFC3432}" type="presOf" srcId="{A0822AF6-1A99-43D7-854D-68C6E85F0647}" destId="{FC35F73B-D1A6-4F1E-9C52-78E4CE9CB539}" srcOrd="0" destOrd="0" presId="urn:microsoft.com/office/officeart/2005/8/layout/radial6"/>
    <dgm:cxn modelId="{22D25FE7-4DFB-4834-A3D8-31C453952528}" srcId="{8B6E51CB-CE7B-4F84-A687-3CD22FD25674}" destId="{A0822AF6-1A99-43D7-854D-68C6E85F0647}" srcOrd="4" destOrd="0" parTransId="{6AFAD86F-7096-4BA1-81C8-0B3D28CEF339}" sibTransId="{F033EAC5-D6C6-482A-AB39-EE6B40BCAF04}"/>
    <dgm:cxn modelId="{5581B6E7-5BBC-426A-A559-B1F3E8B479A7}" type="presOf" srcId="{B24068F8-D4F0-4EA3-A284-48BA9C013580}" destId="{CDADC426-DFAC-454E-9E0C-EC65B7DFC522}" srcOrd="0" destOrd="0" presId="urn:microsoft.com/office/officeart/2005/8/layout/radial6"/>
    <dgm:cxn modelId="{0881ADE9-FE4B-44F2-A133-49D76D0F25F0}" type="presOf" srcId="{9B34588F-4EDC-4116-B66D-C6BD1C71CF95}" destId="{0B4B782B-5115-490B-8444-D02CAD0E86FD}" srcOrd="0" destOrd="0" presId="urn:microsoft.com/office/officeart/2005/8/layout/radial6"/>
    <dgm:cxn modelId="{CD5C2DEE-1AFF-4371-ABEB-B821B1D011E8}" srcId="{8B6E51CB-CE7B-4F84-A687-3CD22FD25674}" destId="{108D12EB-DAD2-4A18-BAAC-C0F12F65EFE0}" srcOrd="6" destOrd="0" parTransId="{1DDF6FD6-DE1D-4CB7-B5B0-9022A9BDA31F}" sibTransId="{73DA759E-FFA1-444F-8446-E461C96BAD5A}"/>
    <dgm:cxn modelId="{B82F3EF0-714B-42B2-A33B-D028443D5B2B}" type="presOf" srcId="{B2332B27-A42F-4CF2-9DC5-C99165EE3A89}" destId="{887BADD2-1D97-47BF-AB4B-0616C4684342}" srcOrd="0" destOrd="0" presId="urn:microsoft.com/office/officeart/2005/8/layout/radial6"/>
    <dgm:cxn modelId="{2FD6C7F1-C7FF-4F53-858F-91CD0659AFB8}" srcId="{8B6E51CB-CE7B-4F84-A687-3CD22FD25674}" destId="{9B34588F-4EDC-4116-B66D-C6BD1C71CF95}" srcOrd="2" destOrd="0" parTransId="{02DD0AD0-4F72-4F5E-8BCB-84D6E6869BBE}" sibTransId="{A4352214-B224-48DF-A274-56721BAD9507}"/>
    <dgm:cxn modelId="{E67AA4FC-608C-4709-A50F-C6370C9035B8}" srcId="{8B6E51CB-CE7B-4F84-A687-3CD22FD25674}" destId="{27E10437-67A3-4DDE-9CA3-26F71FE0ED0B}" srcOrd="5" destOrd="0" parTransId="{B5549D8E-4E47-4B45-B16D-72DBF3049D40}" sibTransId="{75BF66CE-FC1B-4218-91C5-54D392C467DC}"/>
    <dgm:cxn modelId="{0FC8EA93-7A2C-4149-9FDC-19BE13DA855A}" type="presParOf" srcId="{BA23B25C-E42A-43F8-B79F-82F5C02C4CF1}" destId="{4262D035-9FA5-4343-B1E5-4F12F65B159A}" srcOrd="0" destOrd="0" presId="urn:microsoft.com/office/officeart/2005/8/layout/radial6"/>
    <dgm:cxn modelId="{C8D3DC7E-C43C-40EA-91AB-815E81FC4936}" type="presParOf" srcId="{BA23B25C-E42A-43F8-B79F-82F5C02C4CF1}" destId="{C51AAB44-1A6C-4F6C-A7A1-27CE046E75FE}" srcOrd="1" destOrd="0" presId="urn:microsoft.com/office/officeart/2005/8/layout/radial6"/>
    <dgm:cxn modelId="{6DCB3FFC-B0FC-4615-BD75-BB3A97973DCC}" type="presParOf" srcId="{BA23B25C-E42A-43F8-B79F-82F5C02C4CF1}" destId="{DA9F6C4B-C7C6-4C16-90A5-25252BD70327}" srcOrd="2" destOrd="0" presId="urn:microsoft.com/office/officeart/2005/8/layout/radial6"/>
    <dgm:cxn modelId="{B9286324-AD14-4D07-9B6C-8E26568A1E7E}" type="presParOf" srcId="{BA23B25C-E42A-43F8-B79F-82F5C02C4CF1}" destId="{9BE27D48-49B7-4B2D-A0A4-412641684D33}" srcOrd="3" destOrd="0" presId="urn:microsoft.com/office/officeart/2005/8/layout/radial6"/>
    <dgm:cxn modelId="{864CACA5-69B8-4DD4-B5C0-C8A7FF2062C1}" type="presParOf" srcId="{BA23B25C-E42A-43F8-B79F-82F5C02C4CF1}" destId="{462E62A7-EF57-4718-A05F-DE0AEE49FA72}" srcOrd="4" destOrd="0" presId="urn:microsoft.com/office/officeart/2005/8/layout/radial6"/>
    <dgm:cxn modelId="{1F4D9059-F524-497F-A1BA-08ACCE68BBC2}" type="presParOf" srcId="{BA23B25C-E42A-43F8-B79F-82F5C02C4CF1}" destId="{7ED2FD91-9A44-4CAB-9460-8154A8AF05BA}" srcOrd="5" destOrd="0" presId="urn:microsoft.com/office/officeart/2005/8/layout/radial6"/>
    <dgm:cxn modelId="{CBBC545F-F7AA-4024-AFA8-F57BFF22C812}" type="presParOf" srcId="{BA23B25C-E42A-43F8-B79F-82F5C02C4CF1}" destId="{D6B7790B-894E-4B2A-9AC7-1EED46757E4B}" srcOrd="6" destOrd="0" presId="urn:microsoft.com/office/officeart/2005/8/layout/radial6"/>
    <dgm:cxn modelId="{800CB7E5-54AE-4BA9-8BA8-78D4ABDFBB80}" type="presParOf" srcId="{BA23B25C-E42A-43F8-B79F-82F5C02C4CF1}" destId="{0B4B782B-5115-490B-8444-D02CAD0E86FD}" srcOrd="7" destOrd="0" presId="urn:microsoft.com/office/officeart/2005/8/layout/radial6"/>
    <dgm:cxn modelId="{6EF3C12C-4B69-4BD3-B563-D9FA811DC0D2}" type="presParOf" srcId="{BA23B25C-E42A-43F8-B79F-82F5C02C4CF1}" destId="{0B7738EA-5E94-4056-91A4-05784836A877}" srcOrd="8" destOrd="0" presId="urn:microsoft.com/office/officeart/2005/8/layout/radial6"/>
    <dgm:cxn modelId="{2198784D-C0F6-4C77-9C25-91FE06BD84DB}" type="presParOf" srcId="{BA23B25C-E42A-43F8-B79F-82F5C02C4CF1}" destId="{65CF7659-7F5E-45CC-9BFE-4FB8DB291EBD}" srcOrd="9" destOrd="0" presId="urn:microsoft.com/office/officeart/2005/8/layout/radial6"/>
    <dgm:cxn modelId="{28B21074-873F-45B2-88A6-B51F67048CDB}" type="presParOf" srcId="{BA23B25C-E42A-43F8-B79F-82F5C02C4CF1}" destId="{887BADD2-1D97-47BF-AB4B-0616C4684342}" srcOrd="10" destOrd="0" presId="urn:microsoft.com/office/officeart/2005/8/layout/radial6"/>
    <dgm:cxn modelId="{C67CE11D-4F2F-4D96-9115-3EA33F76D77E}" type="presParOf" srcId="{BA23B25C-E42A-43F8-B79F-82F5C02C4CF1}" destId="{7DEA3C14-D3AD-47CB-B051-6D87E9FB2278}" srcOrd="11" destOrd="0" presId="urn:microsoft.com/office/officeart/2005/8/layout/radial6"/>
    <dgm:cxn modelId="{53457CBB-6893-4C0F-8DD7-3F9404344C24}" type="presParOf" srcId="{BA23B25C-E42A-43F8-B79F-82F5C02C4CF1}" destId="{CC2BA8D4-C38D-4DC4-B900-502686F20145}" srcOrd="12" destOrd="0" presId="urn:microsoft.com/office/officeart/2005/8/layout/radial6"/>
    <dgm:cxn modelId="{5D12A548-07B3-4377-BFFE-517B02EC84ED}" type="presParOf" srcId="{BA23B25C-E42A-43F8-B79F-82F5C02C4CF1}" destId="{FC35F73B-D1A6-4F1E-9C52-78E4CE9CB539}" srcOrd="13" destOrd="0" presId="urn:microsoft.com/office/officeart/2005/8/layout/radial6"/>
    <dgm:cxn modelId="{71FDD214-3788-422B-8162-80C5A8DE9009}" type="presParOf" srcId="{BA23B25C-E42A-43F8-B79F-82F5C02C4CF1}" destId="{3A8414CF-73EA-46E5-ABC8-E7150043C76F}" srcOrd="14" destOrd="0" presId="urn:microsoft.com/office/officeart/2005/8/layout/radial6"/>
    <dgm:cxn modelId="{C201C949-F087-4A8B-A4EB-EA512C6AD357}" type="presParOf" srcId="{BA23B25C-E42A-43F8-B79F-82F5C02C4CF1}" destId="{B2B5D848-E8AC-42F7-B4E1-EA123392EF95}" srcOrd="15" destOrd="0" presId="urn:microsoft.com/office/officeart/2005/8/layout/radial6"/>
    <dgm:cxn modelId="{082D724B-D535-4583-969B-5217C68DF319}" type="presParOf" srcId="{BA23B25C-E42A-43F8-B79F-82F5C02C4CF1}" destId="{D17F6F46-5B82-4C62-9CF8-22C8CC73EF62}" srcOrd="16" destOrd="0" presId="urn:microsoft.com/office/officeart/2005/8/layout/radial6"/>
    <dgm:cxn modelId="{D7736137-85D7-4114-AC80-2B8EC3BB4C18}" type="presParOf" srcId="{BA23B25C-E42A-43F8-B79F-82F5C02C4CF1}" destId="{AAC58EA4-7A91-4392-85B2-7D277B001A90}" srcOrd="17" destOrd="0" presId="urn:microsoft.com/office/officeart/2005/8/layout/radial6"/>
    <dgm:cxn modelId="{E97ADAFC-3283-464E-807E-FEE07830BBED}" type="presParOf" srcId="{BA23B25C-E42A-43F8-B79F-82F5C02C4CF1}" destId="{AEE23CDE-A7AB-454B-B6C8-0476331B1172}" srcOrd="18" destOrd="0" presId="urn:microsoft.com/office/officeart/2005/8/layout/radial6"/>
    <dgm:cxn modelId="{13D71AFE-4E4F-4DAE-97C0-B42A4CC5536A}" type="presParOf" srcId="{BA23B25C-E42A-43F8-B79F-82F5C02C4CF1}" destId="{C358FECB-46F1-4146-9673-82102C358EC8}" srcOrd="19" destOrd="0" presId="urn:microsoft.com/office/officeart/2005/8/layout/radial6"/>
    <dgm:cxn modelId="{E22807FB-2961-4A55-8B22-4FF92C5C9241}" type="presParOf" srcId="{BA23B25C-E42A-43F8-B79F-82F5C02C4CF1}" destId="{3919C580-146D-45D1-BDE9-7478E30E89C7}" srcOrd="20" destOrd="0" presId="urn:microsoft.com/office/officeart/2005/8/layout/radial6"/>
    <dgm:cxn modelId="{CDE3B7A6-580F-4514-B6E8-B308AB6D9234}" type="presParOf" srcId="{BA23B25C-E42A-43F8-B79F-82F5C02C4CF1}" destId="{E350EA22-5807-4F01-89B4-40011B92C577}" srcOrd="21" destOrd="0" presId="urn:microsoft.com/office/officeart/2005/8/layout/radial6"/>
    <dgm:cxn modelId="{19E0759A-65FD-4A65-BD56-2DD350606F7D}" type="presParOf" srcId="{BA23B25C-E42A-43F8-B79F-82F5C02C4CF1}" destId="{CDADC426-DFAC-454E-9E0C-EC65B7DFC522}" srcOrd="22" destOrd="0" presId="urn:microsoft.com/office/officeart/2005/8/layout/radial6"/>
    <dgm:cxn modelId="{E91B4095-F54F-4ACA-B5FC-0298B2CF3B6A}" type="presParOf" srcId="{BA23B25C-E42A-43F8-B79F-82F5C02C4CF1}" destId="{654BD83C-E2E2-431C-A0E9-E3CE0368EF45}" srcOrd="23" destOrd="0" presId="urn:microsoft.com/office/officeart/2005/8/layout/radial6"/>
    <dgm:cxn modelId="{351B734C-226C-4AA2-B940-7894E870F506}" type="presParOf" srcId="{BA23B25C-E42A-43F8-B79F-82F5C02C4CF1}" destId="{1A7DB016-77BB-4A16-90CE-E13527487523}" srcOrd="24"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B82E9-9D79-4A3A-A0F7-1211DDB0DCC2}">
      <dsp:nvSpPr>
        <dsp:cNvPr id="0" name=""/>
        <dsp:cNvSpPr/>
      </dsp:nvSpPr>
      <dsp:spPr>
        <a:xfrm>
          <a:off x="1213535" y="-18587"/>
          <a:ext cx="3554629" cy="3554629"/>
        </a:xfrm>
        <a:prstGeom prst="circularArrow">
          <a:avLst>
            <a:gd name="adj1" fmla="val 5544"/>
            <a:gd name="adj2" fmla="val 330680"/>
            <a:gd name="adj3" fmla="val 13820071"/>
            <a:gd name="adj4" fmla="val 1735915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609A0D-0867-40F0-AA99-99FCCC283596}">
      <dsp:nvSpPr>
        <dsp:cNvPr id="0" name=""/>
        <dsp:cNvSpPr/>
      </dsp:nvSpPr>
      <dsp:spPr>
        <a:xfrm>
          <a:off x="2174499" y="1915"/>
          <a:ext cx="1632700" cy="8163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1.</a:t>
          </a:r>
          <a:r>
            <a:rPr lang="en-US" sz="1100" kern="1200" baseline="0">
              <a:latin typeface="Arial" panose="020B0604020202020204" pitchFamily="34" charset="0"/>
              <a:cs typeface="Arial" panose="020B0604020202020204" pitchFamily="34" charset="0"/>
            </a:rPr>
            <a:t> </a:t>
          </a:r>
          <a:r>
            <a:rPr lang="en-US" sz="1100" kern="1200">
              <a:latin typeface="Arial" panose="020B0604020202020204" pitchFamily="34" charset="0"/>
              <a:cs typeface="Arial" panose="020B0604020202020204" pitchFamily="34" charset="0"/>
            </a:rPr>
            <a:t>Identification</a:t>
          </a:r>
        </a:p>
      </dsp:txBody>
      <dsp:txXfrm>
        <a:off x="2214350" y="41766"/>
        <a:ext cx="1552998" cy="736648"/>
      </dsp:txXfrm>
    </dsp:sp>
    <dsp:sp modelId="{3FB70D7C-5755-4B6A-9032-303666AA8D35}">
      <dsp:nvSpPr>
        <dsp:cNvPr id="0" name=""/>
        <dsp:cNvSpPr/>
      </dsp:nvSpPr>
      <dsp:spPr>
        <a:xfrm>
          <a:off x="3616142" y="1049330"/>
          <a:ext cx="1632700" cy="81635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2. Reconnaissance mutuelle: Intér</a:t>
          </a:r>
          <a:r>
            <a:rPr lang="fr-FR" sz="1100" kern="1200">
              <a:latin typeface="Arial" panose="020B0604020202020204" pitchFamily="34" charset="0"/>
              <a:cs typeface="Arial" panose="020B0604020202020204" pitchFamily="34" charset="0"/>
            </a:rPr>
            <a:t>êt à particper au processus</a:t>
          </a:r>
          <a:endParaRPr lang="en-US" sz="1100" kern="1200">
            <a:latin typeface="Arial" panose="020B0604020202020204" pitchFamily="34" charset="0"/>
            <a:cs typeface="Arial" panose="020B0604020202020204" pitchFamily="34" charset="0"/>
          </a:endParaRPr>
        </a:p>
      </dsp:txBody>
      <dsp:txXfrm>
        <a:off x="3655993" y="1089181"/>
        <a:ext cx="1552998" cy="736648"/>
      </dsp:txXfrm>
    </dsp:sp>
    <dsp:sp modelId="{867B2513-A703-45DF-A069-8D6DC0AFF791}">
      <dsp:nvSpPr>
        <dsp:cNvPr id="0" name=""/>
        <dsp:cNvSpPr/>
      </dsp:nvSpPr>
      <dsp:spPr>
        <a:xfrm>
          <a:off x="3065484" y="2744083"/>
          <a:ext cx="1632700" cy="8163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3. Approbation</a:t>
          </a:r>
          <a:r>
            <a:rPr lang="en-US" sz="1100" kern="1200" baseline="0">
              <a:latin typeface="Arial" panose="020B0604020202020204" pitchFamily="34" charset="0"/>
              <a:cs typeface="Arial" panose="020B0604020202020204" pitchFamily="34" charset="0"/>
            </a:rPr>
            <a:t> des règles du processus participatif</a:t>
          </a:r>
          <a:endParaRPr lang="en-US" sz="1100" kern="1200">
            <a:latin typeface="Arial" panose="020B0604020202020204" pitchFamily="34" charset="0"/>
            <a:cs typeface="Arial" panose="020B0604020202020204" pitchFamily="34" charset="0"/>
          </a:endParaRPr>
        </a:p>
      </dsp:txBody>
      <dsp:txXfrm>
        <a:off x="3105335" y="2783934"/>
        <a:ext cx="1552998" cy="736648"/>
      </dsp:txXfrm>
    </dsp:sp>
    <dsp:sp modelId="{DB12FAE2-97DF-4507-A122-A43253F399D9}">
      <dsp:nvSpPr>
        <dsp:cNvPr id="0" name=""/>
        <dsp:cNvSpPr/>
      </dsp:nvSpPr>
      <dsp:spPr>
        <a:xfrm>
          <a:off x="1283515" y="2744083"/>
          <a:ext cx="1632700" cy="8163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4. Consultation: Informer, impliquer, rendre compte</a:t>
          </a:r>
        </a:p>
      </dsp:txBody>
      <dsp:txXfrm>
        <a:off x="1323366" y="2783934"/>
        <a:ext cx="1552998" cy="736648"/>
      </dsp:txXfrm>
    </dsp:sp>
    <dsp:sp modelId="{F15BB5AF-4457-433A-831E-04DA5246CFC9}">
      <dsp:nvSpPr>
        <dsp:cNvPr id="0" name=""/>
        <dsp:cNvSpPr/>
      </dsp:nvSpPr>
      <dsp:spPr>
        <a:xfrm>
          <a:off x="732856" y="1049330"/>
          <a:ext cx="1632700" cy="8163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5. Dialogue durable</a:t>
          </a:r>
        </a:p>
      </dsp:txBody>
      <dsp:txXfrm>
        <a:off x="772707" y="1089181"/>
        <a:ext cx="1552998" cy="736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7DB016-77BB-4A16-90CE-E13527487523}">
      <dsp:nvSpPr>
        <dsp:cNvPr id="0" name=""/>
        <dsp:cNvSpPr/>
      </dsp:nvSpPr>
      <dsp:spPr>
        <a:xfrm>
          <a:off x="783256" y="371344"/>
          <a:ext cx="3243925" cy="3243925"/>
        </a:xfrm>
        <a:prstGeom prst="blockArc">
          <a:avLst>
            <a:gd name="adj1" fmla="val 13461896"/>
            <a:gd name="adj2" fmla="val 16271356"/>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350EA22-5807-4F01-89B4-40011B92C577}">
      <dsp:nvSpPr>
        <dsp:cNvPr id="0" name=""/>
        <dsp:cNvSpPr/>
      </dsp:nvSpPr>
      <dsp:spPr>
        <a:xfrm>
          <a:off x="790856" y="420551"/>
          <a:ext cx="3243925" cy="3243925"/>
        </a:xfrm>
        <a:prstGeom prst="blockArc">
          <a:avLst>
            <a:gd name="adj1" fmla="val 10724958"/>
            <a:gd name="adj2" fmla="val 13359449"/>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EE23CDE-A7AB-454B-B6C8-0476331B1172}">
      <dsp:nvSpPr>
        <dsp:cNvPr id="0" name=""/>
        <dsp:cNvSpPr/>
      </dsp:nvSpPr>
      <dsp:spPr>
        <a:xfrm>
          <a:off x="784187" y="690269"/>
          <a:ext cx="3243925" cy="3243925"/>
        </a:xfrm>
        <a:prstGeom prst="blockArc">
          <a:avLst>
            <a:gd name="adj1" fmla="val 8894792"/>
            <a:gd name="adj2" fmla="val 11491648"/>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2B5D848-E8AC-42F7-B4E1-EA123392EF95}">
      <dsp:nvSpPr>
        <dsp:cNvPr id="0" name=""/>
        <dsp:cNvSpPr/>
      </dsp:nvSpPr>
      <dsp:spPr>
        <a:xfrm>
          <a:off x="548246" y="394392"/>
          <a:ext cx="3243925" cy="3243925"/>
        </a:xfrm>
        <a:prstGeom prst="blockArc">
          <a:avLst>
            <a:gd name="adj1" fmla="val 4819111"/>
            <a:gd name="adj2" fmla="val 8076809"/>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C2BA8D4-C38D-4DC4-B900-502686F20145}">
      <dsp:nvSpPr>
        <dsp:cNvPr id="0" name=""/>
        <dsp:cNvSpPr/>
      </dsp:nvSpPr>
      <dsp:spPr>
        <a:xfrm>
          <a:off x="796660" y="371809"/>
          <a:ext cx="3243925" cy="3243925"/>
        </a:xfrm>
        <a:prstGeom prst="blockArc">
          <a:avLst>
            <a:gd name="adj1" fmla="val 2364468"/>
            <a:gd name="adj2" fmla="val 5357553"/>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CF7659-7F5E-45CC-9BFE-4FB8DB291EBD}">
      <dsp:nvSpPr>
        <dsp:cNvPr id="0" name=""/>
        <dsp:cNvSpPr/>
      </dsp:nvSpPr>
      <dsp:spPr>
        <a:xfrm>
          <a:off x="816518" y="348112"/>
          <a:ext cx="3243925" cy="3243925"/>
        </a:xfrm>
        <a:prstGeom prst="blockArc">
          <a:avLst>
            <a:gd name="adj1" fmla="val 50839"/>
            <a:gd name="adj2" fmla="val 2431138"/>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6B7790B-894E-4B2A-9AC7-1EED46757E4B}">
      <dsp:nvSpPr>
        <dsp:cNvPr id="0" name=""/>
        <dsp:cNvSpPr/>
      </dsp:nvSpPr>
      <dsp:spPr>
        <a:xfrm>
          <a:off x="816344" y="371687"/>
          <a:ext cx="3243925" cy="3243925"/>
        </a:xfrm>
        <a:prstGeom prst="blockArc">
          <a:avLst>
            <a:gd name="adj1" fmla="val 18900000"/>
            <a:gd name="adj2" fmla="val 0"/>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BE27D48-49B7-4B2D-A0A4-412641684D33}">
      <dsp:nvSpPr>
        <dsp:cNvPr id="0" name=""/>
        <dsp:cNvSpPr/>
      </dsp:nvSpPr>
      <dsp:spPr>
        <a:xfrm>
          <a:off x="816344" y="371687"/>
          <a:ext cx="3243925" cy="3243925"/>
        </a:xfrm>
        <a:prstGeom prst="blockArc">
          <a:avLst>
            <a:gd name="adj1" fmla="val 16200000"/>
            <a:gd name="adj2" fmla="val 18900000"/>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262D035-9FA5-4343-B1E5-4F12F65B159A}">
      <dsp:nvSpPr>
        <dsp:cNvPr id="0" name=""/>
        <dsp:cNvSpPr/>
      </dsp:nvSpPr>
      <dsp:spPr>
        <a:xfrm>
          <a:off x="1887444" y="1442788"/>
          <a:ext cx="1101724" cy="1101724"/>
        </a:xfrm>
        <a:prstGeom prst="ellipse">
          <a:avLst/>
        </a:prstGeom>
        <a:solidFill>
          <a:schemeClr val="accent3">
            <a:lumMod val="75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fr-SN" sz="2100" kern="1200"/>
            <a:t>PICMC </a:t>
          </a:r>
          <a:endParaRPr lang="fr-FR" sz="2100" kern="1200"/>
        </a:p>
      </dsp:txBody>
      <dsp:txXfrm>
        <a:off x="2048788" y="1604132"/>
        <a:ext cx="779036" cy="779036"/>
      </dsp:txXfrm>
    </dsp:sp>
    <dsp:sp modelId="{C51AAB44-1A6C-4F6C-A7A1-27CE046E75FE}">
      <dsp:nvSpPr>
        <dsp:cNvPr id="0" name=""/>
        <dsp:cNvSpPr/>
      </dsp:nvSpPr>
      <dsp:spPr>
        <a:xfrm>
          <a:off x="1973943" y="62190"/>
          <a:ext cx="928726" cy="674520"/>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Partenaires financiers</a:t>
          </a:r>
        </a:p>
      </dsp:txBody>
      <dsp:txXfrm>
        <a:off x="2109952" y="160971"/>
        <a:ext cx="656708" cy="476958"/>
      </dsp:txXfrm>
    </dsp:sp>
    <dsp:sp modelId="{462E62A7-EF57-4718-A05F-DE0AEE49FA72}">
      <dsp:nvSpPr>
        <dsp:cNvPr id="0" name=""/>
        <dsp:cNvSpPr/>
      </dsp:nvSpPr>
      <dsp:spPr>
        <a:xfrm>
          <a:off x="3026471" y="550213"/>
          <a:ext cx="1078209" cy="632335"/>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Entités de mise en oeuvre (UGP ANAM, etc) </a:t>
          </a:r>
        </a:p>
      </dsp:txBody>
      <dsp:txXfrm>
        <a:off x="3184371" y="642816"/>
        <a:ext cx="762409" cy="447129"/>
      </dsp:txXfrm>
    </dsp:sp>
    <dsp:sp modelId="{0B4B782B-5115-490B-8444-D02CAD0E86FD}">
      <dsp:nvSpPr>
        <dsp:cNvPr id="0" name=""/>
        <dsp:cNvSpPr/>
      </dsp:nvSpPr>
      <dsp:spPr>
        <a:xfrm>
          <a:off x="3425882" y="1608046"/>
          <a:ext cx="1213247"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Agences gouvernementales </a:t>
          </a:r>
        </a:p>
      </dsp:txBody>
      <dsp:txXfrm>
        <a:off x="3603558" y="1720987"/>
        <a:ext cx="857895" cy="545325"/>
      </dsp:txXfrm>
    </dsp:sp>
    <dsp:sp modelId="{887BADD2-1D97-47BF-AB4B-0616C4684342}">
      <dsp:nvSpPr>
        <dsp:cNvPr id="0" name=""/>
        <dsp:cNvSpPr/>
      </dsp:nvSpPr>
      <dsp:spPr>
        <a:xfrm>
          <a:off x="3119231" y="2689226"/>
          <a:ext cx="1062291" cy="633199"/>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Gouvernorats</a:t>
          </a:r>
          <a:r>
            <a:rPr lang="fr-FR" sz="600" kern="1200"/>
            <a:t> </a:t>
          </a:r>
        </a:p>
      </dsp:txBody>
      <dsp:txXfrm>
        <a:off x="3274800" y="2781956"/>
        <a:ext cx="751153" cy="447739"/>
      </dsp:txXfrm>
    </dsp:sp>
    <dsp:sp modelId="{FC35F73B-D1A6-4F1E-9C52-78E4CE9CB539}">
      <dsp:nvSpPr>
        <dsp:cNvPr id="0" name=""/>
        <dsp:cNvSpPr/>
      </dsp:nvSpPr>
      <dsp:spPr>
        <a:xfrm>
          <a:off x="1915081" y="3273729"/>
          <a:ext cx="1046450" cy="628240"/>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Communes </a:t>
          </a:r>
        </a:p>
      </dsp:txBody>
      <dsp:txXfrm>
        <a:off x="2068330" y="3365733"/>
        <a:ext cx="739952" cy="444232"/>
      </dsp:txXfrm>
    </dsp:sp>
    <dsp:sp modelId="{D17F6F46-5B82-4C62-9CF8-22C8CC73EF62}">
      <dsp:nvSpPr>
        <dsp:cNvPr id="0" name=""/>
        <dsp:cNvSpPr/>
      </dsp:nvSpPr>
      <dsp:spPr>
        <a:xfrm>
          <a:off x="448083" y="2728840"/>
          <a:ext cx="1204972" cy="844726"/>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Calibri" panose="020F0502020204030204" pitchFamily="34" charset="0"/>
            <a:buNone/>
          </a:pPr>
          <a:r>
            <a:rPr lang="fr-FR" sz="800" kern="1200"/>
            <a:t>ONG/OCB </a:t>
          </a:r>
        </a:p>
        <a:p>
          <a:pPr marL="0" lvl="0" indent="0" algn="ctr" defTabSz="355600">
            <a:lnSpc>
              <a:spcPct val="90000"/>
            </a:lnSpc>
            <a:spcBef>
              <a:spcPct val="0"/>
            </a:spcBef>
            <a:spcAft>
              <a:spcPct val="35000"/>
            </a:spcAft>
            <a:buFont typeface="Calibri" panose="020F0502020204030204" pitchFamily="34" charset="0"/>
            <a:buNone/>
          </a:pPr>
          <a:r>
            <a:rPr lang="fr-FR" sz="800" kern="1200"/>
            <a:t>Secteur privé</a:t>
          </a:r>
        </a:p>
        <a:p>
          <a:pPr marL="0" lvl="0" indent="0" algn="ctr" defTabSz="355600">
            <a:lnSpc>
              <a:spcPct val="90000"/>
            </a:lnSpc>
            <a:spcBef>
              <a:spcPct val="0"/>
            </a:spcBef>
            <a:spcAft>
              <a:spcPct val="35000"/>
            </a:spcAft>
            <a:buFont typeface="Calibri" panose="020F0502020204030204" pitchFamily="34" charset="0"/>
            <a:buNone/>
          </a:pPr>
          <a:r>
            <a:rPr lang="fr-FR" sz="800" kern="1200"/>
            <a:t>Médias</a:t>
          </a:r>
        </a:p>
        <a:p>
          <a:pPr marL="0" lvl="0" indent="0" algn="ctr" defTabSz="355600">
            <a:lnSpc>
              <a:spcPct val="90000"/>
            </a:lnSpc>
            <a:spcBef>
              <a:spcPct val="0"/>
            </a:spcBef>
            <a:spcAft>
              <a:spcPct val="35000"/>
            </a:spcAft>
            <a:buFont typeface="Calibri" panose="020F0502020204030204" pitchFamily="34" charset="0"/>
            <a:buNone/>
          </a:pPr>
          <a:r>
            <a:rPr lang="fr-FR" sz="800" kern="1200"/>
            <a:t>Grand Public </a:t>
          </a:r>
        </a:p>
      </dsp:txBody>
      <dsp:txXfrm>
        <a:off x="624547" y="2852547"/>
        <a:ext cx="852044" cy="597312"/>
      </dsp:txXfrm>
    </dsp:sp>
    <dsp:sp modelId="{C358FECB-46F1-4146-9673-82102C358EC8}">
      <dsp:nvSpPr>
        <dsp:cNvPr id="0" name=""/>
        <dsp:cNvSpPr/>
      </dsp:nvSpPr>
      <dsp:spPr>
        <a:xfrm>
          <a:off x="255298" y="1608046"/>
          <a:ext cx="1177617"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Parties touchées par le Projet </a:t>
          </a:r>
        </a:p>
      </dsp:txBody>
      <dsp:txXfrm>
        <a:off x="427756" y="1720987"/>
        <a:ext cx="832701" cy="545325"/>
      </dsp:txXfrm>
    </dsp:sp>
    <dsp:sp modelId="{CDADC426-DFAC-454E-9E0C-EC65B7DFC522}">
      <dsp:nvSpPr>
        <dsp:cNvPr id="0" name=""/>
        <dsp:cNvSpPr/>
      </dsp:nvSpPr>
      <dsp:spPr>
        <a:xfrm>
          <a:off x="774061" y="492998"/>
          <a:ext cx="982926"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Individues er groupes défavorisés ou vulnérables</a:t>
          </a:r>
        </a:p>
      </dsp:txBody>
      <dsp:txXfrm>
        <a:off x="918007" y="605939"/>
        <a:ext cx="695034" cy="545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A9D2817E39A4CA993DD0B7816C50D" ma:contentTypeVersion="7" ma:contentTypeDescription="Create a new document." ma:contentTypeScope="" ma:versionID="6e2e5aeff5efebb73b8d55033c21b79b">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68f603560fa6b7ee85ad03bd0debdfc5"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Rating (0-5)" ma:decimals="2" ma:description="Average value of all the ratings that have been submitted" ma:internalName="AverageRating" ma:readOnly="true">
      <xsd:simpleType>
        <xsd:restriction base="dms:Number"/>
      </xsd:simpleType>
    </xsd:element>
    <xsd:element name="RatingCount" ma:index="10" nillable="true" ma:displayName="Number of Ratings" ma:decimals="0" ma:description="Number of ratings submitted" ma:internalName="RatingCount" ma:readOnly="true">
      <xsd:simpleType>
        <xsd:restriction base="dms:Number"/>
      </xsd:simpleType>
    </xsd:element>
    <xsd:element name="RatedBy" ma:index="1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 nillable="true" ma:displayName="User ratings" ma:description="User ratings for the item" ma:hidden="true" ma:internalName="Ratings">
      <xsd:simpleType>
        <xsd:restriction base="dms:Note"/>
      </xsd:simpleType>
    </xsd:element>
    <xsd:element name="LikesCount" ma:index="13" nillable="true" ma:displayName="Number of Likes" ma:internalName="LikesCount">
      <xsd:simpleType>
        <xsd:restriction base="dms:Unknown"/>
      </xsd:simpleType>
    </xsd:element>
    <xsd:element name="LikedBy" ma:index="1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6e998281-2f2f-45fb-a552-ccf96d41eac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SubmitToImageBank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47AB6-6170-47F3-80CB-7615BE824A30}"/>
</file>

<file path=customXml/itemProps2.xml><?xml version="1.0" encoding="utf-8"?>
<ds:datastoreItem xmlns:ds="http://schemas.openxmlformats.org/officeDocument/2006/customXml" ds:itemID="{0708C2E3-53FC-420D-821C-CD20BE95E5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1725CD-4DF2-42E7-8105-06BE8897776A}">
  <ds:schemaRefs>
    <ds:schemaRef ds:uri="http://schemas.microsoft.com/sharepoint/v3/contenttype/forms"/>
  </ds:schemaRefs>
</ds:datastoreItem>
</file>

<file path=customXml/itemProps4.xml><?xml version="1.0" encoding="utf-8"?>
<ds:datastoreItem xmlns:ds="http://schemas.openxmlformats.org/officeDocument/2006/customXml" ds:itemID="{C893279B-1458-4769-9979-6613C506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24874</Words>
  <Characters>141787</Characters>
  <Application>Microsoft Office Word</Application>
  <DocSecurity>0</DocSecurity>
  <Lines>1181</Lines>
  <Paragraphs>332</Paragraphs>
  <ScaleCrop>false</ScaleCrop>
  <Company/>
  <LinksUpToDate>false</LinksUpToDate>
  <CharactersWithSpaces>166329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Ibrahima FALL</dc:creator>
  <cp:lastModifiedBy>Paul-Jean Feno</cp:lastModifiedBy>
  <cp:revision>4</cp:revision>
  <cp:lastPrinted>2022-02-23T20:47:00Z</cp:lastPrinted>
  <dcterms:created xsi:type="dcterms:W3CDTF">2022-02-23T20:45:00Z</dcterms:created>
  <dcterms:modified xsi:type="dcterms:W3CDTF">2022-02-23T20:47:00Z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0x010100DACA9D2817E39A4CA993DD0B7816C50D</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P173114</vt:lpwstr>
  </property>
  <property fmtid="{D5CDD505-2E9C-101B-9397-08002B2CF9AE}" pid="9" name="Task ID">
    <vt:lpwstr>PRC0057194</vt:lpwstr>
  </property>
</Properties>
</file>