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5.xml" ContentType="application/vnd.openxmlformats-officedocument.drawingml.diagramData+xml"/>
  <Override PartName="/word/diagrams/data4.xml" ContentType="application/vnd.openxmlformats-officedocument.drawingml.diagramData+xml"/>
  <Override PartName="/word/diagrams/data3.xml" ContentType="application/vnd.openxmlformats-officedocument.drawingml.diagramData+xml"/>
  <Override PartName="/word/diagrams/data2.xml" ContentType="application/vnd.openxmlformats-officedocument.drawingml.diagramData+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drawing2.xml" ContentType="application/vnd.ms-office.drawingml.diagramDrawing+xml"/>
  <Override PartName="/word/diagrams/colors2.xml" ContentType="application/vnd.openxmlformats-officedocument.drawingml.diagramColors+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layout5.xml" ContentType="application/vnd.openxmlformats-officedocument.drawingml.diagramLayout+xml"/>
  <Override PartName="/word/diagrams/colors5.xml" ContentType="application/vnd.openxmlformats-officedocument.drawingml.diagramColors+xml"/>
  <Override PartName="/word/diagrams/drawing5.xml" ContentType="application/vnd.ms-office.drawingml.diagramDrawing+xml"/>
  <Override PartName="/word/theme/theme1.xml" ContentType="application/vnd.openxmlformats-officedocument.theme+xml"/>
  <Override PartName="/word/diagrams/quickStyle5.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92D8B" w14:textId="0879787E" w:rsidR="00DE4F77" w:rsidRPr="00D277B9" w:rsidRDefault="00DE4F77" w:rsidP="00DE4F77">
      <w:pPr>
        <w:jc w:val="center"/>
        <w:rPr>
          <w:rFonts w:cstheme="minorHAnsi"/>
          <w:b/>
          <w:sz w:val="28"/>
          <w:szCs w:val="32"/>
        </w:rPr>
      </w:pPr>
    </w:p>
    <w:p w14:paraId="7275108C" w14:textId="243199F6" w:rsidR="00DE4F77" w:rsidRPr="00D277B9" w:rsidRDefault="00DE4F77" w:rsidP="00DE4F77">
      <w:pPr>
        <w:pStyle w:val="NoSpacing"/>
        <w:spacing w:after="120" w:line="276" w:lineRule="auto"/>
        <w:jc w:val="center"/>
        <w:rPr>
          <w:rFonts w:asciiTheme="minorHAnsi" w:hAnsiTheme="minorHAnsi" w:cstheme="minorHAnsi"/>
          <w:lang w:val="fr-FR"/>
        </w:rPr>
      </w:pPr>
    </w:p>
    <w:p w14:paraId="1008D003" w14:textId="1DEC46BD" w:rsidR="00DE4F77" w:rsidRPr="00D277B9" w:rsidRDefault="00DE4F77" w:rsidP="00DE4F77">
      <w:pPr>
        <w:pStyle w:val="NoSpacing"/>
        <w:spacing w:after="120" w:line="276" w:lineRule="auto"/>
        <w:jc w:val="center"/>
        <w:rPr>
          <w:rFonts w:asciiTheme="minorHAnsi" w:hAnsiTheme="minorHAnsi" w:cstheme="minorHAnsi"/>
          <w:lang w:val="fr-FR"/>
        </w:rPr>
      </w:pPr>
      <w:r w:rsidRPr="00D277B9">
        <w:rPr>
          <w:rFonts w:asciiTheme="minorHAnsi" w:hAnsiTheme="minorHAnsi" w:cstheme="minorHAnsi"/>
          <w:b/>
          <w:i/>
          <w:noProof/>
          <w:color w:val="222A35" w:themeColor="text2" w:themeShade="80"/>
          <w:lang w:val="fr-FR" w:eastAsia="fr-FR"/>
        </w:rPr>
        <mc:AlternateContent>
          <mc:Choice Requires="wps">
            <w:drawing>
              <wp:anchor distT="0" distB="0" distL="114300" distR="114300" simplePos="0" relativeHeight="251660288" behindDoc="0" locked="0" layoutInCell="0" allowOverlap="1" wp14:anchorId="7C73D011" wp14:editId="0C62885F">
                <wp:simplePos x="0" y="0"/>
                <wp:positionH relativeFrom="page">
                  <wp:posOffset>-190005</wp:posOffset>
                </wp:positionH>
                <wp:positionV relativeFrom="page">
                  <wp:posOffset>11875</wp:posOffset>
                </wp:positionV>
                <wp:extent cx="8147685" cy="1128156"/>
                <wp:effectExtent l="0" t="0" r="24765" b="15240"/>
                <wp:wrapNone/>
                <wp:docPr id="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685" cy="1128156"/>
                        </a:xfrm>
                        <a:prstGeom prst="rect">
                          <a:avLst/>
                        </a:prstGeom>
                        <a:solidFill>
                          <a:srgbClr val="5F5F5F"/>
                        </a:solidFill>
                        <a:ln w="9525">
                          <a:solidFill>
                            <a:srgbClr val="474747"/>
                          </a:solidFill>
                          <a:miter lim="800000"/>
                          <a:headEnd/>
                          <a:tailEnd/>
                        </a:ln>
                      </wps:spPr>
                      <wps:txbx>
                        <w:txbxContent>
                          <w:p w14:paraId="7C873338" w14:textId="77777777" w:rsidR="00145910" w:rsidRDefault="00145910" w:rsidP="00DE4F77">
                            <w:pPr>
                              <w:jc w:val="center"/>
                            </w:pPr>
                            <w:r>
                              <w:t xml:space="preserve"> </w:t>
                            </w: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C73D011" id="Rectangle 3" o:spid="_x0000_s1026" style="position:absolute;left:0;text-align:left;margin-left:-14.95pt;margin-top:.95pt;width:641.55pt;height:88.85pt;z-index:25166028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" o:allowincell="f" fillcolor="#5f5f5f" strokecolor="#474747">
                <v:textbox>
                  <w:txbxContent>
                    <w:p w14:paraId="7C873338" w14:textId="77777777" w:rsidR="00145910" w:rsidRDefault="00145910" w:rsidP="00DE4F77">
                      <w:pPr>
                        <w:jc w:val="center"/>
                      </w:pPr>
                      <w:r>
                        <w:t xml:space="preserve"> </w:t>
                      </w:r>
                    </w:p>
                  </w:txbxContent>
                </v:textbox>
                <w10:wrap anchorx="page" anchory="page"/>
              </v:rect>
            </w:pict>
          </mc:Fallback>
        </mc:AlternateContent>
      </w:r>
      <w:r w:rsidRPr="00D277B9">
        <w:rPr>
          <w:rFonts w:asciiTheme="minorHAnsi" w:hAnsiTheme="minorHAnsi" w:cstheme="minorHAnsi"/>
          <w:lang w:val="fr-FR"/>
        </w:rPr>
        <w:t xml:space="preserve">                      </w:t>
      </w:r>
    </w:p>
    <w:p w14:paraId="3D20AE06" w14:textId="49CB04B1" w:rsidR="00DE4F77" w:rsidRPr="00D277B9" w:rsidRDefault="00DE4F77" w:rsidP="00DE4F77">
      <w:pPr>
        <w:pStyle w:val="NoSpacing"/>
        <w:spacing w:after="120" w:line="276" w:lineRule="auto"/>
        <w:jc w:val="center"/>
        <w:rPr>
          <w:rFonts w:asciiTheme="minorHAnsi" w:hAnsiTheme="minorHAnsi" w:cstheme="minorHAnsi"/>
          <w:lang w:val="fr-FR"/>
        </w:rPr>
      </w:pPr>
      <w:r w:rsidRPr="00D277B9">
        <w:rPr>
          <w:rFonts w:asciiTheme="minorHAnsi" w:hAnsiTheme="minorHAnsi" w:cstheme="minorHAnsi"/>
          <w:lang w:val="fr-FR"/>
        </w:rPr>
        <w:t xml:space="preserve">                                                                             </w:t>
      </w:r>
    </w:p>
    <w:p w14:paraId="5AA35D3C" w14:textId="77777777" w:rsidR="004F030B" w:rsidRDefault="004F030B" w:rsidP="004F030B">
      <w:pPr>
        <w:spacing w:after="0" w:line="240" w:lineRule="auto"/>
        <w:jc w:val="center"/>
        <w:rPr>
          <w:rFonts w:ascii="Times New Roman" w:hAnsi="Times New Roman" w:cs="Times New Roman"/>
          <w:b/>
          <w:sz w:val="24"/>
          <w:szCs w:val="24"/>
        </w:rPr>
      </w:pPr>
    </w:p>
    <w:p w14:paraId="0690F348" w14:textId="05103A90" w:rsidR="004F030B" w:rsidRPr="009F3248" w:rsidRDefault="004F030B" w:rsidP="004F030B">
      <w:pPr>
        <w:spacing w:after="0" w:line="240" w:lineRule="auto"/>
        <w:jc w:val="center"/>
        <w:rPr>
          <w:rFonts w:cstheme="minorHAnsi"/>
          <w:b/>
          <w:sz w:val="44"/>
          <w:szCs w:val="44"/>
        </w:rPr>
      </w:pPr>
      <w:r w:rsidRPr="009F3248">
        <w:rPr>
          <w:rFonts w:cstheme="minorHAnsi"/>
          <w:b/>
          <w:sz w:val="44"/>
          <w:szCs w:val="44"/>
        </w:rPr>
        <w:t>UNION DES COMORES</w:t>
      </w:r>
    </w:p>
    <w:p w14:paraId="6B20CA2F" w14:textId="4AB835DF" w:rsidR="00DE4F77" w:rsidRPr="004F030B" w:rsidRDefault="004F030B" w:rsidP="004F030B">
      <w:pPr>
        <w:spacing w:after="0" w:line="240" w:lineRule="auto"/>
        <w:jc w:val="center"/>
        <w:rPr>
          <w:rFonts w:cstheme="minorHAnsi"/>
        </w:rPr>
      </w:pPr>
      <w:r w:rsidRPr="004F030B">
        <w:rPr>
          <w:rFonts w:cstheme="minorHAnsi"/>
          <w:b/>
          <w:sz w:val="24"/>
          <w:szCs w:val="24"/>
        </w:rPr>
        <w:t>Unité – Solidarité – Développement</w:t>
      </w:r>
    </w:p>
    <w:p w14:paraId="63F95D51" w14:textId="77777777" w:rsidR="00DE4F77" w:rsidRPr="00D277B9" w:rsidRDefault="00DE4F77" w:rsidP="004F030B">
      <w:pPr>
        <w:pStyle w:val="NoSpacing"/>
        <w:jc w:val="center"/>
        <w:rPr>
          <w:rFonts w:asciiTheme="minorHAnsi" w:hAnsiTheme="minorHAnsi" w:cstheme="minorHAnsi"/>
          <w:lang w:val="fr-FR"/>
        </w:rPr>
      </w:pPr>
      <w:r w:rsidRPr="00D277B9">
        <w:rPr>
          <w:rFonts w:asciiTheme="minorHAnsi" w:hAnsiTheme="minorHAnsi" w:cstheme="minorHAnsi"/>
          <w:lang w:val="fr-FR"/>
        </w:rPr>
        <w:t xml:space="preserve"> ________________</w:t>
      </w:r>
    </w:p>
    <w:p w14:paraId="590051F1" w14:textId="77777777" w:rsidR="004F030B" w:rsidRPr="004F030B" w:rsidRDefault="004F030B" w:rsidP="004F030B">
      <w:pPr>
        <w:pStyle w:val="NoSpacing"/>
        <w:jc w:val="center"/>
        <w:rPr>
          <w:rFonts w:asciiTheme="minorHAnsi" w:hAnsiTheme="minorHAnsi" w:cstheme="minorHAnsi"/>
          <w:b/>
          <w:sz w:val="32"/>
          <w:szCs w:val="28"/>
          <w:lang w:val="fr-FR"/>
        </w:rPr>
      </w:pPr>
      <w:r w:rsidRPr="004F030B">
        <w:rPr>
          <w:rFonts w:asciiTheme="minorHAnsi" w:hAnsiTheme="minorHAnsi" w:cstheme="minorHAnsi"/>
          <w:b/>
          <w:sz w:val="32"/>
          <w:szCs w:val="28"/>
          <w:lang w:val="fr-FR"/>
        </w:rPr>
        <w:t>MINISTERE DES TRANSPORTS MARITIME ET AERIEN</w:t>
      </w:r>
    </w:p>
    <w:p w14:paraId="24C169A7" w14:textId="4C50F629" w:rsidR="00DE4F77" w:rsidRPr="00D277B9" w:rsidRDefault="00DE4F77" w:rsidP="004F030B">
      <w:pPr>
        <w:pStyle w:val="NoSpacing"/>
        <w:jc w:val="center"/>
        <w:rPr>
          <w:rFonts w:asciiTheme="minorHAnsi" w:hAnsiTheme="minorHAnsi" w:cstheme="minorHAnsi"/>
          <w:lang w:val="fr-FR"/>
        </w:rPr>
      </w:pPr>
      <w:r w:rsidRPr="00D277B9">
        <w:rPr>
          <w:rFonts w:asciiTheme="minorHAnsi" w:hAnsiTheme="minorHAnsi" w:cstheme="minorHAnsi"/>
          <w:lang w:val="fr-FR"/>
        </w:rPr>
        <w:t>________________</w:t>
      </w:r>
    </w:p>
    <w:p w14:paraId="379BED60" w14:textId="43DC0545" w:rsidR="004F030B" w:rsidRPr="004F030B" w:rsidRDefault="004F030B" w:rsidP="004F030B">
      <w:pPr>
        <w:pStyle w:val="NoSpacing"/>
        <w:jc w:val="center"/>
        <w:rPr>
          <w:rFonts w:asciiTheme="minorHAnsi" w:hAnsiTheme="minorHAnsi" w:cstheme="minorHAnsi"/>
          <w:b/>
          <w:sz w:val="32"/>
          <w:szCs w:val="28"/>
          <w:lang w:val="fr-FR"/>
        </w:rPr>
      </w:pPr>
      <w:r>
        <w:rPr>
          <w:rFonts w:asciiTheme="minorHAnsi" w:hAnsiTheme="minorHAnsi" w:cstheme="minorHAnsi"/>
          <w:b/>
          <w:sz w:val="32"/>
          <w:szCs w:val="28"/>
          <w:lang w:val="fr-FR"/>
        </w:rPr>
        <w:t>PROJET CONNECTIVITE INTER-ILES DES COMORES</w:t>
      </w:r>
    </w:p>
    <w:p w14:paraId="55E9BFD7" w14:textId="77777777" w:rsidR="009F3248" w:rsidRPr="00D277B9" w:rsidRDefault="009F3248" w:rsidP="009F3248">
      <w:pPr>
        <w:pStyle w:val="NoSpacing"/>
        <w:jc w:val="center"/>
        <w:rPr>
          <w:rFonts w:asciiTheme="minorHAnsi" w:hAnsiTheme="minorHAnsi" w:cstheme="minorHAnsi"/>
          <w:lang w:val="fr-FR"/>
        </w:rPr>
      </w:pPr>
      <w:r w:rsidRPr="00D277B9">
        <w:rPr>
          <w:rFonts w:asciiTheme="minorHAnsi" w:hAnsiTheme="minorHAnsi" w:cstheme="minorHAnsi"/>
          <w:lang w:val="fr-FR"/>
        </w:rPr>
        <w:t>________________</w:t>
      </w:r>
    </w:p>
    <w:p w14:paraId="208B17DB" w14:textId="61803C91" w:rsidR="00DE4F77" w:rsidRPr="00D277B9" w:rsidRDefault="00DE4F77" w:rsidP="006D4160">
      <w:pPr>
        <w:pStyle w:val="NoSpacing"/>
        <w:shd w:val="clear" w:color="auto" w:fill="F2F2F2" w:themeFill="background1" w:themeFillShade="F2"/>
        <w:spacing w:after="120" w:line="276" w:lineRule="auto"/>
        <w:ind w:left="708"/>
        <w:jc w:val="center"/>
        <w:rPr>
          <w:rFonts w:asciiTheme="minorHAnsi" w:hAnsiTheme="minorHAnsi" w:cstheme="minorHAnsi"/>
          <w:b/>
          <w:i/>
          <w:lang w:val="fr-FR"/>
        </w:rPr>
      </w:pPr>
      <w:r w:rsidRPr="00D277B9">
        <w:rPr>
          <w:rFonts w:asciiTheme="minorHAnsi" w:hAnsiTheme="minorHAnsi" w:cstheme="minorHAnsi"/>
          <w:b/>
          <w:i/>
          <w:noProof/>
          <w:color w:val="222A35" w:themeColor="text2" w:themeShade="80"/>
          <w:lang w:val="fr-FR" w:eastAsia="fr-FR"/>
        </w:rPr>
        <mc:AlternateContent>
          <mc:Choice Requires="wps">
            <w:drawing>
              <wp:anchor distT="0" distB="0" distL="114300" distR="114300" simplePos="0" relativeHeight="251662336" behindDoc="0" locked="0" layoutInCell="0" allowOverlap="1" wp14:anchorId="4A7F00A4" wp14:editId="05487883">
                <wp:simplePos x="0" y="0"/>
                <wp:positionH relativeFrom="page">
                  <wp:posOffset>409575</wp:posOffset>
                </wp:positionH>
                <wp:positionV relativeFrom="page">
                  <wp:posOffset>-241935</wp:posOffset>
                </wp:positionV>
                <wp:extent cx="90805" cy="10547985"/>
                <wp:effectExtent l="9525" t="11430" r="13970" b="13335"/>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7985"/>
                        </a:xfrm>
                        <a:prstGeom prst="rect">
                          <a:avLst/>
                        </a:prstGeom>
                        <a:solidFill>
                          <a:srgbClr val="FFFFFF"/>
                        </a:solidFill>
                        <a:ln w="9525">
                          <a:solidFill>
                            <a:srgbClr val="47474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w:pict>
              <v:rect w14:anchorId="40D306BE" id="Rectangle 5" o:spid="_x0000_s1026" style="position:absolute;margin-left:32.25pt;margin-top:-19.05pt;width:7.15pt;height:830.5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" o:allowincell="f" strokecolor="#474747">
                <w10:wrap anchorx="page" anchory="page"/>
              </v:rect>
            </w:pict>
          </mc:Fallback>
        </mc:AlternateContent>
      </w:r>
      <w:r w:rsidRPr="00D277B9">
        <w:rPr>
          <w:rFonts w:asciiTheme="minorHAnsi" w:hAnsiTheme="minorHAnsi" w:cstheme="minorHAnsi"/>
          <w:b/>
          <w:i/>
          <w:noProof/>
          <w:color w:val="222A35" w:themeColor="text2" w:themeShade="80"/>
          <w:lang w:val="fr-FR" w:eastAsia="fr-FR"/>
        </w:rPr>
        <mc:AlternateContent>
          <mc:Choice Requires="wps">
            <w:drawing>
              <wp:anchor distT="0" distB="0" distL="114300" distR="114300" simplePos="0" relativeHeight="251661312" behindDoc="0" locked="0" layoutInCell="0" allowOverlap="1" wp14:anchorId="4843E067" wp14:editId="6F04ACB3">
                <wp:simplePos x="0" y="0"/>
                <wp:positionH relativeFrom="page">
                  <wp:posOffset>7267575</wp:posOffset>
                </wp:positionH>
                <wp:positionV relativeFrom="page">
                  <wp:posOffset>-241935</wp:posOffset>
                </wp:positionV>
                <wp:extent cx="90805" cy="10547985"/>
                <wp:effectExtent l="9525" t="11430" r="13970" b="13335"/>
                <wp:wrapNone/>
                <wp:docPr id="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7985"/>
                        </a:xfrm>
                        <a:prstGeom prst="rect">
                          <a:avLst/>
                        </a:prstGeom>
                        <a:solidFill>
                          <a:srgbClr val="FFFFFF"/>
                        </a:solidFill>
                        <a:ln w="9525">
                          <a:solidFill>
                            <a:srgbClr val="47474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w:pict>
              <v:rect w14:anchorId="03EFB4C4" id="Rectangle 4" o:spid="_x0000_s1026" style="position:absolute;margin-left:572.25pt;margin-top:-19.05pt;width:7.15pt;height:830.5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" o:allowincell="f" strokecolor="#474747">
                <w10:wrap anchorx="page" anchory="page"/>
              </v:rect>
            </w:pict>
          </mc:Fallback>
        </mc:AlternateContent>
      </w:r>
      <w:r w:rsidRPr="00D277B9">
        <w:rPr>
          <w:rFonts w:asciiTheme="minorHAnsi" w:hAnsiTheme="minorHAnsi" w:cstheme="minorHAnsi"/>
          <w:b/>
          <w:sz w:val="44"/>
          <w:szCs w:val="24"/>
          <w:lang w:val="fr-FR"/>
        </w:rPr>
        <w:t>CADRE DE POLITIQUE DE REINSTALLATION</w:t>
      </w:r>
      <w:r w:rsidR="004F030B">
        <w:rPr>
          <w:rFonts w:asciiTheme="minorHAnsi" w:hAnsiTheme="minorHAnsi" w:cstheme="minorHAnsi"/>
          <w:b/>
          <w:sz w:val="44"/>
          <w:szCs w:val="24"/>
          <w:lang w:val="fr-FR"/>
        </w:rPr>
        <w:t xml:space="preserve"> (C.P.R)</w:t>
      </w:r>
      <w:r w:rsidRPr="00D277B9">
        <w:rPr>
          <w:rFonts w:asciiTheme="minorHAnsi" w:hAnsiTheme="minorHAnsi" w:cstheme="minorHAnsi"/>
          <w:b/>
          <w:sz w:val="44"/>
          <w:szCs w:val="24"/>
          <w:lang w:val="fr-FR"/>
        </w:rPr>
        <w:t xml:space="preserve"> DU PROJET </w:t>
      </w:r>
      <w:r w:rsidR="004F030B">
        <w:rPr>
          <w:rFonts w:asciiTheme="minorHAnsi" w:hAnsiTheme="minorHAnsi" w:cstheme="minorHAnsi"/>
          <w:b/>
          <w:sz w:val="44"/>
          <w:szCs w:val="24"/>
          <w:lang w:val="fr-FR"/>
        </w:rPr>
        <w:t xml:space="preserve">CONNECTIVITE INTER-ILES DES </w:t>
      </w:r>
      <w:proofErr w:type="spellStart"/>
      <w:r w:rsidR="004F030B">
        <w:rPr>
          <w:rFonts w:asciiTheme="minorHAnsi" w:hAnsiTheme="minorHAnsi" w:cstheme="minorHAnsi"/>
          <w:b/>
          <w:sz w:val="44"/>
          <w:szCs w:val="24"/>
          <w:lang w:val="fr-FR"/>
        </w:rPr>
        <w:t>COMORES</w:t>
      </w:r>
      <w:r w:rsidRPr="00D277B9">
        <w:rPr>
          <w:rFonts w:asciiTheme="minorHAnsi" w:hAnsiTheme="minorHAnsi" w:cstheme="minorHAnsi"/>
          <w:b/>
          <w:i/>
          <w:lang w:val="fr-FR"/>
        </w:rPr>
        <w:t>Année</w:t>
      </w:r>
      <w:proofErr w:type="spellEnd"/>
      <w:r w:rsidRPr="00D277B9">
        <w:rPr>
          <w:rFonts w:asciiTheme="minorHAnsi" w:hAnsiTheme="minorHAnsi" w:cstheme="minorHAnsi"/>
          <w:b/>
          <w:i/>
          <w:lang w:val="fr-FR"/>
        </w:rPr>
        <w:t xml:space="preserve"> </w:t>
      </w:r>
      <w:r w:rsidR="004611B7">
        <w:rPr>
          <w:rFonts w:asciiTheme="minorHAnsi" w:hAnsiTheme="minorHAnsi" w:cstheme="minorHAnsi"/>
          <w:b/>
          <w:i/>
          <w:lang w:val="fr-FR"/>
        </w:rPr>
        <w:t>2021</w:t>
      </w:r>
      <w:r w:rsidRPr="00D277B9">
        <w:rPr>
          <w:rFonts w:asciiTheme="minorHAnsi" w:hAnsiTheme="minorHAnsi" w:cstheme="minorHAnsi"/>
          <w:b/>
          <w:i/>
          <w:lang w:val="fr-FR"/>
        </w:rPr>
        <w:t xml:space="preserve"> </w:t>
      </w:r>
    </w:p>
    <w:p w14:paraId="131EDFF6" w14:textId="4000F609" w:rsidR="00DE4F77" w:rsidRPr="00D277B9" w:rsidRDefault="00DE4F77" w:rsidP="00DE4F77">
      <w:pPr>
        <w:pStyle w:val="NoSpacing"/>
        <w:spacing w:after="120" w:line="276" w:lineRule="auto"/>
        <w:rPr>
          <w:rFonts w:asciiTheme="minorHAnsi" w:hAnsiTheme="minorHAnsi" w:cstheme="minorHAnsi"/>
          <w:bCs/>
          <w:iCs/>
          <w:lang w:val="fr-FR"/>
        </w:rPr>
      </w:pPr>
      <w:r w:rsidRPr="00D277B9">
        <w:rPr>
          <w:rFonts w:asciiTheme="minorHAnsi" w:hAnsiTheme="minorHAnsi" w:cstheme="minorHAnsi"/>
          <w:lang w:val="fr-FR"/>
        </w:rPr>
        <w:tab/>
      </w:r>
    </w:p>
    <w:p w14:paraId="71DD1072" w14:textId="10DEF711" w:rsidR="004F030B" w:rsidRDefault="004F030B" w:rsidP="00DE4F77">
      <w:pPr>
        <w:pStyle w:val="NoSpacing"/>
        <w:spacing w:after="120" w:line="276" w:lineRule="auto"/>
        <w:rPr>
          <w:rFonts w:asciiTheme="minorHAnsi" w:hAnsiTheme="minorHAnsi" w:cstheme="minorHAnsi"/>
          <w:lang w:val="fr-FR"/>
        </w:rPr>
      </w:pPr>
    </w:p>
    <w:p w14:paraId="54B90F8E" w14:textId="5A96A642" w:rsidR="00751AFA" w:rsidRDefault="00751AFA" w:rsidP="00DE4F77">
      <w:pPr>
        <w:pStyle w:val="NoSpacing"/>
        <w:spacing w:after="120" w:line="276" w:lineRule="auto"/>
        <w:rPr>
          <w:rFonts w:asciiTheme="minorHAnsi" w:hAnsiTheme="minorHAnsi" w:cstheme="minorHAnsi"/>
          <w:lang w:val="fr-FR"/>
        </w:rPr>
      </w:pPr>
    </w:p>
    <w:p w14:paraId="60750C7D" w14:textId="056D0170" w:rsidR="00751AFA" w:rsidRDefault="00751AFA" w:rsidP="00DE4F77">
      <w:pPr>
        <w:pStyle w:val="NoSpacing"/>
        <w:spacing w:after="120" w:line="276" w:lineRule="auto"/>
        <w:rPr>
          <w:rFonts w:asciiTheme="minorHAnsi" w:hAnsiTheme="minorHAnsi" w:cstheme="minorHAnsi"/>
          <w:lang w:val="fr-FR"/>
        </w:rPr>
      </w:pPr>
    </w:p>
    <w:p w14:paraId="41DCD9FD" w14:textId="509D1CA3" w:rsidR="00751AFA" w:rsidRDefault="00751AFA" w:rsidP="00DE4F77">
      <w:pPr>
        <w:pStyle w:val="NoSpacing"/>
        <w:spacing w:after="120" w:line="276" w:lineRule="auto"/>
        <w:rPr>
          <w:rFonts w:asciiTheme="minorHAnsi" w:hAnsiTheme="minorHAnsi" w:cstheme="minorHAnsi"/>
          <w:lang w:val="fr-FR"/>
        </w:rPr>
      </w:pPr>
    </w:p>
    <w:p w14:paraId="2DEB9DA6" w14:textId="37194AD9" w:rsidR="00751AFA" w:rsidRDefault="00751AFA" w:rsidP="00DE4F77">
      <w:pPr>
        <w:pStyle w:val="NoSpacing"/>
        <w:spacing w:after="120" w:line="276" w:lineRule="auto"/>
        <w:rPr>
          <w:rFonts w:asciiTheme="minorHAnsi" w:hAnsiTheme="minorHAnsi" w:cstheme="minorHAnsi"/>
          <w:lang w:val="fr-FR"/>
        </w:rPr>
      </w:pPr>
    </w:p>
    <w:p w14:paraId="769477D6" w14:textId="1AD8736B" w:rsidR="001A2415" w:rsidRDefault="00E27EAF" w:rsidP="00DE4F77">
      <w:pPr>
        <w:pStyle w:val="NoSpacing"/>
        <w:spacing w:after="120" w:line="276" w:lineRule="auto"/>
        <w:rPr>
          <w:rFonts w:asciiTheme="minorHAnsi" w:hAnsiTheme="minorHAnsi" w:cstheme="minorHAnsi"/>
          <w:lang w:val="fr-FR"/>
        </w:rPr>
      </w:pPr>
      <w:r w:rsidRPr="00D277B9">
        <w:rPr>
          <w:rFonts w:asciiTheme="minorHAnsi" w:hAnsiTheme="minorHAnsi" w:cstheme="minorHAnsi"/>
          <w:b/>
          <w:i/>
          <w:noProof/>
          <w:color w:val="222A35" w:themeColor="text2" w:themeShade="80"/>
          <w:lang w:val="fr-FR" w:eastAsia="fr-FR"/>
        </w:rPr>
        <mc:AlternateContent>
          <mc:Choice Requires="wps">
            <w:drawing>
              <wp:anchor distT="0" distB="0" distL="114300" distR="114300" simplePos="0" relativeHeight="251674624" behindDoc="0" locked="0" layoutInCell="0" allowOverlap="1" wp14:anchorId="784F83E9" wp14:editId="7CD0A2BD">
                <wp:simplePos x="0" y="0"/>
                <wp:positionH relativeFrom="page">
                  <wp:align>left</wp:align>
                </wp:positionH>
                <wp:positionV relativeFrom="page">
                  <wp:posOffset>9378950</wp:posOffset>
                </wp:positionV>
                <wp:extent cx="8147685" cy="1128156"/>
                <wp:effectExtent l="0" t="0" r="24765" b="152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685" cy="1128156"/>
                        </a:xfrm>
                        <a:prstGeom prst="rect">
                          <a:avLst/>
                        </a:prstGeom>
                        <a:solidFill>
                          <a:srgbClr val="5F5F5F"/>
                        </a:solidFill>
                        <a:ln w="9525">
                          <a:solidFill>
                            <a:srgbClr val="474747"/>
                          </a:solidFill>
                          <a:miter lim="800000"/>
                          <a:headEnd/>
                          <a:tailEnd/>
                        </a:ln>
                      </wps:spPr>
                      <wps:txbx>
                        <w:txbxContent>
                          <w:p w14:paraId="7135D55C" w14:textId="77777777" w:rsidR="00145910" w:rsidRDefault="00145910" w:rsidP="009F3248">
                            <w:pPr>
                              <w:jc w:val="center"/>
                            </w:pPr>
                            <w:r>
                              <w:t xml:space="preserve"> </w:t>
                            </w: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84F83E9" id="_x0000_s1027" style="position:absolute;margin-left:0;margin-top:738.5pt;width:641.55pt;height:88.85pt;z-index:251674624;visibility:visible;mso-wrap-style:square;mso-width-percent:1050;mso-height-percent:0;mso-wrap-distance-left:9pt;mso-wrap-distance-top:0;mso-wrap-distance-right:9pt;mso-wrap-distance-bottom:0;mso-position-horizontal:left;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" o:allowincell="f" fillcolor="#5f5f5f" strokecolor="#474747">
                <v:textbox>
                  <w:txbxContent>
                    <w:p w14:paraId="7135D55C" w14:textId="77777777" w:rsidR="00145910" w:rsidRDefault="00145910" w:rsidP="009F3248">
                      <w:pPr>
                        <w:jc w:val="center"/>
                      </w:pPr>
                      <w:r>
                        <w:t xml:space="preserve"> </w:t>
                      </w:r>
                    </w:p>
                  </w:txbxContent>
                </v:textbox>
                <w10:wrap anchorx="page" anchory="page"/>
              </v:rect>
            </w:pict>
          </mc:Fallback>
        </mc:AlternateContent>
      </w:r>
    </w:p>
    <w:p w14:paraId="584F2D55" w14:textId="3B21CD94" w:rsidR="004F030B" w:rsidRDefault="004F030B" w:rsidP="00DE4F77">
      <w:pPr>
        <w:pStyle w:val="NoSpacing"/>
        <w:spacing w:after="120" w:line="276" w:lineRule="auto"/>
        <w:rPr>
          <w:rFonts w:asciiTheme="minorHAnsi" w:hAnsiTheme="minorHAnsi" w:cstheme="minorHAnsi"/>
          <w:lang w:val="fr-FR"/>
        </w:rPr>
      </w:pPr>
    </w:p>
    <w:p w14:paraId="1E154C44" w14:textId="321B98E8" w:rsidR="004F030B" w:rsidRDefault="004F030B" w:rsidP="00DE4F77">
      <w:pPr>
        <w:pStyle w:val="NoSpacing"/>
        <w:spacing w:after="120" w:line="276" w:lineRule="auto"/>
        <w:rPr>
          <w:rFonts w:asciiTheme="minorHAnsi" w:hAnsiTheme="minorHAnsi" w:cstheme="minorHAnsi"/>
          <w:lang w:val="fr-FR"/>
        </w:rPr>
      </w:pPr>
    </w:p>
    <w:p w14:paraId="67C5CBB4" w14:textId="430BBBA7" w:rsidR="004F030B" w:rsidRDefault="004F030B" w:rsidP="00DE4F77">
      <w:pPr>
        <w:pStyle w:val="NoSpacing"/>
        <w:spacing w:after="120" w:line="276" w:lineRule="auto"/>
        <w:rPr>
          <w:rFonts w:asciiTheme="minorHAnsi" w:hAnsiTheme="minorHAnsi" w:cstheme="minorHAnsi"/>
          <w:lang w:val="fr-FR"/>
        </w:rPr>
      </w:pPr>
    </w:p>
    <w:p w14:paraId="342AC10C" w14:textId="77777777" w:rsidR="00751AFA" w:rsidRDefault="00751AFA" w:rsidP="00DE4F77">
      <w:pPr>
        <w:pStyle w:val="NoSpacing"/>
        <w:spacing w:after="120" w:line="276" w:lineRule="auto"/>
        <w:rPr>
          <w:rFonts w:asciiTheme="minorHAnsi" w:hAnsiTheme="minorHAnsi" w:cstheme="minorHAnsi"/>
          <w:lang w:val="fr-FR"/>
        </w:rPr>
      </w:pPr>
    </w:p>
    <w:tbl>
      <w:tblPr>
        <w:tblStyle w:val="TableGrid"/>
        <w:tblW w:w="0" w:type="auto"/>
        <w:shd w:val="clear" w:color="auto" w:fill="F2F2F2" w:themeFill="background1" w:themeFillShade="F2"/>
        <w:tblLook w:val="04A0" w:firstRow="1" w:lastRow="0" w:firstColumn="1" w:lastColumn="0" w:noHBand="0" w:noVBand="1"/>
      </w:tblPr>
      <w:tblGrid>
        <w:gridCol w:w="10456"/>
      </w:tblGrid>
      <w:tr w:rsidR="002F308E" w:rsidRPr="002F308E" w14:paraId="07580EB2" w14:textId="77777777" w:rsidTr="002F308E">
        <w:tc>
          <w:tcPr>
            <w:tcW w:w="10456" w:type="dxa"/>
            <w:shd w:val="clear" w:color="auto" w:fill="F2F2F2" w:themeFill="background1" w:themeFillShade="F2"/>
          </w:tcPr>
          <w:p w14:paraId="662DD52D" w14:textId="6459BF79" w:rsidR="002F308E" w:rsidRPr="002F308E" w:rsidRDefault="002F308E" w:rsidP="009F3248">
            <w:pPr>
              <w:pStyle w:val="NoSpacing"/>
              <w:spacing w:before="120" w:after="120" w:line="276" w:lineRule="auto"/>
              <w:jc w:val="center"/>
              <w:rPr>
                <w:rFonts w:asciiTheme="minorHAnsi" w:hAnsiTheme="minorHAnsi" w:cstheme="minorHAnsi"/>
                <w:b/>
                <w:bCs/>
                <w:lang w:val="fr-FR"/>
              </w:rPr>
            </w:pPr>
            <w:r w:rsidRPr="009F3248">
              <w:rPr>
                <w:rFonts w:asciiTheme="minorHAnsi" w:hAnsiTheme="minorHAnsi" w:cstheme="minorHAnsi"/>
                <w:b/>
                <w:bCs/>
                <w:sz w:val="28"/>
                <w:szCs w:val="28"/>
                <w:lang w:val="fr-FR"/>
              </w:rPr>
              <w:t>Le présent Cadre de Politique de Réinstallation du projet PICMC Comores a été élaboré suivant les normes de sauvegarde sociale de la Banque Mondiale, et particulièrement les NES° 5, NES n°7, NES n°8 et NES n°10 dans le nouveau Cadre Environnemental et Social (CES) de la Banque Mondiale</w:t>
            </w:r>
          </w:p>
        </w:tc>
      </w:tr>
    </w:tbl>
    <w:p w14:paraId="789261AA" w14:textId="299BCD17" w:rsidR="009F3248" w:rsidRDefault="009F3248" w:rsidP="00DE4F77">
      <w:pPr>
        <w:pStyle w:val="NoSpacing"/>
        <w:spacing w:after="120" w:line="276" w:lineRule="auto"/>
        <w:rPr>
          <w:rFonts w:asciiTheme="minorHAnsi" w:hAnsiTheme="minorHAnsi" w:cstheme="minorHAnsi"/>
          <w:lang w:val="fr-FR"/>
        </w:rPr>
      </w:pPr>
    </w:p>
    <w:p w14:paraId="53C22161" w14:textId="77777777" w:rsidR="002F308E" w:rsidRDefault="002F308E" w:rsidP="00DE4F77">
      <w:pPr>
        <w:pStyle w:val="NoSpacing"/>
        <w:spacing w:after="120" w:line="276" w:lineRule="auto"/>
        <w:rPr>
          <w:rFonts w:asciiTheme="minorHAnsi" w:hAnsiTheme="minorHAnsi" w:cstheme="minorHAnsi"/>
          <w:lang w:val="fr-FR"/>
        </w:rPr>
      </w:pPr>
    </w:p>
    <w:p w14:paraId="1409A6B8" w14:textId="0A75EFEB" w:rsidR="004F030B" w:rsidRPr="001A2415" w:rsidRDefault="00027912" w:rsidP="00027912">
      <w:pPr>
        <w:pStyle w:val="NoSpacing"/>
        <w:spacing w:line="276" w:lineRule="auto"/>
        <w:jc w:val="center"/>
        <w:rPr>
          <w:rFonts w:asciiTheme="minorHAnsi" w:hAnsiTheme="minorHAnsi" w:cstheme="minorHAnsi"/>
          <w:i/>
          <w:iCs/>
          <w:lang w:val="fr-FR"/>
        </w:rPr>
      </w:pPr>
      <w:r w:rsidRPr="001A2415">
        <w:rPr>
          <w:rFonts w:asciiTheme="minorHAnsi" w:hAnsiTheme="minorHAnsi" w:cstheme="minorHAnsi"/>
          <w:i/>
          <w:iCs/>
          <w:lang w:val="fr-FR"/>
        </w:rPr>
        <w:t>Le présent document</w:t>
      </w:r>
      <w:r w:rsidR="002F308E" w:rsidRPr="001A2415">
        <w:rPr>
          <w:rFonts w:asciiTheme="minorHAnsi" w:hAnsiTheme="minorHAnsi" w:cstheme="minorHAnsi"/>
          <w:i/>
          <w:iCs/>
          <w:lang w:val="fr-FR"/>
        </w:rPr>
        <w:t xml:space="preserve"> a été </w:t>
      </w:r>
      <w:r w:rsidR="00EC425A" w:rsidRPr="001A2415">
        <w:rPr>
          <w:rFonts w:asciiTheme="minorHAnsi" w:hAnsiTheme="minorHAnsi" w:cstheme="minorHAnsi"/>
          <w:i/>
          <w:iCs/>
          <w:lang w:val="fr-FR"/>
        </w:rPr>
        <w:t>codéveloppé</w:t>
      </w:r>
      <w:r w:rsidR="002F308E" w:rsidRPr="001A2415">
        <w:rPr>
          <w:rFonts w:asciiTheme="minorHAnsi" w:hAnsiTheme="minorHAnsi" w:cstheme="minorHAnsi"/>
          <w:i/>
          <w:iCs/>
          <w:lang w:val="fr-FR"/>
        </w:rPr>
        <w:t xml:space="preserve"> par :</w:t>
      </w:r>
    </w:p>
    <w:p w14:paraId="2DAC65FA" w14:textId="77777777" w:rsidR="002F308E" w:rsidRPr="00D277B9" w:rsidRDefault="002F308E" w:rsidP="00DE4F77">
      <w:pPr>
        <w:pStyle w:val="NoSpacing"/>
        <w:spacing w:after="120" w:line="276" w:lineRule="auto"/>
        <w:rPr>
          <w:rFonts w:asciiTheme="minorHAnsi" w:hAnsiTheme="minorHAnsi" w:cstheme="minorHAnsi"/>
          <w:lang w:val="fr-FR"/>
        </w:rPr>
      </w:pPr>
    </w:p>
    <w:tbl>
      <w:tblPr>
        <w:tblW w:w="9954" w:type="dxa"/>
        <w:jc w:val="center"/>
        <w:tblLook w:val="04A0" w:firstRow="1" w:lastRow="0" w:firstColumn="1" w:lastColumn="0" w:noHBand="0" w:noVBand="1"/>
      </w:tblPr>
      <w:tblGrid>
        <w:gridCol w:w="4823"/>
        <w:gridCol w:w="5131"/>
      </w:tblGrid>
      <w:tr w:rsidR="00DE4F77" w:rsidRPr="00D277B9" w14:paraId="7FABFDAC" w14:textId="77777777" w:rsidTr="002F308E">
        <w:trPr>
          <w:trHeight w:val="939"/>
          <w:jc w:val="center"/>
        </w:trPr>
        <w:tc>
          <w:tcPr>
            <w:tcW w:w="4823" w:type="dxa"/>
            <w:vAlign w:val="center"/>
          </w:tcPr>
          <w:p w14:paraId="09E9AF0E" w14:textId="77777777" w:rsidR="00DE4F77" w:rsidRPr="00D277B9" w:rsidRDefault="00DE4F77" w:rsidP="004F030B">
            <w:pPr>
              <w:jc w:val="center"/>
              <w:rPr>
                <w:rFonts w:cstheme="minorHAnsi"/>
              </w:rPr>
            </w:pPr>
            <w:r w:rsidRPr="00D277B9">
              <w:rPr>
                <w:rFonts w:cstheme="minorHAnsi"/>
                <w:noProof/>
                <w:sz w:val="24"/>
                <w:szCs w:val="24"/>
                <w:lang w:eastAsia="fr-FR"/>
              </w:rPr>
              <w:lastRenderedPageBreak/>
              <w:drawing>
                <wp:inline distT="0" distB="0" distL="0" distR="0" wp14:anchorId="569C8337" wp14:editId="4D62BE8E">
                  <wp:extent cx="1242060" cy="647700"/>
                  <wp:effectExtent l="0" t="0" r="0" b="0"/>
                  <wp:docPr id="84" name="Image 84" descr="Artelia passion &amp;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telia passion &amp; solutions"/>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242060" cy="647700"/>
                          </a:xfrm>
                          <a:prstGeom prst="rect">
                            <a:avLst/>
                          </a:prstGeom>
                          <a:noFill/>
                        </pic:spPr>
                      </pic:pic>
                    </a:graphicData>
                  </a:graphic>
                </wp:inline>
              </w:drawing>
            </w:r>
          </w:p>
        </w:tc>
        <w:tc>
          <w:tcPr>
            <w:tcW w:w="5131" w:type="dxa"/>
            <w:vAlign w:val="center"/>
          </w:tcPr>
          <w:p w14:paraId="64ED5392" w14:textId="61D27CF3" w:rsidR="00DE4F77" w:rsidRPr="00D277B9" w:rsidRDefault="00DE4F77" w:rsidP="004F030B">
            <w:pPr>
              <w:jc w:val="center"/>
              <w:rPr>
                <w:rFonts w:cstheme="minorHAnsi"/>
              </w:rPr>
            </w:pPr>
            <w:r w:rsidRPr="00D277B9">
              <w:rPr>
                <w:rFonts w:cstheme="minorHAnsi"/>
                <w:b/>
                <w:bCs/>
                <w:noProof/>
                <w:lang w:eastAsia="fr-FR"/>
              </w:rPr>
              <w:drawing>
                <wp:inline distT="0" distB="0" distL="0" distR="0" wp14:anchorId="603524CD" wp14:editId="71D1B6CB">
                  <wp:extent cx="1132171" cy="619125"/>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133409" cy="619802"/>
                          </a:xfrm>
                          <a:prstGeom prst="rect">
                            <a:avLst/>
                          </a:prstGeom>
                          <a:noFill/>
                          <a:ln>
                            <a:noFill/>
                          </a:ln>
                        </pic:spPr>
                      </pic:pic>
                    </a:graphicData>
                  </a:graphic>
                </wp:inline>
              </w:drawing>
            </w:r>
          </w:p>
        </w:tc>
      </w:tr>
      <w:tr w:rsidR="00DE4F77" w:rsidRPr="00D277B9" w14:paraId="192B1AD2" w14:textId="77777777" w:rsidTr="002F308E">
        <w:trPr>
          <w:trHeight w:val="1053"/>
          <w:jc w:val="center"/>
        </w:trPr>
        <w:tc>
          <w:tcPr>
            <w:tcW w:w="4823" w:type="dxa"/>
          </w:tcPr>
          <w:p w14:paraId="042FB66F" w14:textId="77777777" w:rsidR="00DE4F77" w:rsidRPr="00065B7D" w:rsidRDefault="00DE4F77" w:rsidP="001A21B3">
            <w:pPr>
              <w:pStyle w:val="PDG6"/>
              <w:spacing w:line="276" w:lineRule="auto"/>
              <w:jc w:val="center"/>
              <w:rPr>
                <w:rFonts w:asciiTheme="minorHAnsi" w:hAnsiTheme="minorHAnsi" w:cstheme="minorHAnsi"/>
                <w:b/>
                <w:color w:val="auto"/>
                <w:sz w:val="18"/>
                <w:szCs w:val="22"/>
                <w:lang w:val="pt-PT"/>
              </w:rPr>
            </w:pPr>
            <w:r w:rsidRPr="00D277B9">
              <w:rPr>
                <w:rFonts w:asciiTheme="minorHAnsi" w:hAnsiTheme="minorHAnsi" w:cstheme="minorHAnsi"/>
                <w:color w:val="auto"/>
                <w:sz w:val="18"/>
              </w:rPr>
              <w:fldChar w:fldCharType="begin"/>
            </w:r>
            <w:r w:rsidRPr="00872B78">
              <w:rPr>
                <w:rFonts w:asciiTheme="minorHAnsi" w:hAnsiTheme="minorHAnsi" w:cstheme="minorHAnsi"/>
                <w:color w:val="auto"/>
                <w:sz w:val="18"/>
                <w:lang w:val="pt-PT"/>
              </w:rPr>
              <w:instrText xml:space="preserve"> FILLIN   \* MERGEFORMAT </w:instrText>
            </w:r>
            <w:r w:rsidRPr="00D277B9">
              <w:rPr>
                <w:rFonts w:asciiTheme="minorHAnsi" w:hAnsiTheme="minorHAnsi" w:cstheme="minorHAnsi"/>
                <w:color w:val="auto"/>
                <w:sz w:val="18"/>
              </w:rPr>
              <w:fldChar w:fldCharType="separate"/>
            </w:r>
            <w:r w:rsidRPr="00065B7D">
              <w:rPr>
                <w:rFonts w:asciiTheme="minorHAnsi" w:hAnsiTheme="minorHAnsi" w:cstheme="minorHAnsi"/>
                <w:b/>
                <w:color w:val="auto"/>
                <w:sz w:val="18"/>
                <w:szCs w:val="22"/>
                <w:lang w:val="pt-PT"/>
              </w:rPr>
              <w:t>ARTELIA Madagascar</w:t>
            </w:r>
            <w:r w:rsidRPr="00D277B9">
              <w:rPr>
                <w:rFonts w:asciiTheme="minorHAnsi" w:hAnsiTheme="minorHAnsi" w:cstheme="minorHAnsi"/>
                <w:b/>
                <w:color w:val="auto"/>
                <w:sz w:val="18"/>
                <w:szCs w:val="22"/>
              </w:rPr>
              <w:fldChar w:fldCharType="end"/>
            </w:r>
          </w:p>
          <w:p w14:paraId="3576790C" w14:textId="77777777" w:rsidR="00DE4F77" w:rsidRPr="00065B7D" w:rsidRDefault="00DE4F77" w:rsidP="001A21B3">
            <w:pPr>
              <w:pStyle w:val="AG"/>
              <w:spacing w:before="0" w:line="276" w:lineRule="auto"/>
              <w:jc w:val="center"/>
              <w:rPr>
                <w:rFonts w:asciiTheme="minorHAnsi" w:hAnsiTheme="minorHAnsi" w:cstheme="minorHAnsi"/>
                <w:sz w:val="18"/>
                <w:szCs w:val="22"/>
                <w:lang w:val="pt-PT"/>
              </w:rPr>
            </w:pPr>
            <w:r w:rsidRPr="00065B7D">
              <w:rPr>
                <w:rFonts w:asciiTheme="minorHAnsi" w:hAnsiTheme="minorHAnsi" w:cstheme="minorHAnsi"/>
                <w:sz w:val="18"/>
                <w:szCs w:val="22"/>
                <w:lang w:val="pt-PT"/>
              </w:rPr>
              <w:t>5, rue Rabary Mpitandrina,Ankadivato</w:t>
            </w:r>
          </w:p>
          <w:p w14:paraId="1D0E8818" w14:textId="77777777" w:rsidR="00DE4F77" w:rsidRPr="00D277B9" w:rsidRDefault="00DE4F77" w:rsidP="001A21B3">
            <w:pPr>
              <w:pStyle w:val="AG"/>
              <w:spacing w:before="0" w:line="276" w:lineRule="auto"/>
              <w:jc w:val="center"/>
              <w:rPr>
                <w:rFonts w:asciiTheme="minorHAnsi" w:hAnsiTheme="minorHAnsi" w:cstheme="minorHAnsi"/>
                <w:sz w:val="18"/>
                <w:szCs w:val="22"/>
              </w:rPr>
            </w:pPr>
            <w:r w:rsidRPr="00D277B9">
              <w:rPr>
                <w:rFonts w:asciiTheme="minorHAnsi" w:hAnsiTheme="minorHAnsi" w:cstheme="minorHAnsi"/>
                <w:sz w:val="18"/>
                <w:szCs w:val="22"/>
              </w:rPr>
              <w:t>101 Antananarivo, MADAGASCAR</w:t>
            </w:r>
          </w:p>
          <w:p w14:paraId="5187C62D" w14:textId="77777777" w:rsidR="00DE4F77" w:rsidRPr="00D277B9" w:rsidRDefault="00DE4F77" w:rsidP="001A21B3">
            <w:pPr>
              <w:pStyle w:val="AG"/>
              <w:spacing w:before="0" w:line="276" w:lineRule="auto"/>
              <w:jc w:val="center"/>
              <w:rPr>
                <w:rFonts w:asciiTheme="minorHAnsi" w:hAnsiTheme="minorHAnsi" w:cstheme="minorHAnsi"/>
                <w:sz w:val="18"/>
                <w:szCs w:val="22"/>
              </w:rPr>
            </w:pPr>
            <w:proofErr w:type="gramStart"/>
            <w:r w:rsidRPr="00D277B9">
              <w:rPr>
                <w:rFonts w:asciiTheme="minorHAnsi" w:hAnsiTheme="minorHAnsi" w:cstheme="minorHAnsi"/>
                <w:sz w:val="18"/>
                <w:szCs w:val="22"/>
              </w:rPr>
              <w:t>Tel:</w:t>
            </w:r>
            <w:proofErr w:type="gramEnd"/>
            <w:r w:rsidRPr="00D277B9">
              <w:rPr>
                <w:rFonts w:asciiTheme="minorHAnsi" w:hAnsiTheme="minorHAnsi" w:cstheme="minorHAnsi"/>
                <w:sz w:val="18"/>
                <w:szCs w:val="22"/>
              </w:rPr>
              <w:t xml:space="preserve"> +261 (0)20 22 225 57</w:t>
            </w:r>
          </w:p>
          <w:p w14:paraId="60CA94CC" w14:textId="77777777" w:rsidR="00DE4F77" w:rsidRPr="00D277B9" w:rsidRDefault="00DE4F77" w:rsidP="001A21B3">
            <w:pPr>
              <w:jc w:val="center"/>
              <w:rPr>
                <w:rFonts w:cstheme="minorHAnsi"/>
                <w:sz w:val="18"/>
              </w:rPr>
            </w:pPr>
          </w:p>
        </w:tc>
        <w:tc>
          <w:tcPr>
            <w:tcW w:w="5131" w:type="dxa"/>
          </w:tcPr>
          <w:p w14:paraId="56BB37E4" w14:textId="77777777" w:rsidR="00DE4F77" w:rsidRPr="00065B7D" w:rsidRDefault="00DE4F77" w:rsidP="001A21B3">
            <w:pPr>
              <w:pStyle w:val="PDG6"/>
              <w:spacing w:line="276" w:lineRule="auto"/>
              <w:jc w:val="center"/>
              <w:rPr>
                <w:rFonts w:asciiTheme="minorHAnsi" w:hAnsiTheme="minorHAnsi" w:cstheme="minorHAnsi"/>
                <w:b/>
                <w:color w:val="auto"/>
                <w:sz w:val="18"/>
                <w:szCs w:val="22"/>
                <w:lang w:val="pt-PT"/>
              </w:rPr>
            </w:pPr>
            <w:r w:rsidRPr="00D277B9">
              <w:rPr>
                <w:rFonts w:asciiTheme="minorHAnsi" w:hAnsiTheme="minorHAnsi" w:cstheme="minorHAnsi"/>
                <w:color w:val="auto"/>
                <w:sz w:val="18"/>
              </w:rPr>
              <w:fldChar w:fldCharType="begin"/>
            </w:r>
            <w:r w:rsidRPr="00065B7D">
              <w:rPr>
                <w:rFonts w:asciiTheme="minorHAnsi" w:hAnsiTheme="minorHAnsi" w:cstheme="minorHAnsi"/>
                <w:color w:val="auto"/>
                <w:sz w:val="18"/>
                <w:lang w:val="pt-PT"/>
              </w:rPr>
              <w:instrText xml:space="preserve"> FILLIN   \* MERGEFORMAT </w:instrText>
            </w:r>
            <w:r w:rsidRPr="00D277B9">
              <w:rPr>
                <w:rFonts w:asciiTheme="minorHAnsi" w:hAnsiTheme="minorHAnsi" w:cstheme="minorHAnsi"/>
                <w:color w:val="auto"/>
                <w:sz w:val="18"/>
              </w:rPr>
              <w:fldChar w:fldCharType="separate"/>
            </w:r>
            <w:r w:rsidRPr="00065B7D">
              <w:rPr>
                <w:rFonts w:asciiTheme="minorHAnsi" w:hAnsiTheme="minorHAnsi" w:cstheme="minorHAnsi"/>
                <w:b/>
                <w:color w:val="auto"/>
                <w:sz w:val="18"/>
                <w:szCs w:val="22"/>
                <w:lang w:val="pt-PT"/>
              </w:rPr>
              <w:t>AEQUO Madagascar</w:t>
            </w:r>
            <w:r w:rsidRPr="00D277B9">
              <w:rPr>
                <w:rFonts w:asciiTheme="minorHAnsi" w:hAnsiTheme="minorHAnsi" w:cstheme="minorHAnsi"/>
                <w:b/>
                <w:color w:val="auto"/>
                <w:sz w:val="18"/>
                <w:szCs w:val="22"/>
              </w:rPr>
              <w:fldChar w:fldCharType="end"/>
            </w:r>
            <w:r w:rsidRPr="00065B7D">
              <w:rPr>
                <w:rFonts w:asciiTheme="minorHAnsi" w:hAnsiTheme="minorHAnsi" w:cstheme="minorHAnsi"/>
                <w:b/>
                <w:color w:val="auto"/>
                <w:sz w:val="18"/>
                <w:szCs w:val="22"/>
                <w:lang w:val="pt-PT"/>
              </w:rPr>
              <w:t xml:space="preserve"> SARL</w:t>
            </w:r>
          </w:p>
          <w:p w14:paraId="675C013D" w14:textId="580C2238" w:rsidR="00DE4F77" w:rsidRPr="00065B7D" w:rsidRDefault="00DE4F77" w:rsidP="001A21B3">
            <w:pPr>
              <w:pStyle w:val="AG"/>
              <w:spacing w:before="0" w:line="276" w:lineRule="auto"/>
              <w:jc w:val="center"/>
              <w:rPr>
                <w:rFonts w:asciiTheme="minorHAnsi" w:hAnsiTheme="minorHAnsi" w:cstheme="minorHAnsi"/>
                <w:sz w:val="18"/>
                <w:szCs w:val="22"/>
                <w:lang w:val="pt-PT"/>
              </w:rPr>
            </w:pPr>
            <w:r w:rsidRPr="00065B7D">
              <w:rPr>
                <w:rFonts w:asciiTheme="minorHAnsi" w:hAnsiTheme="minorHAnsi" w:cstheme="minorHAnsi"/>
                <w:sz w:val="18"/>
                <w:szCs w:val="22"/>
                <w:lang w:val="pt-PT"/>
              </w:rPr>
              <w:t>VQ 135 Ter Z Mandroseza</w:t>
            </w:r>
          </w:p>
          <w:p w14:paraId="4FA87214" w14:textId="77777777" w:rsidR="00DE4F77" w:rsidRPr="00D277B9" w:rsidRDefault="00DE4F77" w:rsidP="001A21B3">
            <w:pPr>
              <w:pStyle w:val="AG"/>
              <w:spacing w:before="0" w:line="276" w:lineRule="auto"/>
              <w:jc w:val="center"/>
              <w:rPr>
                <w:rFonts w:asciiTheme="minorHAnsi" w:hAnsiTheme="minorHAnsi" w:cstheme="minorHAnsi"/>
                <w:sz w:val="18"/>
                <w:szCs w:val="22"/>
              </w:rPr>
            </w:pPr>
            <w:r w:rsidRPr="00D277B9">
              <w:rPr>
                <w:rFonts w:asciiTheme="minorHAnsi" w:hAnsiTheme="minorHAnsi" w:cstheme="minorHAnsi"/>
                <w:sz w:val="18"/>
                <w:szCs w:val="22"/>
              </w:rPr>
              <w:t>101 Antananarivo, MADAGASCAR</w:t>
            </w:r>
          </w:p>
          <w:p w14:paraId="3414B330" w14:textId="6FBC635F" w:rsidR="00DE4F77" w:rsidRPr="00D277B9" w:rsidRDefault="00DE4F77" w:rsidP="004F030B">
            <w:pPr>
              <w:pStyle w:val="AG"/>
              <w:spacing w:before="0" w:line="276" w:lineRule="auto"/>
              <w:jc w:val="center"/>
              <w:rPr>
                <w:rFonts w:cstheme="minorHAnsi"/>
              </w:rPr>
            </w:pPr>
            <w:r w:rsidRPr="00D277B9">
              <w:rPr>
                <w:rFonts w:asciiTheme="minorHAnsi" w:hAnsiTheme="minorHAnsi" w:cstheme="minorHAnsi"/>
                <w:sz w:val="18"/>
                <w:szCs w:val="22"/>
              </w:rPr>
              <w:t>Tel : +261 (0)20 22 540 30</w:t>
            </w:r>
          </w:p>
        </w:tc>
      </w:tr>
    </w:tbl>
    <w:p w14:paraId="1AE16243" w14:textId="42F9659D" w:rsidR="00F123EB" w:rsidRDefault="00F123EB" w:rsidP="00DE4F77">
      <w:pPr>
        <w:spacing w:before="60" w:after="60" w:line="240" w:lineRule="auto"/>
        <w:ind w:left="708"/>
      </w:pPr>
    </w:p>
    <w:p w14:paraId="794BB06B" w14:textId="67BBE67D" w:rsidR="00DE4F77" w:rsidRDefault="00DE4F77" w:rsidP="00DE4F77">
      <w:pPr>
        <w:spacing w:before="60" w:after="60" w:line="240" w:lineRule="auto"/>
        <w:ind w:left="708"/>
      </w:pPr>
    </w:p>
    <w:p w14:paraId="2E863FB9" w14:textId="6F476EC7" w:rsidR="00DE4F77" w:rsidRDefault="00DE4F77" w:rsidP="00DE4F77">
      <w:pPr>
        <w:spacing w:before="60" w:after="60" w:line="240" w:lineRule="auto"/>
        <w:ind w:left="708"/>
      </w:pPr>
    </w:p>
    <w:p w14:paraId="2271A894" w14:textId="7D5CF8F9" w:rsidR="00DE4F77" w:rsidRDefault="00DE4F77" w:rsidP="00DE4F77">
      <w:pPr>
        <w:spacing w:before="60" w:after="60" w:line="240" w:lineRule="auto"/>
        <w:ind w:left="708"/>
      </w:pPr>
    </w:p>
    <w:sdt>
      <w:sdtPr>
        <w:rPr>
          <w:b w:val="0"/>
          <w:bCs w:val="0"/>
          <w:noProof w:val="0"/>
          <w:sz w:val="32"/>
          <w:szCs w:val="32"/>
        </w:rPr>
        <w:id w:val="1380984321"/>
        <w:docPartObj>
          <w:docPartGallery w:val="Table of Contents"/>
          <w:docPartUnique/>
        </w:docPartObj>
      </w:sdtPr>
      <w:sdtEndPr>
        <w:rPr>
          <w:sz w:val="22"/>
          <w:szCs w:val="22"/>
        </w:rPr>
      </w:sdtEndPr>
      <w:sdtContent>
        <w:p w14:paraId="4AD1D6C0" w14:textId="76DDE46A" w:rsidR="00D041FA" w:rsidRPr="00E15499" w:rsidRDefault="00263815" w:rsidP="00E15499">
          <w:pPr>
            <w:pStyle w:val="TOC2"/>
            <w:rPr>
              <w:bCs w:val="0"/>
              <w:sz w:val="32"/>
              <w:szCs w:val="32"/>
            </w:rPr>
          </w:pPr>
          <w:r w:rsidRPr="00E15499">
            <w:rPr>
              <w:bCs w:val="0"/>
              <w:sz w:val="32"/>
              <w:szCs w:val="32"/>
            </w:rPr>
            <w:t>TABLE DES MATIERES</w:t>
          </w:r>
        </w:p>
        <w:p w14:paraId="754A4E2E" w14:textId="0C71701F" w:rsidR="00D04F68" w:rsidRDefault="00D041FA">
          <w:pPr>
            <w:pStyle w:val="TOC1"/>
            <w:rPr>
              <w:rFonts w:eastAsiaTheme="minorEastAsia"/>
              <w:b w:val="0"/>
              <w:lang w:eastAsia="fr-FR"/>
            </w:rPr>
          </w:pPr>
          <w:r w:rsidRPr="009F2702">
            <w:rPr>
              <w:bCs/>
            </w:rPr>
            <w:fldChar w:fldCharType="begin"/>
          </w:r>
          <w:r w:rsidRPr="009F2702">
            <w:rPr>
              <w:bCs/>
            </w:rPr>
            <w:instrText xml:space="preserve"> TOC \o "1-3" \h \z \u </w:instrText>
          </w:r>
          <w:r w:rsidRPr="009F2702">
            <w:rPr>
              <w:bCs/>
            </w:rPr>
            <w:fldChar w:fldCharType="separate"/>
          </w:r>
          <w:hyperlink w:anchor="_Toc92373153" w:history="1">
            <w:r w:rsidR="00D04F68" w:rsidRPr="000E7AEB">
              <w:rPr>
                <w:rStyle w:val="Hyperlink"/>
              </w:rPr>
              <w:t>ABREVIATIONS</w:t>
            </w:r>
            <w:r w:rsidR="00D04F68">
              <w:rPr>
                <w:webHidden/>
              </w:rPr>
              <w:tab/>
            </w:r>
            <w:r w:rsidR="00D04F68">
              <w:rPr>
                <w:webHidden/>
              </w:rPr>
              <w:fldChar w:fldCharType="begin"/>
            </w:r>
            <w:r w:rsidR="00D04F68">
              <w:rPr>
                <w:webHidden/>
              </w:rPr>
              <w:instrText xml:space="preserve"> PAGEREF _Toc92373153 \h </w:instrText>
            </w:r>
            <w:r w:rsidR="00D04F68">
              <w:rPr>
                <w:webHidden/>
              </w:rPr>
            </w:r>
            <w:r w:rsidR="00D04F68">
              <w:rPr>
                <w:webHidden/>
              </w:rPr>
              <w:fldChar w:fldCharType="separate"/>
            </w:r>
            <w:r w:rsidR="00245847">
              <w:rPr>
                <w:webHidden/>
              </w:rPr>
              <w:t>5</w:t>
            </w:r>
            <w:r w:rsidR="00D04F68">
              <w:rPr>
                <w:webHidden/>
              </w:rPr>
              <w:fldChar w:fldCharType="end"/>
            </w:r>
          </w:hyperlink>
        </w:p>
        <w:p w14:paraId="3EA62662" w14:textId="1AD66ED9" w:rsidR="00D04F68" w:rsidRDefault="002A542A">
          <w:pPr>
            <w:pStyle w:val="TOC1"/>
            <w:rPr>
              <w:rFonts w:eastAsiaTheme="minorEastAsia"/>
              <w:b w:val="0"/>
              <w:lang w:eastAsia="fr-FR"/>
            </w:rPr>
          </w:pPr>
          <w:hyperlink w:anchor="_Toc92373154" w:history="1">
            <w:r w:rsidR="00D04F68" w:rsidRPr="000E7AEB">
              <w:rPr>
                <w:rStyle w:val="Hyperlink"/>
              </w:rPr>
              <w:t>LISTE DES TABLEAUX</w:t>
            </w:r>
            <w:r w:rsidR="00D04F68">
              <w:rPr>
                <w:webHidden/>
              </w:rPr>
              <w:tab/>
            </w:r>
            <w:r w:rsidR="00D04F68">
              <w:rPr>
                <w:webHidden/>
              </w:rPr>
              <w:fldChar w:fldCharType="begin"/>
            </w:r>
            <w:r w:rsidR="00D04F68">
              <w:rPr>
                <w:webHidden/>
              </w:rPr>
              <w:instrText xml:space="preserve"> PAGEREF _Toc92373154 \h </w:instrText>
            </w:r>
            <w:r w:rsidR="00D04F68">
              <w:rPr>
                <w:webHidden/>
              </w:rPr>
            </w:r>
            <w:r w:rsidR="00D04F68">
              <w:rPr>
                <w:webHidden/>
              </w:rPr>
              <w:fldChar w:fldCharType="separate"/>
            </w:r>
            <w:r w:rsidR="00245847">
              <w:rPr>
                <w:webHidden/>
              </w:rPr>
              <w:t>7</w:t>
            </w:r>
            <w:r w:rsidR="00D04F68">
              <w:rPr>
                <w:webHidden/>
              </w:rPr>
              <w:fldChar w:fldCharType="end"/>
            </w:r>
          </w:hyperlink>
        </w:p>
        <w:p w14:paraId="071B5832" w14:textId="27483D44" w:rsidR="00D04F68" w:rsidRDefault="002A542A">
          <w:pPr>
            <w:pStyle w:val="TOC1"/>
            <w:rPr>
              <w:rFonts w:eastAsiaTheme="minorEastAsia"/>
              <w:b w:val="0"/>
              <w:lang w:eastAsia="fr-FR"/>
            </w:rPr>
          </w:pPr>
          <w:hyperlink w:anchor="_Toc92373155" w:history="1">
            <w:r w:rsidR="00D04F68" w:rsidRPr="000E7AEB">
              <w:rPr>
                <w:rStyle w:val="Hyperlink"/>
              </w:rPr>
              <w:t>LISTE DES FIGURES ET DES ILLUSTRATIONS</w:t>
            </w:r>
            <w:r w:rsidR="00D04F68">
              <w:rPr>
                <w:webHidden/>
              </w:rPr>
              <w:tab/>
            </w:r>
            <w:r w:rsidR="00D04F68">
              <w:rPr>
                <w:webHidden/>
              </w:rPr>
              <w:fldChar w:fldCharType="begin"/>
            </w:r>
            <w:r w:rsidR="00D04F68">
              <w:rPr>
                <w:webHidden/>
              </w:rPr>
              <w:instrText xml:space="preserve"> PAGEREF _Toc92373155 \h </w:instrText>
            </w:r>
            <w:r w:rsidR="00D04F68">
              <w:rPr>
                <w:webHidden/>
              </w:rPr>
            </w:r>
            <w:r w:rsidR="00D04F68">
              <w:rPr>
                <w:webHidden/>
              </w:rPr>
              <w:fldChar w:fldCharType="separate"/>
            </w:r>
            <w:r w:rsidR="00245847">
              <w:rPr>
                <w:webHidden/>
              </w:rPr>
              <w:t>8</w:t>
            </w:r>
            <w:r w:rsidR="00D04F68">
              <w:rPr>
                <w:webHidden/>
              </w:rPr>
              <w:fldChar w:fldCharType="end"/>
            </w:r>
          </w:hyperlink>
        </w:p>
        <w:p w14:paraId="3F131A6E" w14:textId="0ACC0F0E" w:rsidR="00D04F68" w:rsidRDefault="002A542A">
          <w:pPr>
            <w:pStyle w:val="TOC1"/>
            <w:rPr>
              <w:rFonts w:eastAsiaTheme="minorEastAsia"/>
              <w:b w:val="0"/>
              <w:lang w:eastAsia="fr-FR"/>
            </w:rPr>
          </w:pPr>
          <w:hyperlink w:anchor="_Toc92373156" w:history="1">
            <w:r w:rsidR="00D04F68" w:rsidRPr="000E7AEB">
              <w:rPr>
                <w:rStyle w:val="Hyperlink"/>
              </w:rPr>
              <w:t>EXECUTIVE SUMMARY (english)</w:t>
            </w:r>
            <w:r w:rsidR="00D04F68">
              <w:rPr>
                <w:webHidden/>
              </w:rPr>
              <w:tab/>
            </w:r>
            <w:r w:rsidR="00D04F68">
              <w:rPr>
                <w:webHidden/>
              </w:rPr>
              <w:fldChar w:fldCharType="begin"/>
            </w:r>
            <w:r w:rsidR="00D04F68">
              <w:rPr>
                <w:webHidden/>
              </w:rPr>
              <w:instrText xml:space="preserve"> PAGEREF _Toc92373156 \h </w:instrText>
            </w:r>
            <w:r w:rsidR="00D04F68">
              <w:rPr>
                <w:webHidden/>
              </w:rPr>
            </w:r>
            <w:r w:rsidR="00D04F68">
              <w:rPr>
                <w:webHidden/>
              </w:rPr>
              <w:fldChar w:fldCharType="separate"/>
            </w:r>
            <w:r w:rsidR="00245847">
              <w:rPr>
                <w:webHidden/>
              </w:rPr>
              <w:t>9</w:t>
            </w:r>
            <w:r w:rsidR="00D04F68">
              <w:rPr>
                <w:webHidden/>
              </w:rPr>
              <w:fldChar w:fldCharType="end"/>
            </w:r>
          </w:hyperlink>
        </w:p>
        <w:p w14:paraId="5AE9C480" w14:textId="74D8C030" w:rsidR="00D04F68" w:rsidRDefault="002A542A">
          <w:pPr>
            <w:pStyle w:val="TOC1"/>
            <w:rPr>
              <w:rFonts w:eastAsiaTheme="minorEastAsia"/>
              <w:b w:val="0"/>
              <w:lang w:eastAsia="fr-FR"/>
            </w:rPr>
          </w:pPr>
          <w:hyperlink w:anchor="_Toc92373157" w:history="1">
            <w:r w:rsidR="00D04F68" w:rsidRPr="000E7AEB">
              <w:rPr>
                <w:rStyle w:val="Hyperlink"/>
              </w:rPr>
              <w:t>RESUME TECHNIQUE (langue française)</w:t>
            </w:r>
            <w:r w:rsidR="00D04F68">
              <w:rPr>
                <w:webHidden/>
              </w:rPr>
              <w:tab/>
            </w:r>
            <w:r w:rsidR="00D04F68">
              <w:rPr>
                <w:webHidden/>
              </w:rPr>
              <w:fldChar w:fldCharType="begin"/>
            </w:r>
            <w:r w:rsidR="00D04F68">
              <w:rPr>
                <w:webHidden/>
              </w:rPr>
              <w:instrText xml:space="preserve"> PAGEREF _Toc92373157 \h </w:instrText>
            </w:r>
            <w:r w:rsidR="00D04F68">
              <w:rPr>
                <w:webHidden/>
              </w:rPr>
            </w:r>
            <w:r w:rsidR="00D04F68">
              <w:rPr>
                <w:webHidden/>
              </w:rPr>
              <w:fldChar w:fldCharType="separate"/>
            </w:r>
            <w:r w:rsidR="00245847">
              <w:rPr>
                <w:webHidden/>
              </w:rPr>
              <w:t>17</w:t>
            </w:r>
            <w:r w:rsidR="00D04F68">
              <w:rPr>
                <w:webHidden/>
              </w:rPr>
              <w:fldChar w:fldCharType="end"/>
            </w:r>
          </w:hyperlink>
        </w:p>
        <w:p w14:paraId="55245AD5" w14:textId="72DE4746" w:rsidR="00D04F68" w:rsidRDefault="002A542A">
          <w:pPr>
            <w:pStyle w:val="TOC1"/>
            <w:rPr>
              <w:rFonts w:eastAsiaTheme="minorEastAsia"/>
              <w:b w:val="0"/>
              <w:lang w:eastAsia="fr-FR"/>
            </w:rPr>
          </w:pPr>
          <w:hyperlink w:anchor="_Toc92373158" w:history="1">
            <w:r w:rsidR="00D04F68" w:rsidRPr="000E7AEB">
              <w:rPr>
                <w:rStyle w:val="Hyperlink"/>
              </w:rPr>
              <w:t>RESUME (langue comorienne)</w:t>
            </w:r>
            <w:r w:rsidR="00D04F68">
              <w:rPr>
                <w:webHidden/>
              </w:rPr>
              <w:tab/>
            </w:r>
            <w:r w:rsidR="00D04F68">
              <w:rPr>
                <w:webHidden/>
              </w:rPr>
              <w:fldChar w:fldCharType="begin"/>
            </w:r>
            <w:r w:rsidR="00D04F68">
              <w:rPr>
                <w:webHidden/>
              </w:rPr>
              <w:instrText xml:space="preserve"> PAGEREF _Toc92373158 \h </w:instrText>
            </w:r>
            <w:r w:rsidR="00D04F68">
              <w:rPr>
                <w:webHidden/>
              </w:rPr>
            </w:r>
            <w:r w:rsidR="00D04F68">
              <w:rPr>
                <w:webHidden/>
              </w:rPr>
              <w:fldChar w:fldCharType="separate"/>
            </w:r>
            <w:r w:rsidR="00245847">
              <w:rPr>
                <w:webHidden/>
              </w:rPr>
              <w:t>23</w:t>
            </w:r>
            <w:r w:rsidR="00D04F68">
              <w:rPr>
                <w:webHidden/>
              </w:rPr>
              <w:fldChar w:fldCharType="end"/>
            </w:r>
          </w:hyperlink>
        </w:p>
        <w:p w14:paraId="6EBD92A4" w14:textId="30B6BCD9" w:rsidR="00D04F68" w:rsidRDefault="002A542A">
          <w:pPr>
            <w:pStyle w:val="TOC1"/>
            <w:rPr>
              <w:rFonts w:eastAsiaTheme="minorEastAsia"/>
              <w:b w:val="0"/>
              <w:lang w:eastAsia="fr-FR"/>
            </w:rPr>
          </w:pPr>
          <w:hyperlink w:anchor="_Toc92373159" w:history="1">
            <w:r w:rsidR="00D04F68" w:rsidRPr="000E7AEB">
              <w:rPr>
                <w:rStyle w:val="Hyperlink"/>
              </w:rPr>
              <w:t>GLOSSAIRE</w:t>
            </w:r>
            <w:r w:rsidR="00D04F68">
              <w:rPr>
                <w:webHidden/>
              </w:rPr>
              <w:tab/>
            </w:r>
            <w:r w:rsidR="00D04F68">
              <w:rPr>
                <w:webHidden/>
              </w:rPr>
              <w:fldChar w:fldCharType="begin"/>
            </w:r>
            <w:r w:rsidR="00D04F68">
              <w:rPr>
                <w:webHidden/>
              </w:rPr>
              <w:instrText xml:space="preserve"> PAGEREF _Toc92373159 \h </w:instrText>
            </w:r>
            <w:r w:rsidR="00D04F68">
              <w:rPr>
                <w:webHidden/>
              </w:rPr>
            </w:r>
            <w:r w:rsidR="00D04F68">
              <w:rPr>
                <w:webHidden/>
              </w:rPr>
              <w:fldChar w:fldCharType="separate"/>
            </w:r>
            <w:r w:rsidR="00245847">
              <w:rPr>
                <w:webHidden/>
              </w:rPr>
              <w:t>30</w:t>
            </w:r>
            <w:r w:rsidR="00D04F68">
              <w:rPr>
                <w:webHidden/>
              </w:rPr>
              <w:fldChar w:fldCharType="end"/>
            </w:r>
          </w:hyperlink>
        </w:p>
        <w:p w14:paraId="79AF81AE" w14:textId="200F9A5C" w:rsidR="00D04F68" w:rsidRDefault="002A542A">
          <w:pPr>
            <w:pStyle w:val="TOC1"/>
            <w:rPr>
              <w:rFonts w:eastAsiaTheme="minorEastAsia"/>
              <w:b w:val="0"/>
              <w:lang w:eastAsia="fr-FR"/>
            </w:rPr>
          </w:pPr>
          <w:hyperlink w:anchor="_Toc92373160" w:history="1">
            <w:r w:rsidR="00D04F68" w:rsidRPr="000E7AEB">
              <w:rPr>
                <w:rStyle w:val="Hyperlink"/>
              </w:rPr>
              <w:t>I. INTRODUCTION</w:t>
            </w:r>
            <w:r w:rsidR="00D04F68">
              <w:rPr>
                <w:webHidden/>
              </w:rPr>
              <w:tab/>
            </w:r>
            <w:r w:rsidR="00D04F68">
              <w:rPr>
                <w:webHidden/>
              </w:rPr>
              <w:fldChar w:fldCharType="begin"/>
            </w:r>
            <w:r w:rsidR="00D04F68">
              <w:rPr>
                <w:webHidden/>
              </w:rPr>
              <w:instrText xml:space="preserve"> PAGEREF _Toc92373160 \h </w:instrText>
            </w:r>
            <w:r w:rsidR="00D04F68">
              <w:rPr>
                <w:webHidden/>
              </w:rPr>
            </w:r>
            <w:r w:rsidR="00D04F68">
              <w:rPr>
                <w:webHidden/>
              </w:rPr>
              <w:fldChar w:fldCharType="separate"/>
            </w:r>
            <w:r w:rsidR="00245847">
              <w:rPr>
                <w:webHidden/>
              </w:rPr>
              <w:t>33</w:t>
            </w:r>
            <w:r w:rsidR="00D04F68">
              <w:rPr>
                <w:webHidden/>
              </w:rPr>
              <w:fldChar w:fldCharType="end"/>
            </w:r>
          </w:hyperlink>
        </w:p>
        <w:p w14:paraId="5D0EE3D3" w14:textId="7D66CE57" w:rsidR="00D04F68" w:rsidRDefault="002A542A">
          <w:pPr>
            <w:pStyle w:val="TOC2"/>
            <w:rPr>
              <w:rFonts w:eastAsiaTheme="minorEastAsia"/>
              <w:b w:val="0"/>
              <w:bCs w:val="0"/>
              <w:lang w:eastAsia="fr-FR"/>
            </w:rPr>
          </w:pPr>
          <w:hyperlink w:anchor="_Toc92373161" w:history="1">
            <w:r w:rsidR="00D04F68" w:rsidRPr="000E7AEB">
              <w:rPr>
                <w:rStyle w:val="Hyperlink"/>
              </w:rPr>
              <w:t>1.</w:t>
            </w:r>
            <w:r w:rsidR="00D04F68">
              <w:rPr>
                <w:rFonts w:eastAsiaTheme="minorEastAsia"/>
                <w:b w:val="0"/>
                <w:bCs w:val="0"/>
                <w:lang w:eastAsia="fr-FR"/>
              </w:rPr>
              <w:tab/>
            </w:r>
            <w:r w:rsidR="00D04F68" w:rsidRPr="000E7AEB">
              <w:rPr>
                <w:rStyle w:val="Hyperlink"/>
              </w:rPr>
              <w:t>DESCRIPTION DU PICMC ET DE SES COMPOSANTES</w:t>
            </w:r>
            <w:r w:rsidR="00D04F68">
              <w:rPr>
                <w:webHidden/>
              </w:rPr>
              <w:tab/>
            </w:r>
            <w:r w:rsidR="00D04F68">
              <w:rPr>
                <w:webHidden/>
              </w:rPr>
              <w:fldChar w:fldCharType="begin"/>
            </w:r>
            <w:r w:rsidR="00D04F68">
              <w:rPr>
                <w:webHidden/>
              </w:rPr>
              <w:instrText xml:space="preserve"> PAGEREF _Toc92373161 \h </w:instrText>
            </w:r>
            <w:r w:rsidR="00D04F68">
              <w:rPr>
                <w:webHidden/>
              </w:rPr>
            </w:r>
            <w:r w:rsidR="00D04F68">
              <w:rPr>
                <w:webHidden/>
              </w:rPr>
              <w:fldChar w:fldCharType="separate"/>
            </w:r>
            <w:r w:rsidR="00245847">
              <w:rPr>
                <w:webHidden/>
              </w:rPr>
              <w:t>35</w:t>
            </w:r>
            <w:r w:rsidR="00D04F68">
              <w:rPr>
                <w:webHidden/>
              </w:rPr>
              <w:fldChar w:fldCharType="end"/>
            </w:r>
          </w:hyperlink>
        </w:p>
        <w:p w14:paraId="1F46F9FC" w14:textId="5B3882D0" w:rsidR="00D04F68" w:rsidRDefault="002A542A">
          <w:pPr>
            <w:pStyle w:val="TOC2"/>
            <w:rPr>
              <w:rFonts w:eastAsiaTheme="minorEastAsia"/>
              <w:b w:val="0"/>
              <w:bCs w:val="0"/>
              <w:lang w:eastAsia="fr-FR"/>
            </w:rPr>
          </w:pPr>
          <w:hyperlink w:anchor="_Toc92373162" w:history="1">
            <w:r w:rsidR="00D04F68" w:rsidRPr="000E7AEB">
              <w:rPr>
                <w:rStyle w:val="Hyperlink"/>
              </w:rPr>
              <w:t>2.</w:t>
            </w:r>
            <w:r w:rsidR="00D04F68">
              <w:rPr>
                <w:rFonts w:eastAsiaTheme="minorEastAsia"/>
                <w:b w:val="0"/>
                <w:bCs w:val="0"/>
                <w:lang w:eastAsia="fr-FR"/>
              </w:rPr>
              <w:tab/>
            </w:r>
            <w:r w:rsidR="00D04F68" w:rsidRPr="000E7AEB">
              <w:rPr>
                <w:rStyle w:val="Hyperlink"/>
              </w:rPr>
              <w:t>JUSTIFICATION DE L’ELABORATION DU CADRE DE POLITIQUE DE REINSTALLATION (CPR)</w:t>
            </w:r>
            <w:r w:rsidR="00D04F68">
              <w:rPr>
                <w:webHidden/>
              </w:rPr>
              <w:tab/>
            </w:r>
            <w:r w:rsidR="00D04F68">
              <w:rPr>
                <w:webHidden/>
              </w:rPr>
              <w:fldChar w:fldCharType="begin"/>
            </w:r>
            <w:r w:rsidR="00D04F68">
              <w:rPr>
                <w:webHidden/>
              </w:rPr>
              <w:instrText xml:space="preserve"> PAGEREF _Toc92373162 \h </w:instrText>
            </w:r>
            <w:r w:rsidR="00D04F68">
              <w:rPr>
                <w:webHidden/>
              </w:rPr>
            </w:r>
            <w:r w:rsidR="00D04F68">
              <w:rPr>
                <w:webHidden/>
              </w:rPr>
              <w:fldChar w:fldCharType="separate"/>
            </w:r>
            <w:r w:rsidR="00245847">
              <w:rPr>
                <w:webHidden/>
              </w:rPr>
              <w:t>40</w:t>
            </w:r>
            <w:r w:rsidR="00D04F68">
              <w:rPr>
                <w:webHidden/>
              </w:rPr>
              <w:fldChar w:fldCharType="end"/>
            </w:r>
          </w:hyperlink>
        </w:p>
        <w:p w14:paraId="00F0F458" w14:textId="58DC9C54" w:rsidR="00D04F68" w:rsidRDefault="002A542A">
          <w:pPr>
            <w:pStyle w:val="TOC2"/>
            <w:rPr>
              <w:rFonts w:eastAsiaTheme="minorEastAsia"/>
              <w:b w:val="0"/>
              <w:bCs w:val="0"/>
              <w:lang w:eastAsia="fr-FR"/>
            </w:rPr>
          </w:pPr>
          <w:hyperlink w:anchor="_Toc92373163" w:history="1">
            <w:r w:rsidR="00D04F68" w:rsidRPr="000E7AEB">
              <w:rPr>
                <w:rStyle w:val="Hyperlink"/>
              </w:rPr>
              <w:t>3.</w:t>
            </w:r>
            <w:r w:rsidR="00D04F68">
              <w:rPr>
                <w:rFonts w:eastAsiaTheme="minorEastAsia"/>
                <w:b w:val="0"/>
                <w:bCs w:val="0"/>
                <w:lang w:eastAsia="fr-FR"/>
              </w:rPr>
              <w:tab/>
            </w:r>
            <w:r w:rsidR="00D04F68" w:rsidRPr="000E7AEB">
              <w:rPr>
                <w:rStyle w:val="Hyperlink"/>
              </w:rPr>
              <w:t>OBJET DU CADRE DE POLITIQUE DE REINSTALLATION (CPR)</w:t>
            </w:r>
            <w:r w:rsidR="00D04F68">
              <w:rPr>
                <w:webHidden/>
              </w:rPr>
              <w:tab/>
            </w:r>
            <w:r w:rsidR="00D04F68">
              <w:rPr>
                <w:webHidden/>
              </w:rPr>
              <w:fldChar w:fldCharType="begin"/>
            </w:r>
            <w:r w:rsidR="00D04F68">
              <w:rPr>
                <w:webHidden/>
              </w:rPr>
              <w:instrText xml:space="preserve"> PAGEREF _Toc92373163 \h </w:instrText>
            </w:r>
            <w:r w:rsidR="00D04F68">
              <w:rPr>
                <w:webHidden/>
              </w:rPr>
            </w:r>
            <w:r w:rsidR="00D04F68">
              <w:rPr>
                <w:webHidden/>
              </w:rPr>
              <w:fldChar w:fldCharType="separate"/>
            </w:r>
            <w:r w:rsidR="00245847">
              <w:rPr>
                <w:webHidden/>
              </w:rPr>
              <w:t>40</w:t>
            </w:r>
            <w:r w:rsidR="00D04F68">
              <w:rPr>
                <w:webHidden/>
              </w:rPr>
              <w:fldChar w:fldCharType="end"/>
            </w:r>
          </w:hyperlink>
        </w:p>
        <w:p w14:paraId="36DA857F" w14:textId="4579BCC7" w:rsidR="00D04F68" w:rsidRDefault="002A542A">
          <w:pPr>
            <w:pStyle w:val="TOC2"/>
            <w:rPr>
              <w:rFonts w:eastAsiaTheme="minorEastAsia"/>
              <w:b w:val="0"/>
              <w:bCs w:val="0"/>
              <w:lang w:eastAsia="fr-FR"/>
            </w:rPr>
          </w:pPr>
          <w:hyperlink w:anchor="_Toc92373164" w:history="1">
            <w:r w:rsidR="00D04F68" w:rsidRPr="000E7AEB">
              <w:rPr>
                <w:rStyle w:val="Hyperlink"/>
              </w:rPr>
              <w:t>4.</w:t>
            </w:r>
            <w:r w:rsidR="00D04F68">
              <w:rPr>
                <w:rFonts w:eastAsiaTheme="minorEastAsia"/>
                <w:b w:val="0"/>
                <w:bCs w:val="0"/>
                <w:lang w:eastAsia="fr-FR"/>
              </w:rPr>
              <w:tab/>
            </w:r>
            <w:r w:rsidR="00D04F68" w:rsidRPr="000E7AEB">
              <w:rPr>
                <w:rStyle w:val="Hyperlink"/>
              </w:rPr>
              <w:t>DEMARCHE METHODOLOGIQUE ADOPTEE POUR L’ELABORATION DU CPR DU PROJET PICMC</w:t>
            </w:r>
            <w:r w:rsidR="00D04F68">
              <w:rPr>
                <w:webHidden/>
              </w:rPr>
              <w:tab/>
            </w:r>
            <w:r w:rsidR="00D04F68">
              <w:rPr>
                <w:webHidden/>
              </w:rPr>
              <w:fldChar w:fldCharType="begin"/>
            </w:r>
            <w:r w:rsidR="00D04F68">
              <w:rPr>
                <w:webHidden/>
              </w:rPr>
              <w:instrText xml:space="preserve"> PAGEREF _Toc92373164 \h </w:instrText>
            </w:r>
            <w:r w:rsidR="00D04F68">
              <w:rPr>
                <w:webHidden/>
              </w:rPr>
            </w:r>
            <w:r w:rsidR="00D04F68">
              <w:rPr>
                <w:webHidden/>
              </w:rPr>
              <w:fldChar w:fldCharType="separate"/>
            </w:r>
            <w:r w:rsidR="00245847">
              <w:rPr>
                <w:webHidden/>
              </w:rPr>
              <w:t>40</w:t>
            </w:r>
            <w:r w:rsidR="00D04F68">
              <w:rPr>
                <w:webHidden/>
              </w:rPr>
              <w:fldChar w:fldCharType="end"/>
            </w:r>
          </w:hyperlink>
        </w:p>
        <w:p w14:paraId="78403572" w14:textId="0032F9C0" w:rsidR="00D04F68" w:rsidRDefault="002A542A">
          <w:pPr>
            <w:pStyle w:val="TOC1"/>
            <w:rPr>
              <w:rFonts w:eastAsiaTheme="minorEastAsia"/>
              <w:b w:val="0"/>
              <w:lang w:eastAsia="fr-FR"/>
            </w:rPr>
          </w:pPr>
          <w:hyperlink w:anchor="_Toc92373165" w:history="1">
            <w:r w:rsidR="00D04F68" w:rsidRPr="000E7AEB">
              <w:rPr>
                <w:rStyle w:val="Hyperlink"/>
              </w:rPr>
              <w:t>II. DESCRIPTION DES INFRASTRUCTURES DU PROJET PICMC (suivant APS provisoire)</w:t>
            </w:r>
            <w:r w:rsidR="00D04F68">
              <w:rPr>
                <w:webHidden/>
              </w:rPr>
              <w:tab/>
            </w:r>
            <w:r w:rsidR="00D04F68">
              <w:rPr>
                <w:webHidden/>
              </w:rPr>
              <w:fldChar w:fldCharType="begin"/>
            </w:r>
            <w:r w:rsidR="00D04F68">
              <w:rPr>
                <w:webHidden/>
              </w:rPr>
              <w:instrText xml:space="preserve"> PAGEREF _Toc92373165 \h </w:instrText>
            </w:r>
            <w:r w:rsidR="00D04F68">
              <w:rPr>
                <w:webHidden/>
              </w:rPr>
            </w:r>
            <w:r w:rsidR="00D04F68">
              <w:rPr>
                <w:webHidden/>
              </w:rPr>
              <w:fldChar w:fldCharType="separate"/>
            </w:r>
            <w:r w:rsidR="00245847">
              <w:rPr>
                <w:webHidden/>
              </w:rPr>
              <w:t>41</w:t>
            </w:r>
            <w:r w:rsidR="00D04F68">
              <w:rPr>
                <w:webHidden/>
              </w:rPr>
              <w:fldChar w:fldCharType="end"/>
            </w:r>
          </w:hyperlink>
        </w:p>
        <w:p w14:paraId="524F59B0" w14:textId="329DB13E" w:rsidR="00D04F68" w:rsidRDefault="002A542A">
          <w:pPr>
            <w:pStyle w:val="TOC2"/>
            <w:rPr>
              <w:rFonts w:eastAsiaTheme="minorEastAsia"/>
              <w:b w:val="0"/>
              <w:bCs w:val="0"/>
              <w:lang w:eastAsia="fr-FR"/>
            </w:rPr>
          </w:pPr>
          <w:hyperlink w:anchor="_Toc92373166" w:history="1">
            <w:r w:rsidR="00D04F68" w:rsidRPr="000E7AEB">
              <w:rPr>
                <w:rStyle w:val="Hyperlink"/>
              </w:rPr>
              <w:t>1.</w:t>
            </w:r>
            <w:r w:rsidR="00D04F68">
              <w:rPr>
                <w:rFonts w:eastAsiaTheme="minorEastAsia"/>
                <w:b w:val="0"/>
                <w:bCs w:val="0"/>
                <w:lang w:eastAsia="fr-FR"/>
              </w:rPr>
              <w:tab/>
            </w:r>
            <w:r w:rsidR="00D04F68" w:rsidRPr="000E7AEB">
              <w:rPr>
                <w:rStyle w:val="Hyperlink"/>
              </w:rPr>
              <w:t>ALTERNATIVES CONSIDEREES DANS LE BUT DE MINIMISER LA REINSTALLATION</w:t>
            </w:r>
            <w:r w:rsidR="00D04F68">
              <w:rPr>
                <w:webHidden/>
              </w:rPr>
              <w:tab/>
            </w:r>
            <w:r w:rsidR="00D04F68">
              <w:rPr>
                <w:webHidden/>
              </w:rPr>
              <w:fldChar w:fldCharType="begin"/>
            </w:r>
            <w:r w:rsidR="00D04F68">
              <w:rPr>
                <w:webHidden/>
              </w:rPr>
              <w:instrText xml:space="preserve"> PAGEREF _Toc92373166 \h </w:instrText>
            </w:r>
            <w:r w:rsidR="00D04F68">
              <w:rPr>
                <w:webHidden/>
              </w:rPr>
            </w:r>
            <w:r w:rsidR="00D04F68">
              <w:rPr>
                <w:webHidden/>
              </w:rPr>
              <w:fldChar w:fldCharType="separate"/>
            </w:r>
            <w:r w:rsidR="00245847">
              <w:rPr>
                <w:webHidden/>
              </w:rPr>
              <w:t>42</w:t>
            </w:r>
            <w:r w:rsidR="00D04F68">
              <w:rPr>
                <w:webHidden/>
              </w:rPr>
              <w:fldChar w:fldCharType="end"/>
            </w:r>
          </w:hyperlink>
        </w:p>
        <w:p w14:paraId="493097C5" w14:textId="74BE45A9" w:rsidR="00D04F68" w:rsidRDefault="002A542A">
          <w:pPr>
            <w:pStyle w:val="TOC2"/>
            <w:rPr>
              <w:rFonts w:eastAsiaTheme="minorEastAsia"/>
              <w:b w:val="0"/>
              <w:bCs w:val="0"/>
              <w:lang w:eastAsia="fr-FR"/>
            </w:rPr>
          </w:pPr>
          <w:hyperlink w:anchor="_Toc92373167" w:history="1">
            <w:r w:rsidR="00D04F68" w:rsidRPr="000E7AEB">
              <w:rPr>
                <w:rStyle w:val="Hyperlink"/>
              </w:rPr>
              <w:t>2.</w:t>
            </w:r>
            <w:r w:rsidR="00D04F68">
              <w:rPr>
                <w:rFonts w:eastAsiaTheme="minorEastAsia"/>
                <w:b w:val="0"/>
                <w:bCs w:val="0"/>
                <w:lang w:eastAsia="fr-FR"/>
              </w:rPr>
              <w:tab/>
            </w:r>
            <w:r w:rsidR="00D04F68" w:rsidRPr="000E7AEB">
              <w:rPr>
                <w:rStyle w:val="Hyperlink"/>
              </w:rPr>
              <w:t>AMENAGEMENTS A REALISER</w:t>
            </w:r>
            <w:r w:rsidR="00D04F68">
              <w:rPr>
                <w:webHidden/>
              </w:rPr>
              <w:tab/>
            </w:r>
            <w:r w:rsidR="00D04F68">
              <w:rPr>
                <w:webHidden/>
              </w:rPr>
              <w:fldChar w:fldCharType="begin"/>
            </w:r>
            <w:r w:rsidR="00D04F68">
              <w:rPr>
                <w:webHidden/>
              </w:rPr>
              <w:instrText xml:space="preserve"> PAGEREF _Toc92373167 \h </w:instrText>
            </w:r>
            <w:r w:rsidR="00D04F68">
              <w:rPr>
                <w:webHidden/>
              </w:rPr>
            </w:r>
            <w:r w:rsidR="00D04F68">
              <w:rPr>
                <w:webHidden/>
              </w:rPr>
              <w:fldChar w:fldCharType="separate"/>
            </w:r>
            <w:r w:rsidR="00245847">
              <w:rPr>
                <w:webHidden/>
              </w:rPr>
              <w:t>42</w:t>
            </w:r>
            <w:r w:rsidR="00D04F68">
              <w:rPr>
                <w:webHidden/>
              </w:rPr>
              <w:fldChar w:fldCharType="end"/>
            </w:r>
          </w:hyperlink>
        </w:p>
        <w:p w14:paraId="683B2A72" w14:textId="43E56848" w:rsidR="00D04F68" w:rsidRDefault="002A542A">
          <w:pPr>
            <w:pStyle w:val="TOC3"/>
            <w:tabs>
              <w:tab w:val="left" w:pos="880"/>
              <w:tab w:val="right" w:leader="dot" w:pos="10456"/>
            </w:tabs>
            <w:rPr>
              <w:rFonts w:eastAsiaTheme="minorEastAsia"/>
              <w:noProof/>
              <w:lang w:eastAsia="fr-FR"/>
            </w:rPr>
          </w:pPr>
          <w:hyperlink w:anchor="_Toc92373168" w:history="1">
            <w:r w:rsidR="00D04F68" w:rsidRPr="000E7AEB">
              <w:rPr>
                <w:rStyle w:val="Hyperlink"/>
                <w:i/>
                <w:iCs/>
                <w:noProof/>
              </w:rPr>
              <w:t>a.</w:t>
            </w:r>
            <w:r w:rsidR="00D04F68">
              <w:rPr>
                <w:rFonts w:eastAsiaTheme="minorEastAsia"/>
                <w:noProof/>
                <w:lang w:eastAsia="fr-FR"/>
              </w:rPr>
              <w:tab/>
            </w:r>
            <w:r w:rsidR="00D04F68" w:rsidRPr="000E7AEB">
              <w:rPr>
                <w:rStyle w:val="Hyperlink"/>
                <w:i/>
                <w:iCs/>
                <w:noProof/>
              </w:rPr>
              <w:t>Port de Boingoma (Moheli)</w:t>
            </w:r>
            <w:r w:rsidR="00D04F68">
              <w:rPr>
                <w:noProof/>
                <w:webHidden/>
              </w:rPr>
              <w:tab/>
            </w:r>
            <w:r w:rsidR="00D04F68">
              <w:rPr>
                <w:noProof/>
                <w:webHidden/>
              </w:rPr>
              <w:fldChar w:fldCharType="begin"/>
            </w:r>
            <w:r w:rsidR="00D04F68">
              <w:rPr>
                <w:noProof/>
                <w:webHidden/>
              </w:rPr>
              <w:instrText xml:space="preserve"> PAGEREF _Toc92373168 \h </w:instrText>
            </w:r>
            <w:r w:rsidR="00D04F68">
              <w:rPr>
                <w:noProof/>
                <w:webHidden/>
              </w:rPr>
            </w:r>
            <w:r w:rsidR="00D04F68">
              <w:rPr>
                <w:noProof/>
                <w:webHidden/>
              </w:rPr>
              <w:fldChar w:fldCharType="separate"/>
            </w:r>
            <w:r w:rsidR="00245847">
              <w:rPr>
                <w:noProof/>
                <w:webHidden/>
              </w:rPr>
              <w:t>42</w:t>
            </w:r>
            <w:r w:rsidR="00D04F68">
              <w:rPr>
                <w:noProof/>
                <w:webHidden/>
              </w:rPr>
              <w:fldChar w:fldCharType="end"/>
            </w:r>
          </w:hyperlink>
        </w:p>
        <w:p w14:paraId="40D83500" w14:textId="376C63A2" w:rsidR="00D04F68" w:rsidRDefault="002A542A">
          <w:pPr>
            <w:pStyle w:val="TOC3"/>
            <w:tabs>
              <w:tab w:val="left" w:pos="880"/>
              <w:tab w:val="right" w:leader="dot" w:pos="10456"/>
            </w:tabs>
            <w:rPr>
              <w:rFonts w:eastAsiaTheme="minorEastAsia"/>
              <w:noProof/>
              <w:lang w:eastAsia="fr-FR"/>
            </w:rPr>
          </w:pPr>
          <w:hyperlink w:anchor="_Toc92373169" w:history="1">
            <w:r w:rsidR="00D04F68" w:rsidRPr="000E7AEB">
              <w:rPr>
                <w:rStyle w:val="Hyperlink"/>
                <w:i/>
                <w:iCs/>
                <w:noProof/>
              </w:rPr>
              <w:t>b.</w:t>
            </w:r>
            <w:r w:rsidR="00D04F68">
              <w:rPr>
                <w:rFonts w:eastAsiaTheme="minorEastAsia"/>
                <w:noProof/>
                <w:lang w:eastAsia="fr-FR"/>
              </w:rPr>
              <w:tab/>
            </w:r>
            <w:r w:rsidR="00D04F68" w:rsidRPr="000E7AEB">
              <w:rPr>
                <w:rStyle w:val="Hyperlink"/>
                <w:i/>
                <w:iCs/>
                <w:noProof/>
              </w:rPr>
              <w:t>Port de Hoany</w:t>
            </w:r>
            <w:r w:rsidR="00D04F68">
              <w:rPr>
                <w:noProof/>
                <w:webHidden/>
              </w:rPr>
              <w:tab/>
            </w:r>
            <w:r w:rsidR="00D04F68">
              <w:rPr>
                <w:noProof/>
                <w:webHidden/>
              </w:rPr>
              <w:fldChar w:fldCharType="begin"/>
            </w:r>
            <w:r w:rsidR="00D04F68">
              <w:rPr>
                <w:noProof/>
                <w:webHidden/>
              </w:rPr>
              <w:instrText xml:space="preserve"> PAGEREF _Toc92373169 \h </w:instrText>
            </w:r>
            <w:r w:rsidR="00D04F68">
              <w:rPr>
                <w:noProof/>
                <w:webHidden/>
              </w:rPr>
            </w:r>
            <w:r w:rsidR="00D04F68">
              <w:rPr>
                <w:noProof/>
                <w:webHidden/>
              </w:rPr>
              <w:fldChar w:fldCharType="separate"/>
            </w:r>
            <w:r w:rsidR="00245847">
              <w:rPr>
                <w:noProof/>
                <w:webHidden/>
              </w:rPr>
              <w:t>43</w:t>
            </w:r>
            <w:r w:rsidR="00D04F68">
              <w:rPr>
                <w:noProof/>
                <w:webHidden/>
              </w:rPr>
              <w:fldChar w:fldCharType="end"/>
            </w:r>
          </w:hyperlink>
        </w:p>
        <w:p w14:paraId="417615D2" w14:textId="5DC8F32C" w:rsidR="00D04F68" w:rsidRDefault="002A542A">
          <w:pPr>
            <w:pStyle w:val="TOC3"/>
            <w:tabs>
              <w:tab w:val="left" w:pos="880"/>
              <w:tab w:val="right" w:leader="dot" w:pos="10456"/>
            </w:tabs>
            <w:rPr>
              <w:rFonts w:eastAsiaTheme="minorEastAsia"/>
              <w:noProof/>
              <w:lang w:eastAsia="fr-FR"/>
            </w:rPr>
          </w:pPr>
          <w:hyperlink w:anchor="_Toc92373170" w:history="1">
            <w:r w:rsidR="00D04F68" w:rsidRPr="000E7AEB">
              <w:rPr>
                <w:rStyle w:val="Hyperlink"/>
                <w:i/>
                <w:iCs/>
                <w:noProof/>
              </w:rPr>
              <w:t>c.</w:t>
            </w:r>
            <w:r w:rsidR="00D04F68">
              <w:rPr>
                <w:rFonts w:eastAsiaTheme="minorEastAsia"/>
                <w:noProof/>
                <w:lang w:eastAsia="fr-FR"/>
              </w:rPr>
              <w:tab/>
            </w:r>
            <w:r w:rsidR="00D04F68" w:rsidRPr="000E7AEB">
              <w:rPr>
                <w:rStyle w:val="Hyperlink"/>
                <w:i/>
                <w:iCs/>
                <w:noProof/>
              </w:rPr>
              <w:t>Port de Chindini</w:t>
            </w:r>
            <w:r w:rsidR="00D04F68">
              <w:rPr>
                <w:noProof/>
                <w:webHidden/>
              </w:rPr>
              <w:tab/>
            </w:r>
            <w:r w:rsidR="00D04F68">
              <w:rPr>
                <w:noProof/>
                <w:webHidden/>
              </w:rPr>
              <w:fldChar w:fldCharType="begin"/>
            </w:r>
            <w:r w:rsidR="00D04F68">
              <w:rPr>
                <w:noProof/>
                <w:webHidden/>
              </w:rPr>
              <w:instrText xml:space="preserve"> PAGEREF _Toc92373170 \h </w:instrText>
            </w:r>
            <w:r w:rsidR="00D04F68">
              <w:rPr>
                <w:noProof/>
                <w:webHidden/>
              </w:rPr>
            </w:r>
            <w:r w:rsidR="00D04F68">
              <w:rPr>
                <w:noProof/>
                <w:webHidden/>
              </w:rPr>
              <w:fldChar w:fldCharType="separate"/>
            </w:r>
            <w:r w:rsidR="00245847">
              <w:rPr>
                <w:noProof/>
                <w:webHidden/>
              </w:rPr>
              <w:t>43</w:t>
            </w:r>
            <w:r w:rsidR="00D04F68">
              <w:rPr>
                <w:noProof/>
                <w:webHidden/>
              </w:rPr>
              <w:fldChar w:fldCharType="end"/>
            </w:r>
          </w:hyperlink>
        </w:p>
        <w:p w14:paraId="6A2FE471" w14:textId="236BF792" w:rsidR="00D04F68" w:rsidRDefault="002A542A">
          <w:pPr>
            <w:pStyle w:val="TOC3"/>
            <w:tabs>
              <w:tab w:val="left" w:pos="880"/>
              <w:tab w:val="right" w:leader="dot" w:pos="10456"/>
            </w:tabs>
            <w:rPr>
              <w:rFonts w:eastAsiaTheme="minorEastAsia"/>
              <w:noProof/>
              <w:lang w:eastAsia="fr-FR"/>
            </w:rPr>
          </w:pPr>
          <w:hyperlink w:anchor="_Toc92373171" w:history="1">
            <w:r w:rsidR="00D04F68" w:rsidRPr="000E7AEB">
              <w:rPr>
                <w:rStyle w:val="Hyperlink"/>
                <w:i/>
                <w:iCs/>
                <w:noProof/>
              </w:rPr>
              <w:t>d.</w:t>
            </w:r>
            <w:r w:rsidR="00D04F68">
              <w:rPr>
                <w:rFonts w:eastAsiaTheme="minorEastAsia"/>
                <w:noProof/>
                <w:lang w:eastAsia="fr-FR"/>
              </w:rPr>
              <w:tab/>
            </w:r>
            <w:r w:rsidR="00D04F68" w:rsidRPr="000E7AEB">
              <w:rPr>
                <w:rStyle w:val="Hyperlink"/>
                <w:i/>
                <w:iCs/>
                <w:noProof/>
              </w:rPr>
              <w:t>Port de Vassi</w:t>
            </w:r>
            <w:r w:rsidR="00D04F68">
              <w:rPr>
                <w:noProof/>
                <w:webHidden/>
              </w:rPr>
              <w:tab/>
            </w:r>
            <w:r w:rsidR="00D04F68">
              <w:rPr>
                <w:noProof/>
                <w:webHidden/>
              </w:rPr>
              <w:fldChar w:fldCharType="begin"/>
            </w:r>
            <w:r w:rsidR="00D04F68">
              <w:rPr>
                <w:noProof/>
                <w:webHidden/>
              </w:rPr>
              <w:instrText xml:space="preserve"> PAGEREF _Toc92373171 \h </w:instrText>
            </w:r>
            <w:r w:rsidR="00D04F68">
              <w:rPr>
                <w:noProof/>
                <w:webHidden/>
              </w:rPr>
            </w:r>
            <w:r w:rsidR="00D04F68">
              <w:rPr>
                <w:noProof/>
                <w:webHidden/>
              </w:rPr>
              <w:fldChar w:fldCharType="separate"/>
            </w:r>
            <w:r w:rsidR="00245847">
              <w:rPr>
                <w:noProof/>
                <w:webHidden/>
              </w:rPr>
              <w:t>43</w:t>
            </w:r>
            <w:r w:rsidR="00D04F68">
              <w:rPr>
                <w:noProof/>
                <w:webHidden/>
              </w:rPr>
              <w:fldChar w:fldCharType="end"/>
            </w:r>
          </w:hyperlink>
        </w:p>
        <w:p w14:paraId="4A5BA402" w14:textId="6999D7AA" w:rsidR="00D04F68" w:rsidRDefault="002A542A">
          <w:pPr>
            <w:pStyle w:val="TOC1"/>
            <w:rPr>
              <w:rFonts w:eastAsiaTheme="minorEastAsia"/>
              <w:b w:val="0"/>
              <w:lang w:eastAsia="fr-FR"/>
            </w:rPr>
          </w:pPr>
          <w:hyperlink w:anchor="_Toc92373172" w:history="1">
            <w:r w:rsidR="00D04F68" w:rsidRPr="000E7AEB">
              <w:rPr>
                <w:rStyle w:val="Hyperlink"/>
              </w:rPr>
              <w:t>III. DESCRIPTION DE L’ENVIRONNEMENT HUMAIN ET SOCIOECONOMIQUE DANS LA ZONE DU PROJET (INTRA ET PROXIMITE)</w:t>
            </w:r>
            <w:r w:rsidR="00D04F68">
              <w:rPr>
                <w:webHidden/>
              </w:rPr>
              <w:tab/>
            </w:r>
            <w:r w:rsidR="00D04F68">
              <w:rPr>
                <w:webHidden/>
              </w:rPr>
              <w:fldChar w:fldCharType="begin"/>
            </w:r>
            <w:r w:rsidR="00D04F68">
              <w:rPr>
                <w:webHidden/>
              </w:rPr>
              <w:instrText xml:space="preserve"> PAGEREF _Toc92373172 \h </w:instrText>
            </w:r>
            <w:r w:rsidR="00D04F68">
              <w:rPr>
                <w:webHidden/>
              </w:rPr>
            </w:r>
            <w:r w:rsidR="00D04F68">
              <w:rPr>
                <w:webHidden/>
              </w:rPr>
              <w:fldChar w:fldCharType="separate"/>
            </w:r>
            <w:r w:rsidR="00245847">
              <w:rPr>
                <w:webHidden/>
              </w:rPr>
              <w:t>45</w:t>
            </w:r>
            <w:r w:rsidR="00D04F68">
              <w:rPr>
                <w:webHidden/>
              </w:rPr>
              <w:fldChar w:fldCharType="end"/>
            </w:r>
          </w:hyperlink>
        </w:p>
        <w:p w14:paraId="38AFBC37" w14:textId="113E181E" w:rsidR="00D04F68" w:rsidRDefault="002A542A">
          <w:pPr>
            <w:pStyle w:val="TOC2"/>
            <w:rPr>
              <w:rFonts w:eastAsiaTheme="minorEastAsia"/>
              <w:b w:val="0"/>
              <w:bCs w:val="0"/>
              <w:lang w:eastAsia="fr-FR"/>
            </w:rPr>
          </w:pPr>
          <w:hyperlink w:anchor="_Toc92373173" w:history="1">
            <w:r w:rsidR="00D04F68" w:rsidRPr="000E7AEB">
              <w:rPr>
                <w:rStyle w:val="Hyperlink"/>
              </w:rPr>
              <w:t>SITUATION DEMOGRAPHIQUE DES ILES DES COMORES</w:t>
            </w:r>
            <w:r w:rsidR="00D04F68">
              <w:rPr>
                <w:webHidden/>
              </w:rPr>
              <w:tab/>
            </w:r>
            <w:r w:rsidR="00D04F68">
              <w:rPr>
                <w:webHidden/>
              </w:rPr>
              <w:fldChar w:fldCharType="begin"/>
            </w:r>
            <w:r w:rsidR="00D04F68">
              <w:rPr>
                <w:webHidden/>
              </w:rPr>
              <w:instrText xml:space="preserve"> PAGEREF _Toc92373173 \h </w:instrText>
            </w:r>
            <w:r w:rsidR="00D04F68">
              <w:rPr>
                <w:webHidden/>
              </w:rPr>
            </w:r>
            <w:r w:rsidR="00D04F68">
              <w:rPr>
                <w:webHidden/>
              </w:rPr>
              <w:fldChar w:fldCharType="separate"/>
            </w:r>
            <w:r w:rsidR="00245847">
              <w:rPr>
                <w:webHidden/>
              </w:rPr>
              <w:t>45</w:t>
            </w:r>
            <w:r w:rsidR="00D04F68">
              <w:rPr>
                <w:webHidden/>
              </w:rPr>
              <w:fldChar w:fldCharType="end"/>
            </w:r>
          </w:hyperlink>
        </w:p>
        <w:p w14:paraId="48D45B81" w14:textId="47D78FB1" w:rsidR="00D04F68" w:rsidRDefault="002A542A">
          <w:pPr>
            <w:pStyle w:val="TOC3"/>
            <w:tabs>
              <w:tab w:val="left" w:pos="880"/>
              <w:tab w:val="right" w:leader="dot" w:pos="10456"/>
            </w:tabs>
            <w:rPr>
              <w:rFonts w:eastAsiaTheme="minorEastAsia"/>
              <w:noProof/>
              <w:lang w:eastAsia="fr-FR"/>
            </w:rPr>
          </w:pPr>
          <w:hyperlink w:anchor="_Toc92373174" w:history="1">
            <w:r w:rsidR="00D04F68" w:rsidRPr="000E7AEB">
              <w:rPr>
                <w:rStyle w:val="Hyperlink"/>
                <w:i/>
                <w:iCs/>
                <w:noProof/>
              </w:rPr>
              <w:t>a.</w:t>
            </w:r>
            <w:r w:rsidR="00D04F68">
              <w:rPr>
                <w:rFonts w:eastAsiaTheme="minorEastAsia"/>
                <w:noProof/>
                <w:lang w:eastAsia="fr-FR"/>
              </w:rPr>
              <w:tab/>
            </w:r>
            <w:r w:rsidR="00D04F68" w:rsidRPr="000E7AEB">
              <w:rPr>
                <w:rStyle w:val="Hyperlink"/>
                <w:i/>
                <w:iCs/>
                <w:noProof/>
              </w:rPr>
              <w:t>Démographie de la population des Comores (2017)</w:t>
            </w:r>
            <w:r w:rsidR="00D04F68">
              <w:rPr>
                <w:noProof/>
                <w:webHidden/>
              </w:rPr>
              <w:tab/>
            </w:r>
            <w:r w:rsidR="00D04F68">
              <w:rPr>
                <w:noProof/>
                <w:webHidden/>
              </w:rPr>
              <w:fldChar w:fldCharType="begin"/>
            </w:r>
            <w:r w:rsidR="00D04F68">
              <w:rPr>
                <w:noProof/>
                <w:webHidden/>
              </w:rPr>
              <w:instrText xml:space="preserve"> PAGEREF _Toc92373174 \h </w:instrText>
            </w:r>
            <w:r w:rsidR="00D04F68">
              <w:rPr>
                <w:noProof/>
                <w:webHidden/>
              </w:rPr>
            </w:r>
            <w:r w:rsidR="00D04F68">
              <w:rPr>
                <w:noProof/>
                <w:webHidden/>
              </w:rPr>
              <w:fldChar w:fldCharType="separate"/>
            </w:r>
            <w:r w:rsidR="00245847">
              <w:rPr>
                <w:noProof/>
                <w:webHidden/>
              </w:rPr>
              <w:t>45</w:t>
            </w:r>
            <w:r w:rsidR="00D04F68">
              <w:rPr>
                <w:noProof/>
                <w:webHidden/>
              </w:rPr>
              <w:fldChar w:fldCharType="end"/>
            </w:r>
          </w:hyperlink>
        </w:p>
        <w:p w14:paraId="15C72F52" w14:textId="10246A3A" w:rsidR="00D04F68" w:rsidRDefault="002A542A">
          <w:pPr>
            <w:pStyle w:val="TOC3"/>
            <w:tabs>
              <w:tab w:val="left" w:pos="880"/>
              <w:tab w:val="right" w:leader="dot" w:pos="10456"/>
            </w:tabs>
            <w:rPr>
              <w:rFonts w:eastAsiaTheme="minorEastAsia"/>
              <w:noProof/>
              <w:lang w:eastAsia="fr-FR"/>
            </w:rPr>
          </w:pPr>
          <w:hyperlink w:anchor="_Toc92373175" w:history="1">
            <w:r w:rsidR="00D04F68" w:rsidRPr="000E7AEB">
              <w:rPr>
                <w:rStyle w:val="Hyperlink"/>
                <w:i/>
                <w:iCs/>
                <w:noProof/>
              </w:rPr>
              <w:t>b.</w:t>
            </w:r>
            <w:r w:rsidR="00D04F68">
              <w:rPr>
                <w:rFonts w:eastAsiaTheme="minorEastAsia"/>
                <w:noProof/>
                <w:lang w:eastAsia="fr-FR"/>
              </w:rPr>
              <w:tab/>
            </w:r>
            <w:r w:rsidR="00D04F68" w:rsidRPr="000E7AEB">
              <w:rPr>
                <w:rStyle w:val="Hyperlink"/>
                <w:i/>
                <w:iCs/>
                <w:noProof/>
              </w:rPr>
              <w:t>Démographie de la population au niveau des îles / préfectures</w:t>
            </w:r>
            <w:r w:rsidR="00D04F68">
              <w:rPr>
                <w:noProof/>
                <w:webHidden/>
              </w:rPr>
              <w:tab/>
            </w:r>
            <w:r w:rsidR="00D04F68">
              <w:rPr>
                <w:noProof/>
                <w:webHidden/>
              </w:rPr>
              <w:fldChar w:fldCharType="begin"/>
            </w:r>
            <w:r w:rsidR="00D04F68">
              <w:rPr>
                <w:noProof/>
                <w:webHidden/>
              </w:rPr>
              <w:instrText xml:space="preserve"> PAGEREF _Toc92373175 \h </w:instrText>
            </w:r>
            <w:r w:rsidR="00D04F68">
              <w:rPr>
                <w:noProof/>
                <w:webHidden/>
              </w:rPr>
            </w:r>
            <w:r w:rsidR="00D04F68">
              <w:rPr>
                <w:noProof/>
                <w:webHidden/>
              </w:rPr>
              <w:fldChar w:fldCharType="separate"/>
            </w:r>
            <w:r w:rsidR="00245847">
              <w:rPr>
                <w:noProof/>
                <w:webHidden/>
              </w:rPr>
              <w:t>45</w:t>
            </w:r>
            <w:r w:rsidR="00D04F68">
              <w:rPr>
                <w:noProof/>
                <w:webHidden/>
              </w:rPr>
              <w:fldChar w:fldCharType="end"/>
            </w:r>
          </w:hyperlink>
        </w:p>
        <w:p w14:paraId="156F0CE5" w14:textId="424249EC" w:rsidR="00D04F68" w:rsidRDefault="002A542A">
          <w:pPr>
            <w:pStyle w:val="TOC3"/>
            <w:tabs>
              <w:tab w:val="left" w:pos="880"/>
              <w:tab w:val="right" w:leader="dot" w:pos="10456"/>
            </w:tabs>
            <w:rPr>
              <w:rFonts w:eastAsiaTheme="minorEastAsia"/>
              <w:noProof/>
              <w:lang w:eastAsia="fr-FR"/>
            </w:rPr>
          </w:pPr>
          <w:hyperlink w:anchor="_Toc92373176" w:history="1">
            <w:r w:rsidR="00D04F68" w:rsidRPr="000E7AEB">
              <w:rPr>
                <w:rStyle w:val="Hyperlink"/>
                <w:i/>
                <w:iCs/>
                <w:noProof/>
              </w:rPr>
              <w:t>c.</w:t>
            </w:r>
            <w:r w:rsidR="00D04F68">
              <w:rPr>
                <w:rFonts w:eastAsiaTheme="minorEastAsia"/>
                <w:noProof/>
                <w:lang w:eastAsia="fr-FR"/>
              </w:rPr>
              <w:tab/>
            </w:r>
            <w:r w:rsidR="00D04F68" w:rsidRPr="000E7AEB">
              <w:rPr>
                <w:rStyle w:val="Hyperlink"/>
                <w:i/>
                <w:iCs/>
                <w:noProof/>
              </w:rPr>
              <w:t>Démographie de la population par préfectures et par commune selon le sexe</w:t>
            </w:r>
            <w:r w:rsidR="00D04F68">
              <w:rPr>
                <w:noProof/>
                <w:webHidden/>
              </w:rPr>
              <w:tab/>
            </w:r>
            <w:r w:rsidR="00D04F68">
              <w:rPr>
                <w:noProof/>
                <w:webHidden/>
              </w:rPr>
              <w:fldChar w:fldCharType="begin"/>
            </w:r>
            <w:r w:rsidR="00D04F68">
              <w:rPr>
                <w:noProof/>
                <w:webHidden/>
              </w:rPr>
              <w:instrText xml:space="preserve"> PAGEREF _Toc92373176 \h </w:instrText>
            </w:r>
            <w:r w:rsidR="00D04F68">
              <w:rPr>
                <w:noProof/>
                <w:webHidden/>
              </w:rPr>
            </w:r>
            <w:r w:rsidR="00D04F68">
              <w:rPr>
                <w:noProof/>
                <w:webHidden/>
              </w:rPr>
              <w:fldChar w:fldCharType="separate"/>
            </w:r>
            <w:r w:rsidR="00245847">
              <w:rPr>
                <w:noProof/>
                <w:webHidden/>
              </w:rPr>
              <w:t>46</w:t>
            </w:r>
            <w:r w:rsidR="00D04F68">
              <w:rPr>
                <w:noProof/>
                <w:webHidden/>
              </w:rPr>
              <w:fldChar w:fldCharType="end"/>
            </w:r>
          </w:hyperlink>
        </w:p>
        <w:p w14:paraId="604E7831" w14:textId="0F70D435" w:rsidR="00D04F68" w:rsidRDefault="002A542A">
          <w:pPr>
            <w:pStyle w:val="TOC3"/>
            <w:tabs>
              <w:tab w:val="left" w:pos="880"/>
              <w:tab w:val="right" w:leader="dot" w:pos="10456"/>
            </w:tabs>
            <w:rPr>
              <w:rFonts w:eastAsiaTheme="minorEastAsia"/>
              <w:noProof/>
              <w:lang w:eastAsia="fr-FR"/>
            </w:rPr>
          </w:pPr>
          <w:hyperlink w:anchor="_Toc92373177" w:history="1">
            <w:r w:rsidR="00D04F68" w:rsidRPr="000E7AEB">
              <w:rPr>
                <w:rStyle w:val="Hyperlink"/>
                <w:i/>
                <w:iCs/>
                <w:noProof/>
              </w:rPr>
              <w:t>d.</w:t>
            </w:r>
            <w:r w:rsidR="00D04F68">
              <w:rPr>
                <w:rFonts w:eastAsiaTheme="minorEastAsia"/>
                <w:noProof/>
                <w:lang w:eastAsia="fr-FR"/>
              </w:rPr>
              <w:tab/>
            </w:r>
            <w:r w:rsidR="00D04F68" w:rsidRPr="000E7AEB">
              <w:rPr>
                <w:rStyle w:val="Hyperlink"/>
                <w:i/>
                <w:iCs/>
                <w:noProof/>
              </w:rPr>
              <w:t>Démographie de la population au niveau des sites du projet</w:t>
            </w:r>
            <w:r w:rsidR="00D04F68">
              <w:rPr>
                <w:noProof/>
                <w:webHidden/>
              </w:rPr>
              <w:tab/>
            </w:r>
            <w:r w:rsidR="00D04F68">
              <w:rPr>
                <w:noProof/>
                <w:webHidden/>
              </w:rPr>
              <w:fldChar w:fldCharType="begin"/>
            </w:r>
            <w:r w:rsidR="00D04F68">
              <w:rPr>
                <w:noProof/>
                <w:webHidden/>
              </w:rPr>
              <w:instrText xml:space="preserve"> PAGEREF _Toc92373177 \h </w:instrText>
            </w:r>
            <w:r w:rsidR="00D04F68">
              <w:rPr>
                <w:noProof/>
                <w:webHidden/>
              </w:rPr>
            </w:r>
            <w:r w:rsidR="00D04F68">
              <w:rPr>
                <w:noProof/>
                <w:webHidden/>
              </w:rPr>
              <w:fldChar w:fldCharType="separate"/>
            </w:r>
            <w:r w:rsidR="00245847">
              <w:rPr>
                <w:noProof/>
                <w:webHidden/>
              </w:rPr>
              <w:t>48</w:t>
            </w:r>
            <w:r w:rsidR="00D04F68">
              <w:rPr>
                <w:noProof/>
                <w:webHidden/>
              </w:rPr>
              <w:fldChar w:fldCharType="end"/>
            </w:r>
          </w:hyperlink>
        </w:p>
        <w:p w14:paraId="3D65E92F" w14:textId="1D4E1AC0" w:rsidR="00D04F68" w:rsidRDefault="002A542A">
          <w:pPr>
            <w:pStyle w:val="TOC3"/>
            <w:tabs>
              <w:tab w:val="left" w:pos="880"/>
              <w:tab w:val="right" w:leader="dot" w:pos="10456"/>
            </w:tabs>
            <w:rPr>
              <w:rFonts w:eastAsiaTheme="minorEastAsia"/>
              <w:noProof/>
              <w:lang w:eastAsia="fr-FR"/>
            </w:rPr>
          </w:pPr>
          <w:hyperlink w:anchor="_Toc92373178" w:history="1">
            <w:r w:rsidR="00D04F68" w:rsidRPr="000E7AEB">
              <w:rPr>
                <w:rStyle w:val="Hyperlink"/>
                <w:i/>
                <w:iCs/>
                <w:noProof/>
              </w:rPr>
              <w:t>e.</w:t>
            </w:r>
            <w:r w:rsidR="00D04F68">
              <w:rPr>
                <w:rFonts w:eastAsiaTheme="minorEastAsia"/>
                <w:noProof/>
                <w:lang w:eastAsia="fr-FR"/>
              </w:rPr>
              <w:tab/>
            </w:r>
            <w:r w:rsidR="00D04F68" w:rsidRPr="000E7AEB">
              <w:rPr>
                <w:rStyle w:val="Hyperlink"/>
                <w:i/>
                <w:iCs/>
                <w:noProof/>
              </w:rPr>
              <w:t>Densité de la population des Comores (2017)</w:t>
            </w:r>
            <w:r w:rsidR="00D04F68">
              <w:rPr>
                <w:noProof/>
                <w:webHidden/>
              </w:rPr>
              <w:tab/>
            </w:r>
            <w:r w:rsidR="00D04F68">
              <w:rPr>
                <w:noProof/>
                <w:webHidden/>
              </w:rPr>
              <w:fldChar w:fldCharType="begin"/>
            </w:r>
            <w:r w:rsidR="00D04F68">
              <w:rPr>
                <w:noProof/>
                <w:webHidden/>
              </w:rPr>
              <w:instrText xml:space="preserve"> PAGEREF _Toc92373178 \h </w:instrText>
            </w:r>
            <w:r w:rsidR="00D04F68">
              <w:rPr>
                <w:noProof/>
                <w:webHidden/>
              </w:rPr>
            </w:r>
            <w:r w:rsidR="00D04F68">
              <w:rPr>
                <w:noProof/>
                <w:webHidden/>
              </w:rPr>
              <w:fldChar w:fldCharType="separate"/>
            </w:r>
            <w:r w:rsidR="00245847">
              <w:rPr>
                <w:noProof/>
                <w:webHidden/>
              </w:rPr>
              <w:t>48</w:t>
            </w:r>
            <w:r w:rsidR="00D04F68">
              <w:rPr>
                <w:noProof/>
                <w:webHidden/>
              </w:rPr>
              <w:fldChar w:fldCharType="end"/>
            </w:r>
          </w:hyperlink>
        </w:p>
        <w:p w14:paraId="09AF93CF" w14:textId="34C8C8EA" w:rsidR="00D04F68" w:rsidRDefault="002A542A">
          <w:pPr>
            <w:pStyle w:val="TOC3"/>
            <w:tabs>
              <w:tab w:val="left" w:pos="880"/>
              <w:tab w:val="right" w:leader="dot" w:pos="10456"/>
            </w:tabs>
            <w:rPr>
              <w:rFonts w:eastAsiaTheme="minorEastAsia"/>
              <w:noProof/>
              <w:lang w:eastAsia="fr-FR"/>
            </w:rPr>
          </w:pPr>
          <w:hyperlink w:anchor="_Toc92373179" w:history="1">
            <w:r w:rsidR="00D04F68" w:rsidRPr="000E7AEB">
              <w:rPr>
                <w:rStyle w:val="Hyperlink"/>
                <w:i/>
                <w:iCs/>
                <w:noProof/>
              </w:rPr>
              <w:t>f.</w:t>
            </w:r>
            <w:r w:rsidR="00D04F68">
              <w:rPr>
                <w:rFonts w:eastAsiaTheme="minorEastAsia"/>
                <w:noProof/>
                <w:lang w:eastAsia="fr-FR"/>
              </w:rPr>
              <w:tab/>
            </w:r>
            <w:r w:rsidR="00D04F68" w:rsidRPr="000E7AEB">
              <w:rPr>
                <w:rStyle w:val="Hyperlink"/>
                <w:i/>
                <w:iCs/>
                <w:noProof/>
              </w:rPr>
              <w:t>Tendance des Croyances dans les Comores</w:t>
            </w:r>
            <w:r w:rsidR="00D04F68">
              <w:rPr>
                <w:noProof/>
                <w:webHidden/>
              </w:rPr>
              <w:tab/>
            </w:r>
            <w:r w:rsidR="00D04F68">
              <w:rPr>
                <w:noProof/>
                <w:webHidden/>
              </w:rPr>
              <w:fldChar w:fldCharType="begin"/>
            </w:r>
            <w:r w:rsidR="00D04F68">
              <w:rPr>
                <w:noProof/>
                <w:webHidden/>
              </w:rPr>
              <w:instrText xml:space="preserve"> PAGEREF _Toc92373179 \h </w:instrText>
            </w:r>
            <w:r w:rsidR="00D04F68">
              <w:rPr>
                <w:noProof/>
                <w:webHidden/>
              </w:rPr>
            </w:r>
            <w:r w:rsidR="00D04F68">
              <w:rPr>
                <w:noProof/>
                <w:webHidden/>
              </w:rPr>
              <w:fldChar w:fldCharType="separate"/>
            </w:r>
            <w:r w:rsidR="00245847">
              <w:rPr>
                <w:noProof/>
                <w:webHidden/>
              </w:rPr>
              <w:t>49</w:t>
            </w:r>
            <w:r w:rsidR="00D04F68">
              <w:rPr>
                <w:noProof/>
                <w:webHidden/>
              </w:rPr>
              <w:fldChar w:fldCharType="end"/>
            </w:r>
          </w:hyperlink>
        </w:p>
        <w:p w14:paraId="2FC6169C" w14:textId="79F54AA9" w:rsidR="00D04F68" w:rsidRDefault="002A542A">
          <w:pPr>
            <w:pStyle w:val="TOC3"/>
            <w:tabs>
              <w:tab w:val="left" w:pos="880"/>
              <w:tab w:val="right" w:leader="dot" w:pos="10456"/>
            </w:tabs>
            <w:rPr>
              <w:rFonts w:eastAsiaTheme="minorEastAsia"/>
              <w:noProof/>
              <w:lang w:eastAsia="fr-FR"/>
            </w:rPr>
          </w:pPr>
          <w:hyperlink w:anchor="_Toc92373180" w:history="1">
            <w:r w:rsidR="00D04F68" w:rsidRPr="000E7AEB">
              <w:rPr>
                <w:rStyle w:val="Hyperlink"/>
                <w:i/>
                <w:iCs/>
                <w:noProof/>
              </w:rPr>
              <w:t>g.</w:t>
            </w:r>
            <w:r w:rsidR="00D04F68">
              <w:rPr>
                <w:rFonts w:eastAsiaTheme="minorEastAsia"/>
                <w:noProof/>
                <w:lang w:eastAsia="fr-FR"/>
              </w:rPr>
              <w:tab/>
            </w:r>
            <w:r w:rsidR="00D04F68" w:rsidRPr="000E7AEB">
              <w:rPr>
                <w:rStyle w:val="Hyperlink"/>
                <w:i/>
                <w:iCs/>
                <w:noProof/>
              </w:rPr>
              <w:t>Indicateur de croissance économique</w:t>
            </w:r>
            <w:r w:rsidR="00D04F68">
              <w:rPr>
                <w:noProof/>
                <w:webHidden/>
              </w:rPr>
              <w:tab/>
            </w:r>
            <w:r w:rsidR="00D04F68">
              <w:rPr>
                <w:noProof/>
                <w:webHidden/>
              </w:rPr>
              <w:fldChar w:fldCharType="begin"/>
            </w:r>
            <w:r w:rsidR="00D04F68">
              <w:rPr>
                <w:noProof/>
                <w:webHidden/>
              </w:rPr>
              <w:instrText xml:space="preserve"> PAGEREF _Toc92373180 \h </w:instrText>
            </w:r>
            <w:r w:rsidR="00D04F68">
              <w:rPr>
                <w:noProof/>
                <w:webHidden/>
              </w:rPr>
            </w:r>
            <w:r w:rsidR="00D04F68">
              <w:rPr>
                <w:noProof/>
                <w:webHidden/>
              </w:rPr>
              <w:fldChar w:fldCharType="separate"/>
            </w:r>
            <w:r w:rsidR="00245847">
              <w:rPr>
                <w:noProof/>
                <w:webHidden/>
              </w:rPr>
              <w:t>50</w:t>
            </w:r>
            <w:r w:rsidR="00D04F68">
              <w:rPr>
                <w:noProof/>
                <w:webHidden/>
              </w:rPr>
              <w:fldChar w:fldCharType="end"/>
            </w:r>
          </w:hyperlink>
        </w:p>
        <w:p w14:paraId="5D5E312B" w14:textId="37A67FD0" w:rsidR="00D04F68" w:rsidRDefault="002A542A">
          <w:pPr>
            <w:pStyle w:val="TOC3"/>
            <w:tabs>
              <w:tab w:val="left" w:pos="880"/>
              <w:tab w:val="right" w:leader="dot" w:pos="10456"/>
            </w:tabs>
            <w:rPr>
              <w:rFonts w:eastAsiaTheme="minorEastAsia"/>
              <w:noProof/>
              <w:lang w:eastAsia="fr-FR"/>
            </w:rPr>
          </w:pPr>
          <w:hyperlink w:anchor="_Toc92373181" w:history="1">
            <w:r w:rsidR="00D04F68" w:rsidRPr="000E7AEB">
              <w:rPr>
                <w:rStyle w:val="Hyperlink"/>
                <w:i/>
                <w:iCs/>
                <w:noProof/>
              </w:rPr>
              <w:t>h.</w:t>
            </w:r>
            <w:r w:rsidR="00D04F68">
              <w:rPr>
                <w:rFonts w:eastAsiaTheme="minorEastAsia"/>
                <w:noProof/>
                <w:lang w:eastAsia="fr-FR"/>
              </w:rPr>
              <w:tab/>
            </w:r>
            <w:r w:rsidR="00D04F68" w:rsidRPr="000E7AEB">
              <w:rPr>
                <w:rStyle w:val="Hyperlink"/>
                <w:i/>
                <w:iCs/>
                <w:noProof/>
              </w:rPr>
              <w:t>Indicateur monétaire des Comores</w:t>
            </w:r>
            <w:r w:rsidR="00D04F68">
              <w:rPr>
                <w:noProof/>
                <w:webHidden/>
              </w:rPr>
              <w:tab/>
            </w:r>
            <w:r w:rsidR="00D04F68">
              <w:rPr>
                <w:noProof/>
                <w:webHidden/>
              </w:rPr>
              <w:fldChar w:fldCharType="begin"/>
            </w:r>
            <w:r w:rsidR="00D04F68">
              <w:rPr>
                <w:noProof/>
                <w:webHidden/>
              </w:rPr>
              <w:instrText xml:space="preserve"> PAGEREF _Toc92373181 \h </w:instrText>
            </w:r>
            <w:r w:rsidR="00D04F68">
              <w:rPr>
                <w:noProof/>
                <w:webHidden/>
              </w:rPr>
            </w:r>
            <w:r w:rsidR="00D04F68">
              <w:rPr>
                <w:noProof/>
                <w:webHidden/>
              </w:rPr>
              <w:fldChar w:fldCharType="separate"/>
            </w:r>
            <w:r w:rsidR="00245847">
              <w:rPr>
                <w:noProof/>
                <w:webHidden/>
              </w:rPr>
              <w:t>50</w:t>
            </w:r>
            <w:r w:rsidR="00D04F68">
              <w:rPr>
                <w:noProof/>
                <w:webHidden/>
              </w:rPr>
              <w:fldChar w:fldCharType="end"/>
            </w:r>
          </w:hyperlink>
        </w:p>
        <w:p w14:paraId="019117F1" w14:textId="5FD67A4A" w:rsidR="00D04F68" w:rsidRDefault="002A542A">
          <w:pPr>
            <w:pStyle w:val="TOC3"/>
            <w:tabs>
              <w:tab w:val="left" w:pos="880"/>
              <w:tab w:val="right" w:leader="dot" w:pos="10456"/>
            </w:tabs>
            <w:rPr>
              <w:rFonts w:eastAsiaTheme="minorEastAsia"/>
              <w:noProof/>
              <w:lang w:eastAsia="fr-FR"/>
            </w:rPr>
          </w:pPr>
          <w:hyperlink w:anchor="_Toc92373182" w:history="1">
            <w:r w:rsidR="00D04F68" w:rsidRPr="000E7AEB">
              <w:rPr>
                <w:rStyle w:val="Hyperlink"/>
                <w:i/>
                <w:iCs/>
                <w:noProof/>
              </w:rPr>
              <w:t>i.</w:t>
            </w:r>
            <w:r w:rsidR="00D04F68">
              <w:rPr>
                <w:rFonts w:eastAsiaTheme="minorEastAsia"/>
                <w:noProof/>
                <w:lang w:eastAsia="fr-FR"/>
              </w:rPr>
              <w:tab/>
            </w:r>
            <w:r w:rsidR="00D04F68" w:rsidRPr="000E7AEB">
              <w:rPr>
                <w:rStyle w:val="Hyperlink"/>
                <w:i/>
                <w:iCs/>
                <w:noProof/>
              </w:rPr>
              <w:t>Répartition des activités économiques par secteur</w:t>
            </w:r>
            <w:r w:rsidR="00D04F68">
              <w:rPr>
                <w:noProof/>
                <w:webHidden/>
              </w:rPr>
              <w:tab/>
            </w:r>
            <w:r w:rsidR="00D04F68">
              <w:rPr>
                <w:noProof/>
                <w:webHidden/>
              </w:rPr>
              <w:fldChar w:fldCharType="begin"/>
            </w:r>
            <w:r w:rsidR="00D04F68">
              <w:rPr>
                <w:noProof/>
                <w:webHidden/>
              </w:rPr>
              <w:instrText xml:space="preserve"> PAGEREF _Toc92373182 \h </w:instrText>
            </w:r>
            <w:r w:rsidR="00D04F68">
              <w:rPr>
                <w:noProof/>
                <w:webHidden/>
              </w:rPr>
            </w:r>
            <w:r w:rsidR="00D04F68">
              <w:rPr>
                <w:noProof/>
                <w:webHidden/>
              </w:rPr>
              <w:fldChar w:fldCharType="separate"/>
            </w:r>
            <w:r w:rsidR="00245847">
              <w:rPr>
                <w:noProof/>
                <w:webHidden/>
              </w:rPr>
              <w:t>50</w:t>
            </w:r>
            <w:r w:rsidR="00D04F68">
              <w:rPr>
                <w:noProof/>
                <w:webHidden/>
              </w:rPr>
              <w:fldChar w:fldCharType="end"/>
            </w:r>
          </w:hyperlink>
        </w:p>
        <w:p w14:paraId="36501972" w14:textId="1F87D2A5" w:rsidR="00D04F68" w:rsidRDefault="002A542A">
          <w:pPr>
            <w:pStyle w:val="TOC3"/>
            <w:tabs>
              <w:tab w:val="left" w:pos="880"/>
              <w:tab w:val="right" w:leader="dot" w:pos="10456"/>
            </w:tabs>
            <w:rPr>
              <w:rFonts w:eastAsiaTheme="minorEastAsia"/>
              <w:noProof/>
              <w:lang w:eastAsia="fr-FR"/>
            </w:rPr>
          </w:pPr>
          <w:hyperlink w:anchor="_Toc92373183" w:history="1">
            <w:r w:rsidR="00D04F68" w:rsidRPr="000E7AEB">
              <w:rPr>
                <w:rStyle w:val="Hyperlink"/>
                <w:i/>
                <w:iCs/>
                <w:noProof/>
              </w:rPr>
              <w:t>j.</w:t>
            </w:r>
            <w:r w:rsidR="00D04F68">
              <w:rPr>
                <w:rFonts w:eastAsiaTheme="minorEastAsia"/>
                <w:noProof/>
                <w:lang w:eastAsia="fr-FR"/>
              </w:rPr>
              <w:tab/>
            </w:r>
            <w:r w:rsidR="00D04F68" w:rsidRPr="000E7AEB">
              <w:rPr>
                <w:rStyle w:val="Hyperlink"/>
                <w:i/>
                <w:iCs/>
                <w:noProof/>
              </w:rPr>
              <w:t>Statut foncier des sites du projet</w:t>
            </w:r>
            <w:r w:rsidR="00D04F68">
              <w:rPr>
                <w:noProof/>
                <w:webHidden/>
              </w:rPr>
              <w:tab/>
            </w:r>
            <w:r w:rsidR="00D04F68">
              <w:rPr>
                <w:noProof/>
                <w:webHidden/>
              </w:rPr>
              <w:fldChar w:fldCharType="begin"/>
            </w:r>
            <w:r w:rsidR="00D04F68">
              <w:rPr>
                <w:noProof/>
                <w:webHidden/>
              </w:rPr>
              <w:instrText xml:space="preserve"> PAGEREF _Toc92373183 \h </w:instrText>
            </w:r>
            <w:r w:rsidR="00D04F68">
              <w:rPr>
                <w:noProof/>
                <w:webHidden/>
              </w:rPr>
            </w:r>
            <w:r w:rsidR="00D04F68">
              <w:rPr>
                <w:noProof/>
                <w:webHidden/>
              </w:rPr>
              <w:fldChar w:fldCharType="separate"/>
            </w:r>
            <w:r w:rsidR="00245847">
              <w:rPr>
                <w:noProof/>
                <w:webHidden/>
              </w:rPr>
              <w:t>51</w:t>
            </w:r>
            <w:r w:rsidR="00D04F68">
              <w:rPr>
                <w:noProof/>
                <w:webHidden/>
              </w:rPr>
              <w:fldChar w:fldCharType="end"/>
            </w:r>
          </w:hyperlink>
        </w:p>
        <w:p w14:paraId="39ECFA4A" w14:textId="40683DCE" w:rsidR="00D04F68" w:rsidRDefault="002A542A">
          <w:pPr>
            <w:pStyle w:val="TOC3"/>
            <w:tabs>
              <w:tab w:val="left" w:pos="880"/>
              <w:tab w:val="right" w:leader="dot" w:pos="10456"/>
            </w:tabs>
            <w:rPr>
              <w:rFonts w:eastAsiaTheme="minorEastAsia"/>
              <w:noProof/>
              <w:lang w:eastAsia="fr-FR"/>
            </w:rPr>
          </w:pPr>
          <w:hyperlink w:anchor="_Toc92373184" w:history="1">
            <w:r w:rsidR="00D04F68" w:rsidRPr="000E7AEB">
              <w:rPr>
                <w:rStyle w:val="Hyperlink"/>
                <w:i/>
                <w:iCs/>
                <w:noProof/>
              </w:rPr>
              <w:t>k.</w:t>
            </w:r>
            <w:r w:rsidR="00D04F68">
              <w:rPr>
                <w:rFonts w:eastAsiaTheme="minorEastAsia"/>
                <w:noProof/>
                <w:lang w:eastAsia="fr-FR"/>
              </w:rPr>
              <w:tab/>
            </w:r>
            <w:r w:rsidR="00D04F68" w:rsidRPr="000E7AEB">
              <w:rPr>
                <w:rStyle w:val="Hyperlink"/>
                <w:i/>
                <w:iCs/>
                <w:noProof/>
              </w:rPr>
              <w:t>Situation des activités économiques des communautés côtières vivant aux alentours de chaque site du projet PICMC</w:t>
            </w:r>
            <w:r w:rsidR="00D04F68">
              <w:rPr>
                <w:noProof/>
                <w:webHidden/>
              </w:rPr>
              <w:tab/>
            </w:r>
            <w:r w:rsidR="00D04F68">
              <w:rPr>
                <w:noProof/>
                <w:webHidden/>
              </w:rPr>
              <w:fldChar w:fldCharType="begin"/>
            </w:r>
            <w:r w:rsidR="00D04F68">
              <w:rPr>
                <w:noProof/>
                <w:webHidden/>
              </w:rPr>
              <w:instrText xml:space="preserve"> PAGEREF _Toc92373184 \h </w:instrText>
            </w:r>
            <w:r w:rsidR="00D04F68">
              <w:rPr>
                <w:noProof/>
                <w:webHidden/>
              </w:rPr>
            </w:r>
            <w:r w:rsidR="00D04F68">
              <w:rPr>
                <w:noProof/>
                <w:webHidden/>
              </w:rPr>
              <w:fldChar w:fldCharType="separate"/>
            </w:r>
            <w:r w:rsidR="00245847">
              <w:rPr>
                <w:noProof/>
                <w:webHidden/>
              </w:rPr>
              <w:t>52</w:t>
            </w:r>
            <w:r w:rsidR="00D04F68">
              <w:rPr>
                <w:noProof/>
                <w:webHidden/>
              </w:rPr>
              <w:fldChar w:fldCharType="end"/>
            </w:r>
          </w:hyperlink>
        </w:p>
        <w:p w14:paraId="534ABFF3" w14:textId="7F707014" w:rsidR="00D04F68" w:rsidRDefault="002A542A">
          <w:pPr>
            <w:pStyle w:val="TOC1"/>
            <w:rPr>
              <w:rFonts w:eastAsiaTheme="minorEastAsia"/>
              <w:b w:val="0"/>
              <w:lang w:eastAsia="fr-FR"/>
            </w:rPr>
          </w:pPr>
          <w:hyperlink w:anchor="_Toc92373185" w:history="1">
            <w:r w:rsidR="00D04F68" w:rsidRPr="000E7AEB">
              <w:rPr>
                <w:rStyle w:val="Hyperlink"/>
              </w:rPr>
              <w:t>IV. IMPACTS POTENTIELS SUR LES PERSONNES ET LES BIENS</w:t>
            </w:r>
            <w:r w:rsidR="00D04F68">
              <w:rPr>
                <w:webHidden/>
              </w:rPr>
              <w:tab/>
            </w:r>
            <w:r w:rsidR="00D04F68">
              <w:rPr>
                <w:webHidden/>
              </w:rPr>
              <w:fldChar w:fldCharType="begin"/>
            </w:r>
            <w:r w:rsidR="00D04F68">
              <w:rPr>
                <w:webHidden/>
              </w:rPr>
              <w:instrText xml:space="preserve"> PAGEREF _Toc92373185 \h </w:instrText>
            </w:r>
            <w:r w:rsidR="00D04F68">
              <w:rPr>
                <w:webHidden/>
              </w:rPr>
            </w:r>
            <w:r w:rsidR="00D04F68">
              <w:rPr>
                <w:webHidden/>
              </w:rPr>
              <w:fldChar w:fldCharType="separate"/>
            </w:r>
            <w:r w:rsidR="00245847">
              <w:rPr>
                <w:webHidden/>
              </w:rPr>
              <w:t>57</w:t>
            </w:r>
            <w:r w:rsidR="00D04F68">
              <w:rPr>
                <w:webHidden/>
              </w:rPr>
              <w:fldChar w:fldCharType="end"/>
            </w:r>
          </w:hyperlink>
        </w:p>
        <w:p w14:paraId="75B2A9A9" w14:textId="7227DBAF" w:rsidR="00D04F68" w:rsidRDefault="002A542A">
          <w:pPr>
            <w:pStyle w:val="TOC1"/>
            <w:tabs>
              <w:tab w:val="left" w:pos="440"/>
            </w:tabs>
            <w:rPr>
              <w:rFonts w:eastAsiaTheme="minorEastAsia"/>
              <w:b w:val="0"/>
              <w:lang w:eastAsia="fr-FR"/>
            </w:rPr>
          </w:pPr>
          <w:hyperlink w:anchor="_Toc92373186" w:history="1">
            <w:r w:rsidR="00D04F68" w:rsidRPr="000E7AEB">
              <w:rPr>
                <w:rStyle w:val="Hyperlink"/>
                <w:bCs/>
              </w:rPr>
              <w:t>1.</w:t>
            </w:r>
            <w:r w:rsidR="00D04F68">
              <w:rPr>
                <w:rFonts w:eastAsiaTheme="minorEastAsia"/>
                <w:b w:val="0"/>
                <w:lang w:eastAsia="fr-FR"/>
              </w:rPr>
              <w:tab/>
            </w:r>
            <w:r w:rsidR="00D04F68" w:rsidRPr="000E7AEB">
              <w:rPr>
                <w:rStyle w:val="Hyperlink"/>
                <w:bCs/>
              </w:rPr>
              <w:t>ESTIMATION DES IMPACTS</w:t>
            </w:r>
            <w:r w:rsidR="00D04F68">
              <w:rPr>
                <w:webHidden/>
              </w:rPr>
              <w:tab/>
            </w:r>
            <w:r w:rsidR="00D04F68">
              <w:rPr>
                <w:webHidden/>
              </w:rPr>
              <w:fldChar w:fldCharType="begin"/>
            </w:r>
            <w:r w:rsidR="00D04F68">
              <w:rPr>
                <w:webHidden/>
              </w:rPr>
              <w:instrText xml:space="preserve"> PAGEREF _Toc92373186 \h </w:instrText>
            </w:r>
            <w:r w:rsidR="00D04F68">
              <w:rPr>
                <w:webHidden/>
              </w:rPr>
            </w:r>
            <w:r w:rsidR="00D04F68">
              <w:rPr>
                <w:webHidden/>
              </w:rPr>
              <w:fldChar w:fldCharType="separate"/>
            </w:r>
            <w:r w:rsidR="00245847">
              <w:rPr>
                <w:webHidden/>
              </w:rPr>
              <w:t>57</w:t>
            </w:r>
            <w:r w:rsidR="00D04F68">
              <w:rPr>
                <w:webHidden/>
              </w:rPr>
              <w:fldChar w:fldCharType="end"/>
            </w:r>
          </w:hyperlink>
        </w:p>
        <w:p w14:paraId="6223B72C" w14:textId="39D81A49" w:rsidR="00D04F68" w:rsidRDefault="002A542A">
          <w:pPr>
            <w:pStyle w:val="TOC2"/>
            <w:rPr>
              <w:rFonts w:eastAsiaTheme="minorEastAsia"/>
              <w:b w:val="0"/>
              <w:bCs w:val="0"/>
              <w:lang w:eastAsia="fr-FR"/>
            </w:rPr>
          </w:pPr>
          <w:hyperlink w:anchor="_Toc92373187" w:history="1">
            <w:r w:rsidR="00D04F68" w:rsidRPr="000E7AEB">
              <w:rPr>
                <w:rStyle w:val="Hyperlink"/>
              </w:rPr>
              <w:t>2.</w:t>
            </w:r>
            <w:r w:rsidR="00D04F68">
              <w:rPr>
                <w:rFonts w:eastAsiaTheme="minorEastAsia"/>
                <w:b w:val="0"/>
                <w:bCs w:val="0"/>
                <w:lang w:eastAsia="fr-FR"/>
              </w:rPr>
              <w:tab/>
            </w:r>
            <w:r w:rsidR="00D04F68" w:rsidRPr="000E7AEB">
              <w:rPr>
                <w:rStyle w:val="Hyperlink"/>
              </w:rPr>
              <w:t>CATEGORIES DES PERSONNES AFFECTEES</w:t>
            </w:r>
            <w:r w:rsidR="00D04F68">
              <w:rPr>
                <w:webHidden/>
              </w:rPr>
              <w:tab/>
            </w:r>
            <w:r w:rsidR="00D04F68">
              <w:rPr>
                <w:webHidden/>
              </w:rPr>
              <w:fldChar w:fldCharType="begin"/>
            </w:r>
            <w:r w:rsidR="00D04F68">
              <w:rPr>
                <w:webHidden/>
              </w:rPr>
              <w:instrText xml:space="preserve"> PAGEREF _Toc92373187 \h </w:instrText>
            </w:r>
            <w:r w:rsidR="00D04F68">
              <w:rPr>
                <w:webHidden/>
              </w:rPr>
            </w:r>
            <w:r w:rsidR="00D04F68">
              <w:rPr>
                <w:webHidden/>
              </w:rPr>
              <w:fldChar w:fldCharType="separate"/>
            </w:r>
            <w:r w:rsidR="00245847">
              <w:rPr>
                <w:webHidden/>
              </w:rPr>
              <w:t>71</w:t>
            </w:r>
            <w:r w:rsidR="00D04F68">
              <w:rPr>
                <w:webHidden/>
              </w:rPr>
              <w:fldChar w:fldCharType="end"/>
            </w:r>
          </w:hyperlink>
        </w:p>
        <w:p w14:paraId="0F36F9B7" w14:textId="54E47AC0" w:rsidR="00D04F68" w:rsidRDefault="002A542A">
          <w:pPr>
            <w:pStyle w:val="TOC1"/>
            <w:rPr>
              <w:rFonts w:eastAsiaTheme="minorEastAsia"/>
              <w:b w:val="0"/>
              <w:lang w:eastAsia="fr-FR"/>
            </w:rPr>
          </w:pPr>
          <w:hyperlink w:anchor="_Toc92373188" w:history="1">
            <w:r w:rsidR="00D04F68" w:rsidRPr="000E7AEB">
              <w:rPr>
                <w:rStyle w:val="Hyperlink"/>
              </w:rPr>
              <w:t>V. CADRE LEGAL ET INSTITUTIONNEL</w:t>
            </w:r>
            <w:r w:rsidR="00D04F68">
              <w:rPr>
                <w:webHidden/>
              </w:rPr>
              <w:tab/>
            </w:r>
            <w:r w:rsidR="00D04F68">
              <w:rPr>
                <w:webHidden/>
              </w:rPr>
              <w:fldChar w:fldCharType="begin"/>
            </w:r>
            <w:r w:rsidR="00D04F68">
              <w:rPr>
                <w:webHidden/>
              </w:rPr>
              <w:instrText xml:space="preserve"> PAGEREF _Toc92373188 \h </w:instrText>
            </w:r>
            <w:r w:rsidR="00D04F68">
              <w:rPr>
                <w:webHidden/>
              </w:rPr>
            </w:r>
            <w:r w:rsidR="00D04F68">
              <w:rPr>
                <w:webHidden/>
              </w:rPr>
              <w:fldChar w:fldCharType="separate"/>
            </w:r>
            <w:r w:rsidR="00245847">
              <w:rPr>
                <w:webHidden/>
              </w:rPr>
              <w:t>74</w:t>
            </w:r>
            <w:r w:rsidR="00D04F68">
              <w:rPr>
                <w:webHidden/>
              </w:rPr>
              <w:fldChar w:fldCharType="end"/>
            </w:r>
          </w:hyperlink>
        </w:p>
        <w:p w14:paraId="4B169614" w14:textId="0423AA95" w:rsidR="00D04F68" w:rsidRDefault="002A542A">
          <w:pPr>
            <w:pStyle w:val="TOC2"/>
            <w:rPr>
              <w:rFonts w:eastAsiaTheme="minorEastAsia"/>
              <w:b w:val="0"/>
              <w:bCs w:val="0"/>
              <w:lang w:eastAsia="fr-FR"/>
            </w:rPr>
          </w:pPr>
          <w:hyperlink w:anchor="_Toc92373189" w:history="1">
            <w:r w:rsidR="00D04F68" w:rsidRPr="000E7AEB">
              <w:rPr>
                <w:rStyle w:val="Hyperlink"/>
              </w:rPr>
              <w:t>1.</w:t>
            </w:r>
            <w:r w:rsidR="00D04F68">
              <w:rPr>
                <w:rFonts w:eastAsiaTheme="minorEastAsia"/>
                <w:b w:val="0"/>
                <w:bCs w:val="0"/>
                <w:lang w:eastAsia="fr-FR"/>
              </w:rPr>
              <w:tab/>
            </w:r>
            <w:r w:rsidR="00D04F68" w:rsidRPr="000E7AEB">
              <w:rPr>
                <w:rStyle w:val="Hyperlink"/>
              </w:rPr>
              <w:t>VUE GENERALE</w:t>
            </w:r>
            <w:r w:rsidR="00D04F68">
              <w:rPr>
                <w:webHidden/>
              </w:rPr>
              <w:tab/>
            </w:r>
            <w:r w:rsidR="00D04F68">
              <w:rPr>
                <w:webHidden/>
              </w:rPr>
              <w:fldChar w:fldCharType="begin"/>
            </w:r>
            <w:r w:rsidR="00D04F68">
              <w:rPr>
                <w:webHidden/>
              </w:rPr>
              <w:instrText xml:space="preserve"> PAGEREF _Toc92373189 \h </w:instrText>
            </w:r>
            <w:r w:rsidR="00D04F68">
              <w:rPr>
                <w:webHidden/>
              </w:rPr>
            </w:r>
            <w:r w:rsidR="00D04F68">
              <w:rPr>
                <w:webHidden/>
              </w:rPr>
              <w:fldChar w:fldCharType="separate"/>
            </w:r>
            <w:r w:rsidR="00245847">
              <w:rPr>
                <w:webHidden/>
              </w:rPr>
              <w:t>75</w:t>
            </w:r>
            <w:r w:rsidR="00D04F68">
              <w:rPr>
                <w:webHidden/>
              </w:rPr>
              <w:fldChar w:fldCharType="end"/>
            </w:r>
          </w:hyperlink>
        </w:p>
        <w:p w14:paraId="58739699" w14:textId="1208AC67" w:rsidR="00D04F68" w:rsidRDefault="002A542A">
          <w:pPr>
            <w:pStyle w:val="TOC2"/>
            <w:rPr>
              <w:rFonts w:eastAsiaTheme="minorEastAsia"/>
              <w:b w:val="0"/>
              <w:bCs w:val="0"/>
              <w:lang w:eastAsia="fr-FR"/>
            </w:rPr>
          </w:pPr>
          <w:hyperlink w:anchor="_Toc92373191" w:history="1">
            <w:r w:rsidR="00D04F68" w:rsidRPr="000E7AEB">
              <w:rPr>
                <w:rStyle w:val="Hyperlink"/>
              </w:rPr>
              <w:t>2.</w:t>
            </w:r>
            <w:r w:rsidR="00D04F68">
              <w:rPr>
                <w:rFonts w:eastAsiaTheme="minorEastAsia"/>
                <w:b w:val="0"/>
                <w:bCs w:val="0"/>
                <w:lang w:eastAsia="fr-FR"/>
              </w:rPr>
              <w:tab/>
            </w:r>
            <w:r w:rsidR="00D04F68" w:rsidRPr="000E7AEB">
              <w:rPr>
                <w:rStyle w:val="Hyperlink"/>
              </w:rPr>
              <w:t>LE REGIME FONCIER DANS L’UNION DES COMORES</w:t>
            </w:r>
            <w:r w:rsidR="00D04F68">
              <w:rPr>
                <w:webHidden/>
              </w:rPr>
              <w:tab/>
            </w:r>
            <w:r w:rsidR="00D04F68">
              <w:rPr>
                <w:webHidden/>
              </w:rPr>
              <w:fldChar w:fldCharType="begin"/>
            </w:r>
            <w:r w:rsidR="00D04F68">
              <w:rPr>
                <w:webHidden/>
              </w:rPr>
              <w:instrText xml:space="preserve"> PAGEREF _Toc92373191 \h </w:instrText>
            </w:r>
            <w:r w:rsidR="00D04F68">
              <w:rPr>
                <w:webHidden/>
              </w:rPr>
            </w:r>
            <w:r w:rsidR="00D04F68">
              <w:rPr>
                <w:webHidden/>
              </w:rPr>
              <w:fldChar w:fldCharType="separate"/>
            </w:r>
            <w:r w:rsidR="00245847">
              <w:rPr>
                <w:webHidden/>
              </w:rPr>
              <w:t>76</w:t>
            </w:r>
            <w:r w:rsidR="00D04F68">
              <w:rPr>
                <w:webHidden/>
              </w:rPr>
              <w:fldChar w:fldCharType="end"/>
            </w:r>
          </w:hyperlink>
        </w:p>
        <w:p w14:paraId="65653F6D" w14:textId="03DFD8A5" w:rsidR="00D04F68" w:rsidRDefault="002A542A">
          <w:pPr>
            <w:pStyle w:val="TOC3"/>
            <w:tabs>
              <w:tab w:val="left" w:pos="880"/>
              <w:tab w:val="right" w:leader="dot" w:pos="10456"/>
            </w:tabs>
            <w:rPr>
              <w:rFonts w:eastAsiaTheme="minorEastAsia"/>
              <w:noProof/>
              <w:lang w:eastAsia="fr-FR"/>
            </w:rPr>
          </w:pPr>
          <w:hyperlink w:anchor="_Toc92373192" w:history="1">
            <w:r w:rsidR="00D04F68" w:rsidRPr="000E7AEB">
              <w:rPr>
                <w:rStyle w:val="Hyperlink"/>
                <w:i/>
                <w:iCs/>
                <w:noProof/>
              </w:rPr>
              <w:t>a.</w:t>
            </w:r>
            <w:r w:rsidR="00D04F68">
              <w:rPr>
                <w:rFonts w:eastAsiaTheme="minorEastAsia"/>
                <w:noProof/>
                <w:lang w:eastAsia="fr-FR"/>
              </w:rPr>
              <w:tab/>
            </w:r>
            <w:r w:rsidR="00D04F68" w:rsidRPr="000E7AEB">
              <w:rPr>
                <w:rStyle w:val="Hyperlink"/>
                <w:i/>
                <w:iCs/>
                <w:noProof/>
              </w:rPr>
              <w:t>Généralités</w:t>
            </w:r>
            <w:r w:rsidR="00D04F68">
              <w:rPr>
                <w:noProof/>
                <w:webHidden/>
              </w:rPr>
              <w:tab/>
            </w:r>
            <w:r w:rsidR="00D04F68">
              <w:rPr>
                <w:noProof/>
                <w:webHidden/>
              </w:rPr>
              <w:fldChar w:fldCharType="begin"/>
            </w:r>
            <w:r w:rsidR="00D04F68">
              <w:rPr>
                <w:noProof/>
                <w:webHidden/>
              </w:rPr>
              <w:instrText xml:space="preserve"> PAGEREF _Toc92373192 \h </w:instrText>
            </w:r>
            <w:r w:rsidR="00D04F68">
              <w:rPr>
                <w:noProof/>
                <w:webHidden/>
              </w:rPr>
            </w:r>
            <w:r w:rsidR="00D04F68">
              <w:rPr>
                <w:noProof/>
                <w:webHidden/>
              </w:rPr>
              <w:fldChar w:fldCharType="separate"/>
            </w:r>
            <w:r w:rsidR="00245847">
              <w:rPr>
                <w:noProof/>
                <w:webHidden/>
              </w:rPr>
              <w:t>76</w:t>
            </w:r>
            <w:r w:rsidR="00D04F68">
              <w:rPr>
                <w:noProof/>
                <w:webHidden/>
              </w:rPr>
              <w:fldChar w:fldCharType="end"/>
            </w:r>
          </w:hyperlink>
        </w:p>
        <w:p w14:paraId="783F1C40" w14:textId="7BA60555" w:rsidR="00D04F68" w:rsidRDefault="002A542A">
          <w:pPr>
            <w:pStyle w:val="TOC3"/>
            <w:tabs>
              <w:tab w:val="left" w:pos="880"/>
              <w:tab w:val="right" w:leader="dot" w:pos="10456"/>
            </w:tabs>
            <w:rPr>
              <w:rFonts w:eastAsiaTheme="minorEastAsia"/>
              <w:noProof/>
              <w:lang w:eastAsia="fr-FR"/>
            </w:rPr>
          </w:pPr>
          <w:hyperlink w:anchor="_Toc92373193" w:history="1">
            <w:r w:rsidR="00D04F68" w:rsidRPr="000E7AEB">
              <w:rPr>
                <w:rStyle w:val="Hyperlink"/>
                <w:i/>
                <w:iCs/>
                <w:noProof/>
              </w:rPr>
              <w:t>b.</w:t>
            </w:r>
            <w:r w:rsidR="00D04F68">
              <w:rPr>
                <w:rFonts w:eastAsiaTheme="minorEastAsia"/>
                <w:noProof/>
                <w:lang w:eastAsia="fr-FR"/>
              </w:rPr>
              <w:tab/>
            </w:r>
            <w:r w:rsidR="00D04F68" w:rsidRPr="000E7AEB">
              <w:rPr>
                <w:rStyle w:val="Hyperlink"/>
                <w:i/>
                <w:iCs/>
                <w:noProof/>
              </w:rPr>
              <w:t>Cadre législatif et réglementaire de l’Union des Comores</w:t>
            </w:r>
            <w:r w:rsidR="00D04F68">
              <w:rPr>
                <w:noProof/>
                <w:webHidden/>
              </w:rPr>
              <w:tab/>
            </w:r>
            <w:r w:rsidR="00D04F68">
              <w:rPr>
                <w:noProof/>
                <w:webHidden/>
              </w:rPr>
              <w:fldChar w:fldCharType="begin"/>
            </w:r>
            <w:r w:rsidR="00D04F68">
              <w:rPr>
                <w:noProof/>
                <w:webHidden/>
              </w:rPr>
              <w:instrText xml:space="preserve"> PAGEREF _Toc92373193 \h </w:instrText>
            </w:r>
            <w:r w:rsidR="00D04F68">
              <w:rPr>
                <w:noProof/>
                <w:webHidden/>
              </w:rPr>
            </w:r>
            <w:r w:rsidR="00D04F68">
              <w:rPr>
                <w:noProof/>
                <w:webHidden/>
              </w:rPr>
              <w:fldChar w:fldCharType="separate"/>
            </w:r>
            <w:r w:rsidR="00245847">
              <w:rPr>
                <w:noProof/>
                <w:webHidden/>
              </w:rPr>
              <w:t>77</w:t>
            </w:r>
            <w:r w:rsidR="00D04F68">
              <w:rPr>
                <w:noProof/>
                <w:webHidden/>
              </w:rPr>
              <w:fldChar w:fldCharType="end"/>
            </w:r>
          </w:hyperlink>
        </w:p>
        <w:p w14:paraId="282BB36B" w14:textId="268B5880" w:rsidR="00D04F68" w:rsidRDefault="002A542A">
          <w:pPr>
            <w:pStyle w:val="TOC2"/>
            <w:rPr>
              <w:rFonts w:eastAsiaTheme="minorEastAsia"/>
              <w:b w:val="0"/>
              <w:bCs w:val="0"/>
              <w:lang w:eastAsia="fr-FR"/>
            </w:rPr>
          </w:pPr>
          <w:hyperlink w:anchor="_Toc92373194" w:history="1">
            <w:r w:rsidR="00D04F68" w:rsidRPr="000E7AEB">
              <w:rPr>
                <w:rStyle w:val="Hyperlink"/>
              </w:rPr>
              <w:t>3.</w:t>
            </w:r>
            <w:r w:rsidR="00D04F68">
              <w:rPr>
                <w:rFonts w:eastAsiaTheme="minorEastAsia"/>
                <w:b w:val="0"/>
                <w:bCs w:val="0"/>
                <w:lang w:eastAsia="fr-FR"/>
              </w:rPr>
              <w:tab/>
            </w:r>
            <w:r w:rsidR="00D04F68" w:rsidRPr="000E7AEB">
              <w:rPr>
                <w:rStyle w:val="Hyperlink"/>
              </w:rPr>
              <w:t>PROCEDURES NATIONALE VISANT A METTRE LES TERRES A LA DISPOSITION DES PROJETS COMME PICMC :  L’EXPROPRIATION POUR CAUSE D’UTILITE PUBLIQUE EN UNION DES COMORES</w:t>
            </w:r>
            <w:r w:rsidR="00D04F68">
              <w:rPr>
                <w:webHidden/>
              </w:rPr>
              <w:tab/>
            </w:r>
            <w:r w:rsidR="00D04F68">
              <w:rPr>
                <w:webHidden/>
              </w:rPr>
              <w:fldChar w:fldCharType="begin"/>
            </w:r>
            <w:r w:rsidR="00D04F68">
              <w:rPr>
                <w:webHidden/>
              </w:rPr>
              <w:instrText xml:space="preserve"> PAGEREF _Toc92373194 \h </w:instrText>
            </w:r>
            <w:r w:rsidR="00D04F68">
              <w:rPr>
                <w:webHidden/>
              </w:rPr>
            </w:r>
            <w:r w:rsidR="00D04F68">
              <w:rPr>
                <w:webHidden/>
              </w:rPr>
              <w:fldChar w:fldCharType="separate"/>
            </w:r>
            <w:r w:rsidR="00245847">
              <w:rPr>
                <w:webHidden/>
              </w:rPr>
              <w:t>81</w:t>
            </w:r>
            <w:r w:rsidR="00D04F68">
              <w:rPr>
                <w:webHidden/>
              </w:rPr>
              <w:fldChar w:fldCharType="end"/>
            </w:r>
          </w:hyperlink>
        </w:p>
        <w:p w14:paraId="2F8EE691" w14:textId="7EE5E276" w:rsidR="00D04F68" w:rsidRDefault="002A542A">
          <w:pPr>
            <w:pStyle w:val="TOC2"/>
            <w:rPr>
              <w:rFonts w:eastAsiaTheme="minorEastAsia"/>
              <w:b w:val="0"/>
              <w:bCs w:val="0"/>
              <w:lang w:eastAsia="fr-FR"/>
            </w:rPr>
          </w:pPr>
          <w:hyperlink w:anchor="_Toc92373195" w:history="1">
            <w:r w:rsidR="00D04F68" w:rsidRPr="000E7AEB">
              <w:rPr>
                <w:rStyle w:val="Hyperlink"/>
              </w:rPr>
              <w:t>4.</w:t>
            </w:r>
            <w:r w:rsidR="00D04F68">
              <w:rPr>
                <w:rFonts w:eastAsiaTheme="minorEastAsia"/>
                <w:b w:val="0"/>
                <w:bCs w:val="0"/>
                <w:lang w:eastAsia="fr-FR"/>
              </w:rPr>
              <w:tab/>
            </w:r>
            <w:r w:rsidR="00D04F68" w:rsidRPr="000E7AEB">
              <w:rPr>
                <w:rStyle w:val="Hyperlink"/>
              </w:rPr>
              <w:t>PROCEDURES SELON LA CATEGORIE FONCIERE</w:t>
            </w:r>
            <w:r w:rsidR="00D04F68">
              <w:rPr>
                <w:webHidden/>
              </w:rPr>
              <w:tab/>
            </w:r>
            <w:r w:rsidR="00D04F68">
              <w:rPr>
                <w:webHidden/>
              </w:rPr>
              <w:fldChar w:fldCharType="begin"/>
            </w:r>
            <w:r w:rsidR="00D04F68">
              <w:rPr>
                <w:webHidden/>
              </w:rPr>
              <w:instrText xml:space="preserve"> PAGEREF _Toc92373195 \h </w:instrText>
            </w:r>
            <w:r w:rsidR="00D04F68">
              <w:rPr>
                <w:webHidden/>
              </w:rPr>
            </w:r>
            <w:r w:rsidR="00D04F68">
              <w:rPr>
                <w:webHidden/>
              </w:rPr>
              <w:fldChar w:fldCharType="separate"/>
            </w:r>
            <w:r w:rsidR="00245847">
              <w:rPr>
                <w:webHidden/>
              </w:rPr>
              <w:t>81</w:t>
            </w:r>
            <w:r w:rsidR="00D04F68">
              <w:rPr>
                <w:webHidden/>
              </w:rPr>
              <w:fldChar w:fldCharType="end"/>
            </w:r>
          </w:hyperlink>
        </w:p>
        <w:p w14:paraId="18300239" w14:textId="78DE4802" w:rsidR="00D04F68" w:rsidRDefault="002A542A">
          <w:pPr>
            <w:pStyle w:val="TOC3"/>
            <w:tabs>
              <w:tab w:val="left" w:pos="880"/>
              <w:tab w:val="right" w:leader="dot" w:pos="10456"/>
            </w:tabs>
            <w:rPr>
              <w:rFonts w:eastAsiaTheme="minorEastAsia"/>
              <w:noProof/>
              <w:lang w:eastAsia="fr-FR"/>
            </w:rPr>
          </w:pPr>
          <w:hyperlink w:anchor="_Toc92373196" w:history="1">
            <w:r w:rsidR="00D04F68" w:rsidRPr="000E7AEB">
              <w:rPr>
                <w:rStyle w:val="Hyperlink"/>
                <w:i/>
                <w:iCs/>
                <w:noProof/>
              </w:rPr>
              <w:t>a.</w:t>
            </w:r>
            <w:r w:rsidR="00D04F68">
              <w:rPr>
                <w:rFonts w:eastAsiaTheme="minorEastAsia"/>
                <w:noProof/>
                <w:lang w:eastAsia="fr-FR"/>
              </w:rPr>
              <w:tab/>
            </w:r>
            <w:r w:rsidR="00D04F68" w:rsidRPr="000E7AEB">
              <w:rPr>
                <w:rStyle w:val="Hyperlink"/>
                <w:i/>
                <w:iCs/>
                <w:noProof/>
              </w:rPr>
              <w:t>Des terrains du domaine national situés en zone urbaines</w:t>
            </w:r>
            <w:r w:rsidR="00D04F68">
              <w:rPr>
                <w:noProof/>
                <w:webHidden/>
              </w:rPr>
              <w:tab/>
            </w:r>
            <w:r w:rsidR="00D04F68">
              <w:rPr>
                <w:noProof/>
                <w:webHidden/>
              </w:rPr>
              <w:fldChar w:fldCharType="begin"/>
            </w:r>
            <w:r w:rsidR="00D04F68">
              <w:rPr>
                <w:noProof/>
                <w:webHidden/>
              </w:rPr>
              <w:instrText xml:space="preserve"> PAGEREF _Toc92373196 \h </w:instrText>
            </w:r>
            <w:r w:rsidR="00D04F68">
              <w:rPr>
                <w:noProof/>
                <w:webHidden/>
              </w:rPr>
            </w:r>
            <w:r w:rsidR="00D04F68">
              <w:rPr>
                <w:noProof/>
                <w:webHidden/>
              </w:rPr>
              <w:fldChar w:fldCharType="separate"/>
            </w:r>
            <w:r w:rsidR="00245847">
              <w:rPr>
                <w:noProof/>
                <w:webHidden/>
              </w:rPr>
              <w:t>81</w:t>
            </w:r>
            <w:r w:rsidR="00D04F68">
              <w:rPr>
                <w:noProof/>
                <w:webHidden/>
              </w:rPr>
              <w:fldChar w:fldCharType="end"/>
            </w:r>
          </w:hyperlink>
        </w:p>
        <w:p w14:paraId="04D20B5E" w14:textId="20E4CCD4" w:rsidR="00D04F68" w:rsidRDefault="002A542A">
          <w:pPr>
            <w:pStyle w:val="TOC3"/>
            <w:tabs>
              <w:tab w:val="left" w:pos="880"/>
              <w:tab w:val="right" w:leader="dot" w:pos="10456"/>
            </w:tabs>
            <w:rPr>
              <w:rFonts w:eastAsiaTheme="minorEastAsia"/>
              <w:noProof/>
              <w:lang w:eastAsia="fr-FR"/>
            </w:rPr>
          </w:pPr>
          <w:hyperlink w:anchor="_Toc92373197" w:history="1">
            <w:r w:rsidR="00D04F68" w:rsidRPr="000E7AEB">
              <w:rPr>
                <w:rStyle w:val="Hyperlink"/>
                <w:i/>
                <w:iCs/>
                <w:noProof/>
              </w:rPr>
              <w:t>b.</w:t>
            </w:r>
            <w:r w:rsidR="00D04F68">
              <w:rPr>
                <w:rFonts w:eastAsiaTheme="minorEastAsia"/>
                <w:noProof/>
                <w:lang w:eastAsia="fr-FR"/>
              </w:rPr>
              <w:tab/>
            </w:r>
            <w:r w:rsidR="00D04F68" w:rsidRPr="000E7AEB">
              <w:rPr>
                <w:rStyle w:val="Hyperlink"/>
                <w:i/>
                <w:iCs/>
                <w:noProof/>
              </w:rPr>
              <w:t>Des terrains du domaine de l’Etat</w:t>
            </w:r>
            <w:r w:rsidR="00D04F68">
              <w:rPr>
                <w:noProof/>
                <w:webHidden/>
              </w:rPr>
              <w:tab/>
            </w:r>
            <w:r w:rsidR="00D04F68">
              <w:rPr>
                <w:noProof/>
                <w:webHidden/>
              </w:rPr>
              <w:fldChar w:fldCharType="begin"/>
            </w:r>
            <w:r w:rsidR="00D04F68">
              <w:rPr>
                <w:noProof/>
                <w:webHidden/>
              </w:rPr>
              <w:instrText xml:space="preserve"> PAGEREF _Toc92373197 \h </w:instrText>
            </w:r>
            <w:r w:rsidR="00D04F68">
              <w:rPr>
                <w:noProof/>
                <w:webHidden/>
              </w:rPr>
            </w:r>
            <w:r w:rsidR="00D04F68">
              <w:rPr>
                <w:noProof/>
                <w:webHidden/>
              </w:rPr>
              <w:fldChar w:fldCharType="separate"/>
            </w:r>
            <w:r w:rsidR="00245847">
              <w:rPr>
                <w:noProof/>
                <w:webHidden/>
              </w:rPr>
              <w:t>81</w:t>
            </w:r>
            <w:r w:rsidR="00D04F68">
              <w:rPr>
                <w:noProof/>
                <w:webHidden/>
              </w:rPr>
              <w:fldChar w:fldCharType="end"/>
            </w:r>
          </w:hyperlink>
        </w:p>
        <w:p w14:paraId="090AD3A4" w14:textId="0AC6FB5E" w:rsidR="00D04F68" w:rsidRDefault="002A542A">
          <w:pPr>
            <w:pStyle w:val="TOC3"/>
            <w:tabs>
              <w:tab w:val="left" w:pos="880"/>
              <w:tab w:val="right" w:leader="dot" w:pos="10456"/>
            </w:tabs>
            <w:rPr>
              <w:rFonts w:eastAsiaTheme="minorEastAsia"/>
              <w:noProof/>
              <w:lang w:eastAsia="fr-FR"/>
            </w:rPr>
          </w:pPr>
          <w:hyperlink w:anchor="_Toc92373198" w:history="1">
            <w:r w:rsidR="00D04F68" w:rsidRPr="000E7AEB">
              <w:rPr>
                <w:rStyle w:val="Hyperlink"/>
                <w:rFonts w:ascii="Wingdings" w:hAnsi="Wingdings"/>
                <w:iCs/>
                <w:noProof/>
              </w:rPr>
              <w:t></w:t>
            </w:r>
            <w:r w:rsidR="00D04F68">
              <w:rPr>
                <w:rFonts w:eastAsiaTheme="minorEastAsia"/>
                <w:noProof/>
                <w:lang w:eastAsia="fr-FR"/>
              </w:rPr>
              <w:tab/>
            </w:r>
            <w:r w:rsidR="00D04F68" w:rsidRPr="000E7AEB">
              <w:rPr>
                <w:rStyle w:val="Hyperlink"/>
                <w:i/>
                <w:iCs/>
                <w:noProof/>
              </w:rPr>
              <w:t>Des terrains du domaine public de l’Etat</w:t>
            </w:r>
            <w:r w:rsidR="00D04F68">
              <w:rPr>
                <w:noProof/>
                <w:webHidden/>
              </w:rPr>
              <w:tab/>
            </w:r>
            <w:r w:rsidR="00D04F68">
              <w:rPr>
                <w:noProof/>
                <w:webHidden/>
              </w:rPr>
              <w:fldChar w:fldCharType="begin"/>
            </w:r>
            <w:r w:rsidR="00D04F68">
              <w:rPr>
                <w:noProof/>
                <w:webHidden/>
              </w:rPr>
              <w:instrText xml:space="preserve"> PAGEREF _Toc92373198 \h </w:instrText>
            </w:r>
            <w:r w:rsidR="00D04F68">
              <w:rPr>
                <w:noProof/>
                <w:webHidden/>
              </w:rPr>
            </w:r>
            <w:r w:rsidR="00D04F68">
              <w:rPr>
                <w:noProof/>
                <w:webHidden/>
              </w:rPr>
              <w:fldChar w:fldCharType="separate"/>
            </w:r>
            <w:r w:rsidR="00245847">
              <w:rPr>
                <w:noProof/>
                <w:webHidden/>
              </w:rPr>
              <w:t>81</w:t>
            </w:r>
            <w:r w:rsidR="00D04F68">
              <w:rPr>
                <w:noProof/>
                <w:webHidden/>
              </w:rPr>
              <w:fldChar w:fldCharType="end"/>
            </w:r>
          </w:hyperlink>
        </w:p>
        <w:p w14:paraId="7F6600C8" w14:textId="12174E97" w:rsidR="00D04F68" w:rsidRDefault="002A542A">
          <w:pPr>
            <w:pStyle w:val="TOC3"/>
            <w:tabs>
              <w:tab w:val="left" w:pos="880"/>
              <w:tab w:val="right" w:leader="dot" w:pos="10456"/>
            </w:tabs>
            <w:rPr>
              <w:rFonts w:eastAsiaTheme="minorEastAsia"/>
              <w:noProof/>
              <w:lang w:eastAsia="fr-FR"/>
            </w:rPr>
          </w:pPr>
          <w:hyperlink w:anchor="_Toc92373199" w:history="1">
            <w:r w:rsidR="00D04F68" w:rsidRPr="000E7AEB">
              <w:rPr>
                <w:rStyle w:val="Hyperlink"/>
                <w:rFonts w:ascii="Wingdings" w:hAnsi="Wingdings"/>
                <w:iCs/>
                <w:noProof/>
              </w:rPr>
              <w:t></w:t>
            </w:r>
            <w:r w:rsidR="00D04F68">
              <w:rPr>
                <w:rFonts w:eastAsiaTheme="minorEastAsia"/>
                <w:noProof/>
                <w:lang w:eastAsia="fr-FR"/>
              </w:rPr>
              <w:tab/>
            </w:r>
            <w:r w:rsidR="00D04F68" w:rsidRPr="000E7AEB">
              <w:rPr>
                <w:rStyle w:val="Hyperlink"/>
                <w:i/>
                <w:iCs/>
                <w:noProof/>
              </w:rPr>
              <w:t>Des terrains du domaine privé de l’Etat</w:t>
            </w:r>
            <w:r w:rsidR="00D04F68">
              <w:rPr>
                <w:noProof/>
                <w:webHidden/>
              </w:rPr>
              <w:tab/>
            </w:r>
            <w:r w:rsidR="00D04F68">
              <w:rPr>
                <w:noProof/>
                <w:webHidden/>
              </w:rPr>
              <w:fldChar w:fldCharType="begin"/>
            </w:r>
            <w:r w:rsidR="00D04F68">
              <w:rPr>
                <w:noProof/>
                <w:webHidden/>
              </w:rPr>
              <w:instrText xml:space="preserve"> PAGEREF _Toc92373199 \h </w:instrText>
            </w:r>
            <w:r w:rsidR="00D04F68">
              <w:rPr>
                <w:noProof/>
                <w:webHidden/>
              </w:rPr>
            </w:r>
            <w:r w:rsidR="00D04F68">
              <w:rPr>
                <w:noProof/>
                <w:webHidden/>
              </w:rPr>
              <w:fldChar w:fldCharType="separate"/>
            </w:r>
            <w:r w:rsidR="00245847">
              <w:rPr>
                <w:noProof/>
                <w:webHidden/>
              </w:rPr>
              <w:t>82</w:t>
            </w:r>
            <w:r w:rsidR="00D04F68">
              <w:rPr>
                <w:noProof/>
                <w:webHidden/>
              </w:rPr>
              <w:fldChar w:fldCharType="end"/>
            </w:r>
          </w:hyperlink>
        </w:p>
        <w:p w14:paraId="0739006E" w14:textId="526B77FA" w:rsidR="00D04F68" w:rsidRDefault="002A542A">
          <w:pPr>
            <w:pStyle w:val="TOC3"/>
            <w:tabs>
              <w:tab w:val="left" w:pos="880"/>
              <w:tab w:val="right" w:leader="dot" w:pos="10456"/>
            </w:tabs>
            <w:rPr>
              <w:rFonts w:eastAsiaTheme="minorEastAsia"/>
              <w:noProof/>
              <w:lang w:eastAsia="fr-FR"/>
            </w:rPr>
          </w:pPr>
          <w:hyperlink w:anchor="_Toc92373200" w:history="1">
            <w:r w:rsidR="00D04F68" w:rsidRPr="000E7AEB">
              <w:rPr>
                <w:rStyle w:val="Hyperlink"/>
                <w:i/>
                <w:iCs/>
                <w:noProof/>
              </w:rPr>
              <w:t>c.</w:t>
            </w:r>
            <w:r w:rsidR="00D04F68">
              <w:rPr>
                <w:rFonts w:eastAsiaTheme="minorEastAsia"/>
                <w:noProof/>
                <w:lang w:eastAsia="fr-FR"/>
              </w:rPr>
              <w:tab/>
            </w:r>
            <w:r w:rsidR="00D04F68" w:rsidRPr="000E7AEB">
              <w:rPr>
                <w:rStyle w:val="Hyperlink"/>
                <w:i/>
                <w:iCs/>
                <w:noProof/>
              </w:rPr>
              <w:t>Des terrains du domaine des particuliers</w:t>
            </w:r>
            <w:r w:rsidR="00D04F68">
              <w:rPr>
                <w:noProof/>
                <w:webHidden/>
              </w:rPr>
              <w:tab/>
            </w:r>
            <w:r w:rsidR="00D04F68">
              <w:rPr>
                <w:noProof/>
                <w:webHidden/>
              </w:rPr>
              <w:fldChar w:fldCharType="begin"/>
            </w:r>
            <w:r w:rsidR="00D04F68">
              <w:rPr>
                <w:noProof/>
                <w:webHidden/>
              </w:rPr>
              <w:instrText xml:space="preserve"> PAGEREF _Toc92373200 \h </w:instrText>
            </w:r>
            <w:r w:rsidR="00D04F68">
              <w:rPr>
                <w:noProof/>
                <w:webHidden/>
              </w:rPr>
            </w:r>
            <w:r w:rsidR="00D04F68">
              <w:rPr>
                <w:noProof/>
                <w:webHidden/>
              </w:rPr>
              <w:fldChar w:fldCharType="separate"/>
            </w:r>
            <w:r w:rsidR="00245847">
              <w:rPr>
                <w:noProof/>
                <w:webHidden/>
              </w:rPr>
              <w:t>82</w:t>
            </w:r>
            <w:r w:rsidR="00D04F68">
              <w:rPr>
                <w:noProof/>
                <w:webHidden/>
              </w:rPr>
              <w:fldChar w:fldCharType="end"/>
            </w:r>
          </w:hyperlink>
        </w:p>
        <w:p w14:paraId="30D23488" w14:textId="4DDB7DC9" w:rsidR="00D04F68" w:rsidRDefault="002A542A">
          <w:pPr>
            <w:pStyle w:val="TOC3"/>
            <w:tabs>
              <w:tab w:val="left" w:pos="880"/>
              <w:tab w:val="right" w:leader="dot" w:pos="10456"/>
            </w:tabs>
            <w:rPr>
              <w:rFonts w:eastAsiaTheme="minorEastAsia"/>
              <w:noProof/>
              <w:lang w:eastAsia="fr-FR"/>
            </w:rPr>
          </w:pPr>
          <w:hyperlink w:anchor="_Toc92373201" w:history="1">
            <w:r w:rsidR="00D04F68" w:rsidRPr="000E7AEB">
              <w:rPr>
                <w:rStyle w:val="Hyperlink"/>
                <w:i/>
                <w:iCs/>
                <w:noProof/>
              </w:rPr>
              <w:t>d.</w:t>
            </w:r>
            <w:r w:rsidR="00D04F68">
              <w:rPr>
                <w:rFonts w:eastAsiaTheme="minorEastAsia"/>
                <w:noProof/>
                <w:lang w:eastAsia="fr-FR"/>
              </w:rPr>
              <w:tab/>
            </w:r>
            <w:r w:rsidR="00D04F68" w:rsidRPr="000E7AEB">
              <w:rPr>
                <w:rStyle w:val="Hyperlink"/>
                <w:i/>
                <w:iCs/>
                <w:noProof/>
              </w:rPr>
              <w:t>Des terres dans les zones des terroirs</w:t>
            </w:r>
            <w:r w:rsidR="00D04F68">
              <w:rPr>
                <w:noProof/>
                <w:webHidden/>
              </w:rPr>
              <w:tab/>
            </w:r>
            <w:r w:rsidR="00D04F68">
              <w:rPr>
                <w:noProof/>
                <w:webHidden/>
              </w:rPr>
              <w:fldChar w:fldCharType="begin"/>
            </w:r>
            <w:r w:rsidR="00D04F68">
              <w:rPr>
                <w:noProof/>
                <w:webHidden/>
              </w:rPr>
              <w:instrText xml:space="preserve"> PAGEREF _Toc92373201 \h </w:instrText>
            </w:r>
            <w:r w:rsidR="00D04F68">
              <w:rPr>
                <w:noProof/>
                <w:webHidden/>
              </w:rPr>
            </w:r>
            <w:r w:rsidR="00D04F68">
              <w:rPr>
                <w:noProof/>
                <w:webHidden/>
              </w:rPr>
              <w:fldChar w:fldCharType="separate"/>
            </w:r>
            <w:r w:rsidR="00245847">
              <w:rPr>
                <w:noProof/>
                <w:webHidden/>
              </w:rPr>
              <w:t>83</w:t>
            </w:r>
            <w:r w:rsidR="00D04F68">
              <w:rPr>
                <w:noProof/>
                <w:webHidden/>
              </w:rPr>
              <w:fldChar w:fldCharType="end"/>
            </w:r>
          </w:hyperlink>
        </w:p>
        <w:p w14:paraId="0B362492" w14:textId="4B5779A9" w:rsidR="00D04F68" w:rsidRDefault="002A542A">
          <w:pPr>
            <w:pStyle w:val="TOC2"/>
            <w:rPr>
              <w:rFonts w:eastAsiaTheme="minorEastAsia"/>
              <w:b w:val="0"/>
              <w:bCs w:val="0"/>
              <w:lang w:eastAsia="fr-FR"/>
            </w:rPr>
          </w:pPr>
          <w:hyperlink w:anchor="_Toc92373202" w:history="1">
            <w:r w:rsidR="00D04F68" w:rsidRPr="000E7AEB">
              <w:rPr>
                <w:rStyle w:val="Hyperlink"/>
              </w:rPr>
              <w:t>5.</w:t>
            </w:r>
            <w:r w:rsidR="00D04F68">
              <w:rPr>
                <w:rFonts w:eastAsiaTheme="minorEastAsia"/>
                <w:b w:val="0"/>
                <w:bCs w:val="0"/>
                <w:lang w:eastAsia="fr-FR"/>
              </w:rPr>
              <w:tab/>
            </w:r>
            <w:r w:rsidR="00D04F68" w:rsidRPr="000E7AEB">
              <w:rPr>
                <w:rStyle w:val="Hyperlink"/>
              </w:rPr>
              <w:t>PRINCIPES JURIDIQUE DU MECANISME DE COMPENSAITON / INDEMNISATION</w:t>
            </w:r>
            <w:r w:rsidR="00D04F68">
              <w:rPr>
                <w:webHidden/>
              </w:rPr>
              <w:tab/>
            </w:r>
            <w:r w:rsidR="00D04F68">
              <w:rPr>
                <w:webHidden/>
              </w:rPr>
              <w:fldChar w:fldCharType="begin"/>
            </w:r>
            <w:r w:rsidR="00D04F68">
              <w:rPr>
                <w:webHidden/>
              </w:rPr>
              <w:instrText xml:space="preserve"> PAGEREF _Toc92373202 \h </w:instrText>
            </w:r>
            <w:r w:rsidR="00D04F68">
              <w:rPr>
                <w:webHidden/>
              </w:rPr>
            </w:r>
            <w:r w:rsidR="00D04F68">
              <w:rPr>
                <w:webHidden/>
              </w:rPr>
              <w:fldChar w:fldCharType="separate"/>
            </w:r>
            <w:r w:rsidR="00245847">
              <w:rPr>
                <w:webHidden/>
              </w:rPr>
              <w:t>83</w:t>
            </w:r>
            <w:r w:rsidR="00D04F68">
              <w:rPr>
                <w:webHidden/>
              </w:rPr>
              <w:fldChar w:fldCharType="end"/>
            </w:r>
          </w:hyperlink>
        </w:p>
        <w:p w14:paraId="37259C61" w14:textId="271518EB" w:rsidR="00D04F68" w:rsidRDefault="002A542A">
          <w:pPr>
            <w:pStyle w:val="TOC2"/>
            <w:rPr>
              <w:rFonts w:eastAsiaTheme="minorEastAsia"/>
              <w:b w:val="0"/>
              <w:bCs w:val="0"/>
              <w:lang w:eastAsia="fr-FR"/>
            </w:rPr>
          </w:pPr>
          <w:hyperlink w:anchor="_Toc92373203" w:history="1">
            <w:r w:rsidR="00D04F68" w:rsidRPr="000E7AEB">
              <w:rPr>
                <w:rStyle w:val="Hyperlink"/>
              </w:rPr>
              <w:t>6.</w:t>
            </w:r>
            <w:r w:rsidR="00D04F68">
              <w:rPr>
                <w:rFonts w:eastAsiaTheme="minorEastAsia"/>
                <w:b w:val="0"/>
                <w:bCs w:val="0"/>
                <w:lang w:eastAsia="fr-FR"/>
              </w:rPr>
              <w:tab/>
            </w:r>
            <w:r w:rsidR="00D04F68" w:rsidRPr="000E7AEB">
              <w:rPr>
                <w:rStyle w:val="Hyperlink"/>
              </w:rPr>
              <w:t>POLITIQUE DE SAUVEGARDE DE LA BANQUE MONDIALE A ADOPTER : CES DE LA BANQUE MONDIALE</w:t>
            </w:r>
            <w:r w:rsidR="00D04F68">
              <w:rPr>
                <w:webHidden/>
              </w:rPr>
              <w:tab/>
            </w:r>
            <w:r w:rsidR="00D04F68">
              <w:rPr>
                <w:webHidden/>
              </w:rPr>
              <w:fldChar w:fldCharType="begin"/>
            </w:r>
            <w:r w:rsidR="00D04F68">
              <w:rPr>
                <w:webHidden/>
              </w:rPr>
              <w:instrText xml:space="preserve"> PAGEREF _Toc92373203 \h </w:instrText>
            </w:r>
            <w:r w:rsidR="00D04F68">
              <w:rPr>
                <w:webHidden/>
              </w:rPr>
            </w:r>
            <w:r w:rsidR="00D04F68">
              <w:rPr>
                <w:webHidden/>
              </w:rPr>
              <w:fldChar w:fldCharType="separate"/>
            </w:r>
            <w:r w:rsidR="00245847">
              <w:rPr>
                <w:webHidden/>
              </w:rPr>
              <w:t>84</w:t>
            </w:r>
            <w:r w:rsidR="00D04F68">
              <w:rPr>
                <w:webHidden/>
              </w:rPr>
              <w:fldChar w:fldCharType="end"/>
            </w:r>
          </w:hyperlink>
        </w:p>
        <w:p w14:paraId="38ECF694" w14:textId="43FDA078" w:rsidR="00D04F68" w:rsidRDefault="002A542A">
          <w:pPr>
            <w:pStyle w:val="TOC2"/>
            <w:rPr>
              <w:rFonts w:eastAsiaTheme="minorEastAsia"/>
              <w:b w:val="0"/>
              <w:bCs w:val="0"/>
              <w:lang w:eastAsia="fr-FR"/>
            </w:rPr>
          </w:pPr>
          <w:hyperlink w:anchor="_Toc92373204" w:history="1">
            <w:r w:rsidR="00D04F68" w:rsidRPr="000E7AEB">
              <w:rPr>
                <w:rStyle w:val="Hyperlink"/>
              </w:rPr>
              <w:t>7.</w:t>
            </w:r>
            <w:r w:rsidR="00D04F68">
              <w:rPr>
                <w:rFonts w:eastAsiaTheme="minorEastAsia"/>
                <w:b w:val="0"/>
                <w:bCs w:val="0"/>
                <w:lang w:eastAsia="fr-FR"/>
              </w:rPr>
              <w:tab/>
            </w:r>
            <w:r w:rsidR="00D04F68" w:rsidRPr="000E7AEB">
              <w:rPr>
                <w:rStyle w:val="Hyperlink"/>
              </w:rPr>
              <w:t>COMPARAISON ENTRE LA LEGISLATION COMORIENNE E ET LES DIRECTIVES DE LA BANQUE MONDIALE</w:t>
            </w:r>
            <w:r w:rsidR="00D04F68">
              <w:rPr>
                <w:webHidden/>
              </w:rPr>
              <w:tab/>
            </w:r>
            <w:r w:rsidR="00D04F68">
              <w:rPr>
                <w:webHidden/>
              </w:rPr>
              <w:fldChar w:fldCharType="begin"/>
            </w:r>
            <w:r w:rsidR="00D04F68">
              <w:rPr>
                <w:webHidden/>
              </w:rPr>
              <w:instrText xml:space="preserve"> PAGEREF _Toc92373204 \h </w:instrText>
            </w:r>
            <w:r w:rsidR="00D04F68">
              <w:rPr>
                <w:webHidden/>
              </w:rPr>
            </w:r>
            <w:r w:rsidR="00D04F68">
              <w:rPr>
                <w:webHidden/>
              </w:rPr>
              <w:fldChar w:fldCharType="separate"/>
            </w:r>
            <w:r w:rsidR="00245847">
              <w:rPr>
                <w:webHidden/>
              </w:rPr>
              <w:t>88</w:t>
            </w:r>
            <w:r w:rsidR="00D04F68">
              <w:rPr>
                <w:webHidden/>
              </w:rPr>
              <w:fldChar w:fldCharType="end"/>
            </w:r>
          </w:hyperlink>
        </w:p>
        <w:p w14:paraId="75BC4E39" w14:textId="084E8ABA" w:rsidR="00D04F68" w:rsidRDefault="002A542A">
          <w:pPr>
            <w:pStyle w:val="TOC2"/>
            <w:rPr>
              <w:rFonts w:eastAsiaTheme="minorEastAsia"/>
              <w:b w:val="0"/>
              <w:bCs w:val="0"/>
              <w:lang w:eastAsia="fr-FR"/>
            </w:rPr>
          </w:pPr>
          <w:hyperlink w:anchor="_Toc92373205" w:history="1">
            <w:r w:rsidR="00D04F68" w:rsidRPr="000E7AEB">
              <w:rPr>
                <w:rStyle w:val="Hyperlink"/>
              </w:rPr>
              <w:t>8.</w:t>
            </w:r>
            <w:r w:rsidR="00D04F68">
              <w:rPr>
                <w:rFonts w:eastAsiaTheme="minorEastAsia"/>
                <w:b w:val="0"/>
                <w:bCs w:val="0"/>
                <w:lang w:eastAsia="fr-FR"/>
              </w:rPr>
              <w:tab/>
            </w:r>
            <w:r w:rsidR="00D04F68" w:rsidRPr="000E7AEB">
              <w:rPr>
                <w:rStyle w:val="Hyperlink"/>
              </w:rPr>
              <w:t>ORGANISATION INSTITUTIONNELLE</w:t>
            </w:r>
            <w:r w:rsidR="00D04F68">
              <w:rPr>
                <w:webHidden/>
              </w:rPr>
              <w:tab/>
            </w:r>
            <w:r w:rsidR="00D04F68">
              <w:rPr>
                <w:webHidden/>
              </w:rPr>
              <w:fldChar w:fldCharType="begin"/>
            </w:r>
            <w:r w:rsidR="00D04F68">
              <w:rPr>
                <w:webHidden/>
              </w:rPr>
              <w:instrText xml:space="preserve"> PAGEREF _Toc92373205 \h </w:instrText>
            </w:r>
            <w:r w:rsidR="00D04F68">
              <w:rPr>
                <w:webHidden/>
              </w:rPr>
            </w:r>
            <w:r w:rsidR="00D04F68">
              <w:rPr>
                <w:webHidden/>
              </w:rPr>
              <w:fldChar w:fldCharType="separate"/>
            </w:r>
            <w:r w:rsidR="00245847">
              <w:rPr>
                <w:webHidden/>
              </w:rPr>
              <w:t>98</w:t>
            </w:r>
            <w:r w:rsidR="00D04F68">
              <w:rPr>
                <w:webHidden/>
              </w:rPr>
              <w:fldChar w:fldCharType="end"/>
            </w:r>
          </w:hyperlink>
        </w:p>
        <w:p w14:paraId="4D97B4D6" w14:textId="7663DC71" w:rsidR="00D04F68" w:rsidRDefault="002A542A">
          <w:pPr>
            <w:pStyle w:val="TOC1"/>
            <w:rPr>
              <w:rFonts w:eastAsiaTheme="minorEastAsia"/>
              <w:b w:val="0"/>
              <w:lang w:eastAsia="fr-FR"/>
            </w:rPr>
          </w:pPr>
          <w:hyperlink w:anchor="_Toc92373207" w:history="1">
            <w:r w:rsidR="00D04F68" w:rsidRPr="000E7AEB">
              <w:rPr>
                <w:rStyle w:val="Hyperlink"/>
              </w:rPr>
              <w:t>VI. PROCESSUS POUR LA CONCEPTION DE PLAN D’ACTION DE REINSTALLATION</w:t>
            </w:r>
            <w:r w:rsidR="00D04F68">
              <w:rPr>
                <w:webHidden/>
              </w:rPr>
              <w:tab/>
            </w:r>
            <w:r w:rsidR="00D04F68">
              <w:rPr>
                <w:webHidden/>
              </w:rPr>
              <w:fldChar w:fldCharType="begin"/>
            </w:r>
            <w:r w:rsidR="00D04F68">
              <w:rPr>
                <w:webHidden/>
              </w:rPr>
              <w:instrText xml:space="preserve"> PAGEREF _Toc92373207 \h </w:instrText>
            </w:r>
            <w:r w:rsidR="00D04F68">
              <w:rPr>
                <w:webHidden/>
              </w:rPr>
            </w:r>
            <w:r w:rsidR="00D04F68">
              <w:rPr>
                <w:webHidden/>
              </w:rPr>
              <w:fldChar w:fldCharType="separate"/>
            </w:r>
            <w:r w:rsidR="00245847">
              <w:rPr>
                <w:webHidden/>
              </w:rPr>
              <w:t>100</w:t>
            </w:r>
            <w:r w:rsidR="00D04F68">
              <w:rPr>
                <w:webHidden/>
              </w:rPr>
              <w:fldChar w:fldCharType="end"/>
            </w:r>
          </w:hyperlink>
        </w:p>
        <w:p w14:paraId="5001501B" w14:textId="375868F7" w:rsidR="00D04F68" w:rsidRDefault="002A542A">
          <w:pPr>
            <w:pStyle w:val="TOC2"/>
            <w:rPr>
              <w:rFonts w:eastAsiaTheme="minorEastAsia"/>
              <w:b w:val="0"/>
              <w:bCs w:val="0"/>
              <w:lang w:eastAsia="fr-FR"/>
            </w:rPr>
          </w:pPr>
          <w:hyperlink w:anchor="_Toc92373208" w:history="1">
            <w:r w:rsidR="00D04F68" w:rsidRPr="000E7AEB">
              <w:rPr>
                <w:rStyle w:val="Hyperlink"/>
              </w:rPr>
              <w:t>1.</w:t>
            </w:r>
            <w:r w:rsidR="00D04F68">
              <w:rPr>
                <w:rFonts w:eastAsiaTheme="minorEastAsia"/>
                <w:b w:val="0"/>
                <w:bCs w:val="0"/>
                <w:lang w:eastAsia="fr-FR"/>
              </w:rPr>
              <w:tab/>
            </w:r>
            <w:r w:rsidR="00D04F68" w:rsidRPr="000E7AEB">
              <w:rPr>
                <w:rStyle w:val="Hyperlink"/>
              </w:rPr>
              <w:t>CRITERES D’ELIGIBILITE</w:t>
            </w:r>
            <w:r w:rsidR="00D04F68">
              <w:rPr>
                <w:webHidden/>
              </w:rPr>
              <w:tab/>
            </w:r>
            <w:r w:rsidR="00D04F68">
              <w:rPr>
                <w:webHidden/>
              </w:rPr>
              <w:fldChar w:fldCharType="begin"/>
            </w:r>
            <w:r w:rsidR="00D04F68">
              <w:rPr>
                <w:webHidden/>
              </w:rPr>
              <w:instrText xml:space="preserve"> PAGEREF _Toc92373208 \h </w:instrText>
            </w:r>
            <w:r w:rsidR="00D04F68">
              <w:rPr>
                <w:webHidden/>
              </w:rPr>
            </w:r>
            <w:r w:rsidR="00D04F68">
              <w:rPr>
                <w:webHidden/>
              </w:rPr>
              <w:fldChar w:fldCharType="separate"/>
            </w:r>
            <w:r w:rsidR="00245847">
              <w:rPr>
                <w:webHidden/>
              </w:rPr>
              <w:t>100</w:t>
            </w:r>
            <w:r w:rsidR="00D04F68">
              <w:rPr>
                <w:webHidden/>
              </w:rPr>
              <w:fldChar w:fldCharType="end"/>
            </w:r>
          </w:hyperlink>
        </w:p>
        <w:p w14:paraId="5D6AF7E5" w14:textId="3422E501" w:rsidR="00D04F68" w:rsidRDefault="002A542A">
          <w:pPr>
            <w:pStyle w:val="TOC3"/>
            <w:tabs>
              <w:tab w:val="right" w:leader="dot" w:pos="10456"/>
            </w:tabs>
            <w:rPr>
              <w:rFonts w:eastAsiaTheme="minorEastAsia"/>
              <w:noProof/>
              <w:lang w:eastAsia="fr-FR"/>
            </w:rPr>
          </w:pPr>
          <w:hyperlink w:anchor="_Toc92373209" w:history="1">
            <w:r w:rsidR="00D04F68" w:rsidRPr="000E7AEB">
              <w:rPr>
                <w:rStyle w:val="Hyperlink"/>
                <w:noProof/>
              </w:rPr>
              <w:t>c.1 Eligibilité à la compensation pour les pertes de terres</w:t>
            </w:r>
            <w:r w:rsidR="00D04F68">
              <w:rPr>
                <w:noProof/>
                <w:webHidden/>
              </w:rPr>
              <w:tab/>
            </w:r>
            <w:r w:rsidR="00D04F68">
              <w:rPr>
                <w:noProof/>
                <w:webHidden/>
              </w:rPr>
              <w:fldChar w:fldCharType="begin"/>
            </w:r>
            <w:r w:rsidR="00D04F68">
              <w:rPr>
                <w:noProof/>
                <w:webHidden/>
              </w:rPr>
              <w:instrText xml:space="preserve"> PAGEREF _Toc92373209 \h </w:instrText>
            </w:r>
            <w:r w:rsidR="00D04F68">
              <w:rPr>
                <w:noProof/>
                <w:webHidden/>
              </w:rPr>
            </w:r>
            <w:r w:rsidR="00D04F68">
              <w:rPr>
                <w:noProof/>
                <w:webHidden/>
              </w:rPr>
              <w:fldChar w:fldCharType="separate"/>
            </w:r>
            <w:r w:rsidR="00245847">
              <w:rPr>
                <w:noProof/>
                <w:webHidden/>
              </w:rPr>
              <w:t>101</w:t>
            </w:r>
            <w:r w:rsidR="00D04F68">
              <w:rPr>
                <w:noProof/>
                <w:webHidden/>
              </w:rPr>
              <w:fldChar w:fldCharType="end"/>
            </w:r>
          </w:hyperlink>
        </w:p>
        <w:p w14:paraId="6BB4EF18" w14:textId="6AA0656C" w:rsidR="00D04F68" w:rsidRDefault="002A542A">
          <w:pPr>
            <w:pStyle w:val="TOC3"/>
            <w:tabs>
              <w:tab w:val="right" w:leader="dot" w:pos="10456"/>
            </w:tabs>
            <w:rPr>
              <w:rFonts w:eastAsiaTheme="minorEastAsia"/>
              <w:noProof/>
              <w:lang w:eastAsia="fr-FR"/>
            </w:rPr>
          </w:pPr>
          <w:hyperlink w:anchor="_Toc92373210" w:history="1">
            <w:r w:rsidR="00D04F68" w:rsidRPr="000E7AEB">
              <w:rPr>
                <w:rStyle w:val="Hyperlink"/>
                <w:noProof/>
              </w:rPr>
              <w:t>c.2 Eligibilité à la compensation pour les autres biens que les terres et les revenus</w:t>
            </w:r>
            <w:r w:rsidR="00D04F68">
              <w:rPr>
                <w:noProof/>
                <w:webHidden/>
              </w:rPr>
              <w:tab/>
            </w:r>
            <w:r w:rsidR="00D04F68">
              <w:rPr>
                <w:noProof/>
                <w:webHidden/>
              </w:rPr>
              <w:fldChar w:fldCharType="begin"/>
            </w:r>
            <w:r w:rsidR="00D04F68">
              <w:rPr>
                <w:noProof/>
                <w:webHidden/>
              </w:rPr>
              <w:instrText xml:space="preserve"> PAGEREF _Toc92373210 \h </w:instrText>
            </w:r>
            <w:r w:rsidR="00D04F68">
              <w:rPr>
                <w:noProof/>
                <w:webHidden/>
              </w:rPr>
            </w:r>
            <w:r w:rsidR="00D04F68">
              <w:rPr>
                <w:noProof/>
                <w:webHidden/>
              </w:rPr>
              <w:fldChar w:fldCharType="separate"/>
            </w:r>
            <w:r w:rsidR="00245847">
              <w:rPr>
                <w:noProof/>
                <w:webHidden/>
              </w:rPr>
              <w:t>101</w:t>
            </w:r>
            <w:r w:rsidR="00D04F68">
              <w:rPr>
                <w:noProof/>
                <w:webHidden/>
              </w:rPr>
              <w:fldChar w:fldCharType="end"/>
            </w:r>
          </w:hyperlink>
        </w:p>
        <w:p w14:paraId="174562EF" w14:textId="449CD81B" w:rsidR="00D04F68" w:rsidRDefault="002A542A">
          <w:pPr>
            <w:pStyle w:val="TOC3"/>
            <w:tabs>
              <w:tab w:val="right" w:leader="dot" w:pos="10456"/>
            </w:tabs>
            <w:rPr>
              <w:rFonts w:eastAsiaTheme="minorEastAsia"/>
              <w:noProof/>
              <w:lang w:eastAsia="fr-FR"/>
            </w:rPr>
          </w:pPr>
          <w:hyperlink w:anchor="_Toc92373211" w:history="1">
            <w:r w:rsidR="00D04F68" w:rsidRPr="000E7AEB">
              <w:rPr>
                <w:rStyle w:val="Hyperlink"/>
                <w:noProof/>
              </w:rPr>
              <w:t>c.3 Données de référence pour l’établissement de l’éligibilité</w:t>
            </w:r>
            <w:r w:rsidR="00D04F68">
              <w:rPr>
                <w:noProof/>
                <w:webHidden/>
              </w:rPr>
              <w:tab/>
            </w:r>
            <w:r w:rsidR="00D04F68">
              <w:rPr>
                <w:noProof/>
                <w:webHidden/>
              </w:rPr>
              <w:fldChar w:fldCharType="begin"/>
            </w:r>
            <w:r w:rsidR="00D04F68">
              <w:rPr>
                <w:noProof/>
                <w:webHidden/>
              </w:rPr>
              <w:instrText xml:space="preserve"> PAGEREF _Toc92373211 \h </w:instrText>
            </w:r>
            <w:r w:rsidR="00D04F68">
              <w:rPr>
                <w:noProof/>
                <w:webHidden/>
              </w:rPr>
            </w:r>
            <w:r w:rsidR="00D04F68">
              <w:rPr>
                <w:noProof/>
                <w:webHidden/>
              </w:rPr>
              <w:fldChar w:fldCharType="separate"/>
            </w:r>
            <w:r w:rsidR="00245847">
              <w:rPr>
                <w:noProof/>
                <w:webHidden/>
              </w:rPr>
              <w:t>104</w:t>
            </w:r>
            <w:r w:rsidR="00D04F68">
              <w:rPr>
                <w:noProof/>
                <w:webHidden/>
              </w:rPr>
              <w:fldChar w:fldCharType="end"/>
            </w:r>
          </w:hyperlink>
        </w:p>
        <w:p w14:paraId="5BF11E00" w14:textId="43240F27" w:rsidR="00D04F68" w:rsidRDefault="002A542A">
          <w:pPr>
            <w:pStyle w:val="TOC2"/>
            <w:rPr>
              <w:rFonts w:eastAsiaTheme="minorEastAsia"/>
              <w:b w:val="0"/>
              <w:bCs w:val="0"/>
              <w:lang w:eastAsia="fr-FR"/>
            </w:rPr>
          </w:pPr>
          <w:hyperlink w:anchor="_Toc92373212" w:history="1">
            <w:r w:rsidR="00D04F68" w:rsidRPr="000E7AEB">
              <w:rPr>
                <w:rStyle w:val="Hyperlink"/>
              </w:rPr>
              <w:t>2.</w:t>
            </w:r>
            <w:r w:rsidR="00D04F68">
              <w:rPr>
                <w:rFonts w:eastAsiaTheme="minorEastAsia"/>
                <w:b w:val="0"/>
                <w:bCs w:val="0"/>
                <w:lang w:eastAsia="fr-FR"/>
              </w:rPr>
              <w:tab/>
            </w:r>
            <w:r w:rsidR="00D04F68" w:rsidRPr="000E7AEB">
              <w:rPr>
                <w:rStyle w:val="Hyperlink"/>
              </w:rPr>
              <w:t>DATE LIMITE D’ELIGIBILITE</w:t>
            </w:r>
            <w:r w:rsidR="00D04F68">
              <w:rPr>
                <w:webHidden/>
              </w:rPr>
              <w:tab/>
            </w:r>
            <w:r w:rsidR="00D04F68">
              <w:rPr>
                <w:webHidden/>
              </w:rPr>
              <w:fldChar w:fldCharType="begin"/>
            </w:r>
            <w:r w:rsidR="00D04F68">
              <w:rPr>
                <w:webHidden/>
              </w:rPr>
              <w:instrText xml:space="preserve"> PAGEREF _Toc92373212 \h </w:instrText>
            </w:r>
            <w:r w:rsidR="00D04F68">
              <w:rPr>
                <w:webHidden/>
              </w:rPr>
            </w:r>
            <w:r w:rsidR="00D04F68">
              <w:rPr>
                <w:webHidden/>
              </w:rPr>
              <w:fldChar w:fldCharType="separate"/>
            </w:r>
            <w:r w:rsidR="00245847">
              <w:rPr>
                <w:webHidden/>
              </w:rPr>
              <w:t>106</w:t>
            </w:r>
            <w:r w:rsidR="00D04F68">
              <w:rPr>
                <w:webHidden/>
              </w:rPr>
              <w:fldChar w:fldCharType="end"/>
            </w:r>
          </w:hyperlink>
        </w:p>
        <w:p w14:paraId="4C18C229" w14:textId="3D30E036" w:rsidR="00D04F68" w:rsidRDefault="002A542A">
          <w:pPr>
            <w:pStyle w:val="TOC2"/>
            <w:rPr>
              <w:rFonts w:eastAsiaTheme="minorEastAsia"/>
              <w:b w:val="0"/>
              <w:bCs w:val="0"/>
              <w:lang w:eastAsia="fr-FR"/>
            </w:rPr>
          </w:pPr>
          <w:hyperlink w:anchor="_Toc92373213" w:history="1">
            <w:r w:rsidR="00D04F68" w:rsidRPr="000E7AEB">
              <w:rPr>
                <w:rStyle w:val="Hyperlink"/>
              </w:rPr>
              <w:t>3.</w:t>
            </w:r>
            <w:r w:rsidR="00D04F68">
              <w:rPr>
                <w:rFonts w:eastAsiaTheme="minorEastAsia"/>
                <w:b w:val="0"/>
                <w:bCs w:val="0"/>
                <w:lang w:eastAsia="fr-FR"/>
              </w:rPr>
              <w:tab/>
            </w:r>
            <w:r w:rsidR="00D04F68" w:rsidRPr="000E7AEB">
              <w:rPr>
                <w:rStyle w:val="Hyperlink"/>
              </w:rPr>
              <w:t>PROCESSUS POUR LA CONCEPTION DU PLAN D’INDEMNISATION ET DE REINSTALLATION</w:t>
            </w:r>
            <w:r w:rsidR="00D04F68">
              <w:rPr>
                <w:webHidden/>
              </w:rPr>
              <w:tab/>
            </w:r>
            <w:r w:rsidR="00D04F68">
              <w:rPr>
                <w:webHidden/>
              </w:rPr>
              <w:fldChar w:fldCharType="begin"/>
            </w:r>
            <w:r w:rsidR="00D04F68">
              <w:rPr>
                <w:webHidden/>
              </w:rPr>
              <w:instrText xml:space="preserve"> PAGEREF _Toc92373213 \h </w:instrText>
            </w:r>
            <w:r w:rsidR="00D04F68">
              <w:rPr>
                <w:webHidden/>
              </w:rPr>
            </w:r>
            <w:r w:rsidR="00D04F68">
              <w:rPr>
                <w:webHidden/>
              </w:rPr>
              <w:fldChar w:fldCharType="separate"/>
            </w:r>
            <w:r w:rsidR="00245847">
              <w:rPr>
                <w:webHidden/>
              </w:rPr>
              <w:t>106</w:t>
            </w:r>
            <w:r w:rsidR="00D04F68">
              <w:rPr>
                <w:webHidden/>
              </w:rPr>
              <w:fldChar w:fldCharType="end"/>
            </w:r>
          </w:hyperlink>
        </w:p>
        <w:p w14:paraId="6CDD88C4" w14:textId="4DFACA47" w:rsidR="00D04F68" w:rsidRDefault="002A542A">
          <w:pPr>
            <w:pStyle w:val="TOC3"/>
            <w:tabs>
              <w:tab w:val="left" w:pos="880"/>
              <w:tab w:val="right" w:leader="dot" w:pos="10456"/>
            </w:tabs>
            <w:rPr>
              <w:rFonts w:eastAsiaTheme="minorEastAsia"/>
              <w:noProof/>
              <w:lang w:eastAsia="fr-FR"/>
            </w:rPr>
          </w:pPr>
          <w:hyperlink w:anchor="_Toc92373214" w:history="1">
            <w:r w:rsidR="00D04F68" w:rsidRPr="000E7AEB">
              <w:rPr>
                <w:rStyle w:val="Hyperlink"/>
                <w:i/>
                <w:iCs/>
                <w:noProof/>
              </w:rPr>
              <w:t>a.</w:t>
            </w:r>
            <w:r w:rsidR="00D04F68">
              <w:rPr>
                <w:rFonts w:eastAsiaTheme="minorEastAsia"/>
                <w:noProof/>
                <w:lang w:eastAsia="fr-FR"/>
              </w:rPr>
              <w:tab/>
            </w:r>
            <w:r w:rsidR="00D04F68" w:rsidRPr="000E7AEB">
              <w:rPr>
                <w:rStyle w:val="Hyperlink"/>
                <w:i/>
                <w:iCs/>
                <w:noProof/>
              </w:rPr>
              <w:t>Recensement des personnes et des biens affectés</w:t>
            </w:r>
            <w:r w:rsidR="00D04F68">
              <w:rPr>
                <w:noProof/>
                <w:webHidden/>
              </w:rPr>
              <w:tab/>
            </w:r>
            <w:r w:rsidR="00D04F68">
              <w:rPr>
                <w:noProof/>
                <w:webHidden/>
              </w:rPr>
              <w:fldChar w:fldCharType="begin"/>
            </w:r>
            <w:r w:rsidR="00D04F68">
              <w:rPr>
                <w:noProof/>
                <w:webHidden/>
              </w:rPr>
              <w:instrText xml:space="preserve"> PAGEREF _Toc92373214 \h </w:instrText>
            </w:r>
            <w:r w:rsidR="00D04F68">
              <w:rPr>
                <w:noProof/>
                <w:webHidden/>
              </w:rPr>
            </w:r>
            <w:r w:rsidR="00D04F68">
              <w:rPr>
                <w:noProof/>
                <w:webHidden/>
              </w:rPr>
              <w:fldChar w:fldCharType="separate"/>
            </w:r>
            <w:r w:rsidR="00245847">
              <w:rPr>
                <w:noProof/>
                <w:webHidden/>
              </w:rPr>
              <w:t>106</w:t>
            </w:r>
            <w:r w:rsidR="00D04F68">
              <w:rPr>
                <w:noProof/>
                <w:webHidden/>
              </w:rPr>
              <w:fldChar w:fldCharType="end"/>
            </w:r>
          </w:hyperlink>
        </w:p>
        <w:p w14:paraId="09D4BA4C" w14:textId="0987B606" w:rsidR="00D04F68" w:rsidRDefault="002A542A">
          <w:pPr>
            <w:pStyle w:val="TOC3"/>
            <w:tabs>
              <w:tab w:val="left" w:pos="880"/>
              <w:tab w:val="right" w:leader="dot" w:pos="10456"/>
            </w:tabs>
            <w:rPr>
              <w:rFonts w:eastAsiaTheme="minorEastAsia"/>
              <w:noProof/>
              <w:lang w:eastAsia="fr-FR"/>
            </w:rPr>
          </w:pPr>
          <w:hyperlink w:anchor="_Toc92373215" w:history="1">
            <w:r w:rsidR="00D04F68" w:rsidRPr="000E7AEB">
              <w:rPr>
                <w:rStyle w:val="Hyperlink"/>
                <w:i/>
                <w:iCs/>
                <w:noProof/>
              </w:rPr>
              <w:t>b.</w:t>
            </w:r>
            <w:r w:rsidR="00D04F68">
              <w:rPr>
                <w:rFonts w:eastAsiaTheme="minorEastAsia"/>
                <w:noProof/>
                <w:lang w:eastAsia="fr-FR"/>
              </w:rPr>
              <w:tab/>
            </w:r>
            <w:r w:rsidR="00D04F68" w:rsidRPr="000E7AEB">
              <w:rPr>
                <w:rStyle w:val="Hyperlink"/>
                <w:i/>
                <w:iCs/>
                <w:noProof/>
              </w:rPr>
              <w:t>Intégration des aspects liés aux genres dans le processus de consultation</w:t>
            </w:r>
            <w:r w:rsidR="00D04F68">
              <w:rPr>
                <w:noProof/>
                <w:webHidden/>
              </w:rPr>
              <w:tab/>
            </w:r>
            <w:r w:rsidR="00D04F68">
              <w:rPr>
                <w:noProof/>
                <w:webHidden/>
              </w:rPr>
              <w:fldChar w:fldCharType="begin"/>
            </w:r>
            <w:r w:rsidR="00D04F68">
              <w:rPr>
                <w:noProof/>
                <w:webHidden/>
              </w:rPr>
              <w:instrText xml:space="preserve"> PAGEREF _Toc92373215 \h </w:instrText>
            </w:r>
            <w:r w:rsidR="00D04F68">
              <w:rPr>
                <w:noProof/>
                <w:webHidden/>
              </w:rPr>
            </w:r>
            <w:r w:rsidR="00D04F68">
              <w:rPr>
                <w:noProof/>
                <w:webHidden/>
              </w:rPr>
              <w:fldChar w:fldCharType="separate"/>
            </w:r>
            <w:r w:rsidR="00245847">
              <w:rPr>
                <w:noProof/>
                <w:webHidden/>
              </w:rPr>
              <w:t>107</w:t>
            </w:r>
            <w:r w:rsidR="00D04F68">
              <w:rPr>
                <w:noProof/>
                <w:webHidden/>
              </w:rPr>
              <w:fldChar w:fldCharType="end"/>
            </w:r>
          </w:hyperlink>
        </w:p>
        <w:p w14:paraId="40FBA916" w14:textId="69C70490" w:rsidR="00D04F68" w:rsidRDefault="002A542A">
          <w:pPr>
            <w:pStyle w:val="TOC1"/>
            <w:rPr>
              <w:rFonts w:eastAsiaTheme="minorEastAsia"/>
              <w:b w:val="0"/>
              <w:lang w:eastAsia="fr-FR"/>
            </w:rPr>
          </w:pPr>
          <w:hyperlink w:anchor="_Toc92373216" w:history="1">
            <w:r w:rsidR="00D04F68" w:rsidRPr="000E7AEB">
              <w:rPr>
                <w:rStyle w:val="Hyperlink"/>
              </w:rPr>
              <w:t>VII. PROCEDURE DE VALIDATION DU PLAN D’ACTION DE REINSTALLATION</w:t>
            </w:r>
            <w:r w:rsidR="00D04F68">
              <w:rPr>
                <w:webHidden/>
              </w:rPr>
              <w:tab/>
            </w:r>
            <w:r w:rsidR="00D04F68">
              <w:rPr>
                <w:webHidden/>
              </w:rPr>
              <w:fldChar w:fldCharType="begin"/>
            </w:r>
            <w:r w:rsidR="00D04F68">
              <w:rPr>
                <w:webHidden/>
              </w:rPr>
              <w:instrText xml:space="preserve"> PAGEREF _Toc92373216 \h </w:instrText>
            </w:r>
            <w:r w:rsidR="00D04F68">
              <w:rPr>
                <w:webHidden/>
              </w:rPr>
            </w:r>
            <w:r w:rsidR="00D04F68">
              <w:rPr>
                <w:webHidden/>
              </w:rPr>
              <w:fldChar w:fldCharType="separate"/>
            </w:r>
            <w:r w:rsidR="00245847">
              <w:rPr>
                <w:webHidden/>
              </w:rPr>
              <w:t>111</w:t>
            </w:r>
            <w:r w:rsidR="00D04F68">
              <w:rPr>
                <w:webHidden/>
              </w:rPr>
              <w:fldChar w:fldCharType="end"/>
            </w:r>
          </w:hyperlink>
        </w:p>
        <w:p w14:paraId="119282AB" w14:textId="0FEFC0DA" w:rsidR="00D04F68" w:rsidRDefault="002A542A">
          <w:pPr>
            <w:pStyle w:val="TOC2"/>
            <w:rPr>
              <w:rFonts w:eastAsiaTheme="minorEastAsia"/>
              <w:b w:val="0"/>
              <w:bCs w:val="0"/>
              <w:lang w:eastAsia="fr-FR"/>
            </w:rPr>
          </w:pPr>
          <w:hyperlink w:anchor="_Toc92373217" w:history="1">
            <w:r w:rsidR="00D04F68" w:rsidRPr="000E7AEB">
              <w:rPr>
                <w:rStyle w:val="Hyperlink"/>
              </w:rPr>
              <w:t>1.</w:t>
            </w:r>
            <w:r w:rsidR="00D04F68">
              <w:rPr>
                <w:rFonts w:eastAsiaTheme="minorEastAsia"/>
                <w:b w:val="0"/>
                <w:bCs w:val="0"/>
                <w:lang w:eastAsia="fr-FR"/>
              </w:rPr>
              <w:tab/>
            </w:r>
            <w:r w:rsidR="00D04F68" w:rsidRPr="000E7AEB">
              <w:rPr>
                <w:rStyle w:val="Hyperlink"/>
              </w:rPr>
              <w:t>PROCEDURE DE VALIDATION DU P.A.R</w:t>
            </w:r>
            <w:r w:rsidR="00D04F68">
              <w:rPr>
                <w:webHidden/>
              </w:rPr>
              <w:tab/>
            </w:r>
            <w:r w:rsidR="00D04F68">
              <w:rPr>
                <w:webHidden/>
              </w:rPr>
              <w:fldChar w:fldCharType="begin"/>
            </w:r>
            <w:r w:rsidR="00D04F68">
              <w:rPr>
                <w:webHidden/>
              </w:rPr>
              <w:instrText xml:space="preserve"> PAGEREF _Toc92373217 \h </w:instrText>
            </w:r>
            <w:r w:rsidR="00D04F68">
              <w:rPr>
                <w:webHidden/>
              </w:rPr>
            </w:r>
            <w:r w:rsidR="00D04F68">
              <w:rPr>
                <w:webHidden/>
              </w:rPr>
              <w:fldChar w:fldCharType="separate"/>
            </w:r>
            <w:r w:rsidR="00245847">
              <w:rPr>
                <w:webHidden/>
              </w:rPr>
              <w:t>111</w:t>
            </w:r>
            <w:r w:rsidR="00D04F68">
              <w:rPr>
                <w:webHidden/>
              </w:rPr>
              <w:fldChar w:fldCharType="end"/>
            </w:r>
          </w:hyperlink>
        </w:p>
        <w:p w14:paraId="3CAB8D26" w14:textId="7C8D6764" w:rsidR="00D04F68" w:rsidRDefault="002A542A">
          <w:pPr>
            <w:pStyle w:val="TOC2"/>
            <w:rPr>
              <w:rFonts w:eastAsiaTheme="minorEastAsia"/>
              <w:b w:val="0"/>
              <w:bCs w:val="0"/>
              <w:lang w:eastAsia="fr-FR"/>
            </w:rPr>
          </w:pPr>
          <w:hyperlink w:anchor="_Toc92373218" w:history="1">
            <w:r w:rsidR="00D04F68" w:rsidRPr="000E7AEB">
              <w:rPr>
                <w:rStyle w:val="Hyperlink"/>
              </w:rPr>
              <w:t>2.</w:t>
            </w:r>
            <w:r w:rsidR="00D04F68">
              <w:rPr>
                <w:rFonts w:eastAsiaTheme="minorEastAsia"/>
                <w:b w:val="0"/>
                <w:bCs w:val="0"/>
                <w:lang w:eastAsia="fr-FR"/>
              </w:rPr>
              <w:tab/>
            </w:r>
            <w:r w:rsidR="00D04F68" w:rsidRPr="000E7AEB">
              <w:rPr>
                <w:rStyle w:val="Hyperlink"/>
              </w:rPr>
              <w:t>DIFFUSION DES DOCUMENTS DE REINSTALLATION</w:t>
            </w:r>
            <w:r w:rsidR="00D04F68">
              <w:rPr>
                <w:webHidden/>
              </w:rPr>
              <w:tab/>
            </w:r>
            <w:r w:rsidR="00D04F68">
              <w:rPr>
                <w:webHidden/>
              </w:rPr>
              <w:fldChar w:fldCharType="begin"/>
            </w:r>
            <w:r w:rsidR="00D04F68">
              <w:rPr>
                <w:webHidden/>
              </w:rPr>
              <w:instrText xml:space="preserve"> PAGEREF _Toc92373218 \h </w:instrText>
            </w:r>
            <w:r w:rsidR="00D04F68">
              <w:rPr>
                <w:webHidden/>
              </w:rPr>
            </w:r>
            <w:r w:rsidR="00D04F68">
              <w:rPr>
                <w:webHidden/>
              </w:rPr>
              <w:fldChar w:fldCharType="separate"/>
            </w:r>
            <w:r w:rsidR="00245847">
              <w:rPr>
                <w:webHidden/>
              </w:rPr>
              <w:t>111</w:t>
            </w:r>
            <w:r w:rsidR="00D04F68">
              <w:rPr>
                <w:webHidden/>
              </w:rPr>
              <w:fldChar w:fldCharType="end"/>
            </w:r>
          </w:hyperlink>
        </w:p>
        <w:p w14:paraId="1C52B908" w14:textId="25431877" w:rsidR="00D04F68" w:rsidRDefault="002A542A">
          <w:pPr>
            <w:pStyle w:val="TOC1"/>
            <w:rPr>
              <w:rFonts w:eastAsiaTheme="minorEastAsia"/>
              <w:b w:val="0"/>
              <w:lang w:eastAsia="fr-FR"/>
            </w:rPr>
          </w:pPr>
          <w:hyperlink w:anchor="_Toc92373219" w:history="1">
            <w:r w:rsidR="00D04F68" w:rsidRPr="000E7AEB">
              <w:rPr>
                <w:rStyle w:val="Hyperlink"/>
              </w:rPr>
              <w:t>VIII. EVALUATION DES BIENS ET TAUX DE COMPENSATION.</w:t>
            </w:r>
            <w:r w:rsidR="00D04F68">
              <w:rPr>
                <w:webHidden/>
              </w:rPr>
              <w:tab/>
            </w:r>
            <w:r w:rsidR="00D04F68">
              <w:rPr>
                <w:webHidden/>
              </w:rPr>
              <w:fldChar w:fldCharType="begin"/>
            </w:r>
            <w:r w:rsidR="00D04F68">
              <w:rPr>
                <w:webHidden/>
              </w:rPr>
              <w:instrText xml:space="preserve"> PAGEREF _Toc92373219 \h </w:instrText>
            </w:r>
            <w:r w:rsidR="00D04F68">
              <w:rPr>
                <w:webHidden/>
              </w:rPr>
            </w:r>
            <w:r w:rsidR="00D04F68">
              <w:rPr>
                <w:webHidden/>
              </w:rPr>
              <w:fldChar w:fldCharType="separate"/>
            </w:r>
            <w:r w:rsidR="00245847">
              <w:rPr>
                <w:webHidden/>
              </w:rPr>
              <w:t>114</w:t>
            </w:r>
            <w:r w:rsidR="00D04F68">
              <w:rPr>
                <w:webHidden/>
              </w:rPr>
              <w:fldChar w:fldCharType="end"/>
            </w:r>
          </w:hyperlink>
        </w:p>
        <w:p w14:paraId="2C9133A9" w14:textId="3261B412" w:rsidR="00D04F68" w:rsidRDefault="002A542A">
          <w:pPr>
            <w:pStyle w:val="TOC2"/>
            <w:rPr>
              <w:rFonts w:eastAsiaTheme="minorEastAsia"/>
              <w:b w:val="0"/>
              <w:bCs w:val="0"/>
              <w:lang w:eastAsia="fr-FR"/>
            </w:rPr>
          </w:pPr>
          <w:hyperlink w:anchor="_Toc92373220" w:history="1">
            <w:r w:rsidR="00D04F68" w:rsidRPr="000E7AEB">
              <w:rPr>
                <w:rStyle w:val="Hyperlink"/>
              </w:rPr>
              <w:t>1.</w:t>
            </w:r>
            <w:r w:rsidR="00D04F68">
              <w:rPr>
                <w:rFonts w:eastAsiaTheme="minorEastAsia"/>
                <w:b w:val="0"/>
                <w:bCs w:val="0"/>
                <w:lang w:eastAsia="fr-FR"/>
              </w:rPr>
              <w:tab/>
            </w:r>
            <w:r w:rsidR="00D04F68" w:rsidRPr="000E7AEB">
              <w:rPr>
                <w:rStyle w:val="Hyperlink"/>
              </w:rPr>
              <w:t>PRINCIPES ET FORMES D’INDEMNISATION</w:t>
            </w:r>
            <w:r w:rsidR="00D04F68">
              <w:rPr>
                <w:webHidden/>
              </w:rPr>
              <w:tab/>
            </w:r>
            <w:r w:rsidR="00D04F68">
              <w:rPr>
                <w:webHidden/>
              </w:rPr>
              <w:fldChar w:fldCharType="begin"/>
            </w:r>
            <w:r w:rsidR="00D04F68">
              <w:rPr>
                <w:webHidden/>
              </w:rPr>
              <w:instrText xml:space="preserve"> PAGEREF _Toc92373220 \h </w:instrText>
            </w:r>
            <w:r w:rsidR="00D04F68">
              <w:rPr>
                <w:webHidden/>
              </w:rPr>
            </w:r>
            <w:r w:rsidR="00D04F68">
              <w:rPr>
                <w:webHidden/>
              </w:rPr>
              <w:fldChar w:fldCharType="separate"/>
            </w:r>
            <w:r w:rsidR="00245847">
              <w:rPr>
                <w:webHidden/>
              </w:rPr>
              <w:t>114</w:t>
            </w:r>
            <w:r w:rsidR="00D04F68">
              <w:rPr>
                <w:webHidden/>
              </w:rPr>
              <w:fldChar w:fldCharType="end"/>
            </w:r>
          </w:hyperlink>
        </w:p>
        <w:p w14:paraId="5977A65F" w14:textId="38DC052A" w:rsidR="00D04F68" w:rsidRDefault="002A542A">
          <w:pPr>
            <w:pStyle w:val="TOC2"/>
            <w:rPr>
              <w:rFonts w:eastAsiaTheme="minorEastAsia"/>
              <w:b w:val="0"/>
              <w:bCs w:val="0"/>
              <w:lang w:eastAsia="fr-FR"/>
            </w:rPr>
          </w:pPr>
          <w:hyperlink w:anchor="_Toc92373221" w:history="1">
            <w:r w:rsidR="00D04F68" w:rsidRPr="000E7AEB">
              <w:rPr>
                <w:rStyle w:val="Hyperlink"/>
              </w:rPr>
              <w:t>2.</w:t>
            </w:r>
            <w:r w:rsidR="00D04F68">
              <w:rPr>
                <w:rFonts w:eastAsiaTheme="minorEastAsia"/>
                <w:b w:val="0"/>
                <w:bCs w:val="0"/>
                <w:lang w:eastAsia="fr-FR"/>
              </w:rPr>
              <w:tab/>
            </w:r>
            <w:r w:rsidR="00D04F68" w:rsidRPr="000E7AEB">
              <w:rPr>
                <w:rStyle w:val="Hyperlink"/>
              </w:rPr>
              <w:t>MATRICE DES COMPENSATIONS</w:t>
            </w:r>
            <w:r w:rsidR="00D04F68">
              <w:rPr>
                <w:webHidden/>
              </w:rPr>
              <w:tab/>
            </w:r>
            <w:r w:rsidR="00D04F68">
              <w:rPr>
                <w:webHidden/>
              </w:rPr>
              <w:fldChar w:fldCharType="begin"/>
            </w:r>
            <w:r w:rsidR="00D04F68">
              <w:rPr>
                <w:webHidden/>
              </w:rPr>
              <w:instrText xml:space="preserve"> PAGEREF _Toc92373221 \h </w:instrText>
            </w:r>
            <w:r w:rsidR="00D04F68">
              <w:rPr>
                <w:webHidden/>
              </w:rPr>
            </w:r>
            <w:r w:rsidR="00D04F68">
              <w:rPr>
                <w:webHidden/>
              </w:rPr>
              <w:fldChar w:fldCharType="separate"/>
            </w:r>
            <w:r w:rsidR="00245847">
              <w:rPr>
                <w:webHidden/>
              </w:rPr>
              <w:t>116</w:t>
            </w:r>
            <w:r w:rsidR="00D04F68">
              <w:rPr>
                <w:webHidden/>
              </w:rPr>
              <w:fldChar w:fldCharType="end"/>
            </w:r>
          </w:hyperlink>
        </w:p>
        <w:p w14:paraId="5E366B64" w14:textId="16C61C56" w:rsidR="00D04F68" w:rsidRDefault="002A542A">
          <w:pPr>
            <w:pStyle w:val="TOC2"/>
            <w:rPr>
              <w:rFonts w:eastAsiaTheme="minorEastAsia"/>
              <w:b w:val="0"/>
              <w:bCs w:val="0"/>
              <w:lang w:eastAsia="fr-FR"/>
            </w:rPr>
          </w:pPr>
          <w:hyperlink w:anchor="_Toc92373222" w:history="1">
            <w:r w:rsidR="00D04F68" w:rsidRPr="000E7AEB">
              <w:rPr>
                <w:rStyle w:val="Hyperlink"/>
              </w:rPr>
              <w:t>3.</w:t>
            </w:r>
            <w:r w:rsidR="00D04F68">
              <w:rPr>
                <w:rFonts w:eastAsiaTheme="minorEastAsia"/>
                <w:b w:val="0"/>
                <w:bCs w:val="0"/>
                <w:lang w:eastAsia="fr-FR"/>
              </w:rPr>
              <w:tab/>
            </w:r>
            <w:r w:rsidR="00D04F68" w:rsidRPr="000E7AEB">
              <w:rPr>
                <w:rStyle w:val="Hyperlink"/>
              </w:rPr>
              <w:t>SITES DE REINSTALLATION</w:t>
            </w:r>
            <w:r w:rsidR="00D04F68">
              <w:rPr>
                <w:webHidden/>
              </w:rPr>
              <w:tab/>
            </w:r>
            <w:r w:rsidR="00D04F68">
              <w:rPr>
                <w:webHidden/>
              </w:rPr>
              <w:fldChar w:fldCharType="begin"/>
            </w:r>
            <w:r w:rsidR="00D04F68">
              <w:rPr>
                <w:webHidden/>
              </w:rPr>
              <w:instrText xml:space="preserve"> PAGEREF _Toc92373222 \h </w:instrText>
            </w:r>
            <w:r w:rsidR="00D04F68">
              <w:rPr>
                <w:webHidden/>
              </w:rPr>
            </w:r>
            <w:r w:rsidR="00D04F68">
              <w:rPr>
                <w:webHidden/>
              </w:rPr>
              <w:fldChar w:fldCharType="separate"/>
            </w:r>
            <w:r w:rsidR="00245847">
              <w:rPr>
                <w:webHidden/>
              </w:rPr>
              <w:t>119</w:t>
            </w:r>
            <w:r w:rsidR="00D04F68">
              <w:rPr>
                <w:webHidden/>
              </w:rPr>
              <w:fldChar w:fldCharType="end"/>
            </w:r>
          </w:hyperlink>
        </w:p>
        <w:p w14:paraId="68C2D635" w14:textId="497C8CAB" w:rsidR="00D04F68" w:rsidRDefault="002A542A">
          <w:pPr>
            <w:pStyle w:val="TOC1"/>
            <w:rPr>
              <w:rFonts w:eastAsiaTheme="minorEastAsia"/>
              <w:b w:val="0"/>
              <w:lang w:eastAsia="fr-FR"/>
            </w:rPr>
          </w:pPr>
          <w:hyperlink w:anchor="_Toc92373223" w:history="1">
            <w:r w:rsidR="00D04F68" w:rsidRPr="000E7AEB">
              <w:rPr>
                <w:rStyle w:val="Hyperlink"/>
              </w:rPr>
              <w:t>IX. GROUPES VULNERABLES</w:t>
            </w:r>
            <w:r w:rsidR="00D04F68">
              <w:rPr>
                <w:webHidden/>
              </w:rPr>
              <w:tab/>
            </w:r>
            <w:r w:rsidR="00D04F68">
              <w:rPr>
                <w:webHidden/>
              </w:rPr>
              <w:fldChar w:fldCharType="begin"/>
            </w:r>
            <w:r w:rsidR="00D04F68">
              <w:rPr>
                <w:webHidden/>
              </w:rPr>
              <w:instrText xml:space="preserve"> PAGEREF _Toc92373223 \h </w:instrText>
            </w:r>
            <w:r w:rsidR="00D04F68">
              <w:rPr>
                <w:webHidden/>
              </w:rPr>
            </w:r>
            <w:r w:rsidR="00D04F68">
              <w:rPr>
                <w:webHidden/>
              </w:rPr>
              <w:fldChar w:fldCharType="separate"/>
            </w:r>
            <w:r w:rsidR="00245847">
              <w:rPr>
                <w:webHidden/>
              </w:rPr>
              <w:t>124</w:t>
            </w:r>
            <w:r w:rsidR="00D04F68">
              <w:rPr>
                <w:webHidden/>
              </w:rPr>
              <w:fldChar w:fldCharType="end"/>
            </w:r>
          </w:hyperlink>
        </w:p>
        <w:p w14:paraId="15A0AB43" w14:textId="4939052D" w:rsidR="00D04F68" w:rsidRDefault="002A542A">
          <w:pPr>
            <w:pStyle w:val="TOC1"/>
            <w:rPr>
              <w:rFonts w:eastAsiaTheme="minorEastAsia"/>
              <w:b w:val="0"/>
              <w:lang w:eastAsia="fr-FR"/>
            </w:rPr>
          </w:pPr>
          <w:hyperlink w:anchor="_Toc92373224" w:history="1">
            <w:r w:rsidR="00D04F68" w:rsidRPr="000E7AEB">
              <w:rPr>
                <w:rStyle w:val="Hyperlink"/>
              </w:rPr>
              <w:t>X. MECANISME DE GESTION DES PLAINTES ET DES CONFLITS</w:t>
            </w:r>
            <w:r w:rsidR="00D04F68">
              <w:rPr>
                <w:webHidden/>
              </w:rPr>
              <w:tab/>
            </w:r>
            <w:r w:rsidR="00D04F68">
              <w:rPr>
                <w:webHidden/>
              </w:rPr>
              <w:fldChar w:fldCharType="begin"/>
            </w:r>
            <w:r w:rsidR="00D04F68">
              <w:rPr>
                <w:webHidden/>
              </w:rPr>
              <w:instrText xml:space="preserve"> PAGEREF _Toc92373224 \h </w:instrText>
            </w:r>
            <w:r w:rsidR="00D04F68">
              <w:rPr>
                <w:webHidden/>
              </w:rPr>
            </w:r>
            <w:r w:rsidR="00D04F68">
              <w:rPr>
                <w:webHidden/>
              </w:rPr>
              <w:fldChar w:fldCharType="separate"/>
            </w:r>
            <w:r w:rsidR="00245847">
              <w:rPr>
                <w:webHidden/>
              </w:rPr>
              <w:t>125</w:t>
            </w:r>
            <w:r w:rsidR="00D04F68">
              <w:rPr>
                <w:webHidden/>
              </w:rPr>
              <w:fldChar w:fldCharType="end"/>
            </w:r>
          </w:hyperlink>
        </w:p>
        <w:p w14:paraId="4FD6F46B" w14:textId="2B046A70" w:rsidR="00D04F68" w:rsidRDefault="002A542A">
          <w:pPr>
            <w:pStyle w:val="TOC2"/>
            <w:rPr>
              <w:rFonts w:eastAsiaTheme="minorEastAsia"/>
              <w:b w:val="0"/>
              <w:bCs w:val="0"/>
              <w:lang w:eastAsia="fr-FR"/>
            </w:rPr>
          </w:pPr>
          <w:hyperlink w:anchor="_Toc92373225" w:history="1">
            <w:r w:rsidR="00D04F68" w:rsidRPr="000E7AEB">
              <w:rPr>
                <w:rStyle w:val="Hyperlink"/>
              </w:rPr>
              <w:t>1.</w:t>
            </w:r>
            <w:r w:rsidR="00D04F68">
              <w:rPr>
                <w:rFonts w:eastAsiaTheme="minorEastAsia"/>
                <w:b w:val="0"/>
                <w:bCs w:val="0"/>
                <w:lang w:eastAsia="fr-FR"/>
              </w:rPr>
              <w:tab/>
            </w:r>
            <w:r w:rsidR="00D04F68" w:rsidRPr="000E7AEB">
              <w:rPr>
                <w:rStyle w:val="Hyperlink"/>
              </w:rPr>
              <w:t>PRESENTATION DU MECANISME DE GESTION DES PLAINTES DE PICMC</w:t>
            </w:r>
            <w:r w:rsidR="00D04F68">
              <w:rPr>
                <w:webHidden/>
              </w:rPr>
              <w:tab/>
            </w:r>
            <w:r w:rsidR="00D04F68">
              <w:rPr>
                <w:webHidden/>
              </w:rPr>
              <w:fldChar w:fldCharType="begin"/>
            </w:r>
            <w:r w:rsidR="00D04F68">
              <w:rPr>
                <w:webHidden/>
              </w:rPr>
              <w:instrText xml:space="preserve"> PAGEREF _Toc92373225 \h </w:instrText>
            </w:r>
            <w:r w:rsidR="00D04F68">
              <w:rPr>
                <w:webHidden/>
              </w:rPr>
            </w:r>
            <w:r w:rsidR="00D04F68">
              <w:rPr>
                <w:webHidden/>
              </w:rPr>
              <w:fldChar w:fldCharType="separate"/>
            </w:r>
            <w:r w:rsidR="00245847">
              <w:rPr>
                <w:webHidden/>
              </w:rPr>
              <w:t>125</w:t>
            </w:r>
            <w:r w:rsidR="00D04F68">
              <w:rPr>
                <w:webHidden/>
              </w:rPr>
              <w:fldChar w:fldCharType="end"/>
            </w:r>
          </w:hyperlink>
        </w:p>
        <w:p w14:paraId="046B86DD" w14:textId="793725E2" w:rsidR="00D04F68" w:rsidRDefault="002A542A">
          <w:pPr>
            <w:pStyle w:val="TOC3"/>
            <w:tabs>
              <w:tab w:val="left" w:pos="880"/>
              <w:tab w:val="right" w:leader="dot" w:pos="10456"/>
            </w:tabs>
            <w:rPr>
              <w:rFonts w:eastAsiaTheme="minorEastAsia"/>
              <w:noProof/>
              <w:lang w:eastAsia="fr-FR"/>
            </w:rPr>
          </w:pPr>
          <w:hyperlink w:anchor="_Toc92373226" w:history="1">
            <w:r w:rsidR="00D04F68" w:rsidRPr="000E7AEB">
              <w:rPr>
                <w:rStyle w:val="Hyperlink"/>
                <w:i/>
                <w:iCs/>
                <w:noProof/>
              </w:rPr>
              <w:t>a.</w:t>
            </w:r>
            <w:r w:rsidR="00D04F68">
              <w:rPr>
                <w:rFonts w:eastAsiaTheme="minorEastAsia"/>
                <w:noProof/>
                <w:lang w:eastAsia="fr-FR"/>
              </w:rPr>
              <w:tab/>
            </w:r>
            <w:r w:rsidR="00D04F68" w:rsidRPr="000E7AEB">
              <w:rPr>
                <w:rStyle w:val="Hyperlink"/>
                <w:i/>
                <w:iCs/>
                <w:noProof/>
              </w:rPr>
              <w:t>Les principes fondamentaux du MGP de PICMC</w:t>
            </w:r>
            <w:r w:rsidR="00D04F68">
              <w:rPr>
                <w:noProof/>
                <w:webHidden/>
              </w:rPr>
              <w:tab/>
            </w:r>
            <w:r w:rsidR="00D04F68">
              <w:rPr>
                <w:noProof/>
                <w:webHidden/>
              </w:rPr>
              <w:fldChar w:fldCharType="begin"/>
            </w:r>
            <w:r w:rsidR="00D04F68">
              <w:rPr>
                <w:noProof/>
                <w:webHidden/>
              </w:rPr>
              <w:instrText xml:space="preserve"> PAGEREF _Toc92373226 \h </w:instrText>
            </w:r>
            <w:r w:rsidR="00D04F68">
              <w:rPr>
                <w:noProof/>
                <w:webHidden/>
              </w:rPr>
            </w:r>
            <w:r w:rsidR="00D04F68">
              <w:rPr>
                <w:noProof/>
                <w:webHidden/>
              </w:rPr>
              <w:fldChar w:fldCharType="separate"/>
            </w:r>
            <w:r w:rsidR="00245847">
              <w:rPr>
                <w:noProof/>
                <w:webHidden/>
              </w:rPr>
              <w:t>125</w:t>
            </w:r>
            <w:r w:rsidR="00D04F68">
              <w:rPr>
                <w:noProof/>
                <w:webHidden/>
              </w:rPr>
              <w:fldChar w:fldCharType="end"/>
            </w:r>
          </w:hyperlink>
        </w:p>
        <w:p w14:paraId="2C218588" w14:textId="6F53E233" w:rsidR="00D04F68" w:rsidRDefault="002A542A">
          <w:pPr>
            <w:pStyle w:val="TOC3"/>
            <w:tabs>
              <w:tab w:val="left" w:pos="880"/>
              <w:tab w:val="right" w:leader="dot" w:pos="10456"/>
            </w:tabs>
            <w:rPr>
              <w:rFonts w:eastAsiaTheme="minorEastAsia"/>
              <w:noProof/>
              <w:lang w:eastAsia="fr-FR"/>
            </w:rPr>
          </w:pPr>
          <w:hyperlink w:anchor="_Toc92373227" w:history="1">
            <w:r w:rsidR="00D04F68" w:rsidRPr="000E7AEB">
              <w:rPr>
                <w:rStyle w:val="Hyperlink"/>
                <w:i/>
                <w:iCs/>
                <w:noProof/>
              </w:rPr>
              <w:t>b.</w:t>
            </w:r>
            <w:r w:rsidR="00D04F68">
              <w:rPr>
                <w:rFonts w:eastAsiaTheme="minorEastAsia"/>
                <w:noProof/>
                <w:lang w:eastAsia="fr-FR"/>
              </w:rPr>
              <w:tab/>
            </w:r>
            <w:r w:rsidR="00D04F68" w:rsidRPr="000E7AEB">
              <w:rPr>
                <w:rStyle w:val="Hyperlink"/>
                <w:i/>
                <w:iCs/>
                <w:noProof/>
              </w:rPr>
              <w:t>Les fondements d’un MGP efficace et respectueux des droits</w:t>
            </w:r>
            <w:r w:rsidR="00D04F68">
              <w:rPr>
                <w:noProof/>
                <w:webHidden/>
              </w:rPr>
              <w:tab/>
            </w:r>
            <w:r w:rsidR="00D04F68">
              <w:rPr>
                <w:noProof/>
                <w:webHidden/>
              </w:rPr>
              <w:fldChar w:fldCharType="begin"/>
            </w:r>
            <w:r w:rsidR="00D04F68">
              <w:rPr>
                <w:noProof/>
                <w:webHidden/>
              </w:rPr>
              <w:instrText xml:space="preserve"> PAGEREF _Toc92373227 \h </w:instrText>
            </w:r>
            <w:r w:rsidR="00D04F68">
              <w:rPr>
                <w:noProof/>
                <w:webHidden/>
              </w:rPr>
            </w:r>
            <w:r w:rsidR="00D04F68">
              <w:rPr>
                <w:noProof/>
                <w:webHidden/>
              </w:rPr>
              <w:fldChar w:fldCharType="separate"/>
            </w:r>
            <w:r w:rsidR="00245847">
              <w:rPr>
                <w:noProof/>
                <w:webHidden/>
              </w:rPr>
              <w:t>128</w:t>
            </w:r>
            <w:r w:rsidR="00D04F68">
              <w:rPr>
                <w:noProof/>
                <w:webHidden/>
              </w:rPr>
              <w:fldChar w:fldCharType="end"/>
            </w:r>
          </w:hyperlink>
        </w:p>
        <w:p w14:paraId="1D0C838E" w14:textId="73C2DF9E" w:rsidR="00D04F68" w:rsidRDefault="002A542A">
          <w:pPr>
            <w:pStyle w:val="TOC2"/>
            <w:rPr>
              <w:rFonts w:eastAsiaTheme="minorEastAsia"/>
              <w:b w:val="0"/>
              <w:bCs w:val="0"/>
              <w:lang w:eastAsia="fr-FR"/>
            </w:rPr>
          </w:pPr>
          <w:hyperlink w:anchor="_Toc92373228" w:history="1">
            <w:r w:rsidR="00D04F68" w:rsidRPr="000E7AEB">
              <w:rPr>
                <w:rStyle w:val="Hyperlink"/>
              </w:rPr>
              <w:t>2.</w:t>
            </w:r>
            <w:r w:rsidR="00D04F68">
              <w:rPr>
                <w:rFonts w:eastAsiaTheme="minorEastAsia"/>
                <w:b w:val="0"/>
                <w:bCs w:val="0"/>
                <w:lang w:eastAsia="fr-FR"/>
              </w:rPr>
              <w:tab/>
            </w:r>
            <w:r w:rsidR="00D04F68" w:rsidRPr="000E7AEB">
              <w:rPr>
                <w:rStyle w:val="Hyperlink"/>
              </w:rPr>
              <w:t>PORTES D’ENTREES DES PLAINTES</w:t>
            </w:r>
            <w:r w:rsidR="00D04F68">
              <w:rPr>
                <w:webHidden/>
              </w:rPr>
              <w:tab/>
            </w:r>
            <w:r w:rsidR="00D04F68">
              <w:rPr>
                <w:webHidden/>
              </w:rPr>
              <w:fldChar w:fldCharType="begin"/>
            </w:r>
            <w:r w:rsidR="00D04F68">
              <w:rPr>
                <w:webHidden/>
              </w:rPr>
              <w:instrText xml:space="preserve"> PAGEREF _Toc92373228 \h </w:instrText>
            </w:r>
            <w:r w:rsidR="00D04F68">
              <w:rPr>
                <w:webHidden/>
              </w:rPr>
            </w:r>
            <w:r w:rsidR="00D04F68">
              <w:rPr>
                <w:webHidden/>
              </w:rPr>
              <w:fldChar w:fldCharType="separate"/>
            </w:r>
            <w:r w:rsidR="00245847">
              <w:rPr>
                <w:webHidden/>
              </w:rPr>
              <w:t>128</w:t>
            </w:r>
            <w:r w:rsidR="00D04F68">
              <w:rPr>
                <w:webHidden/>
              </w:rPr>
              <w:fldChar w:fldCharType="end"/>
            </w:r>
          </w:hyperlink>
        </w:p>
        <w:p w14:paraId="041FAD90" w14:textId="086AB5B7" w:rsidR="00D04F68" w:rsidRDefault="002A542A">
          <w:pPr>
            <w:pStyle w:val="TOC2"/>
            <w:rPr>
              <w:rFonts w:eastAsiaTheme="minorEastAsia"/>
              <w:b w:val="0"/>
              <w:bCs w:val="0"/>
              <w:lang w:eastAsia="fr-FR"/>
            </w:rPr>
          </w:pPr>
          <w:hyperlink w:anchor="_Toc92373229" w:history="1">
            <w:r w:rsidR="00D04F68" w:rsidRPr="000E7AEB">
              <w:rPr>
                <w:rStyle w:val="Hyperlink"/>
              </w:rPr>
              <w:t>3.</w:t>
            </w:r>
            <w:r w:rsidR="00D04F68">
              <w:rPr>
                <w:rFonts w:eastAsiaTheme="minorEastAsia"/>
                <w:b w:val="0"/>
                <w:bCs w:val="0"/>
                <w:lang w:eastAsia="fr-FR"/>
              </w:rPr>
              <w:tab/>
            </w:r>
            <w:r w:rsidR="00D04F68" w:rsidRPr="000E7AEB">
              <w:rPr>
                <w:rStyle w:val="Hyperlink"/>
              </w:rPr>
              <w:t>TYPES DE PLAINTES ET LITIGES A TRAITER</w:t>
            </w:r>
            <w:r w:rsidR="00D04F68">
              <w:rPr>
                <w:webHidden/>
              </w:rPr>
              <w:tab/>
            </w:r>
            <w:r w:rsidR="00D04F68">
              <w:rPr>
                <w:webHidden/>
              </w:rPr>
              <w:fldChar w:fldCharType="begin"/>
            </w:r>
            <w:r w:rsidR="00D04F68">
              <w:rPr>
                <w:webHidden/>
              </w:rPr>
              <w:instrText xml:space="preserve"> PAGEREF _Toc92373229 \h </w:instrText>
            </w:r>
            <w:r w:rsidR="00D04F68">
              <w:rPr>
                <w:webHidden/>
              </w:rPr>
            </w:r>
            <w:r w:rsidR="00D04F68">
              <w:rPr>
                <w:webHidden/>
              </w:rPr>
              <w:fldChar w:fldCharType="separate"/>
            </w:r>
            <w:r w:rsidR="00245847">
              <w:rPr>
                <w:webHidden/>
              </w:rPr>
              <w:t>130</w:t>
            </w:r>
            <w:r w:rsidR="00D04F68">
              <w:rPr>
                <w:webHidden/>
              </w:rPr>
              <w:fldChar w:fldCharType="end"/>
            </w:r>
          </w:hyperlink>
        </w:p>
        <w:p w14:paraId="4E523205" w14:textId="5CEA3B9D" w:rsidR="00D04F68" w:rsidRDefault="002A542A">
          <w:pPr>
            <w:pStyle w:val="TOC2"/>
            <w:rPr>
              <w:rFonts w:eastAsiaTheme="minorEastAsia"/>
              <w:b w:val="0"/>
              <w:bCs w:val="0"/>
              <w:lang w:eastAsia="fr-FR"/>
            </w:rPr>
          </w:pPr>
          <w:hyperlink w:anchor="_Toc92373230" w:history="1">
            <w:r w:rsidR="00D04F68" w:rsidRPr="000E7AEB">
              <w:rPr>
                <w:rStyle w:val="Hyperlink"/>
              </w:rPr>
              <w:t>4.</w:t>
            </w:r>
            <w:r w:rsidR="00D04F68">
              <w:rPr>
                <w:rFonts w:eastAsiaTheme="minorEastAsia"/>
                <w:b w:val="0"/>
                <w:bCs w:val="0"/>
                <w:lang w:eastAsia="fr-FR"/>
              </w:rPr>
              <w:tab/>
            </w:r>
            <w:r w:rsidR="00D04F68" w:rsidRPr="000E7AEB">
              <w:rPr>
                <w:rStyle w:val="Hyperlink"/>
              </w:rPr>
              <w:t>PROCESSUS DE REGLEMENTS DES CONFLITS</w:t>
            </w:r>
            <w:r w:rsidR="00D04F68">
              <w:rPr>
                <w:webHidden/>
              </w:rPr>
              <w:tab/>
            </w:r>
            <w:r w:rsidR="00D04F68">
              <w:rPr>
                <w:webHidden/>
              </w:rPr>
              <w:fldChar w:fldCharType="begin"/>
            </w:r>
            <w:r w:rsidR="00D04F68">
              <w:rPr>
                <w:webHidden/>
              </w:rPr>
              <w:instrText xml:space="preserve"> PAGEREF _Toc92373230 \h </w:instrText>
            </w:r>
            <w:r w:rsidR="00D04F68">
              <w:rPr>
                <w:webHidden/>
              </w:rPr>
            </w:r>
            <w:r w:rsidR="00D04F68">
              <w:rPr>
                <w:webHidden/>
              </w:rPr>
              <w:fldChar w:fldCharType="separate"/>
            </w:r>
            <w:r w:rsidR="00245847">
              <w:rPr>
                <w:webHidden/>
              </w:rPr>
              <w:t>130</w:t>
            </w:r>
            <w:r w:rsidR="00D04F68">
              <w:rPr>
                <w:webHidden/>
              </w:rPr>
              <w:fldChar w:fldCharType="end"/>
            </w:r>
          </w:hyperlink>
        </w:p>
        <w:p w14:paraId="4255D94F" w14:textId="44E8B854" w:rsidR="00D04F68" w:rsidRDefault="002A542A">
          <w:pPr>
            <w:pStyle w:val="TOC3"/>
            <w:tabs>
              <w:tab w:val="left" w:pos="880"/>
              <w:tab w:val="right" w:leader="dot" w:pos="10456"/>
            </w:tabs>
            <w:rPr>
              <w:rFonts w:eastAsiaTheme="minorEastAsia"/>
              <w:noProof/>
              <w:lang w:eastAsia="fr-FR"/>
            </w:rPr>
          </w:pPr>
          <w:hyperlink w:anchor="_Toc92373231" w:history="1">
            <w:r w:rsidR="00D04F68" w:rsidRPr="000E7AEB">
              <w:rPr>
                <w:rStyle w:val="Hyperlink"/>
                <w:i/>
                <w:iCs/>
                <w:noProof/>
              </w:rPr>
              <w:t>a.</w:t>
            </w:r>
            <w:r w:rsidR="00D04F68">
              <w:rPr>
                <w:rFonts w:eastAsiaTheme="minorEastAsia"/>
                <w:noProof/>
                <w:lang w:eastAsia="fr-FR"/>
              </w:rPr>
              <w:tab/>
            </w:r>
            <w:r w:rsidR="00D04F68" w:rsidRPr="000E7AEB">
              <w:rPr>
                <w:rStyle w:val="Hyperlink"/>
                <w:i/>
                <w:iCs/>
                <w:noProof/>
              </w:rPr>
              <w:t>Le règlement à l’amiable</w:t>
            </w:r>
            <w:r w:rsidR="00D04F68">
              <w:rPr>
                <w:noProof/>
                <w:webHidden/>
              </w:rPr>
              <w:tab/>
            </w:r>
            <w:r w:rsidR="00D04F68">
              <w:rPr>
                <w:noProof/>
                <w:webHidden/>
              </w:rPr>
              <w:fldChar w:fldCharType="begin"/>
            </w:r>
            <w:r w:rsidR="00D04F68">
              <w:rPr>
                <w:noProof/>
                <w:webHidden/>
              </w:rPr>
              <w:instrText xml:space="preserve"> PAGEREF _Toc92373231 \h </w:instrText>
            </w:r>
            <w:r w:rsidR="00D04F68">
              <w:rPr>
                <w:noProof/>
                <w:webHidden/>
              </w:rPr>
            </w:r>
            <w:r w:rsidR="00D04F68">
              <w:rPr>
                <w:noProof/>
                <w:webHidden/>
              </w:rPr>
              <w:fldChar w:fldCharType="separate"/>
            </w:r>
            <w:r w:rsidR="00245847">
              <w:rPr>
                <w:noProof/>
                <w:webHidden/>
              </w:rPr>
              <w:t>130</w:t>
            </w:r>
            <w:r w:rsidR="00D04F68">
              <w:rPr>
                <w:noProof/>
                <w:webHidden/>
              </w:rPr>
              <w:fldChar w:fldCharType="end"/>
            </w:r>
          </w:hyperlink>
        </w:p>
        <w:p w14:paraId="727E9053" w14:textId="6D68D2A4" w:rsidR="00D04F68" w:rsidRDefault="002A542A">
          <w:pPr>
            <w:pStyle w:val="TOC3"/>
            <w:tabs>
              <w:tab w:val="left" w:pos="880"/>
              <w:tab w:val="right" w:leader="dot" w:pos="10456"/>
            </w:tabs>
            <w:rPr>
              <w:rFonts w:eastAsiaTheme="minorEastAsia"/>
              <w:noProof/>
              <w:lang w:eastAsia="fr-FR"/>
            </w:rPr>
          </w:pPr>
          <w:hyperlink w:anchor="_Toc92373232" w:history="1">
            <w:r w:rsidR="00D04F68" w:rsidRPr="000E7AEB">
              <w:rPr>
                <w:rStyle w:val="Hyperlink"/>
                <w:i/>
                <w:iCs/>
                <w:noProof/>
              </w:rPr>
              <w:t>b.</w:t>
            </w:r>
            <w:r w:rsidR="00D04F68">
              <w:rPr>
                <w:rFonts w:eastAsiaTheme="minorEastAsia"/>
                <w:noProof/>
                <w:lang w:eastAsia="fr-FR"/>
              </w:rPr>
              <w:tab/>
            </w:r>
            <w:r w:rsidR="00D04F68" w:rsidRPr="000E7AEB">
              <w:rPr>
                <w:rStyle w:val="Hyperlink"/>
                <w:i/>
                <w:iCs/>
                <w:noProof/>
              </w:rPr>
              <w:t>La médiation / traitement au sein d’un Comité de Règlement des Litiges (CRL)</w:t>
            </w:r>
            <w:r w:rsidR="00D04F68">
              <w:rPr>
                <w:noProof/>
                <w:webHidden/>
              </w:rPr>
              <w:tab/>
            </w:r>
            <w:r w:rsidR="00D04F68">
              <w:rPr>
                <w:noProof/>
                <w:webHidden/>
              </w:rPr>
              <w:fldChar w:fldCharType="begin"/>
            </w:r>
            <w:r w:rsidR="00D04F68">
              <w:rPr>
                <w:noProof/>
                <w:webHidden/>
              </w:rPr>
              <w:instrText xml:space="preserve"> PAGEREF _Toc92373232 \h </w:instrText>
            </w:r>
            <w:r w:rsidR="00D04F68">
              <w:rPr>
                <w:noProof/>
                <w:webHidden/>
              </w:rPr>
            </w:r>
            <w:r w:rsidR="00D04F68">
              <w:rPr>
                <w:noProof/>
                <w:webHidden/>
              </w:rPr>
              <w:fldChar w:fldCharType="separate"/>
            </w:r>
            <w:r w:rsidR="00245847">
              <w:rPr>
                <w:noProof/>
                <w:webHidden/>
              </w:rPr>
              <w:t>133</w:t>
            </w:r>
            <w:r w:rsidR="00D04F68">
              <w:rPr>
                <w:noProof/>
                <w:webHidden/>
              </w:rPr>
              <w:fldChar w:fldCharType="end"/>
            </w:r>
          </w:hyperlink>
        </w:p>
        <w:p w14:paraId="7C73BE2E" w14:textId="01BB2D46" w:rsidR="00D04F68" w:rsidRDefault="002A542A">
          <w:pPr>
            <w:pStyle w:val="TOC3"/>
            <w:tabs>
              <w:tab w:val="left" w:pos="880"/>
              <w:tab w:val="right" w:leader="dot" w:pos="10456"/>
            </w:tabs>
            <w:rPr>
              <w:rFonts w:eastAsiaTheme="minorEastAsia"/>
              <w:noProof/>
              <w:lang w:eastAsia="fr-FR"/>
            </w:rPr>
          </w:pPr>
          <w:hyperlink w:anchor="_Toc92373233" w:history="1">
            <w:r w:rsidR="00D04F68" w:rsidRPr="000E7AEB">
              <w:rPr>
                <w:rStyle w:val="Hyperlink"/>
                <w:i/>
                <w:iCs/>
                <w:noProof/>
              </w:rPr>
              <w:t>c.</w:t>
            </w:r>
            <w:r w:rsidR="00D04F68">
              <w:rPr>
                <w:rFonts w:eastAsiaTheme="minorEastAsia"/>
                <w:noProof/>
                <w:lang w:eastAsia="fr-FR"/>
              </w:rPr>
              <w:tab/>
            </w:r>
            <w:r w:rsidR="00D04F68" w:rsidRPr="000E7AEB">
              <w:rPr>
                <w:rStyle w:val="Hyperlink"/>
                <w:i/>
                <w:iCs/>
                <w:noProof/>
              </w:rPr>
              <w:t>Le règlement judiciaire des litiges</w:t>
            </w:r>
            <w:r w:rsidR="00D04F68">
              <w:rPr>
                <w:noProof/>
                <w:webHidden/>
              </w:rPr>
              <w:tab/>
            </w:r>
            <w:r w:rsidR="00D04F68">
              <w:rPr>
                <w:noProof/>
                <w:webHidden/>
              </w:rPr>
              <w:fldChar w:fldCharType="begin"/>
            </w:r>
            <w:r w:rsidR="00D04F68">
              <w:rPr>
                <w:noProof/>
                <w:webHidden/>
              </w:rPr>
              <w:instrText xml:space="preserve"> PAGEREF _Toc92373233 \h </w:instrText>
            </w:r>
            <w:r w:rsidR="00D04F68">
              <w:rPr>
                <w:noProof/>
                <w:webHidden/>
              </w:rPr>
            </w:r>
            <w:r w:rsidR="00D04F68">
              <w:rPr>
                <w:noProof/>
                <w:webHidden/>
              </w:rPr>
              <w:fldChar w:fldCharType="separate"/>
            </w:r>
            <w:r w:rsidR="00245847">
              <w:rPr>
                <w:noProof/>
                <w:webHidden/>
              </w:rPr>
              <w:t>136</w:t>
            </w:r>
            <w:r w:rsidR="00D04F68">
              <w:rPr>
                <w:noProof/>
                <w:webHidden/>
              </w:rPr>
              <w:fldChar w:fldCharType="end"/>
            </w:r>
          </w:hyperlink>
        </w:p>
        <w:p w14:paraId="7F53D8A1" w14:textId="00EE91DA" w:rsidR="00D04F68" w:rsidRDefault="002A542A">
          <w:pPr>
            <w:pStyle w:val="TOC3"/>
            <w:tabs>
              <w:tab w:val="left" w:pos="880"/>
              <w:tab w:val="right" w:leader="dot" w:pos="10456"/>
            </w:tabs>
            <w:rPr>
              <w:rFonts w:eastAsiaTheme="minorEastAsia"/>
              <w:noProof/>
              <w:lang w:eastAsia="fr-FR"/>
            </w:rPr>
          </w:pPr>
          <w:hyperlink w:anchor="_Toc92373234" w:history="1">
            <w:r w:rsidR="00D04F68" w:rsidRPr="000E7AEB">
              <w:rPr>
                <w:rStyle w:val="Hyperlink"/>
                <w:i/>
                <w:iCs/>
                <w:noProof/>
              </w:rPr>
              <w:t>d.</w:t>
            </w:r>
            <w:r w:rsidR="00D04F68">
              <w:rPr>
                <w:rFonts w:eastAsiaTheme="minorEastAsia"/>
                <w:noProof/>
                <w:lang w:eastAsia="fr-FR"/>
              </w:rPr>
              <w:tab/>
            </w:r>
            <w:r w:rsidR="00D04F68" w:rsidRPr="000E7AEB">
              <w:rPr>
                <w:rStyle w:val="Hyperlink"/>
                <w:i/>
                <w:iCs/>
                <w:noProof/>
              </w:rPr>
              <w:t>Les mécanismes spécifiques de prise en charge des cas spécifiques : VBG, VCE et Corruption</w:t>
            </w:r>
            <w:r w:rsidR="00D04F68">
              <w:rPr>
                <w:noProof/>
                <w:webHidden/>
              </w:rPr>
              <w:tab/>
            </w:r>
            <w:r w:rsidR="00D04F68">
              <w:rPr>
                <w:noProof/>
                <w:webHidden/>
              </w:rPr>
              <w:fldChar w:fldCharType="begin"/>
            </w:r>
            <w:r w:rsidR="00D04F68">
              <w:rPr>
                <w:noProof/>
                <w:webHidden/>
              </w:rPr>
              <w:instrText xml:space="preserve"> PAGEREF _Toc92373234 \h </w:instrText>
            </w:r>
            <w:r w:rsidR="00D04F68">
              <w:rPr>
                <w:noProof/>
                <w:webHidden/>
              </w:rPr>
            </w:r>
            <w:r w:rsidR="00D04F68">
              <w:rPr>
                <w:noProof/>
                <w:webHidden/>
              </w:rPr>
              <w:fldChar w:fldCharType="separate"/>
            </w:r>
            <w:r w:rsidR="00245847">
              <w:rPr>
                <w:noProof/>
                <w:webHidden/>
              </w:rPr>
              <w:t>136</w:t>
            </w:r>
            <w:r w:rsidR="00D04F68">
              <w:rPr>
                <w:noProof/>
                <w:webHidden/>
              </w:rPr>
              <w:fldChar w:fldCharType="end"/>
            </w:r>
          </w:hyperlink>
        </w:p>
        <w:p w14:paraId="4EAA844F" w14:textId="3FA7D58E" w:rsidR="00D04F68" w:rsidRDefault="002A542A">
          <w:pPr>
            <w:pStyle w:val="TOC3"/>
            <w:tabs>
              <w:tab w:val="left" w:pos="880"/>
              <w:tab w:val="right" w:leader="dot" w:pos="10456"/>
            </w:tabs>
            <w:rPr>
              <w:rFonts w:eastAsiaTheme="minorEastAsia"/>
              <w:noProof/>
              <w:lang w:eastAsia="fr-FR"/>
            </w:rPr>
          </w:pPr>
          <w:hyperlink w:anchor="_Toc92373235" w:history="1">
            <w:r w:rsidR="00D04F68" w:rsidRPr="000E7AEB">
              <w:rPr>
                <w:rStyle w:val="Hyperlink"/>
                <w:i/>
                <w:iCs/>
                <w:noProof/>
              </w:rPr>
              <w:t>e.</w:t>
            </w:r>
            <w:r w:rsidR="00D04F68">
              <w:rPr>
                <w:rFonts w:eastAsiaTheme="minorEastAsia"/>
                <w:noProof/>
                <w:lang w:eastAsia="fr-FR"/>
              </w:rPr>
              <w:tab/>
            </w:r>
            <w:r w:rsidR="00D04F68" w:rsidRPr="000E7AEB">
              <w:rPr>
                <w:rStyle w:val="Hyperlink"/>
                <w:i/>
                <w:iCs/>
                <w:noProof/>
              </w:rPr>
              <w:t>Autres dispositions</w:t>
            </w:r>
            <w:r w:rsidR="00D04F68">
              <w:rPr>
                <w:noProof/>
                <w:webHidden/>
              </w:rPr>
              <w:tab/>
            </w:r>
            <w:r w:rsidR="00D04F68">
              <w:rPr>
                <w:noProof/>
                <w:webHidden/>
              </w:rPr>
              <w:fldChar w:fldCharType="begin"/>
            </w:r>
            <w:r w:rsidR="00D04F68">
              <w:rPr>
                <w:noProof/>
                <w:webHidden/>
              </w:rPr>
              <w:instrText xml:space="preserve"> PAGEREF _Toc92373235 \h </w:instrText>
            </w:r>
            <w:r w:rsidR="00D04F68">
              <w:rPr>
                <w:noProof/>
                <w:webHidden/>
              </w:rPr>
            </w:r>
            <w:r w:rsidR="00D04F68">
              <w:rPr>
                <w:noProof/>
                <w:webHidden/>
              </w:rPr>
              <w:fldChar w:fldCharType="separate"/>
            </w:r>
            <w:r w:rsidR="00245847">
              <w:rPr>
                <w:noProof/>
                <w:webHidden/>
              </w:rPr>
              <w:t>138</w:t>
            </w:r>
            <w:r w:rsidR="00D04F68">
              <w:rPr>
                <w:noProof/>
                <w:webHidden/>
              </w:rPr>
              <w:fldChar w:fldCharType="end"/>
            </w:r>
          </w:hyperlink>
        </w:p>
        <w:p w14:paraId="7EA2B338" w14:textId="57648AC4" w:rsidR="00D04F68" w:rsidRDefault="002A542A">
          <w:pPr>
            <w:pStyle w:val="TOC2"/>
            <w:rPr>
              <w:rFonts w:eastAsiaTheme="minorEastAsia"/>
              <w:b w:val="0"/>
              <w:bCs w:val="0"/>
              <w:lang w:eastAsia="fr-FR"/>
            </w:rPr>
          </w:pPr>
          <w:hyperlink w:anchor="_Toc92373236" w:history="1">
            <w:r w:rsidR="00D04F68" w:rsidRPr="000E7AEB">
              <w:rPr>
                <w:rStyle w:val="Hyperlink"/>
              </w:rPr>
              <w:t>5.</w:t>
            </w:r>
            <w:r w:rsidR="00D04F68">
              <w:rPr>
                <w:rFonts w:eastAsiaTheme="minorEastAsia"/>
                <w:b w:val="0"/>
                <w:bCs w:val="0"/>
                <w:lang w:eastAsia="fr-FR"/>
              </w:rPr>
              <w:tab/>
            </w:r>
            <w:r w:rsidR="00D04F68" w:rsidRPr="000E7AEB">
              <w:rPr>
                <w:rStyle w:val="Hyperlink"/>
              </w:rPr>
              <w:t>VUE GLOBALE DU FLUX DE GESTION DES PLAINTES</w:t>
            </w:r>
            <w:r w:rsidR="00D04F68">
              <w:rPr>
                <w:webHidden/>
              </w:rPr>
              <w:tab/>
            </w:r>
            <w:r w:rsidR="00D04F68">
              <w:rPr>
                <w:webHidden/>
              </w:rPr>
              <w:fldChar w:fldCharType="begin"/>
            </w:r>
            <w:r w:rsidR="00D04F68">
              <w:rPr>
                <w:webHidden/>
              </w:rPr>
              <w:instrText xml:space="preserve"> PAGEREF _Toc92373236 \h </w:instrText>
            </w:r>
            <w:r w:rsidR="00D04F68">
              <w:rPr>
                <w:webHidden/>
              </w:rPr>
            </w:r>
            <w:r w:rsidR="00D04F68">
              <w:rPr>
                <w:webHidden/>
              </w:rPr>
              <w:fldChar w:fldCharType="separate"/>
            </w:r>
            <w:r w:rsidR="00245847">
              <w:rPr>
                <w:webHidden/>
              </w:rPr>
              <w:t>138</w:t>
            </w:r>
            <w:r w:rsidR="00D04F68">
              <w:rPr>
                <w:webHidden/>
              </w:rPr>
              <w:fldChar w:fldCharType="end"/>
            </w:r>
          </w:hyperlink>
        </w:p>
        <w:p w14:paraId="42C27A75" w14:textId="0D627304" w:rsidR="00D04F68" w:rsidRDefault="002A542A">
          <w:pPr>
            <w:pStyle w:val="TOC1"/>
            <w:rPr>
              <w:rFonts w:eastAsiaTheme="minorEastAsia"/>
              <w:b w:val="0"/>
              <w:lang w:eastAsia="fr-FR"/>
            </w:rPr>
          </w:pPr>
          <w:hyperlink w:anchor="_Toc92373237" w:history="1">
            <w:r w:rsidR="00D04F68" w:rsidRPr="000E7AEB">
              <w:rPr>
                <w:rStyle w:val="Hyperlink"/>
              </w:rPr>
              <w:t>XI. RESPONSABILITES INSTITUTIONNELLES DE LA REINSTALLATION</w:t>
            </w:r>
            <w:r w:rsidR="00D04F68">
              <w:rPr>
                <w:webHidden/>
              </w:rPr>
              <w:tab/>
            </w:r>
            <w:r w:rsidR="00D04F68">
              <w:rPr>
                <w:webHidden/>
              </w:rPr>
              <w:fldChar w:fldCharType="begin"/>
            </w:r>
            <w:r w:rsidR="00D04F68">
              <w:rPr>
                <w:webHidden/>
              </w:rPr>
              <w:instrText xml:space="preserve"> PAGEREF _Toc92373237 \h </w:instrText>
            </w:r>
            <w:r w:rsidR="00D04F68">
              <w:rPr>
                <w:webHidden/>
              </w:rPr>
            </w:r>
            <w:r w:rsidR="00D04F68">
              <w:rPr>
                <w:webHidden/>
              </w:rPr>
              <w:fldChar w:fldCharType="separate"/>
            </w:r>
            <w:r w:rsidR="00245847">
              <w:rPr>
                <w:webHidden/>
              </w:rPr>
              <w:t>139</w:t>
            </w:r>
            <w:r w:rsidR="00D04F68">
              <w:rPr>
                <w:webHidden/>
              </w:rPr>
              <w:fldChar w:fldCharType="end"/>
            </w:r>
          </w:hyperlink>
        </w:p>
        <w:p w14:paraId="39E0B1F2" w14:textId="648C39A2" w:rsidR="00D04F68" w:rsidRDefault="002A542A">
          <w:pPr>
            <w:pStyle w:val="TOC2"/>
            <w:rPr>
              <w:rFonts w:eastAsiaTheme="minorEastAsia"/>
              <w:b w:val="0"/>
              <w:bCs w:val="0"/>
              <w:lang w:eastAsia="fr-FR"/>
            </w:rPr>
          </w:pPr>
          <w:hyperlink w:anchor="_Toc92373238" w:history="1">
            <w:r w:rsidR="00D04F68" w:rsidRPr="000E7AEB">
              <w:rPr>
                <w:rStyle w:val="Hyperlink"/>
              </w:rPr>
              <w:t>1.</w:t>
            </w:r>
            <w:r w:rsidR="00D04F68">
              <w:rPr>
                <w:rFonts w:eastAsiaTheme="minorEastAsia"/>
                <w:b w:val="0"/>
                <w:bCs w:val="0"/>
                <w:lang w:eastAsia="fr-FR"/>
              </w:rPr>
              <w:tab/>
            </w:r>
            <w:r w:rsidR="00D04F68" w:rsidRPr="000E7AEB">
              <w:rPr>
                <w:rStyle w:val="Hyperlink"/>
              </w:rPr>
              <w:t>DISPOSITIFS INSTITUTIONNELS ET RESPONSABILITES ORGANISATIONNELLES A INTEGRER DANS LE PAR</w:t>
            </w:r>
            <w:r w:rsidR="00D04F68">
              <w:rPr>
                <w:webHidden/>
              </w:rPr>
              <w:tab/>
            </w:r>
            <w:r w:rsidR="006672A4">
              <w:rPr>
                <w:webHidden/>
              </w:rPr>
              <w:tab/>
            </w:r>
            <w:r w:rsidR="00D04F68">
              <w:rPr>
                <w:webHidden/>
              </w:rPr>
              <w:fldChar w:fldCharType="begin"/>
            </w:r>
            <w:r w:rsidR="00D04F68">
              <w:rPr>
                <w:webHidden/>
              </w:rPr>
              <w:instrText xml:space="preserve"> PAGEREF _Toc92373238 \h </w:instrText>
            </w:r>
            <w:r w:rsidR="00D04F68">
              <w:rPr>
                <w:webHidden/>
              </w:rPr>
            </w:r>
            <w:r w:rsidR="00D04F68">
              <w:rPr>
                <w:webHidden/>
              </w:rPr>
              <w:fldChar w:fldCharType="separate"/>
            </w:r>
            <w:r w:rsidR="00245847">
              <w:rPr>
                <w:webHidden/>
              </w:rPr>
              <w:t>139</w:t>
            </w:r>
            <w:r w:rsidR="00D04F68">
              <w:rPr>
                <w:webHidden/>
              </w:rPr>
              <w:fldChar w:fldCharType="end"/>
            </w:r>
          </w:hyperlink>
        </w:p>
        <w:p w14:paraId="7C1769C7" w14:textId="7D7A0BF7" w:rsidR="00D04F68" w:rsidRDefault="002A542A">
          <w:pPr>
            <w:pStyle w:val="TOC2"/>
            <w:rPr>
              <w:rFonts w:eastAsiaTheme="minorEastAsia"/>
              <w:b w:val="0"/>
              <w:bCs w:val="0"/>
              <w:lang w:eastAsia="fr-FR"/>
            </w:rPr>
          </w:pPr>
          <w:hyperlink w:anchor="_Toc92373239" w:history="1">
            <w:r w:rsidR="00D04F68" w:rsidRPr="000E7AEB">
              <w:rPr>
                <w:rStyle w:val="Hyperlink"/>
              </w:rPr>
              <w:t>2.</w:t>
            </w:r>
            <w:r w:rsidR="00D04F68">
              <w:rPr>
                <w:rFonts w:eastAsiaTheme="minorEastAsia"/>
                <w:b w:val="0"/>
                <w:bCs w:val="0"/>
                <w:lang w:eastAsia="fr-FR"/>
              </w:rPr>
              <w:tab/>
            </w:r>
            <w:r w:rsidR="00D04F68" w:rsidRPr="000E7AEB">
              <w:rPr>
                <w:rStyle w:val="Hyperlink"/>
              </w:rPr>
              <w:t>ANALYSE DE CAPACITE INSTITUTIONNELLE DE REINSTALLATION</w:t>
            </w:r>
            <w:r w:rsidR="00D04F68">
              <w:rPr>
                <w:webHidden/>
              </w:rPr>
              <w:tab/>
            </w:r>
            <w:r w:rsidR="00D04F68">
              <w:rPr>
                <w:webHidden/>
              </w:rPr>
              <w:fldChar w:fldCharType="begin"/>
            </w:r>
            <w:r w:rsidR="00D04F68">
              <w:rPr>
                <w:webHidden/>
              </w:rPr>
              <w:instrText xml:space="preserve"> PAGEREF _Toc92373239 \h </w:instrText>
            </w:r>
            <w:r w:rsidR="00D04F68">
              <w:rPr>
                <w:webHidden/>
              </w:rPr>
            </w:r>
            <w:r w:rsidR="00D04F68">
              <w:rPr>
                <w:webHidden/>
              </w:rPr>
              <w:fldChar w:fldCharType="separate"/>
            </w:r>
            <w:r w:rsidR="00245847">
              <w:rPr>
                <w:webHidden/>
              </w:rPr>
              <w:t>148</w:t>
            </w:r>
            <w:r w:rsidR="00D04F68">
              <w:rPr>
                <w:webHidden/>
              </w:rPr>
              <w:fldChar w:fldCharType="end"/>
            </w:r>
          </w:hyperlink>
        </w:p>
        <w:p w14:paraId="2941E178" w14:textId="3A807670" w:rsidR="00D04F68" w:rsidRDefault="002A542A">
          <w:pPr>
            <w:pStyle w:val="TOC1"/>
            <w:rPr>
              <w:rFonts w:eastAsiaTheme="minorEastAsia"/>
              <w:b w:val="0"/>
              <w:lang w:eastAsia="fr-FR"/>
            </w:rPr>
          </w:pPr>
          <w:hyperlink w:anchor="_Toc92373240" w:history="1">
            <w:r w:rsidR="00D04F68" w:rsidRPr="000E7AEB">
              <w:rPr>
                <w:rStyle w:val="Hyperlink"/>
              </w:rPr>
              <w:t>XII. CADRE DE SUIVI ET EVALUATION</w:t>
            </w:r>
            <w:r w:rsidR="00D04F68">
              <w:rPr>
                <w:webHidden/>
              </w:rPr>
              <w:tab/>
            </w:r>
            <w:r w:rsidR="00D04F68">
              <w:rPr>
                <w:webHidden/>
              </w:rPr>
              <w:fldChar w:fldCharType="begin"/>
            </w:r>
            <w:r w:rsidR="00D04F68">
              <w:rPr>
                <w:webHidden/>
              </w:rPr>
              <w:instrText xml:space="preserve"> PAGEREF _Toc92373240 \h </w:instrText>
            </w:r>
            <w:r w:rsidR="00D04F68">
              <w:rPr>
                <w:webHidden/>
              </w:rPr>
            </w:r>
            <w:r w:rsidR="00D04F68">
              <w:rPr>
                <w:webHidden/>
              </w:rPr>
              <w:fldChar w:fldCharType="separate"/>
            </w:r>
            <w:r w:rsidR="00245847">
              <w:rPr>
                <w:webHidden/>
              </w:rPr>
              <w:t>149</w:t>
            </w:r>
            <w:r w:rsidR="00D04F68">
              <w:rPr>
                <w:webHidden/>
              </w:rPr>
              <w:fldChar w:fldCharType="end"/>
            </w:r>
          </w:hyperlink>
        </w:p>
        <w:p w14:paraId="5F737AE7" w14:textId="28EEC39B" w:rsidR="00D04F68" w:rsidRDefault="002A542A">
          <w:pPr>
            <w:pStyle w:val="TOC2"/>
            <w:rPr>
              <w:rFonts w:eastAsiaTheme="minorEastAsia"/>
              <w:b w:val="0"/>
              <w:bCs w:val="0"/>
              <w:lang w:eastAsia="fr-FR"/>
            </w:rPr>
          </w:pPr>
          <w:hyperlink w:anchor="_Toc92373241" w:history="1">
            <w:r w:rsidR="00D04F68" w:rsidRPr="000E7AEB">
              <w:rPr>
                <w:rStyle w:val="Hyperlink"/>
              </w:rPr>
              <w:t>1.</w:t>
            </w:r>
            <w:r w:rsidR="00D04F68">
              <w:rPr>
                <w:rFonts w:eastAsiaTheme="minorEastAsia"/>
                <w:b w:val="0"/>
                <w:bCs w:val="0"/>
                <w:lang w:eastAsia="fr-FR"/>
              </w:rPr>
              <w:tab/>
            </w:r>
            <w:r w:rsidR="00D04F68" w:rsidRPr="000E7AEB">
              <w:rPr>
                <w:rStyle w:val="Hyperlink"/>
              </w:rPr>
              <w:t>OBJECTIFS ET CONTENUS DU SYSTEME DE SUIVI ET EVALUATION</w:t>
            </w:r>
            <w:r w:rsidR="00D04F68">
              <w:rPr>
                <w:webHidden/>
              </w:rPr>
              <w:tab/>
            </w:r>
            <w:r w:rsidR="00D04F68">
              <w:rPr>
                <w:webHidden/>
              </w:rPr>
              <w:fldChar w:fldCharType="begin"/>
            </w:r>
            <w:r w:rsidR="00D04F68">
              <w:rPr>
                <w:webHidden/>
              </w:rPr>
              <w:instrText xml:space="preserve"> PAGEREF _Toc92373241 \h </w:instrText>
            </w:r>
            <w:r w:rsidR="00D04F68">
              <w:rPr>
                <w:webHidden/>
              </w:rPr>
            </w:r>
            <w:r w:rsidR="00D04F68">
              <w:rPr>
                <w:webHidden/>
              </w:rPr>
              <w:fldChar w:fldCharType="separate"/>
            </w:r>
            <w:r w:rsidR="00245847">
              <w:rPr>
                <w:webHidden/>
              </w:rPr>
              <w:t>149</w:t>
            </w:r>
            <w:r w:rsidR="00D04F68">
              <w:rPr>
                <w:webHidden/>
              </w:rPr>
              <w:fldChar w:fldCharType="end"/>
            </w:r>
          </w:hyperlink>
        </w:p>
        <w:p w14:paraId="6C3EE69A" w14:textId="3899A238" w:rsidR="00D04F68" w:rsidRDefault="002A542A">
          <w:pPr>
            <w:pStyle w:val="TOC2"/>
            <w:rPr>
              <w:rFonts w:eastAsiaTheme="minorEastAsia"/>
              <w:b w:val="0"/>
              <w:bCs w:val="0"/>
              <w:lang w:eastAsia="fr-FR"/>
            </w:rPr>
          </w:pPr>
          <w:hyperlink w:anchor="_Toc92373242" w:history="1">
            <w:r w:rsidR="00D04F68" w:rsidRPr="000E7AEB">
              <w:rPr>
                <w:rStyle w:val="Hyperlink"/>
              </w:rPr>
              <w:t>2.</w:t>
            </w:r>
            <w:r w:rsidR="00D04F68">
              <w:rPr>
                <w:rFonts w:eastAsiaTheme="minorEastAsia"/>
                <w:b w:val="0"/>
                <w:bCs w:val="0"/>
                <w:lang w:eastAsia="fr-FR"/>
              </w:rPr>
              <w:tab/>
            </w:r>
            <w:r w:rsidR="00D04F68" w:rsidRPr="000E7AEB">
              <w:rPr>
                <w:rStyle w:val="Hyperlink"/>
              </w:rPr>
              <w:t>INDICATEURS DU PLAN D’ACTION DE REINSTALLATION DE PICMC</w:t>
            </w:r>
            <w:r w:rsidR="00D04F68">
              <w:rPr>
                <w:webHidden/>
              </w:rPr>
              <w:tab/>
            </w:r>
            <w:r w:rsidR="00D04F68">
              <w:rPr>
                <w:webHidden/>
              </w:rPr>
              <w:fldChar w:fldCharType="begin"/>
            </w:r>
            <w:r w:rsidR="00D04F68">
              <w:rPr>
                <w:webHidden/>
              </w:rPr>
              <w:instrText xml:space="preserve"> PAGEREF _Toc92373242 \h </w:instrText>
            </w:r>
            <w:r w:rsidR="00D04F68">
              <w:rPr>
                <w:webHidden/>
              </w:rPr>
            </w:r>
            <w:r w:rsidR="00D04F68">
              <w:rPr>
                <w:webHidden/>
              </w:rPr>
              <w:fldChar w:fldCharType="separate"/>
            </w:r>
            <w:r w:rsidR="00245847">
              <w:rPr>
                <w:webHidden/>
              </w:rPr>
              <w:t>151</w:t>
            </w:r>
            <w:r w:rsidR="00D04F68">
              <w:rPr>
                <w:webHidden/>
              </w:rPr>
              <w:fldChar w:fldCharType="end"/>
            </w:r>
          </w:hyperlink>
        </w:p>
        <w:p w14:paraId="4421975C" w14:textId="52EC23BF" w:rsidR="00D04F68" w:rsidRDefault="002A542A">
          <w:pPr>
            <w:pStyle w:val="TOC3"/>
            <w:tabs>
              <w:tab w:val="left" w:pos="880"/>
              <w:tab w:val="right" w:leader="dot" w:pos="10456"/>
            </w:tabs>
            <w:rPr>
              <w:rFonts w:eastAsiaTheme="minorEastAsia"/>
              <w:noProof/>
              <w:lang w:eastAsia="fr-FR"/>
            </w:rPr>
          </w:pPr>
          <w:hyperlink w:anchor="_Toc92373243" w:history="1">
            <w:r w:rsidR="00D04F68" w:rsidRPr="000E7AEB">
              <w:rPr>
                <w:rStyle w:val="Hyperlink"/>
                <w:i/>
                <w:iCs/>
                <w:noProof/>
              </w:rPr>
              <w:t>a)</w:t>
            </w:r>
            <w:r w:rsidR="00D04F68">
              <w:rPr>
                <w:rFonts w:eastAsiaTheme="minorEastAsia"/>
                <w:noProof/>
                <w:lang w:eastAsia="fr-FR"/>
              </w:rPr>
              <w:tab/>
            </w:r>
            <w:r w:rsidR="00D04F68" w:rsidRPr="000E7AEB">
              <w:rPr>
                <w:rStyle w:val="Hyperlink"/>
                <w:i/>
                <w:iCs/>
                <w:noProof/>
              </w:rPr>
              <w:t>Suivi de réalisation et d’avancement de réinstallation</w:t>
            </w:r>
            <w:r w:rsidR="00D04F68">
              <w:rPr>
                <w:noProof/>
                <w:webHidden/>
              </w:rPr>
              <w:tab/>
            </w:r>
            <w:r w:rsidR="00D04F68">
              <w:rPr>
                <w:noProof/>
                <w:webHidden/>
              </w:rPr>
              <w:fldChar w:fldCharType="begin"/>
            </w:r>
            <w:r w:rsidR="00D04F68">
              <w:rPr>
                <w:noProof/>
                <w:webHidden/>
              </w:rPr>
              <w:instrText xml:space="preserve"> PAGEREF _Toc92373243 \h </w:instrText>
            </w:r>
            <w:r w:rsidR="00D04F68">
              <w:rPr>
                <w:noProof/>
                <w:webHidden/>
              </w:rPr>
            </w:r>
            <w:r w:rsidR="00D04F68">
              <w:rPr>
                <w:noProof/>
                <w:webHidden/>
              </w:rPr>
              <w:fldChar w:fldCharType="separate"/>
            </w:r>
            <w:r w:rsidR="00245847">
              <w:rPr>
                <w:noProof/>
                <w:webHidden/>
              </w:rPr>
              <w:t>152</w:t>
            </w:r>
            <w:r w:rsidR="00D04F68">
              <w:rPr>
                <w:noProof/>
                <w:webHidden/>
              </w:rPr>
              <w:fldChar w:fldCharType="end"/>
            </w:r>
          </w:hyperlink>
        </w:p>
        <w:p w14:paraId="57B8702C" w14:textId="31F5D4BD" w:rsidR="00D04F68" w:rsidRDefault="002A542A">
          <w:pPr>
            <w:pStyle w:val="TOC3"/>
            <w:tabs>
              <w:tab w:val="left" w:pos="880"/>
              <w:tab w:val="right" w:leader="dot" w:pos="10456"/>
            </w:tabs>
            <w:rPr>
              <w:rFonts w:eastAsiaTheme="minorEastAsia"/>
              <w:noProof/>
              <w:lang w:eastAsia="fr-FR"/>
            </w:rPr>
          </w:pPr>
          <w:hyperlink w:anchor="_Toc92373244" w:history="1">
            <w:r w:rsidR="00D04F68" w:rsidRPr="000E7AEB">
              <w:rPr>
                <w:rStyle w:val="Hyperlink"/>
                <w:i/>
                <w:iCs/>
                <w:noProof/>
              </w:rPr>
              <w:t>b)</w:t>
            </w:r>
            <w:r w:rsidR="00D04F68">
              <w:rPr>
                <w:rFonts w:eastAsiaTheme="minorEastAsia"/>
                <w:noProof/>
                <w:lang w:eastAsia="fr-FR"/>
              </w:rPr>
              <w:tab/>
            </w:r>
            <w:r w:rsidR="00D04F68" w:rsidRPr="000E7AEB">
              <w:rPr>
                <w:rStyle w:val="Hyperlink"/>
                <w:i/>
                <w:iCs/>
                <w:noProof/>
              </w:rPr>
              <w:t>Evaluation de la réinstallation</w:t>
            </w:r>
            <w:r w:rsidR="00D04F68">
              <w:rPr>
                <w:noProof/>
                <w:webHidden/>
              </w:rPr>
              <w:tab/>
            </w:r>
            <w:r w:rsidR="00D04F68">
              <w:rPr>
                <w:noProof/>
                <w:webHidden/>
              </w:rPr>
              <w:fldChar w:fldCharType="begin"/>
            </w:r>
            <w:r w:rsidR="00D04F68">
              <w:rPr>
                <w:noProof/>
                <w:webHidden/>
              </w:rPr>
              <w:instrText xml:space="preserve"> PAGEREF _Toc92373244 \h </w:instrText>
            </w:r>
            <w:r w:rsidR="00D04F68">
              <w:rPr>
                <w:noProof/>
                <w:webHidden/>
              </w:rPr>
            </w:r>
            <w:r w:rsidR="00D04F68">
              <w:rPr>
                <w:noProof/>
                <w:webHidden/>
              </w:rPr>
              <w:fldChar w:fldCharType="separate"/>
            </w:r>
            <w:r w:rsidR="00245847">
              <w:rPr>
                <w:noProof/>
                <w:webHidden/>
              </w:rPr>
              <w:t>152</w:t>
            </w:r>
            <w:r w:rsidR="00D04F68">
              <w:rPr>
                <w:noProof/>
                <w:webHidden/>
              </w:rPr>
              <w:fldChar w:fldCharType="end"/>
            </w:r>
          </w:hyperlink>
        </w:p>
        <w:p w14:paraId="59B43A53" w14:textId="79862BC6" w:rsidR="00D04F68" w:rsidRDefault="002A542A">
          <w:pPr>
            <w:pStyle w:val="TOC2"/>
            <w:rPr>
              <w:rFonts w:eastAsiaTheme="minorEastAsia"/>
              <w:b w:val="0"/>
              <w:bCs w:val="0"/>
              <w:lang w:eastAsia="fr-FR"/>
            </w:rPr>
          </w:pPr>
          <w:hyperlink w:anchor="_Toc92373245" w:history="1">
            <w:r w:rsidR="00D04F68" w:rsidRPr="000E7AEB">
              <w:rPr>
                <w:rStyle w:val="Hyperlink"/>
              </w:rPr>
              <w:t>3.</w:t>
            </w:r>
            <w:r w:rsidR="00D04F68">
              <w:rPr>
                <w:rFonts w:eastAsiaTheme="minorEastAsia"/>
                <w:b w:val="0"/>
                <w:bCs w:val="0"/>
                <w:lang w:eastAsia="fr-FR"/>
              </w:rPr>
              <w:tab/>
            </w:r>
            <w:r w:rsidR="00D04F68" w:rsidRPr="000E7AEB">
              <w:rPr>
                <w:rStyle w:val="Hyperlink"/>
              </w:rPr>
              <w:t>SURVEILLANCE EXTERNE DE LA MISE EN ŒUVRE DES PAR/ PRMS</w:t>
            </w:r>
            <w:r w:rsidR="00D04F68">
              <w:rPr>
                <w:webHidden/>
              </w:rPr>
              <w:tab/>
            </w:r>
            <w:r w:rsidR="00D04F68">
              <w:rPr>
                <w:webHidden/>
              </w:rPr>
              <w:fldChar w:fldCharType="begin"/>
            </w:r>
            <w:r w:rsidR="00D04F68">
              <w:rPr>
                <w:webHidden/>
              </w:rPr>
              <w:instrText xml:space="preserve"> PAGEREF _Toc92373245 \h </w:instrText>
            </w:r>
            <w:r w:rsidR="00D04F68">
              <w:rPr>
                <w:webHidden/>
              </w:rPr>
            </w:r>
            <w:r w:rsidR="00D04F68">
              <w:rPr>
                <w:webHidden/>
              </w:rPr>
              <w:fldChar w:fldCharType="separate"/>
            </w:r>
            <w:r w:rsidR="00245847">
              <w:rPr>
                <w:webHidden/>
              </w:rPr>
              <w:t>158</w:t>
            </w:r>
            <w:r w:rsidR="00D04F68">
              <w:rPr>
                <w:webHidden/>
              </w:rPr>
              <w:fldChar w:fldCharType="end"/>
            </w:r>
          </w:hyperlink>
        </w:p>
        <w:p w14:paraId="722E6308" w14:textId="585FD511" w:rsidR="00D04F68" w:rsidRDefault="002A542A">
          <w:pPr>
            <w:pStyle w:val="TOC1"/>
            <w:rPr>
              <w:rFonts w:eastAsiaTheme="minorEastAsia"/>
              <w:b w:val="0"/>
              <w:lang w:eastAsia="fr-FR"/>
            </w:rPr>
          </w:pPr>
          <w:hyperlink w:anchor="_Toc92373246" w:history="1">
            <w:r w:rsidR="00D04F68" w:rsidRPr="000E7AEB">
              <w:rPr>
                <w:rStyle w:val="Hyperlink"/>
              </w:rPr>
              <w:t>XIII. CONSULTATION PUBLIQUE A MENER DANS LE CADRE DE L’ELABORATION DU CPR ET PUBLICATION DE CES DOCUMENTS</w:t>
            </w:r>
            <w:r w:rsidR="00D04F68">
              <w:rPr>
                <w:webHidden/>
              </w:rPr>
              <w:tab/>
            </w:r>
            <w:r w:rsidR="00D04F68">
              <w:rPr>
                <w:webHidden/>
              </w:rPr>
              <w:fldChar w:fldCharType="begin"/>
            </w:r>
            <w:r w:rsidR="00D04F68">
              <w:rPr>
                <w:webHidden/>
              </w:rPr>
              <w:instrText xml:space="preserve"> PAGEREF _Toc92373246 \h </w:instrText>
            </w:r>
            <w:r w:rsidR="00D04F68">
              <w:rPr>
                <w:webHidden/>
              </w:rPr>
            </w:r>
            <w:r w:rsidR="00D04F68">
              <w:rPr>
                <w:webHidden/>
              </w:rPr>
              <w:fldChar w:fldCharType="separate"/>
            </w:r>
            <w:r w:rsidR="00245847">
              <w:rPr>
                <w:webHidden/>
              </w:rPr>
              <w:t>161</w:t>
            </w:r>
            <w:r w:rsidR="00D04F68">
              <w:rPr>
                <w:webHidden/>
              </w:rPr>
              <w:fldChar w:fldCharType="end"/>
            </w:r>
          </w:hyperlink>
        </w:p>
        <w:p w14:paraId="789A24C9" w14:textId="4B452837" w:rsidR="00D04F68" w:rsidRDefault="002A542A">
          <w:pPr>
            <w:pStyle w:val="TOC2"/>
            <w:rPr>
              <w:rFonts w:eastAsiaTheme="minorEastAsia"/>
              <w:b w:val="0"/>
              <w:bCs w:val="0"/>
              <w:lang w:eastAsia="fr-FR"/>
            </w:rPr>
          </w:pPr>
          <w:hyperlink w:anchor="_Toc92373247" w:history="1">
            <w:r w:rsidR="00D04F68" w:rsidRPr="000E7AEB">
              <w:rPr>
                <w:rStyle w:val="Hyperlink"/>
              </w:rPr>
              <w:t>RESUME DES RESULTATS DES CONSULTATIONS MENEES DANS LE CADRE DE L’ELABORATION DU C.P.R</w:t>
            </w:r>
            <w:r w:rsidR="00D04F68">
              <w:rPr>
                <w:webHidden/>
              </w:rPr>
              <w:tab/>
            </w:r>
            <w:r w:rsidR="00D04F68">
              <w:rPr>
                <w:webHidden/>
              </w:rPr>
              <w:fldChar w:fldCharType="begin"/>
            </w:r>
            <w:r w:rsidR="00D04F68">
              <w:rPr>
                <w:webHidden/>
              </w:rPr>
              <w:instrText xml:space="preserve"> PAGEREF _Toc92373247 \h </w:instrText>
            </w:r>
            <w:r w:rsidR="00D04F68">
              <w:rPr>
                <w:webHidden/>
              </w:rPr>
            </w:r>
            <w:r w:rsidR="00D04F68">
              <w:rPr>
                <w:webHidden/>
              </w:rPr>
              <w:fldChar w:fldCharType="separate"/>
            </w:r>
            <w:r w:rsidR="00245847">
              <w:rPr>
                <w:webHidden/>
              </w:rPr>
              <w:t>162</w:t>
            </w:r>
            <w:r w:rsidR="00D04F68">
              <w:rPr>
                <w:webHidden/>
              </w:rPr>
              <w:fldChar w:fldCharType="end"/>
            </w:r>
          </w:hyperlink>
        </w:p>
        <w:p w14:paraId="4C822F07" w14:textId="123F5689" w:rsidR="00D04F68" w:rsidRDefault="002A542A">
          <w:pPr>
            <w:pStyle w:val="TOC1"/>
            <w:rPr>
              <w:rFonts w:eastAsiaTheme="minorEastAsia"/>
              <w:b w:val="0"/>
              <w:lang w:eastAsia="fr-FR"/>
            </w:rPr>
          </w:pPr>
          <w:hyperlink w:anchor="_Toc92373248" w:history="1">
            <w:r w:rsidR="00D04F68" w:rsidRPr="000E7AEB">
              <w:rPr>
                <w:rStyle w:val="Hyperlink"/>
              </w:rPr>
              <w:t>XIV. CONSULTATION PUBLIQUE A MENER DANS LE CADRE DE L’ELABORATION DES P.A.R ET PUBLICATION DES DOCUMENTS P.A.R/PRMS</w:t>
            </w:r>
            <w:r w:rsidR="00D04F68">
              <w:rPr>
                <w:webHidden/>
              </w:rPr>
              <w:tab/>
            </w:r>
            <w:r w:rsidR="00D04F68">
              <w:rPr>
                <w:webHidden/>
              </w:rPr>
              <w:fldChar w:fldCharType="begin"/>
            </w:r>
            <w:r w:rsidR="00D04F68">
              <w:rPr>
                <w:webHidden/>
              </w:rPr>
              <w:instrText xml:space="preserve"> PAGEREF _Toc92373248 \h </w:instrText>
            </w:r>
            <w:r w:rsidR="00D04F68">
              <w:rPr>
                <w:webHidden/>
              </w:rPr>
            </w:r>
            <w:r w:rsidR="00D04F68">
              <w:rPr>
                <w:webHidden/>
              </w:rPr>
              <w:fldChar w:fldCharType="separate"/>
            </w:r>
            <w:r w:rsidR="00245847">
              <w:rPr>
                <w:webHidden/>
              </w:rPr>
              <w:t>165</w:t>
            </w:r>
            <w:r w:rsidR="00D04F68">
              <w:rPr>
                <w:webHidden/>
              </w:rPr>
              <w:fldChar w:fldCharType="end"/>
            </w:r>
          </w:hyperlink>
        </w:p>
        <w:p w14:paraId="3952EAB2" w14:textId="24C73BB3" w:rsidR="00D04F68" w:rsidRDefault="002A542A">
          <w:pPr>
            <w:pStyle w:val="TOC2"/>
            <w:rPr>
              <w:rFonts w:eastAsiaTheme="minorEastAsia"/>
              <w:b w:val="0"/>
              <w:bCs w:val="0"/>
              <w:lang w:eastAsia="fr-FR"/>
            </w:rPr>
          </w:pPr>
          <w:hyperlink w:anchor="_Toc92373249" w:history="1">
            <w:r w:rsidR="00D04F68" w:rsidRPr="000E7AEB">
              <w:rPr>
                <w:rStyle w:val="Hyperlink"/>
              </w:rPr>
              <w:t>1.</w:t>
            </w:r>
            <w:r w:rsidR="00D04F68">
              <w:rPr>
                <w:rFonts w:eastAsiaTheme="minorEastAsia"/>
                <w:b w:val="0"/>
                <w:bCs w:val="0"/>
                <w:lang w:eastAsia="fr-FR"/>
              </w:rPr>
              <w:tab/>
            </w:r>
            <w:r w:rsidR="00D04F68" w:rsidRPr="000E7AEB">
              <w:rPr>
                <w:rStyle w:val="Hyperlink"/>
              </w:rPr>
              <w:t>STRATEGIE DE CONSULTATION PUBLIQUE EN VUE DE L’ELABORATION DES PAR ET DES PRMS</w:t>
            </w:r>
            <w:r w:rsidR="00D04F68">
              <w:rPr>
                <w:webHidden/>
              </w:rPr>
              <w:tab/>
            </w:r>
            <w:r w:rsidR="00D04F68">
              <w:rPr>
                <w:webHidden/>
              </w:rPr>
              <w:fldChar w:fldCharType="begin"/>
            </w:r>
            <w:r w:rsidR="00D04F68">
              <w:rPr>
                <w:webHidden/>
              </w:rPr>
              <w:instrText xml:space="preserve"> PAGEREF _Toc92373249 \h </w:instrText>
            </w:r>
            <w:r w:rsidR="00D04F68">
              <w:rPr>
                <w:webHidden/>
              </w:rPr>
            </w:r>
            <w:r w:rsidR="00D04F68">
              <w:rPr>
                <w:webHidden/>
              </w:rPr>
              <w:fldChar w:fldCharType="separate"/>
            </w:r>
            <w:r w:rsidR="00245847">
              <w:rPr>
                <w:webHidden/>
              </w:rPr>
              <w:t>165</w:t>
            </w:r>
            <w:r w:rsidR="00D04F68">
              <w:rPr>
                <w:webHidden/>
              </w:rPr>
              <w:fldChar w:fldCharType="end"/>
            </w:r>
          </w:hyperlink>
        </w:p>
        <w:p w14:paraId="3D028F9F" w14:textId="54CECB57" w:rsidR="00D04F68" w:rsidRDefault="002A542A">
          <w:pPr>
            <w:pStyle w:val="TOC2"/>
            <w:rPr>
              <w:rFonts w:eastAsiaTheme="minorEastAsia"/>
              <w:b w:val="0"/>
              <w:bCs w:val="0"/>
              <w:lang w:eastAsia="fr-FR"/>
            </w:rPr>
          </w:pPr>
          <w:hyperlink w:anchor="_Toc92373250" w:history="1">
            <w:r w:rsidR="00D04F68" w:rsidRPr="000E7AEB">
              <w:rPr>
                <w:rStyle w:val="Hyperlink"/>
              </w:rPr>
              <w:t>2.</w:t>
            </w:r>
            <w:r w:rsidR="00D04F68">
              <w:rPr>
                <w:rFonts w:eastAsiaTheme="minorEastAsia"/>
                <w:b w:val="0"/>
                <w:bCs w:val="0"/>
                <w:lang w:eastAsia="fr-FR"/>
              </w:rPr>
              <w:tab/>
            </w:r>
            <w:r w:rsidR="00D04F68" w:rsidRPr="000E7AEB">
              <w:rPr>
                <w:rStyle w:val="Hyperlink"/>
              </w:rPr>
              <w:t>PUBLICATION DES DOCUMENTS DE SAUVEGARDE SOCIAL DU PROJET PICMC (PAR, PRMS, …)</w:t>
            </w:r>
            <w:r w:rsidR="00D04F68">
              <w:rPr>
                <w:webHidden/>
              </w:rPr>
              <w:tab/>
            </w:r>
            <w:r w:rsidR="00D04F68">
              <w:rPr>
                <w:webHidden/>
              </w:rPr>
              <w:fldChar w:fldCharType="begin"/>
            </w:r>
            <w:r w:rsidR="00D04F68">
              <w:rPr>
                <w:webHidden/>
              </w:rPr>
              <w:instrText xml:space="preserve"> PAGEREF _Toc92373250 \h </w:instrText>
            </w:r>
            <w:r w:rsidR="00D04F68">
              <w:rPr>
                <w:webHidden/>
              </w:rPr>
            </w:r>
            <w:r w:rsidR="00D04F68">
              <w:rPr>
                <w:webHidden/>
              </w:rPr>
              <w:fldChar w:fldCharType="separate"/>
            </w:r>
            <w:r w:rsidR="00245847">
              <w:rPr>
                <w:webHidden/>
              </w:rPr>
              <w:t>166</w:t>
            </w:r>
            <w:r w:rsidR="00D04F68">
              <w:rPr>
                <w:webHidden/>
              </w:rPr>
              <w:fldChar w:fldCharType="end"/>
            </w:r>
          </w:hyperlink>
        </w:p>
        <w:p w14:paraId="264CA240" w14:textId="05BB1B54" w:rsidR="00D04F68" w:rsidRDefault="002A542A">
          <w:pPr>
            <w:pStyle w:val="TOC1"/>
            <w:rPr>
              <w:rFonts w:eastAsiaTheme="minorEastAsia"/>
              <w:b w:val="0"/>
              <w:lang w:eastAsia="fr-FR"/>
            </w:rPr>
          </w:pPr>
          <w:hyperlink w:anchor="_Toc92373251" w:history="1">
            <w:r w:rsidR="00D04F68" w:rsidRPr="000E7AEB">
              <w:rPr>
                <w:rStyle w:val="Hyperlink"/>
              </w:rPr>
              <w:t>XV. CALENDRIER DE L’ELABORATION DES P.A.R</w:t>
            </w:r>
            <w:r w:rsidR="00D04F68">
              <w:rPr>
                <w:webHidden/>
              </w:rPr>
              <w:tab/>
            </w:r>
            <w:r w:rsidR="00D04F68">
              <w:rPr>
                <w:webHidden/>
              </w:rPr>
              <w:fldChar w:fldCharType="begin"/>
            </w:r>
            <w:r w:rsidR="00D04F68">
              <w:rPr>
                <w:webHidden/>
              </w:rPr>
              <w:instrText xml:space="preserve"> PAGEREF _Toc92373251 \h </w:instrText>
            </w:r>
            <w:r w:rsidR="00D04F68">
              <w:rPr>
                <w:webHidden/>
              </w:rPr>
            </w:r>
            <w:r w:rsidR="00D04F68">
              <w:rPr>
                <w:webHidden/>
              </w:rPr>
              <w:fldChar w:fldCharType="separate"/>
            </w:r>
            <w:r w:rsidR="00245847">
              <w:rPr>
                <w:webHidden/>
              </w:rPr>
              <w:t>167</w:t>
            </w:r>
            <w:r w:rsidR="00D04F68">
              <w:rPr>
                <w:webHidden/>
              </w:rPr>
              <w:fldChar w:fldCharType="end"/>
            </w:r>
          </w:hyperlink>
        </w:p>
        <w:p w14:paraId="64F942C5" w14:textId="79E1F308" w:rsidR="00D04F68" w:rsidRDefault="002A542A">
          <w:pPr>
            <w:pStyle w:val="TOC1"/>
            <w:rPr>
              <w:rFonts w:eastAsiaTheme="minorEastAsia"/>
              <w:b w:val="0"/>
              <w:lang w:eastAsia="fr-FR"/>
            </w:rPr>
          </w:pPr>
          <w:hyperlink w:anchor="_Toc92373252" w:history="1">
            <w:r w:rsidR="00D04F68" w:rsidRPr="000E7AEB">
              <w:rPr>
                <w:rStyle w:val="Hyperlink"/>
              </w:rPr>
              <w:t>XVI. BUDGET ESTIMATIF ET SOURCES DE FINANCEMENT</w:t>
            </w:r>
            <w:r w:rsidR="00D04F68">
              <w:rPr>
                <w:webHidden/>
              </w:rPr>
              <w:tab/>
            </w:r>
            <w:r w:rsidR="00D04F68">
              <w:rPr>
                <w:webHidden/>
              </w:rPr>
              <w:fldChar w:fldCharType="begin"/>
            </w:r>
            <w:r w:rsidR="00D04F68">
              <w:rPr>
                <w:webHidden/>
              </w:rPr>
              <w:instrText xml:space="preserve"> PAGEREF _Toc92373252 \h </w:instrText>
            </w:r>
            <w:r w:rsidR="00D04F68">
              <w:rPr>
                <w:webHidden/>
              </w:rPr>
            </w:r>
            <w:r w:rsidR="00D04F68">
              <w:rPr>
                <w:webHidden/>
              </w:rPr>
              <w:fldChar w:fldCharType="separate"/>
            </w:r>
            <w:r w:rsidR="00245847">
              <w:rPr>
                <w:webHidden/>
              </w:rPr>
              <w:t>170</w:t>
            </w:r>
            <w:r w:rsidR="00D04F68">
              <w:rPr>
                <w:webHidden/>
              </w:rPr>
              <w:fldChar w:fldCharType="end"/>
            </w:r>
          </w:hyperlink>
        </w:p>
        <w:p w14:paraId="49837162" w14:textId="599D614C" w:rsidR="00D04F68" w:rsidRDefault="002A542A">
          <w:pPr>
            <w:pStyle w:val="TOC1"/>
            <w:tabs>
              <w:tab w:val="left" w:pos="440"/>
            </w:tabs>
            <w:rPr>
              <w:rFonts w:eastAsiaTheme="minorEastAsia"/>
              <w:b w:val="0"/>
              <w:lang w:eastAsia="fr-FR"/>
            </w:rPr>
          </w:pPr>
          <w:hyperlink w:anchor="_Toc92373253" w:history="1">
            <w:r w:rsidR="00D04F68" w:rsidRPr="000E7AEB">
              <w:rPr>
                <w:rStyle w:val="Hyperlink"/>
                <w:bCs/>
              </w:rPr>
              <w:t>RECAPITULATIF DES COUTS POUR LA MISE EN ŒUVRE DU REINSTALLATION SUR LES SITES</w:t>
            </w:r>
            <w:r w:rsidR="00D04F68">
              <w:rPr>
                <w:webHidden/>
              </w:rPr>
              <w:tab/>
            </w:r>
            <w:r w:rsidR="00D04F68">
              <w:rPr>
                <w:webHidden/>
              </w:rPr>
              <w:fldChar w:fldCharType="begin"/>
            </w:r>
            <w:r w:rsidR="00D04F68">
              <w:rPr>
                <w:webHidden/>
              </w:rPr>
              <w:instrText xml:space="preserve"> PAGEREF _Toc92373253 \h </w:instrText>
            </w:r>
            <w:r w:rsidR="00D04F68">
              <w:rPr>
                <w:webHidden/>
              </w:rPr>
            </w:r>
            <w:r w:rsidR="00D04F68">
              <w:rPr>
                <w:webHidden/>
              </w:rPr>
              <w:fldChar w:fldCharType="separate"/>
            </w:r>
            <w:r w:rsidR="00245847">
              <w:rPr>
                <w:webHidden/>
              </w:rPr>
              <w:t>170</w:t>
            </w:r>
            <w:r w:rsidR="00D04F68">
              <w:rPr>
                <w:webHidden/>
              </w:rPr>
              <w:fldChar w:fldCharType="end"/>
            </w:r>
          </w:hyperlink>
        </w:p>
        <w:p w14:paraId="6F28618F" w14:textId="7B5424DD" w:rsidR="00D041FA" w:rsidRDefault="00D041FA">
          <w:r w:rsidRPr="009F2702">
            <w:rPr>
              <w:b/>
              <w:bCs/>
            </w:rPr>
            <w:fldChar w:fldCharType="end"/>
          </w:r>
        </w:p>
      </w:sdtContent>
    </w:sdt>
    <w:p w14:paraId="08759298" w14:textId="10DD052A" w:rsidR="00444AB6" w:rsidRDefault="00444AB6" w:rsidP="009F3954"/>
    <w:p w14:paraId="0A1BCE3D" w14:textId="0900E638" w:rsidR="009F3954" w:rsidRDefault="009F3954" w:rsidP="009F3954"/>
    <w:p w14:paraId="028CB7CE" w14:textId="77777777" w:rsidR="009F3954" w:rsidRDefault="009F3954" w:rsidP="009F3954"/>
    <w:p w14:paraId="5F5B1ED6" w14:textId="5C4970B4" w:rsidR="00D1637E" w:rsidRDefault="00D1637E" w:rsidP="00D041FA">
      <w:pPr>
        <w:pStyle w:val="Heading1"/>
      </w:pPr>
      <w:bookmarkStart w:id="0" w:name="_Toc92373153"/>
      <w:r>
        <w:t>ABREVIATIONS</w:t>
      </w:r>
      <w:bookmarkEnd w:id="0"/>
      <w:r>
        <w:t xml:space="preserve"> </w:t>
      </w:r>
    </w:p>
    <w:p w14:paraId="3AE2052A" w14:textId="529FF0F7" w:rsidR="00F123EB" w:rsidRDefault="00F123EB" w:rsidP="00E64F01">
      <w:pPr>
        <w:spacing w:before="60" w:after="60" w:line="240" w:lineRule="auto"/>
        <w:jc w:val="both"/>
      </w:pPr>
    </w:p>
    <w:tbl>
      <w:tblPr>
        <w:tblW w:w="9860" w:type="dxa"/>
        <w:tblCellMar>
          <w:left w:w="70" w:type="dxa"/>
          <w:right w:w="70" w:type="dxa"/>
        </w:tblCellMar>
        <w:tblLook w:val="04A0" w:firstRow="1" w:lastRow="0" w:firstColumn="1" w:lastColumn="0" w:noHBand="0" w:noVBand="1"/>
      </w:tblPr>
      <w:tblGrid>
        <w:gridCol w:w="1280"/>
        <w:gridCol w:w="199"/>
        <w:gridCol w:w="8440"/>
      </w:tblGrid>
      <w:tr w:rsidR="00E64F01" w:rsidRPr="00E64F01" w14:paraId="6052031B" w14:textId="77777777" w:rsidTr="00165277">
        <w:trPr>
          <w:trHeight w:val="300"/>
        </w:trPr>
        <w:tc>
          <w:tcPr>
            <w:tcW w:w="1280" w:type="dxa"/>
            <w:shd w:val="clear" w:color="auto" w:fill="auto"/>
            <w:noWrap/>
            <w:vAlign w:val="center"/>
            <w:hideMark/>
          </w:tcPr>
          <w:p w14:paraId="2041D7CF" w14:textId="15F97A9F"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A. A</w:t>
            </w:r>
          </w:p>
        </w:tc>
        <w:tc>
          <w:tcPr>
            <w:tcW w:w="140" w:type="dxa"/>
            <w:shd w:val="clear" w:color="auto" w:fill="auto"/>
            <w:noWrap/>
            <w:vAlign w:val="center"/>
            <w:hideMark/>
          </w:tcPr>
          <w:p w14:paraId="1900E955"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53042025"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Groupement ARTELIA - AEQUO</w:t>
            </w:r>
          </w:p>
        </w:tc>
      </w:tr>
      <w:tr w:rsidR="00E64F01" w:rsidRPr="00E64F01" w14:paraId="103230C8" w14:textId="77777777" w:rsidTr="00165277">
        <w:trPr>
          <w:trHeight w:val="300"/>
        </w:trPr>
        <w:tc>
          <w:tcPr>
            <w:tcW w:w="1280" w:type="dxa"/>
            <w:shd w:val="clear" w:color="auto" w:fill="auto"/>
            <w:noWrap/>
            <w:vAlign w:val="center"/>
            <w:hideMark/>
          </w:tcPr>
          <w:p w14:paraId="454E1094"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AGR</w:t>
            </w:r>
          </w:p>
        </w:tc>
        <w:tc>
          <w:tcPr>
            <w:tcW w:w="140" w:type="dxa"/>
            <w:shd w:val="clear" w:color="auto" w:fill="auto"/>
            <w:noWrap/>
            <w:vAlign w:val="center"/>
            <w:hideMark/>
          </w:tcPr>
          <w:p w14:paraId="5EDEDB93"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69A8021"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Activités Génératrices de Revenus des ménages</w:t>
            </w:r>
          </w:p>
        </w:tc>
      </w:tr>
      <w:tr w:rsidR="00E64F01" w:rsidRPr="00E64F01" w14:paraId="0196CE93" w14:textId="77777777" w:rsidTr="00165277">
        <w:trPr>
          <w:trHeight w:val="300"/>
        </w:trPr>
        <w:tc>
          <w:tcPr>
            <w:tcW w:w="1280" w:type="dxa"/>
            <w:shd w:val="clear" w:color="auto" w:fill="auto"/>
            <w:noWrap/>
            <w:vAlign w:val="center"/>
            <w:hideMark/>
          </w:tcPr>
          <w:p w14:paraId="7086245F"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ANAM</w:t>
            </w:r>
          </w:p>
        </w:tc>
        <w:tc>
          <w:tcPr>
            <w:tcW w:w="140" w:type="dxa"/>
            <w:shd w:val="clear" w:color="auto" w:fill="auto"/>
            <w:noWrap/>
            <w:vAlign w:val="center"/>
            <w:hideMark/>
          </w:tcPr>
          <w:p w14:paraId="652E47CC"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B853D8B"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Agence Nationale des Affaires Maritimes</w:t>
            </w:r>
          </w:p>
        </w:tc>
      </w:tr>
      <w:tr w:rsidR="00E64F01" w:rsidRPr="00E64F01" w14:paraId="3D1483EC" w14:textId="77777777" w:rsidTr="00165277">
        <w:trPr>
          <w:trHeight w:val="300"/>
        </w:trPr>
        <w:tc>
          <w:tcPr>
            <w:tcW w:w="1280" w:type="dxa"/>
            <w:shd w:val="clear" w:color="auto" w:fill="auto"/>
            <w:noWrap/>
            <w:vAlign w:val="center"/>
            <w:hideMark/>
          </w:tcPr>
          <w:p w14:paraId="117F7F0C"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APS</w:t>
            </w:r>
          </w:p>
        </w:tc>
        <w:tc>
          <w:tcPr>
            <w:tcW w:w="140" w:type="dxa"/>
            <w:shd w:val="clear" w:color="auto" w:fill="auto"/>
            <w:noWrap/>
            <w:vAlign w:val="center"/>
            <w:hideMark/>
          </w:tcPr>
          <w:p w14:paraId="6339B830"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85C040F" w14:textId="554671C5"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Avant-Projet Sommaire </w:t>
            </w:r>
          </w:p>
        </w:tc>
      </w:tr>
      <w:tr w:rsidR="00E64F01" w:rsidRPr="00E64F01" w14:paraId="44AB4510" w14:textId="77777777" w:rsidTr="00165277">
        <w:trPr>
          <w:trHeight w:val="300"/>
        </w:trPr>
        <w:tc>
          <w:tcPr>
            <w:tcW w:w="1280" w:type="dxa"/>
            <w:shd w:val="clear" w:color="auto" w:fill="auto"/>
            <w:noWrap/>
            <w:vAlign w:val="center"/>
            <w:hideMark/>
          </w:tcPr>
          <w:p w14:paraId="5715D1B8"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ASC</w:t>
            </w:r>
          </w:p>
        </w:tc>
        <w:tc>
          <w:tcPr>
            <w:tcW w:w="140" w:type="dxa"/>
            <w:shd w:val="clear" w:color="auto" w:fill="auto"/>
            <w:noWrap/>
            <w:vAlign w:val="center"/>
            <w:hideMark/>
          </w:tcPr>
          <w:p w14:paraId="7B1B69A4"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65B0A4B3"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Anjouan </w:t>
            </w:r>
            <w:proofErr w:type="spellStart"/>
            <w:r w:rsidRPr="00E64F01">
              <w:rPr>
                <w:rFonts w:ascii="Calibri" w:eastAsia="Times New Roman" w:hAnsi="Calibri" w:cs="Calibri"/>
                <w:color w:val="000000"/>
                <w:lang w:eastAsia="fr-FR"/>
              </w:rPr>
              <w:t>Stevedoring</w:t>
            </w:r>
            <w:proofErr w:type="spellEnd"/>
            <w:r w:rsidRPr="00E64F01">
              <w:rPr>
                <w:rFonts w:ascii="Calibri" w:eastAsia="Times New Roman" w:hAnsi="Calibri" w:cs="Calibri"/>
                <w:color w:val="000000"/>
                <w:lang w:eastAsia="fr-FR"/>
              </w:rPr>
              <w:t xml:space="preserve"> </w:t>
            </w:r>
            <w:proofErr w:type="spellStart"/>
            <w:r w:rsidRPr="00E64F01">
              <w:rPr>
                <w:rFonts w:ascii="Calibri" w:eastAsia="Times New Roman" w:hAnsi="Calibri" w:cs="Calibri"/>
                <w:color w:val="000000"/>
                <w:lang w:eastAsia="fr-FR"/>
              </w:rPr>
              <w:t>Company</w:t>
            </w:r>
            <w:proofErr w:type="spellEnd"/>
          </w:p>
        </w:tc>
      </w:tr>
      <w:tr w:rsidR="00E64F01" w:rsidRPr="00E64F01" w14:paraId="652F9279" w14:textId="77777777" w:rsidTr="00165277">
        <w:trPr>
          <w:trHeight w:val="300"/>
        </w:trPr>
        <w:tc>
          <w:tcPr>
            <w:tcW w:w="1280" w:type="dxa"/>
            <w:shd w:val="clear" w:color="auto" w:fill="auto"/>
            <w:noWrap/>
            <w:vAlign w:val="bottom"/>
            <w:hideMark/>
          </w:tcPr>
          <w:p w14:paraId="79854F13"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BAD</w:t>
            </w:r>
          </w:p>
        </w:tc>
        <w:tc>
          <w:tcPr>
            <w:tcW w:w="140" w:type="dxa"/>
            <w:shd w:val="clear" w:color="auto" w:fill="auto"/>
            <w:noWrap/>
            <w:vAlign w:val="center"/>
            <w:hideMark/>
          </w:tcPr>
          <w:p w14:paraId="0A378B0F"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0FDE7B5F"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Banque Africaine de Développement</w:t>
            </w:r>
          </w:p>
        </w:tc>
      </w:tr>
      <w:tr w:rsidR="00E64F01" w:rsidRPr="00E64F01" w14:paraId="2866275F" w14:textId="77777777" w:rsidTr="00165277">
        <w:trPr>
          <w:trHeight w:val="300"/>
        </w:trPr>
        <w:tc>
          <w:tcPr>
            <w:tcW w:w="1280" w:type="dxa"/>
            <w:shd w:val="clear" w:color="auto" w:fill="auto"/>
            <w:noWrap/>
            <w:vAlign w:val="center"/>
            <w:hideMark/>
          </w:tcPr>
          <w:p w14:paraId="6D13172D"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BDD</w:t>
            </w:r>
          </w:p>
        </w:tc>
        <w:tc>
          <w:tcPr>
            <w:tcW w:w="140" w:type="dxa"/>
            <w:shd w:val="clear" w:color="auto" w:fill="auto"/>
            <w:noWrap/>
            <w:vAlign w:val="center"/>
            <w:hideMark/>
          </w:tcPr>
          <w:p w14:paraId="106D16C8"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440FACD4"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Base De Données</w:t>
            </w:r>
          </w:p>
        </w:tc>
      </w:tr>
      <w:tr w:rsidR="00E64F01" w:rsidRPr="00E64F01" w14:paraId="544AD71D" w14:textId="77777777" w:rsidTr="00165277">
        <w:trPr>
          <w:trHeight w:val="300"/>
        </w:trPr>
        <w:tc>
          <w:tcPr>
            <w:tcW w:w="1280" w:type="dxa"/>
            <w:shd w:val="clear" w:color="auto" w:fill="auto"/>
            <w:noWrap/>
            <w:vAlign w:val="center"/>
            <w:hideMark/>
          </w:tcPr>
          <w:p w14:paraId="72011FA1"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BM</w:t>
            </w:r>
          </w:p>
        </w:tc>
        <w:tc>
          <w:tcPr>
            <w:tcW w:w="140" w:type="dxa"/>
            <w:shd w:val="clear" w:color="auto" w:fill="auto"/>
            <w:noWrap/>
            <w:vAlign w:val="center"/>
            <w:hideMark/>
          </w:tcPr>
          <w:p w14:paraId="30276591"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72702BBD"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Banque Mondiale</w:t>
            </w:r>
          </w:p>
        </w:tc>
      </w:tr>
      <w:tr w:rsidR="00E64F01" w:rsidRPr="00E64F01" w14:paraId="433FF8CC" w14:textId="77777777" w:rsidTr="00165277">
        <w:trPr>
          <w:trHeight w:val="300"/>
        </w:trPr>
        <w:tc>
          <w:tcPr>
            <w:tcW w:w="1280" w:type="dxa"/>
            <w:shd w:val="clear" w:color="auto" w:fill="auto"/>
            <w:noWrap/>
            <w:vAlign w:val="center"/>
            <w:hideMark/>
          </w:tcPr>
          <w:p w14:paraId="562B4B46"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CAE</w:t>
            </w:r>
          </w:p>
        </w:tc>
        <w:tc>
          <w:tcPr>
            <w:tcW w:w="140" w:type="dxa"/>
            <w:shd w:val="clear" w:color="auto" w:fill="auto"/>
            <w:noWrap/>
            <w:vAlign w:val="center"/>
            <w:hideMark/>
          </w:tcPr>
          <w:p w14:paraId="55F3B12B"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00E09850" w14:textId="59690A0E"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Commission Administriez d'Evaluation Adhoc</w:t>
            </w:r>
          </w:p>
        </w:tc>
      </w:tr>
      <w:tr w:rsidR="00E64F01" w:rsidRPr="00E64F01" w14:paraId="0ABC85DC" w14:textId="77777777" w:rsidTr="00165277">
        <w:trPr>
          <w:trHeight w:val="300"/>
        </w:trPr>
        <w:tc>
          <w:tcPr>
            <w:tcW w:w="1280" w:type="dxa"/>
            <w:shd w:val="clear" w:color="auto" w:fill="auto"/>
            <w:noWrap/>
            <w:vAlign w:val="center"/>
            <w:hideMark/>
          </w:tcPr>
          <w:p w14:paraId="08388BBF"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CCRL</w:t>
            </w:r>
          </w:p>
        </w:tc>
        <w:tc>
          <w:tcPr>
            <w:tcW w:w="140" w:type="dxa"/>
            <w:shd w:val="clear" w:color="auto" w:fill="auto"/>
            <w:noWrap/>
            <w:vAlign w:val="center"/>
            <w:hideMark/>
          </w:tcPr>
          <w:p w14:paraId="7C55D0F6"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033E5E83"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Comité Communal de Règlement des Litiges</w:t>
            </w:r>
          </w:p>
        </w:tc>
      </w:tr>
      <w:tr w:rsidR="00E64F01" w:rsidRPr="00E64F01" w14:paraId="277E9EB3" w14:textId="77777777" w:rsidTr="00165277">
        <w:trPr>
          <w:trHeight w:val="300"/>
        </w:trPr>
        <w:tc>
          <w:tcPr>
            <w:tcW w:w="1280" w:type="dxa"/>
            <w:shd w:val="clear" w:color="auto" w:fill="auto"/>
            <w:noWrap/>
            <w:vAlign w:val="bottom"/>
            <w:hideMark/>
          </w:tcPr>
          <w:p w14:paraId="7D67FA39"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CES</w:t>
            </w:r>
          </w:p>
        </w:tc>
        <w:tc>
          <w:tcPr>
            <w:tcW w:w="140" w:type="dxa"/>
            <w:shd w:val="clear" w:color="auto" w:fill="auto"/>
            <w:noWrap/>
            <w:vAlign w:val="center"/>
            <w:hideMark/>
          </w:tcPr>
          <w:p w14:paraId="18F76179"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65632490"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Cadre Environnemental et Social </w:t>
            </w:r>
          </w:p>
        </w:tc>
      </w:tr>
      <w:tr w:rsidR="00E64F01" w:rsidRPr="00E64F01" w14:paraId="22BAC921" w14:textId="77777777" w:rsidTr="00165277">
        <w:trPr>
          <w:trHeight w:val="300"/>
        </w:trPr>
        <w:tc>
          <w:tcPr>
            <w:tcW w:w="1280" w:type="dxa"/>
            <w:shd w:val="clear" w:color="auto" w:fill="auto"/>
            <w:noWrap/>
            <w:vAlign w:val="bottom"/>
            <w:hideMark/>
          </w:tcPr>
          <w:p w14:paraId="3F9B1291"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CGES</w:t>
            </w:r>
          </w:p>
        </w:tc>
        <w:tc>
          <w:tcPr>
            <w:tcW w:w="140" w:type="dxa"/>
            <w:shd w:val="clear" w:color="auto" w:fill="auto"/>
            <w:noWrap/>
            <w:vAlign w:val="center"/>
            <w:hideMark/>
          </w:tcPr>
          <w:p w14:paraId="3B2420D7"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740C9B9D"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Cadre de Gestion Environnementale et Sociale </w:t>
            </w:r>
          </w:p>
        </w:tc>
      </w:tr>
      <w:tr w:rsidR="00E64F01" w:rsidRPr="00E64F01" w14:paraId="3D4247AB" w14:textId="77777777" w:rsidTr="00165277">
        <w:trPr>
          <w:trHeight w:val="300"/>
        </w:trPr>
        <w:tc>
          <w:tcPr>
            <w:tcW w:w="1280" w:type="dxa"/>
            <w:shd w:val="clear" w:color="auto" w:fill="auto"/>
            <w:noWrap/>
            <w:vAlign w:val="center"/>
            <w:hideMark/>
          </w:tcPr>
          <w:p w14:paraId="72C2AA76"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CIP</w:t>
            </w:r>
          </w:p>
        </w:tc>
        <w:tc>
          <w:tcPr>
            <w:tcW w:w="140" w:type="dxa"/>
            <w:shd w:val="clear" w:color="auto" w:fill="auto"/>
            <w:noWrap/>
            <w:vAlign w:val="center"/>
            <w:hideMark/>
          </w:tcPr>
          <w:p w14:paraId="311268E7"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A4F3F75"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Carte d’Identité des </w:t>
            </w:r>
            <w:proofErr w:type="spellStart"/>
            <w:r w:rsidRPr="00E64F01">
              <w:rPr>
                <w:rFonts w:ascii="Calibri" w:eastAsia="Times New Roman" w:hAnsi="Calibri" w:cs="Calibri"/>
                <w:color w:val="000000"/>
                <w:lang w:eastAsia="fr-FR"/>
              </w:rPr>
              <w:t>PAPs</w:t>
            </w:r>
            <w:proofErr w:type="spellEnd"/>
            <w:r w:rsidRPr="00E64F01">
              <w:rPr>
                <w:rFonts w:ascii="Calibri" w:eastAsia="Times New Roman" w:hAnsi="Calibri" w:cs="Calibri"/>
                <w:color w:val="000000"/>
                <w:lang w:eastAsia="fr-FR"/>
              </w:rPr>
              <w:t xml:space="preserve"> </w:t>
            </w:r>
          </w:p>
        </w:tc>
      </w:tr>
      <w:tr w:rsidR="00E64F01" w:rsidRPr="00E64F01" w14:paraId="31CF67FB" w14:textId="77777777" w:rsidTr="00165277">
        <w:trPr>
          <w:trHeight w:val="300"/>
        </w:trPr>
        <w:tc>
          <w:tcPr>
            <w:tcW w:w="1280" w:type="dxa"/>
            <w:shd w:val="clear" w:color="auto" w:fill="auto"/>
            <w:noWrap/>
            <w:vAlign w:val="center"/>
            <w:hideMark/>
          </w:tcPr>
          <w:p w14:paraId="32C42EA2"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CIRL</w:t>
            </w:r>
          </w:p>
        </w:tc>
        <w:tc>
          <w:tcPr>
            <w:tcW w:w="140" w:type="dxa"/>
            <w:shd w:val="clear" w:color="auto" w:fill="auto"/>
            <w:noWrap/>
            <w:vAlign w:val="center"/>
            <w:hideMark/>
          </w:tcPr>
          <w:p w14:paraId="2B3DC994"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7C6B0C9A"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Comité Insulaire de Règlement des Litiges</w:t>
            </w:r>
          </w:p>
        </w:tc>
      </w:tr>
      <w:tr w:rsidR="00E64F01" w:rsidRPr="00E64F01" w14:paraId="1CB0D4A6" w14:textId="77777777" w:rsidTr="00165277">
        <w:trPr>
          <w:trHeight w:val="300"/>
        </w:trPr>
        <w:tc>
          <w:tcPr>
            <w:tcW w:w="1280" w:type="dxa"/>
            <w:shd w:val="clear" w:color="auto" w:fill="auto"/>
            <w:noWrap/>
            <w:vAlign w:val="bottom"/>
            <w:hideMark/>
          </w:tcPr>
          <w:p w14:paraId="7CD4E1B8"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CNSP</w:t>
            </w:r>
          </w:p>
        </w:tc>
        <w:tc>
          <w:tcPr>
            <w:tcW w:w="140" w:type="dxa"/>
            <w:shd w:val="clear" w:color="auto" w:fill="auto"/>
            <w:noWrap/>
            <w:vAlign w:val="center"/>
            <w:hideMark/>
          </w:tcPr>
          <w:p w14:paraId="0DE4525F"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bottom"/>
            <w:hideMark/>
          </w:tcPr>
          <w:p w14:paraId="0B38CA2D"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Centre National de Surveillance des Pêches</w:t>
            </w:r>
          </w:p>
        </w:tc>
      </w:tr>
      <w:tr w:rsidR="00E64F01" w:rsidRPr="00E64F01" w14:paraId="26B46405" w14:textId="77777777" w:rsidTr="00165277">
        <w:trPr>
          <w:trHeight w:val="300"/>
        </w:trPr>
        <w:tc>
          <w:tcPr>
            <w:tcW w:w="1280" w:type="dxa"/>
            <w:shd w:val="clear" w:color="auto" w:fill="auto"/>
            <w:noWrap/>
            <w:vAlign w:val="center"/>
            <w:hideMark/>
          </w:tcPr>
          <w:p w14:paraId="46DAB5E7"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CPR</w:t>
            </w:r>
          </w:p>
        </w:tc>
        <w:tc>
          <w:tcPr>
            <w:tcW w:w="140" w:type="dxa"/>
            <w:shd w:val="clear" w:color="auto" w:fill="auto"/>
            <w:noWrap/>
            <w:vAlign w:val="center"/>
            <w:hideMark/>
          </w:tcPr>
          <w:p w14:paraId="4F813157"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A4EA8F4"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Cadre de Politique de Réinstallation</w:t>
            </w:r>
          </w:p>
        </w:tc>
      </w:tr>
      <w:tr w:rsidR="00E64F01" w:rsidRPr="00E64F01" w14:paraId="6952E3E6" w14:textId="77777777" w:rsidTr="00165277">
        <w:trPr>
          <w:trHeight w:val="300"/>
        </w:trPr>
        <w:tc>
          <w:tcPr>
            <w:tcW w:w="1280" w:type="dxa"/>
            <w:shd w:val="clear" w:color="auto" w:fill="auto"/>
            <w:noWrap/>
            <w:vAlign w:val="center"/>
            <w:hideMark/>
          </w:tcPr>
          <w:p w14:paraId="716DE350"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CTD</w:t>
            </w:r>
          </w:p>
        </w:tc>
        <w:tc>
          <w:tcPr>
            <w:tcW w:w="140" w:type="dxa"/>
            <w:shd w:val="clear" w:color="auto" w:fill="auto"/>
            <w:noWrap/>
            <w:vAlign w:val="center"/>
            <w:hideMark/>
          </w:tcPr>
          <w:p w14:paraId="1FB6698D"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3FC18DF"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Collectivités Territoriales Décentralisée</w:t>
            </w:r>
          </w:p>
        </w:tc>
      </w:tr>
      <w:tr w:rsidR="00E64F01" w:rsidRPr="00E64F01" w14:paraId="59D84CCC" w14:textId="77777777" w:rsidTr="00165277">
        <w:trPr>
          <w:trHeight w:val="300"/>
        </w:trPr>
        <w:tc>
          <w:tcPr>
            <w:tcW w:w="1280" w:type="dxa"/>
            <w:shd w:val="clear" w:color="auto" w:fill="auto"/>
            <w:noWrap/>
            <w:vAlign w:val="center"/>
            <w:hideMark/>
          </w:tcPr>
          <w:p w14:paraId="2BFDD3EF"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DDUP</w:t>
            </w:r>
          </w:p>
        </w:tc>
        <w:tc>
          <w:tcPr>
            <w:tcW w:w="140" w:type="dxa"/>
            <w:shd w:val="clear" w:color="auto" w:fill="auto"/>
            <w:noWrap/>
            <w:vAlign w:val="center"/>
            <w:hideMark/>
          </w:tcPr>
          <w:p w14:paraId="43B84872"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0FC02857"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Décret déclaratif d’utilité publique</w:t>
            </w:r>
          </w:p>
        </w:tc>
      </w:tr>
      <w:tr w:rsidR="00E64F01" w:rsidRPr="00E64F01" w14:paraId="4D86CED9" w14:textId="77777777" w:rsidTr="00165277">
        <w:trPr>
          <w:trHeight w:val="300"/>
        </w:trPr>
        <w:tc>
          <w:tcPr>
            <w:tcW w:w="1280" w:type="dxa"/>
            <w:shd w:val="clear" w:color="auto" w:fill="auto"/>
            <w:noWrap/>
            <w:vAlign w:val="center"/>
            <w:hideMark/>
          </w:tcPr>
          <w:p w14:paraId="5A071AFB"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DUP</w:t>
            </w:r>
          </w:p>
        </w:tc>
        <w:tc>
          <w:tcPr>
            <w:tcW w:w="140" w:type="dxa"/>
            <w:shd w:val="clear" w:color="auto" w:fill="auto"/>
            <w:noWrap/>
            <w:vAlign w:val="center"/>
            <w:hideMark/>
          </w:tcPr>
          <w:p w14:paraId="5DA2E619"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4D6241E5"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Déclaration d’utilité publique</w:t>
            </w:r>
          </w:p>
        </w:tc>
      </w:tr>
      <w:tr w:rsidR="00E64F01" w:rsidRPr="00E64F01" w14:paraId="460563CF" w14:textId="77777777" w:rsidTr="00165277">
        <w:trPr>
          <w:trHeight w:val="300"/>
        </w:trPr>
        <w:tc>
          <w:tcPr>
            <w:tcW w:w="1280" w:type="dxa"/>
            <w:shd w:val="clear" w:color="auto" w:fill="auto"/>
            <w:noWrap/>
            <w:vAlign w:val="center"/>
            <w:hideMark/>
          </w:tcPr>
          <w:p w14:paraId="47BA40CF"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EIES</w:t>
            </w:r>
          </w:p>
        </w:tc>
        <w:tc>
          <w:tcPr>
            <w:tcW w:w="140" w:type="dxa"/>
            <w:shd w:val="clear" w:color="auto" w:fill="auto"/>
            <w:noWrap/>
            <w:vAlign w:val="center"/>
            <w:hideMark/>
          </w:tcPr>
          <w:p w14:paraId="4F552734"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10CDE636"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Etudes d’impact environnemental et social </w:t>
            </w:r>
          </w:p>
        </w:tc>
      </w:tr>
      <w:tr w:rsidR="00E64F01" w:rsidRPr="00E64F01" w14:paraId="14630110" w14:textId="77777777" w:rsidTr="00165277">
        <w:trPr>
          <w:trHeight w:val="300"/>
        </w:trPr>
        <w:tc>
          <w:tcPr>
            <w:tcW w:w="1280" w:type="dxa"/>
            <w:shd w:val="clear" w:color="auto" w:fill="auto"/>
            <w:noWrap/>
            <w:vAlign w:val="center"/>
            <w:hideMark/>
          </w:tcPr>
          <w:p w14:paraId="57D2CCE5"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ESE</w:t>
            </w:r>
          </w:p>
        </w:tc>
        <w:tc>
          <w:tcPr>
            <w:tcW w:w="140" w:type="dxa"/>
            <w:shd w:val="clear" w:color="auto" w:fill="auto"/>
            <w:noWrap/>
            <w:vAlign w:val="center"/>
            <w:hideMark/>
          </w:tcPr>
          <w:p w14:paraId="4D0B5F15"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484B8610"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Exploitation Sexuelle des enfants</w:t>
            </w:r>
          </w:p>
        </w:tc>
      </w:tr>
      <w:tr w:rsidR="00E64F01" w:rsidRPr="00E64F01" w14:paraId="77D0699B" w14:textId="77777777" w:rsidTr="00165277">
        <w:trPr>
          <w:trHeight w:val="300"/>
        </w:trPr>
        <w:tc>
          <w:tcPr>
            <w:tcW w:w="1280" w:type="dxa"/>
            <w:shd w:val="clear" w:color="auto" w:fill="auto"/>
            <w:noWrap/>
            <w:vAlign w:val="center"/>
            <w:hideMark/>
          </w:tcPr>
          <w:p w14:paraId="352C6FD8"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FG </w:t>
            </w:r>
          </w:p>
        </w:tc>
        <w:tc>
          <w:tcPr>
            <w:tcW w:w="140" w:type="dxa"/>
            <w:shd w:val="clear" w:color="auto" w:fill="auto"/>
            <w:noWrap/>
            <w:vAlign w:val="center"/>
            <w:hideMark/>
          </w:tcPr>
          <w:p w14:paraId="04CB91AE"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10A07C62"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Focus Group</w:t>
            </w:r>
          </w:p>
        </w:tc>
      </w:tr>
      <w:tr w:rsidR="00E64F01" w:rsidRPr="00E64F01" w14:paraId="251909FB" w14:textId="77777777" w:rsidTr="00165277">
        <w:trPr>
          <w:trHeight w:val="300"/>
        </w:trPr>
        <w:tc>
          <w:tcPr>
            <w:tcW w:w="1280" w:type="dxa"/>
            <w:shd w:val="clear" w:color="auto" w:fill="auto"/>
            <w:noWrap/>
            <w:vAlign w:val="bottom"/>
            <w:hideMark/>
          </w:tcPr>
          <w:p w14:paraId="11704D62"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GES</w:t>
            </w:r>
          </w:p>
        </w:tc>
        <w:tc>
          <w:tcPr>
            <w:tcW w:w="140" w:type="dxa"/>
            <w:shd w:val="clear" w:color="auto" w:fill="auto"/>
            <w:noWrap/>
            <w:vAlign w:val="center"/>
            <w:hideMark/>
          </w:tcPr>
          <w:p w14:paraId="1C5555A3"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10C30810"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Gaz à Effet de Serre</w:t>
            </w:r>
          </w:p>
        </w:tc>
      </w:tr>
      <w:tr w:rsidR="00E64F01" w:rsidRPr="00E64F01" w14:paraId="3864B8EB" w14:textId="77777777" w:rsidTr="00165277">
        <w:trPr>
          <w:trHeight w:val="300"/>
        </w:trPr>
        <w:tc>
          <w:tcPr>
            <w:tcW w:w="1280" w:type="dxa"/>
            <w:shd w:val="clear" w:color="auto" w:fill="auto"/>
            <w:noWrap/>
            <w:vAlign w:val="center"/>
            <w:hideMark/>
          </w:tcPr>
          <w:p w14:paraId="4CA0B68D"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GPS</w:t>
            </w:r>
          </w:p>
        </w:tc>
        <w:tc>
          <w:tcPr>
            <w:tcW w:w="140" w:type="dxa"/>
            <w:shd w:val="clear" w:color="auto" w:fill="auto"/>
            <w:noWrap/>
            <w:vAlign w:val="center"/>
            <w:hideMark/>
          </w:tcPr>
          <w:p w14:paraId="4C882D4B"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1F3E6992"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Global </w:t>
            </w:r>
            <w:proofErr w:type="spellStart"/>
            <w:r w:rsidRPr="00E64F01">
              <w:rPr>
                <w:rFonts w:ascii="Calibri" w:eastAsia="Times New Roman" w:hAnsi="Calibri" w:cs="Calibri"/>
                <w:color w:val="000000"/>
                <w:lang w:eastAsia="fr-FR"/>
              </w:rPr>
              <w:t>Positioning</w:t>
            </w:r>
            <w:proofErr w:type="spellEnd"/>
            <w:r w:rsidRPr="00E64F01">
              <w:rPr>
                <w:rFonts w:ascii="Calibri" w:eastAsia="Times New Roman" w:hAnsi="Calibri" w:cs="Calibri"/>
                <w:color w:val="000000"/>
                <w:lang w:eastAsia="fr-FR"/>
              </w:rPr>
              <w:t xml:space="preserve"> System</w:t>
            </w:r>
          </w:p>
        </w:tc>
      </w:tr>
      <w:tr w:rsidR="00E64F01" w:rsidRPr="00E64F01" w14:paraId="4EAD2483" w14:textId="77777777" w:rsidTr="00165277">
        <w:trPr>
          <w:trHeight w:val="300"/>
        </w:trPr>
        <w:tc>
          <w:tcPr>
            <w:tcW w:w="1280" w:type="dxa"/>
            <w:shd w:val="clear" w:color="auto" w:fill="auto"/>
            <w:noWrap/>
            <w:vAlign w:val="center"/>
            <w:hideMark/>
          </w:tcPr>
          <w:p w14:paraId="0B16CFAA"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HSE</w:t>
            </w:r>
          </w:p>
        </w:tc>
        <w:tc>
          <w:tcPr>
            <w:tcW w:w="140" w:type="dxa"/>
            <w:shd w:val="clear" w:color="auto" w:fill="auto"/>
            <w:noWrap/>
            <w:vAlign w:val="center"/>
            <w:hideMark/>
          </w:tcPr>
          <w:p w14:paraId="05295A65"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1E7D798F"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Hygiène, Sécurité, Environnement</w:t>
            </w:r>
          </w:p>
        </w:tc>
      </w:tr>
      <w:tr w:rsidR="00E64F01" w:rsidRPr="00E64F01" w14:paraId="19E7A20F" w14:textId="77777777" w:rsidTr="00165277">
        <w:trPr>
          <w:trHeight w:val="300"/>
        </w:trPr>
        <w:tc>
          <w:tcPr>
            <w:tcW w:w="1280" w:type="dxa"/>
            <w:shd w:val="clear" w:color="auto" w:fill="auto"/>
            <w:noWrap/>
            <w:vAlign w:val="center"/>
            <w:hideMark/>
          </w:tcPr>
          <w:p w14:paraId="635E8CF4"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ISS</w:t>
            </w:r>
          </w:p>
        </w:tc>
        <w:tc>
          <w:tcPr>
            <w:tcW w:w="140" w:type="dxa"/>
            <w:shd w:val="clear" w:color="auto" w:fill="auto"/>
            <w:noWrap/>
            <w:vAlign w:val="center"/>
            <w:hideMark/>
          </w:tcPr>
          <w:p w14:paraId="3D5264E7"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1CF5B9DA"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Interview Semi Structuré</w:t>
            </w:r>
          </w:p>
        </w:tc>
      </w:tr>
      <w:tr w:rsidR="00E64F01" w:rsidRPr="00E64F01" w14:paraId="56EF98F7" w14:textId="77777777" w:rsidTr="00165277">
        <w:trPr>
          <w:trHeight w:val="300"/>
        </w:trPr>
        <w:tc>
          <w:tcPr>
            <w:tcW w:w="1280" w:type="dxa"/>
            <w:shd w:val="clear" w:color="auto" w:fill="auto"/>
            <w:noWrap/>
            <w:vAlign w:val="center"/>
            <w:hideMark/>
          </w:tcPr>
          <w:p w14:paraId="6640E653" w14:textId="5F5F0302"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Km</w:t>
            </w:r>
          </w:p>
        </w:tc>
        <w:tc>
          <w:tcPr>
            <w:tcW w:w="140" w:type="dxa"/>
            <w:shd w:val="clear" w:color="auto" w:fill="auto"/>
            <w:noWrap/>
            <w:vAlign w:val="center"/>
            <w:hideMark/>
          </w:tcPr>
          <w:p w14:paraId="62D0E5ED"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0311A4E5"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Kilomètre</w:t>
            </w:r>
          </w:p>
        </w:tc>
      </w:tr>
      <w:tr w:rsidR="00E64F01" w:rsidRPr="00E64F01" w14:paraId="4C31194A" w14:textId="77777777" w:rsidTr="00165277">
        <w:trPr>
          <w:trHeight w:val="300"/>
        </w:trPr>
        <w:tc>
          <w:tcPr>
            <w:tcW w:w="1280" w:type="dxa"/>
            <w:shd w:val="clear" w:color="auto" w:fill="auto"/>
            <w:noWrap/>
            <w:vAlign w:val="center"/>
            <w:hideMark/>
          </w:tcPr>
          <w:p w14:paraId="40CC2947"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KMF</w:t>
            </w:r>
          </w:p>
        </w:tc>
        <w:tc>
          <w:tcPr>
            <w:tcW w:w="140" w:type="dxa"/>
            <w:shd w:val="clear" w:color="auto" w:fill="auto"/>
            <w:noWrap/>
            <w:vAlign w:val="center"/>
            <w:hideMark/>
          </w:tcPr>
          <w:p w14:paraId="735868B3"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1B5880D"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Franc Comorien</w:t>
            </w:r>
          </w:p>
        </w:tc>
      </w:tr>
      <w:tr w:rsidR="00E64F01" w:rsidRPr="00E64F01" w14:paraId="0DF3EDF3" w14:textId="77777777" w:rsidTr="00165277">
        <w:trPr>
          <w:trHeight w:val="300"/>
        </w:trPr>
        <w:tc>
          <w:tcPr>
            <w:tcW w:w="1280" w:type="dxa"/>
            <w:shd w:val="clear" w:color="auto" w:fill="auto"/>
            <w:noWrap/>
            <w:vAlign w:val="center"/>
            <w:hideMark/>
          </w:tcPr>
          <w:p w14:paraId="12A3F910"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LSCI</w:t>
            </w:r>
          </w:p>
        </w:tc>
        <w:tc>
          <w:tcPr>
            <w:tcW w:w="140" w:type="dxa"/>
            <w:shd w:val="clear" w:color="auto" w:fill="auto"/>
            <w:noWrap/>
            <w:vAlign w:val="center"/>
            <w:hideMark/>
          </w:tcPr>
          <w:p w14:paraId="379691BC"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661B89C"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Liner Shipping Connectivity Index</w:t>
            </w:r>
          </w:p>
        </w:tc>
      </w:tr>
      <w:tr w:rsidR="00E64F01" w:rsidRPr="00E64F01" w14:paraId="6F4F9493" w14:textId="77777777" w:rsidTr="00165277">
        <w:trPr>
          <w:trHeight w:val="300"/>
        </w:trPr>
        <w:tc>
          <w:tcPr>
            <w:tcW w:w="1280" w:type="dxa"/>
            <w:shd w:val="clear" w:color="auto" w:fill="auto"/>
            <w:noWrap/>
            <w:vAlign w:val="center"/>
            <w:hideMark/>
          </w:tcPr>
          <w:p w14:paraId="61FC3C5F" w14:textId="77777777" w:rsidR="00E64F01" w:rsidRPr="00E64F01" w:rsidRDefault="00E64F01" w:rsidP="00E64F01">
            <w:pPr>
              <w:spacing w:after="0" w:line="240" w:lineRule="auto"/>
              <w:jc w:val="right"/>
              <w:rPr>
                <w:rFonts w:ascii="Calibri" w:eastAsia="Times New Roman" w:hAnsi="Calibri" w:cs="Calibri"/>
                <w:color w:val="000000"/>
                <w:lang w:eastAsia="fr-FR"/>
              </w:rPr>
            </w:pPr>
            <w:proofErr w:type="gramStart"/>
            <w:r w:rsidRPr="00E64F01">
              <w:rPr>
                <w:rFonts w:ascii="Calibri" w:eastAsia="Times New Roman" w:hAnsi="Calibri" w:cs="Calibri"/>
                <w:color w:val="000000"/>
                <w:lang w:eastAsia="fr-FR"/>
              </w:rPr>
              <w:t>m</w:t>
            </w:r>
            <w:proofErr w:type="gramEnd"/>
          </w:p>
        </w:tc>
        <w:tc>
          <w:tcPr>
            <w:tcW w:w="140" w:type="dxa"/>
            <w:shd w:val="clear" w:color="auto" w:fill="auto"/>
            <w:noWrap/>
            <w:vAlign w:val="center"/>
            <w:hideMark/>
          </w:tcPr>
          <w:p w14:paraId="24A4F216"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66E80D35"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Mètre</w:t>
            </w:r>
          </w:p>
        </w:tc>
      </w:tr>
      <w:tr w:rsidR="00E64F01" w:rsidRPr="00E64F01" w14:paraId="5C2AB740" w14:textId="77777777" w:rsidTr="00165277">
        <w:trPr>
          <w:trHeight w:val="300"/>
        </w:trPr>
        <w:tc>
          <w:tcPr>
            <w:tcW w:w="1280" w:type="dxa"/>
            <w:shd w:val="clear" w:color="auto" w:fill="auto"/>
            <w:noWrap/>
            <w:vAlign w:val="center"/>
            <w:hideMark/>
          </w:tcPr>
          <w:p w14:paraId="5B03C1F0" w14:textId="0B905022"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M.O.I. S</w:t>
            </w:r>
          </w:p>
        </w:tc>
        <w:tc>
          <w:tcPr>
            <w:tcW w:w="140" w:type="dxa"/>
            <w:shd w:val="clear" w:color="auto" w:fill="auto"/>
            <w:noWrap/>
            <w:vAlign w:val="center"/>
            <w:hideMark/>
          </w:tcPr>
          <w:p w14:paraId="3A33FBD0"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77503C6A"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Maitrise d’œuvre Institutionnelle et Sociale</w:t>
            </w:r>
          </w:p>
        </w:tc>
      </w:tr>
      <w:tr w:rsidR="00E64F01" w:rsidRPr="00E64F01" w14:paraId="4424638D" w14:textId="77777777" w:rsidTr="00165277">
        <w:trPr>
          <w:trHeight w:val="300"/>
        </w:trPr>
        <w:tc>
          <w:tcPr>
            <w:tcW w:w="1280" w:type="dxa"/>
            <w:shd w:val="clear" w:color="auto" w:fill="auto"/>
            <w:noWrap/>
            <w:vAlign w:val="center"/>
            <w:hideMark/>
          </w:tcPr>
          <w:p w14:paraId="6DC4FF1E" w14:textId="77777777" w:rsidR="00E64F01" w:rsidRPr="00E64F01" w:rsidRDefault="00E64F01" w:rsidP="00E64F01">
            <w:pPr>
              <w:spacing w:after="0" w:line="240" w:lineRule="auto"/>
              <w:jc w:val="right"/>
              <w:rPr>
                <w:rFonts w:ascii="Calibri" w:eastAsia="Times New Roman" w:hAnsi="Calibri" w:cs="Calibri"/>
                <w:color w:val="000000"/>
                <w:lang w:eastAsia="fr-FR"/>
              </w:rPr>
            </w:pPr>
            <w:proofErr w:type="spellStart"/>
            <w:r w:rsidRPr="00E64F01">
              <w:rPr>
                <w:rFonts w:ascii="Calibri" w:eastAsia="Times New Roman" w:hAnsi="Calibri" w:cs="Calibri"/>
                <w:color w:val="000000"/>
                <w:lang w:eastAsia="fr-FR"/>
              </w:rPr>
              <w:t>MAPs</w:t>
            </w:r>
            <w:proofErr w:type="spellEnd"/>
          </w:p>
        </w:tc>
        <w:tc>
          <w:tcPr>
            <w:tcW w:w="140" w:type="dxa"/>
            <w:shd w:val="clear" w:color="auto" w:fill="auto"/>
            <w:noWrap/>
            <w:vAlign w:val="center"/>
            <w:hideMark/>
          </w:tcPr>
          <w:p w14:paraId="397C1F2E"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69C4F629"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Ménage Affectées par le Projet</w:t>
            </w:r>
          </w:p>
        </w:tc>
      </w:tr>
      <w:tr w:rsidR="00E64F01" w:rsidRPr="00E64F01" w14:paraId="540036C3" w14:textId="77777777" w:rsidTr="00165277">
        <w:trPr>
          <w:trHeight w:val="300"/>
        </w:trPr>
        <w:tc>
          <w:tcPr>
            <w:tcW w:w="1280" w:type="dxa"/>
            <w:shd w:val="clear" w:color="auto" w:fill="auto"/>
            <w:noWrap/>
            <w:vAlign w:val="center"/>
            <w:hideMark/>
          </w:tcPr>
          <w:p w14:paraId="430BFE33"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lastRenderedPageBreak/>
              <w:t xml:space="preserve">MGP </w:t>
            </w:r>
          </w:p>
        </w:tc>
        <w:tc>
          <w:tcPr>
            <w:tcW w:w="140" w:type="dxa"/>
            <w:shd w:val="clear" w:color="auto" w:fill="auto"/>
            <w:noWrap/>
            <w:vAlign w:val="center"/>
            <w:hideMark/>
          </w:tcPr>
          <w:p w14:paraId="3E23CC89"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7E6A6DB8"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Mécanisme de Gestion des Plaintes</w:t>
            </w:r>
          </w:p>
        </w:tc>
      </w:tr>
      <w:tr w:rsidR="00E64F01" w:rsidRPr="00E64F01" w14:paraId="282206AB" w14:textId="77777777" w:rsidTr="00165277">
        <w:trPr>
          <w:trHeight w:val="300"/>
        </w:trPr>
        <w:tc>
          <w:tcPr>
            <w:tcW w:w="1280" w:type="dxa"/>
            <w:shd w:val="clear" w:color="auto" w:fill="auto"/>
            <w:noWrap/>
            <w:vAlign w:val="bottom"/>
            <w:hideMark/>
          </w:tcPr>
          <w:p w14:paraId="2741A7B0"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MTMA</w:t>
            </w:r>
          </w:p>
        </w:tc>
        <w:tc>
          <w:tcPr>
            <w:tcW w:w="140" w:type="dxa"/>
            <w:shd w:val="clear" w:color="auto" w:fill="auto"/>
            <w:noWrap/>
            <w:vAlign w:val="center"/>
            <w:hideMark/>
          </w:tcPr>
          <w:p w14:paraId="1CCAE468"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bottom"/>
            <w:hideMark/>
          </w:tcPr>
          <w:p w14:paraId="2EA9189D"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Ministère des Transports Maritime et Aérien</w:t>
            </w:r>
          </w:p>
        </w:tc>
      </w:tr>
      <w:tr w:rsidR="00E64F01" w:rsidRPr="00E64F01" w14:paraId="5D804EE8" w14:textId="77777777" w:rsidTr="00165277">
        <w:trPr>
          <w:trHeight w:val="300"/>
        </w:trPr>
        <w:tc>
          <w:tcPr>
            <w:tcW w:w="1280" w:type="dxa"/>
            <w:shd w:val="clear" w:color="auto" w:fill="auto"/>
            <w:noWrap/>
            <w:vAlign w:val="center"/>
            <w:hideMark/>
          </w:tcPr>
          <w:p w14:paraId="3C669A79"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NES </w:t>
            </w:r>
          </w:p>
        </w:tc>
        <w:tc>
          <w:tcPr>
            <w:tcW w:w="140" w:type="dxa"/>
            <w:shd w:val="clear" w:color="auto" w:fill="auto"/>
            <w:noWrap/>
            <w:vAlign w:val="center"/>
            <w:hideMark/>
          </w:tcPr>
          <w:p w14:paraId="4740F151"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17696B5"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Normes Environnementales et Sociales </w:t>
            </w:r>
          </w:p>
        </w:tc>
      </w:tr>
      <w:tr w:rsidR="00E64F01" w:rsidRPr="00E64F01" w14:paraId="162B486E" w14:textId="77777777" w:rsidTr="00165277">
        <w:trPr>
          <w:trHeight w:val="300"/>
        </w:trPr>
        <w:tc>
          <w:tcPr>
            <w:tcW w:w="1280" w:type="dxa"/>
            <w:shd w:val="clear" w:color="auto" w:fill="auto"/>
            <w:noWrap/>
            <w:vAlign w:val="center"/>
            <w:hideMark/>
          </w:tcPr>
          <w:p w14:paraId="1E5FFA1E"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NIN</w:t>
            </w:r>
          </w:p>
        </w:tc>
        <w:tc>
          <w:tcPr>
            <w:tcW w:w="140" w:type="dxa"/>
            <w:shd w:val="clear" w:color="auto" w:fill="auto"/>
            <w:noWrap/>
            <w:vAlign w:val="center"/>
            <w:hideMark/>
          </w:tcPr>
          <w:p w14:paraId="630B1096"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A883378"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Numéro d'Identité Nationale</w:t>
            </w:r>
          </w:p>
        </w:tc>
      </w:tr>
      <w:tr w:rsidR="00E64F01" w:rsidRPr="00E64F01" w14:paraId="6F8ACECB" w14:textId="77777777" w:rsidTr="00165277">
        <w:trPr>
          <w:trHeight w:val="300"/>
        </w:trPr>
        <w:tc>
          <w:tcPr>
            <w:tcW w:w="1280" w:type="dxa"/>
            <w:shd w:val="clear" w:color="auto" w:fill="auto"/>
            <w:noWrap/>
            <w:vAlign w:val="center"/>
            <w:hideMark/>
          </w:tcPr>
          <w:p w14:paraId="15866287"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NTIC</w:t>
            </w:r>
          </w:p>
        </w:tc>
        <w:tc>
          <w:tcPr>
            <w:tcW w:w="140" w:type="dxa"/>
            <w:shd w:val="clear" w:color="auto" w:fill="auto"/>
            <w:noWrap/>
            <w:vAlign w:val="center"/>
            <w:hideMark/>
          </w:tcPr>
          <w:p w14:paraId="5F7EA238"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18221BA2"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Nouvelles Technologies de l'Information et de la Communication</w:t>
            </w:r>
          </w:p>
        </w:tc>
      </w:tr>
      <w:tr w:rsidR="00E64F01" w:rsidRPr="00E64F01" w14:paraId="0E474C1B" w14:textId="77777777" w:rsidTr="00165277">
        <w:trPr>
          <w:trHeight w:val="300"/>
        </w:trPr>
        <w:tc>
          <w:tcPr>
            <w:tcW w:w="1280" w:type="dxa"/>
            <w:shd w:val="clear" w:color="auto" w:fill="auto"/>
            <w:noWrap/>
            <w:vAlign w:val="center"/>
            <w:hideMark/>
          </w:tcPr>
          <w:p w14:paraId="3B2C43BF"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ONG</w:t>
            </w:r>
          </w:p>
        </w:tc>
        <w:tc>
          <w:tcPr>
            <w:tcW w:w="140" w:type="dxa"/>
            <w:shd w:val="clear" w:color="auto" w:fill="auto"/>
            <w:noWrap/>
            <w:vAlign w:val="center"/>
            <w:hideMark/>
          </w:tcPr>
          <w:p w14:paraId="2C2FD5EC"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422E88EA"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Organisation Non-Gouvernementale</w:t>
            </w:r>
          </w:p>
        </w:tc>
      </w:tr>
      <w:tr w:rsidR="00E64F01" w:rsidRPr="00E64F01" w14:paraId="45F889CC" w14:textId="77777777" w:rsidTr="00165277">
        <w:trPr>
          <w:trHeight w:val="300"/>
        </w:trPr>
        <w:tc>
          <w:tcPr>
            <w:tcW w:w="1280" w:type="dxa"/>
            <w:shd w:val="clear" w:color="auto" w:fill="auto"/>
            <w:noWrap/>
            <w:vAlign w:val="center"/>
            <w:hideMark/>
          </w:tcPr>
          <w:p w14:paraId="603F6C24"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OSC</w:t>
            </w:r>
          </w:p>
        </w:tc>
        <w:tc>
          <w:tcPr>
            <w:tcW w:w="140" w:type="dxa"/>
            <w:shd w:val="clear" w:color="auto" w:fill="auto"/>
            <w:noWrap/>
            <w:vAlign w:val="center"/>
            <w:hideMark/>
          </w:tcPr>
          <w:p w14:paraId="7C249417"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2522F97"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Organisations de la Société Civile</w:t>
            </w:r>
          </w:p>
        </w:tc>
      </w:tr>
      <w:tr w:rsidR="00E64F01" w:rsidRPr="00E64F01" w14:paraId="27D9BBB4" w14:textId="77777777" w:rsidTr="00165277">
        <w:trPr>
          <w:trHeight w:val="300"/>
        </w:trPr>
        <w:tc>
          <w:tcPr>
            <w:tcW w:w="1280" w:type="dxa"/>
            <w:shd w:val="clear" w:color="auto" w:fill="auto"/>
            <w:noWrap/>
            <w:vAlign w:val="center"/>
            <w:hideMark/>
          </w:tcPr>
          <w:p w14:paraId="6ACB3E0F" w14:textId="0AE76A51"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P.A. R</w:t>
            </w:r>
          </w:p>
        </w:tc>
        <w:tc>
          <w:tcPr>
            <w:tcW w:w="140" w:type="dxa"/>
            <w:shd w:val="clear" w:color="auto" w:fill="auto"/>
            <w:noWrap/>
            <w:vAlign w:val="center"/>
            <w:hideMark/>
          </w:tcPr>
          <w:p w14:paraId="1218B552"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58F0C59B"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Plan d’Action de Réinstallation</w:t>
            </w:r>
          </w:p>
        </w:tc>
      </w:tr>
      <w:tr w:rsidR="00E64F01" w:rsidRPr="00E64F01" w14:paraId="4D53A6DD" w14:textId="77777777" w:rsidTr="00165277">
        <w:trPr>
          <w:trHeight w:val="300"/>
        </w:trPr>
        <w:tc>
          <w:tcPr>
            <w:tcW w:w="1280" w:type="dxa"/>
            <w:shd w:val="clear" w:color="auto" w:fill="auto"/>
            <w:noWrap/>
            <w:vAlign w:val="center"/>
            <w:hideMark/>
          </w:tcPr>
          <w:p w14:paraId="6702AD8C" w14:textId="77777777" w:rsidR="00E64F01" w:rsidRPr="00E64F01" w:rsidRDefault="00E64F01" w:rsidP="00E64F01">
            <w:pPr>
              <w:spacing w:after="0" w:line="240" w:lineRule="auto"/>
              <w:jc w:val="right"/>
              <w:rPr>
                <w:rFonts w:ascii="Calibri" w:eastAsia="Times New Roman" w:hAnsi="Calibri" w:cs="Calibri"/>
                <w:color w:val="000000"/>
                <w:lang w:eastAsia="fr-FR"/>
              </w:rPr>
            </w:pPr>
            <w:proofErr w:type="spellStart"/>
            <w:r w:rsidRPr="00E64F01">
              <w:rPr>
                <w:rFonts w:ascii="Calibri" w:eastAsia="Times New Roman" w:hAnsi="Calibri" w:cs="Calibri"/>
                <w:color w:val="000000"/>
                <w:lang w:eastAsia="fr-FR"/>
              </w:rPr>
              <w:t>PAPs</w:t>
            </w:r>
            <w:proofErr w:type="spellEnd"/>
          </w:p>
        </w:tc>
        <w:tc>
          <w:tcPr>
            <w:tcW w:w="140" w:type="dxa"/>
            <w:shd w:val="clear" w:color="auto" w:fill="auto"/>
            <w:noWrap/>
            <w:vAlign w:val="center"/>
            <w:hideMark/>
          </w:tcPr>
          <w:p w14:paraId="6CC8C6CC"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6D7F725F"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Personnes Affectées par le Projet</w:t>
            </w:r>
          </w:p>
        </w:tc>
      </w:tr>
      <w:tr w:rsidR="00E64F01" w:rsidRPr="00E64F01" w14:paraId="54A10A0A" w14:textId="77777777" w:rsidTr="00165277">
        <w:trPr>
          <w:trHeight w:val="300"/>
        </w:trPr>
        <w:tc>
          <w:tcPr>
            <w:tcW w:w="1280" w:type="dxa"/>
            <w:shd w:val="clear" w:color="auto" w:fill="auto"/>
            <w:noWrap/>
            <w:vAlign w:val="center"/>
            <w:hideMark/>
          </w:tcPr>
          <w:p w14:paraId="1D354BF9"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PCIC/PICMC</w:t>
            </w:r>
          </w:p>
        </w:tc>
        <w:tc>
          <w:tcPr>
            <w:tcW w:w="140" w:type="dxa"/>
            <w:shd w:val="clear" w:color="auto" w:fill="auto"/>
            <w:noWrap/>
            <w:vAlign w:val="center"/>
            <w:hideMark/>
          </w:tcPr>
          <w:p w14:paraId="20B04136"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4C27F79"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Projet de Connectivité Inter Îles des Comores</w:t>
            </w:r>
          </w:p>
        </w:tc>
      </w:tr>
      <w:tr w:rsidR="00E64F01" w:rsidRPr="00E64F01" w14:paraId="3EB97E09" w14:textId="77777777" w:rsidTr="00165277">
        <w:trPr>
          <w:trHeight w:val="300"/>
        </w:trPr>
        <w:tc>
          <w:tcPr>
            <w:tcW w:w="1280" w:type="dxa"/>
            <w:shd w:val="clear" w:color="auto" w:fill="auto"/>
            <w:noWrap/>
            <w:vAlign w:val="center"/>
            <w:hideMark/>
          </w:tcPr>
          <w:p w14:paraId="410B0D9B"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PCOM</w:t>
            </w:r>
          </w:p>
        </w:tc>
        <w:tc>
          <w:tcPr>
            <w:tcW w:w="140" w:type="dxa"/>
            <w:shd w:val="clear" w:color="auto" w:fill="auto"/>
            <w:noWrap/>
            <w:vAlign w:val="center"/>
            <w:hideMark/>
          </w:tcPr>
          <w:p w14:paraId="6015C355"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DF36D6B"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Plan de Communication</w:t>
            </w:r>
          </w:p>
        </w:tc>
      </w:tr>
      <w:tr w:rsidR="00E64F01" w:rsidRPr="00E64F01" w14:paraId="25C29CB9" w14:textId="77777777" w:rsidTr="00165277">
        <w:trPr>
          <w:trHeight w:val="300"/>
        </w:trPr>
        <w:tc>
          <w:tcPr>
            <w:tcW w:w="1280" w:type="dxa"/>
            <w:shd w:val="clear" w:color="auto" w:fill="auto"/>
            <w:noWrap/>
            <w:vAlign w:val="center"/>
            <w:hideMark/>
          </w:tcPr>
          <w:p w14:paraId="6D24E2C7"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PEPP</w:t>
            </w:r>
          </w:p>
        </w:tc>
        <w:tc>
          <w:tcPr>
            <w:tcW w:w="140" w:type="dxa"/>
            <w:shd w:val="clear" w:color="auto" w:fill="auto"/>
            <w:noWrap/>
            <w:vAlign w:val="center"/>
            <w:hideMark/>
          </w:tcPr>
          <w:p w14:paraId="3B1CDF62"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5DB28C70"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Plan d'Engagement de Parties Prenantes</w:t>
            </w:r>
          </w:p>
        </w:tc>
      </w:tr>
      <w:tr w:rsidR="00E64F01" w:rsidRPr="00E64F01" w14:paraId="6098F59E" w14:textId="77777777" w:rsidTr="00165277">
        <w:trPr>
          <w:trHeight w:val="300"/>
        </w:trPr>
        <w:tc>
          <w:tcPr>
            <w:tcW w:w="1280" w:type="dxa"/>
            <w:shd w:val="clear" w:color="auto" w:fill="auto"/>
            <w:noWrap/>
            <w:vAlign w:val="center"/>
            <w:hideMark/>
          </w:tcPr>
          <w:p w14:paraId="36033E99"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PESH</w:t>
            </w:r>
          </w:p>
        </w:tc>
        <w:tc>
          <w:tcPr>
            <w:tcW w:w="140" w:type="dxa"/>
            <w:shd w:val="clear" w:color="auto" w:fill="auto"/>
            <w:noWrap/>
            <w:vAlign w:val="center"/>
            <w:hideMark/>
          </w:tcPr>
          <w:p w14:paraId="358541CF"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543A6DF3"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Personnes en situation de Handicap </w:t>
            </w:r>
          </w:p>
        </w:tc>
      </w:tr>
      <w:tr w:rsidR="00E64F01" w:rsidRPr="00E64F01" w14:paraId="784AFFEC" w14:textId="77777777" w:rsidTr="00165277">
        <w:trPr>
          <w:trHeight w:val="300"/>
        </w:trPr>
        <w:tc>
          <w:tcPr>
            <w:tcW w:w="1280" w:type="dxa"/>
            <w:shd w:val="clear" w:color="auto" w:fill="auto"/>
            <w:noWrap/>
            <w:vAlign w:val="center"/>
            <w:hideMark/>
          </w:tcPr>
          <w:p w14:paraId="67138F47"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PGES </w:t>
            </w:r>
          </w:p>
        </w:tc>
        <w:tc>
          <w:tcPr>
            <w:tcW w:w="140" w:type="dxa"/>
            <w:shd w:val="clear" w:color="auto" w:fill="auto"/>
            <w:noWrap/>
            <w:vAlign w:val="center"/>
            <w:hideMark/>
          </w:tcPr>
          <w:p w14:paraId="746C91AC"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041D6F7F"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Plan de Gestion Environnementale et Sociale</w:t>
            </w:r>
          </w:p>
        </w:tc>
      </w:tr>
      <w:tr w:rsidR="00165277" w:rsidRPr="00E64F01" w14:paraId="492ED2A5" w14:textId="77777777" w:rsidTr="00165277">
        <w:trPr>
          <w:trHeight w:val="300"/>
        </w:trPr>
        <w:tc>
          <w:tcPr>
            <w:tcW w:w="1280" w:type="dxa"/>
            <w:shd w:val="clear" w:color="auto" w:fill="auto"/>
            <w:noWrap/>
            <w:vAlign w:val="center"/>
          </w:tcPr>
          <w:p w14:paraId="5F62D946" w14:textId="47E6F844" w:rsidR="00165277" w:rsidRPr="00E64F01" w:rsidRDefault="00165277" w:rsidP="00E64F01">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PGMO</w:t>
            </w:r>
          </w:p>
        </w:tc>
        <w:tc>
          <w:tcPr>
            <w:tcW w:w="140" w:type="dxa"/>
            <w:shd w:val="clear" w:color="auto" w:fill="auto"/>
            <w:noWrap/>
            <w:vAlign w:val="center"/>
          </w:tcPr>
          <w:p w14:paraId="6E3632B6" w14:textId="02CF3175" w:rsidR="00165277" w:rsidRPr="00E64F01" w:rsidRDefault="00165277" w:rsidP="00E64F01">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w:t>
            </w:r>
          </w:p>
        </w:tc>
        <w:tc>
          <w:tcPr>
            <w:tcW w:w="8440" w:type="dxa"/>
            <w:shd w:val="clear" w:color="auto" w:fill="auto"/>
            <w:noWrap/>
            <w:vAlign w:val="center"/>
          </w:tcPr>
          <w:p w14:paraId="3044599E" w14:textId="349ECC78" w:rsidR="00165277" w:rsidRPr="00E64F01" w:rsidRDefault="00165277" w:rsidP="00E64F01">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Plan de Gestion des Main-d ’œuvres </w:t>
            </w:r>
          </w:p>
        </w:tc>
      </w:tr>
      <w:tr w:rsidR="00E64F01" w:rsidRPr="00E64F01" w14:paraId="2C073734" w14:textId="77777777" w:rsidTr="00165277">
        <w:trPr>
          <w:trHeight w:val="300"/>
        </w:trPr>
        <w:tc>
          <w:tcPr>
            <w:tcW w:w="1280" w:type="dxa"/>
            <w:shd w:val="clear" w:color="auto" w:fill="auto"/>
            <w:noWrap/>
            <w:vAlign w:val="center"/>
            <w:hideMark/>
          </w:tcPr>
          <w:p w14:paraId="7049080D"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PIB</w:t>
            </w:r>
          </w:p>
        </w:tc>
        <w:tc>
          <w:tcPr>
            <w:tcW w:w="140" w:type="dxa"/>
            <w:shd w:val="clear" w:color="auto" w:fill="auto"/>
            <w:noWrap/>
            <w:vAlign w:val="center"/>
            <w:hideMark/>
          </w:tcPr>
          <w:p w14:paraId="3CC6DCB9"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40E84BE"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Produit Intérieur Brut</w:t>
            </w:r>
          </w:p>
        </w:tc>
      </w:tr>
      <w:tr w:rsidR="00E64F01" w:rsidRPr="00E64F01" w14:paraId="18984015" w14:textId="77777777" w:rsidTr="00165277">
        <w:trPr>
          <w:trHeight w:val="300"/>
        </w:trPr>
        <w:tc>
          <w:tcPr>
            <w:tcW w:w="1280" w:type="dxa"/>
            <w:shd w:val="clear" w:color="auto" w:fill="auto"/>
            <w:noWrap/>
            <w:vAlign w:val="center"/>
            <w:hideMark/>
          </w:tcPr>
          <w:p w14:paraId="2BDD98FD" w14:textId="77777777" w:rsidR="00E64F01" w:rsidRPr="00E64F01" w:rsidRDefault="00E64F01" w:rsidP="00E64F01">
            <w:pPr>
              <w:spacing w:after="0" w:line="240" w:lineRule="auto"/>
              <w:jc w:val="right"/>
              <w:rPr>
                <w:rFonts w:ascii="Calibri" w:eastAsia="Times New Roman" w:hAnsi="Calibri" w:cs="Calibri"/>
                <w:color w:val="000000"/>
                <w:lang w:eastAsia="fr-FR"/>
              </w:rPr>
            </w:pPr>
            <w:proofErr w:type="spellStart"/>
            <w:r w:rsidRPr="00E64F01">
              <w:rPr>
                <w:rFonts w:ascii="Calibri" w:eastAsia="Times New Roman" w:hAnsi="Calibri" w:cs="Calibri"/>
                <w:color w:val="000000"/>
                <w:lang w:eastAsia="fr-FR"/>
              </w:rPr>
              <w:t>PRdC</w:t>
            </w:r>
            <w:proofErr w:type="spellEnd"/>
          </w:p>
        </w:tc>
        <w:tc>
          <w:tcPr>
            <w:tcW w:w="140" w:type="dxa"/>
            <w:shd w:val="clear" w:color="auto" w:fill="auto"/>
            <w:noWrap/>
            <w:vAlign w:val="center"/>
            <w:hideMark/>
          </w:tcPr>
          <w:p w14:paraId="6F42E63E"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7487CB89"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Plan de Renforcement de Capacité</w:t>
            </w:r>
          </w:p>
        </w:tc>
      </w:tr>
      <w:tr w:rsidR="00E64F01" w:rsidRPr="00E64F01" w14:paraId="4E53593D" w14:textId="77777777" w:rsidTr="00165277">
        <w:trPr>
          <w:trHeight w:val="300"/>
        </w:trPr>
        <w:tc>
          <w:tcPr>
            <w:tcW w:w="1280" w:type="dxa"/>
            <w:shd w:val="clear" w:color="auto" w:fill="auto"/>
            <w:noWrap/>
            <w:vAlign w:val="bottom"/>
            <w:hideMark/>
          </w:tcPr>
          <w:p w14:paraId="23DF1C1B"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PRMS</w:t>
            </w:r>
          </w:p>
        </w:tc>
        <w:tc>
          <w:tcPr>
            <w:tcW w:w="140" w:type="dxa"/>
            <w:shd w:val="clear" w:color="auto" w:fill="auto"/>
            <w:noWrap/>
            <w:vAlign w:val="center"/>
            <w:hideMark/>
          </w:tcPr>
          <w:p w14:paraId="4145ED4F"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bottom"/>
            <w:hideMark/>
          </w:tcPr>
          <w:p w14:paraId="32ADBDB3"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 xml:space="preserve">Plans de Restauration des Moyens de Subsistance </w:t>
            </w:r>
          </w:p>
        </w:tc>
      </w:tr>
      <w:tr w:rsidR="00E64F01" w:rsidRPr="00E64F01" w14:paraId="3EF55649" w14:textId="77777777" w:rsidTr="00165277">
        <w:trPr>
          <w:trHeight w:val="300"/>
        </w:trPr>
        <w:tc>
          <w:tcPr>
            <w:tcW w:w="1280" w:type="dxa"/>
            <w:shd w:val="clear" w:color="auto" w:fill="auto"/>
            <w:noWrap/>
            <w:vAlign w:val="center"/>
            <w:hideMark/>
          </w:tcPr>
          <w:p w14:paraId="6E935180"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PSR</w:t>
            </w:r>
          </w:p>
        </w:tc>
        <w:tc>
          <w:tcPr>
            <w:tcW w:w="140" w:type="dxa"/>
            <w:shd w:val="clear" w:color="auto" w:fill="auto"/>
            <w:noWrap/>
            <w:vAlign w:val="center"/>
            <w:hideMark/>
          </w:tcPr>
          <w:p w14:paraId="24AA7B43"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B477236"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Plan Succinct de Réinstallation</w:t>
            </w:r>
          </w:p>
        </w:tc>
      </w:tr>
      <w:tr w:rsidR="00E64F01" w:rsidRPr="00E64F01" w14:paraId="1635FFC2" w14:textId="77777777" w:rsidTr="00165277">
        <w:trPr>
          <w:trHeight w:val="300"/>
        </w:trPr>
        <w:tc>
          <w:tcPr>
            <w:tcW w:w="1280" w:type="dxa"/>
            <w:shd w:val="clear" w:color="auto" w:fill="auto"/>
            <w:noWrap/>
            <w:vAlign w:val="center"/>
            <w:hideMark/>
          </w:tcPr>
          <w:p w14:paraId="64FC1219"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PTF</w:t>
            </w:r>
          </w:p>
        </w:tc>
        <w:tc>
          <w:tcPr>
            <w:tcW w:w="140" w:type="dxa"/>
            <w:shd w:val="clear" w:color="auto" w:fill="auto"/>
            <w:noWrap/>
            <w:vAlign w:val="center"/>
            <w:hideMark/>
          </w:tcPr>
          <w:p w14:paraId="354F3248"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A48CEE5"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Partenaire Technique et Financier</w:t>
            </w:r>
          </w:p>
        </w:tc>
      </w:tr>
      <w:tr w:rsidR="00E64F01" w:rsidRPr="00E64F01" w14:paraId="712710F4" w14:textId="77777777" w:rsidTr="00165277">
        <w:trPr>
          <w:trHeight w:val="300"/>
        </w:trPr>
        <w:tc>
          <w:tcPr>
            <w:tcW w:w="1280" w:type="dxa"/>
            <w:shd w:val="clear" w:color="auto" w:fill="auto"/>
            <w:noWrap/>
            <w:vAlign w:val="center"/>
            <w:hideMark/>
          </w:tcPr>
          <w:p w14:paraId="30A183C7"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PV</w:t>
            </w:r>
          </w:p>
        </w:tc>
        <w:tc>
          <w:tcPr>
            <w:tcW w:w="140" w:type="dxa"/>
            <w:shd w:val="clear" w:color="auto" w:fill="auto"/>
            <w:noWrap/>
            <w:vAlign w:val="center"/>
            <w:hideMark/>
          </w:tcPr>
          <w:p w14:paraId="3F493C04"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77902D4E"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Procès-verbal</w:t>
            </w:r>
          </w:p>
        </w:tc>
      </w:tr>
      <w:tr w:rsidR="00E64F01" w:rsidRPr="00E64F01" w14:paraId="215C0945" w14:textId="77777777" w:rsidTr="00165277">
        <w:trPr>
          <w:trHeight w:val="300"/>
        </w:trPr>
        <w:tc>
          <w:tcPr>
            <w:tcW w:w="1280" w:type="dxa"/>
            <w:shd w:val="clear" w:color="auto" w:fill="auto"/>
            <w:noWrap/>
            <w:vAlign w:val="center"/>
            <w:hideMark/>
          </w:tcPr>
          <w:p w14:paraId="02C25828"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RN</w:t>
            </w:r>
          </w:p>
        </w:tc>
        <w:tc>
          <w:tcPr>
            <w:tcW w:w="140" w:type="dxa"/>
            <w:shd w:val="clear" w:color="auto" w:fill="auto"/>
            <w:noWrap/>
            <w:vAlign w:val="center"/>
            <w:hideMark/>
          </w:tcPr>
          <w:p w14:paraId="74BC9F37"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0334F307"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Route nationale</w:t>
            </w:r>
          </w:p>
        </w:tc>
      </w:tr>
      <w:tr w:rsidR="00E64F01" w:rsidRPr="00E64F01" w14:paraId="43B34649" w14:textId="77777777" w:rsidTr="00165277">
        <w:trPr>
          <w:trHeight w:val="300"/>
        </w:trPr>
        <w:tc>
          <w:tcPr>
            <w:tcW w:w="1280" w:type="dxa"/>
            <w:shd w:val="clear" w:color="auto" w:fill="auto"/>
            <w:noWrap/>
            <w:vAlign w:val="center"/>
            <w:hideMark/>
          </w:tcPr>
          <w:p w14:paraId="62DC589C"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SCP</w:t>
            </w:r>
          </w:p>
        </w:tc>
        <w:tc>
          <w:tcPr>
            <w:tcW w:w="140" w:type="dxa"/>
            <w:shd w:val="clear" w:color="auto" w:fill="auto"/>
            <w:noWrap/>
            <w:vAlign w:val="center"/>
            <w:hideMark/>
          </w:tcPr>
          <w:p w14:paraId="3A404086"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bottom"/>
            <w:hideMark/>
          </w:tcPr>
          <w:p w14:paraId="4DF82514"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Société Comorienne des Ports</w:t>
            </w:r>
          </w:p>
        </w:tc>
      </w:tr>
      <w:tr w:rsidR="00E64F01" w:rsidRPr="00E64F01" w14:paraId="0F59C3ED" w14:textId="77777777" w:rsidTr="00165277">
        <w:trPr>
          <w:trHeight w:val="300"/>
        </w:trPr>
        <w:tc>
          <w:tcPr>
            <w:tcW w:w="1280" w:type="dxa"/>
            <w:shd w:val="clear" w:color="auto" w:fill="auto"/>
            <w:noWrap/>
            <w:vAlign w:val="center"/>
            <w:hideMark/>
          </w:tcPr>
          <w:p w14:paraId="4F9C2613"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SST</w:t>
            </w:r>
          </w:p>
        </w:tc>
        <w:tc>
          <w:tcPr>
            <w:tcW w:w="140" w:type="dxa"/>
            <w:shd w:val="clear" w:color="auto" w:fill="auto"/>
            <w:noWrap/>
            <w:vAlign w:val="center"/>
            <w:hideMark/>
          </w:tcPr>
          <w:p w14:paraId="346D92A6"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6A9FCBC9"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Santé Sécurité au Travail</w:t>
            </w:r>
          </w:p>
        </w:tc>
      </w:tr>
      <w:tr w:rsidR="00E64F01" w:rsidRPr="00E64F01" w14:paraId="763476B7" w14:textId="77777777" w:rsidTr="00165277">
        <w:trPr>
          <w:trHeight w:val="300"/>
        </w:trPr>
        <w:tc>
          <w:tcPr>
            <w:tcW w:w="1280" w:type="dxa"/>
            <w:shd w:val="clear" w:color="auto" w:fill="auto"/>
            <w:noWrap/>
            <w:vAlign w:val="center"/>
            <w:hideMark/>
          </w:tcPr>
          <w:p w14:paraId="01BE0FC7"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STD</w:t>
            </w:r>
          </w:p>
        </w:tc>
        <w:tc>
          <w:tcPr>
            <w:tcW w:w="140" w:type="dxa"/>
            <w:shd w:val="clear" w:color="auto" w:fill="auto"/>
            <w:noWrap/>
            <w:vAlign w:val="center"/>
            <w:hideMark/>
          </w:tcPr>
          <w:p w14:paraId="736FED01"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27E4238C"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Service Technique Déconcentré</w:t>
            </w:r>
          </w:p>
        </w:tc>
      </w:tr>
      <w:tr w:rsidR="00E64F01" w:rsidRPr="00E64F01" w14:paraId="79F0A54B" w14:textId="77777777" w:rsidTr="00165277">
        <w:trPr>
          <w:trHeight w:val="300"/>
        </w:trPr>
        <w:tc>
          <w:tcPr>
            <w:tcW w:w="1280" w:type="dxa"/>
            <w:shd w:val="clear" w:color="auto" w:fill="auto"/>
            <w:noWrap/>
            <w:vAlign w:val="center"/>
            <w:hideMark/>
          </w:tcPr>
          <w:p w14:paraId="55BB47E9"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TDR</w:t>
            </w:r>
          </w:p>
        </w:tc>
        <w:tc>
          <w:tcPr>
            <w:tcW w:w="140" w:type="dxa"/>
            <w:shd w:val="clear" w:color="auto" w:fill="auto"/>
            <w:noWrap/>
            <w:vAlign w:val="center"/>
            <w:hideMark/>
          </w:tcPr>
          <w:p w14:paraId="0CC2922F"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1F6ED511"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Termes de Référence</w:t>
            </w:r>
          </w:p>
        </w:tc>
      </w:tr>
      <w:tr w:rsidR="00E64F01" w:rsidRPr="00E64F01" w14:paraId="29BED0EB" w14:textId="77777777" w:rsidTr="00165277">
        <w:trPr>
          <w:trHeight w:val="300"/>
        </w:trPr>
        <w:tc>
          <w:tcPr>
            <w:tcW w:w="1280" w:type="dxa"/>
            <w:shd w:val="clear" w:color="auto" w:fill="auto"/>
            <w:noWrap/>
            <w:vAlign w:val="center"/>
            <w:hideMark/>
          </w:tcPr>
          <w:p w14:paraId="20023053"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TPI</w:t>
            </w:r>
          </w:p>
        </w:tc>
        <w:tc>
          <w:tcPr>
            <w:tcW w:w="140" w:type="dxa"/>
            <w:shd w:val="clear" w:color="auto" w:fill="auto"/>
            <w:noWrap/>
            <w:vAlign w:val="center"/>
            <w:hideMark/>
          </w:tcPr>
          <w:p w14:paraId="0F04A038"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F83436F"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Tribunaux de Première Instance</w:t>
            </w:r>
          </w:p>
        </w:tc>
      </w:tr>
      <w:tr w:rsidR="00E64F01" w:rsidRPr="00E64F01" w14:paraId="1F7B5D12" w14:textId="77777777" w:rsidTr="00165277">
        <w:trPr>
          <w:trHeight w:val="300"/>
        </w:trPr>
        <w:tc>
          <w:tcPr>
            <w:tcW w:w="1280" w:type="dxa"/>
            <w:shd w:val="clear" w:color="auto" w:fill="auto"/>
            <w:noWrap/>
            <w:vAlign w:val="center"/>
            <w:hideMark/>
          </w:tcPr>
          <w:p w14:paraId="186187D0"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UCP</w:t>
            </w:r>
          </w:p>
        </w:tc>
        <w:tc>
          <w:tcPr>
            <w:tcW w:w="140" w:type="dxa"/>
            <w:shd w:val="clear" w:color="auto" w:fill="auto"/>
            <w:noWrap/>
            <w:vAlign w:val="center"/>
            <w:hideMark/>
          </w:tcPr>
          <w:p w14:paraId="70A3F221"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5C8CC556" w14:textId="23465813"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Unité de Coordination de Projet</w:t>
            </w:r>
          </w:p>
        </w:tc>
      </w:tr>
      <w:tr w:rsidR="00E64F01" w:rsidRPr="00E64F01" w14:paraId="6331C2A4" w14:textId="77777777" w:rsidTr="00165277">
        <w:trPr>
          <w:trHeight w:val="300"/>
        </w:trPr>
        <w:tc>
          <w:tcPr>
            <w:tcW w:w="1280" w:type="dxa"/>
            <w:shd w:val="clear" w:color="auto" w:fill="auto"/>
            <w:noWrap/>
            <w:vAlign w:val="bottom"/>
            <w:hideMark/>
          </w:tcPr>
          <w:p w14:paraId="5AAE336F"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UE</w:t>
            </w:r>
          </w:p>
        </w:tc>
        <w:tc>
          <w:tcPr>
            <w:tcW w:w="140" w:type="dxa"/>
            <w:shd w:val="clear" w:color="auto" w:fill="auto"/>
            <w:noWrap/>
            <w:vAlign w:val="center"/>
            <w:hideMark/>
          </w:tcPr>
          <w:p w14:paraId="67F8167E"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383D291"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Union Européenne</w:t>
            </w:r>
          </w:p>
        </w:tc>
      </w:tr>
      <w:tr w:rsidR="00E64F01" w:rsidRPr="00E64F01" w14:paraId="7D591F32" w14:textId="77777777" w:rsidTr="00165277">
        <w:trPr>
          <w:trHeight w:val="300"/>
        </w:trPr>
        <w:tc>
          <w:tcPr>
            <w:tcW w:w="1280" w:type="dxa"/>
            <w:shd w:val="clear" w:color="auto" w:fill="auto"/>
            <w:noWrap/>
            <w:vAlign w:val="center"/>
            <w:hideMark/>
          </w:tcPr>
          <w:p w14:paraId="0704EFBD"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VBG</w:t>
            </w:r>
          </w:p>
        </w:tc>
        <w:tc>
          <w:tcPr>
            <w:tcW w:w="140" w:type="dxa"/>
            <w:shd w:val="clear" w:color="auto" w:fill="auto"/>
            <w:noWrap/>
            <w:vAlign w:val="center"/>
            <w:hideMark/>
          </w:tcPr>
          <w:p w14:paraId="636DD730"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07E528C1"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Violences Basées sur le Genre</w:t>
            </w:r>
          </w:p>
        </w:tc>
      </w:tr>
      <w:tr w:rsidR="00E64F01" w:rsidRPr="00E64F01" w14:paraId="3199FC6E" w14:textId="77777777" w:rsidTr="00165277">
        <w:trPr>
          <w:trHeight w:val="300"/>
        </w:trPr>
        <w:tc>
          <w:tcPr>
            <w:tcW w:w="1280" w:type="dxa"/>
            <w:shd w:val="clear" w:color="auto" w:fill="auto"/>
            <w:noWrap/>
            <w:vAlign w:val="center"/>
            <w:hideMark/>
          </w:tcPr>
          <w:p w14:paraId="5F0EAC03" w14:textId="77777777" w:rsidR="00E64F01" w:rsidRPr="00E64F01" w:rsidRDefault="00E64F01" w:rsidP="00E64F01">
            <w:pPr>
              <w:spacing w:after="0" w:line="240" w:lineRule="auto"/>
              <w:jc w:val="right"/>
              <w:rPr>
                <w:rFonts w:ascii="Calibri" w:eastAsia="Times New Roman" w:hAnsi="Calibri" w:cs="Calibri"/>
                <w:color w:val="000000"/>
                <w:lang w:eastAsia="fr-FR"/>
              </w:rPr>
            </w:pPr>
            <w:r w:rsidRPr="00E64F01">
              <w:rPr>
                <w:rFonts w:ascii="Calibri" w:eastAsia="Times New Roman" w:hAnsi="Calibri" w:cs="Calibri"/>
                <w:color w:val="000000"/>
                <w:lang w:eastAsia="fr-FR"/>
              </w:rPr>
              <w:t>VCE</w:t>
            </w:r>
          </w:p>
        </w:tc>
        <w:tc>
          <w:tcPr>
            <w:tcW w:w="140" w:type="dxa"/>
            <w:shd w:val="clear" w:color="auto" w:fill="auto"/>
            <w:noWrap/>
            <w:vAlign w:val="center"/>
            <w:hideMark/>
          </w:tcPr>
          <w:p w14:paraId="50E9C9D4" w14:textId="77777777" w:rsidR="00E64F01" w:rsidRPr="00E64F01" w:rsidRDefault="00E64F01" w:rsidP="00E64F01">
            <w:pPr>
              <w:spacing w:after="0" w:line="240" w:lineRule="auto"/>
              <w:jc w:val="center"/>
              <w:rPr>
                <w:rFonts w:ascii="Calibri" w:eastAsia="Times New Roman" w:hAnsi="Calibri" w:cs="Calibri"/>
                <w:color w:val="000000"/>
                <w:lang w:eastAsia="fr-FR"/>
              </w:rPr>
            </w:pPr>
            <w:r w:rsidRPr="00E64F01">
              <w:rPr>
                <w:rFonts w:ascii="Calibri" w:eastAsia="Times New Roman" w:hAnsi="Calibri" w:cs="Calibri"/>
                <w:color w:val="000000"/>
                <w:lang w:eastAsia="fr-FR"/>
              </w:rPr>
              <w:t>:</w:t>
            </w:r>
          </w:p>
        </w:tc>
        <w:tc>
          <w:tcPr>
            <w:tcW w:w="8440" w:type="dxa"/>
            <w:shd w:val="clear" w:color="auto" w:fill="auto"/>
            <w:noWrap/>
            <w:vAlign w:val="center"/>
            <w:hideMark/>
          </w:tcPr>
          <w:p w14:paraId="33F0A295" w14:textId="77777777" w:rsidR="00E64F01" w:rsidRPr="00E64F01" w:rsidRDefault="00E64F01" w:rsidP="00E64F01">
            <w:pPr>
              <w:spacing w:after="0" w:line="240" w:lineRule="auto"/>
              <w:rPr>
                <w:rFonts w:ascii="Calibri" w:eastAsia="Times New Roman" w:hAnsi="Calibri" w:cs="Calibri"/>
                <w:color w:val="000000"/>
                <w:lang w:eastAsia="fr-FR"/>
              </w:rPr>
            </w:pPr>
            <w:r w:rsidRPr="00E64F01">
              <w:rPr>
                <w:rFonts w:ascii="Calibri" w:eastAsia="Times New Roman" w:hAnsi="Calibri" w:cs="Calibri"/>
                <w:color w:val="000000"/>
                <w:lang w:eastAsia="fr-FR"/>
              </w:rPr>
              <w:t>Violences Contre les Enfants</w:t>
            </w:r>
          </w:p>
        </w:tc>
      </w:tr>
    </w:tbl>
    <w:p w14:paraId="5CEC1E5A" w14:textId="77777777" w:rsidR="00E64F01" w:rsidRDefault="00E64F01" w:rsidP="00E64F01">
      <w:pPr>
        <w:spacing w:before="60" w:after="60" w:line="240" w:lineRule="auto"/>
        <w:jc w:val="both"/>
      </w:pPr>
    </w:p>
    <w:p w14:paraId="42996252" w14:textId="115DB1CB" w:rsidR="00AE749C" w:rsidRDefault="00AE749C" w:rsidP="00F123EB">
      <w:pPr>
        <w:spacing w:before="60" w:after="60" w:line="240" w:lineRule="auto"/>
        <w:ind w:left="708"/>
        <w:jc w:val="both"/>
      </w:pPr>
    </w:p>
    <w:p w14:paraId="527A6F98" w14:textId="0A82F9D7" w:rsidR="00AE749C" w:rsidRDefault="00AE749C" w:rsidP="00F123EB">
      <w:pPr>
        <w:spacing w:before="60" w:after="60" w:line="240" w:lineRule="auto"/>
        <w:ind w:left="708"/>
        <w:jc w:val="both"/>
      </w:pPr>
    </w:p>
    <w:p w14:paraId="5DB773D6" w14:textId="54A20A9F" w:rsidR="00AE749C" w:rsidRDefault="00AE749C" w:rsidP="00F123EB">
      <w:pPr>
        <w:spacing w:before="60" w:after="60" w:line="240" w:lineRule="auto"/>
        <w:ind w:left="708"/>
        <w:jc w:val="both"/>
      </w:pPr>
    </w:p>
    <w:p w14:paraId="677E513F" w14:textId="2651FE25" w:rsidR="00AE749C" w:rsidRDefault="00AE749C" w:rsidP="00F123EB">
      <w:pPr>
        <w:spacing w:before="60" w:after="60" w:line="240" w:lineRule="auto"/>
        <w:ind w:left="708"/>
        <w:jc w:val="both"/>
      </w:pPr>
    </w:p>
    <w:p w14:paraId="328FA36A" w14:textId="24C5AB52" w:rsidR="00AE749C" w:rsidRDefault="00AE749C" w:rsidP="00F123EB">
      <w:pPr>
        <w:spacing w:before="60" w:after="60" w:line="240" w:lineRule="auto"/>
        <w:ind w:left="708"/>
        <w:jc w:val="both"/>
      </w:pPr>
    </w:p>
    <w:p w14:paraId="4E4A1D63" w14:textId="0C564C70" w:rsidR="00751AFA" w:rsidRDefault="00751AFA" w:rsidP="00F123EB">
      <w:pPr>
        <w:spacing w:before="60" w:after="60" w:line="240" w:lineRule="auto"/>
        <w:ind w:left="708"/>
        <w:jc w:val="both"/>
      </w:pPr>
    </w:p>
    <w:p w14:paraId="65BF269F" w14:textId="71399BF8" w:rsidR="00751AFA" w:rsidRDefault="00751AFA" w:rsidP="00F123EB">
      <w:pPr>
        <w:spacing w:before="60" w:after="60" w:line="240" w:lineRule="auto"/>
        <w:ind w:left="708"/>
        <w:jc w:val="both"/>
      </w:pPr>
    </w:p>
    <w:p w14:paraId="4A215CC0" w14:textId="7CEFFBB3" w:rsidR="00751AFA" w:rsidRDefault="00751AFA" w:rsidP="00F123EB">
      <w:pPr>
        <w:spacing w:before="60" w:after="60" w:line="240" w:lineRule="auto"/>
        <w:ind w:left="708"/>
        <w:jc w:val="both"/>
      </w:pPr>
    </w:p>
    <w:p w14:paraId="1D980CF2" w14:textId="6D3570C2" w:rsidR="00751AFA" w:rsidRDefault="00751AFA" w:rsidP="00F123EB">
      <w:pPr>
        <w:spacing w:before="60" w:after="60" w:line="240" w:lineRule="auto"/>
        <w:ind w:left="708"/>
        <w:jc w:val="both"/>
      </w:pPr>
    </w:p>
    <w:p w14:paraId="230415FA" w14:textId="5CDB959C" w:rsidR="00444AB6" w:rsidRDefault="00444AB6">
      <w:pPr>
        <w:rPr>
          <w:rFonts w:asciiTheme="majorHAnsi" w:eastAsiaTheme="majorEastAsia" w:hAnsiTheme="majorHAnsi" w:cstheme="majorBidi"/>
          <w:color w:val="2F5496" w:themeColor="accent1" w:themeShade="BF"/>
          <w:sz w:val="32"/>
          <w:szCs w:val="32"/>
        </w:rPr>
      </w:pPr>
      <w:r>
        <w:br w:type="page"/>
      </w:r>
    </w:p>
    <w:p w14:paraId="646961B4" w14:textId="2EC3A7AB" w:rsidR="00485ABB" w:rsidRDefault="00485ABB" w:rsidP="00485ABB">
      <w:pPr>
        <w:pStyle w:val="Heading1"/>
      </w:pPr>
      <w:bookmarkStart w:id="1" w:name="_Toc92373154"/>
      <w:r>
        <w:lastRenderedPageBreak/>
        <w:t>LISTE DES TABLEAUX</w:t>
      </w:r>
      <w:bookmarkEnd w:id="1"/>
      <w:r>
        <w:t xml:space="preserve"> </w:t>
      </w:r>
    </w:p>
    <w:p w14:paraId="54FF6242" w14:textId="76592BBB" w:rsidR="00485ABB" w:rsidRDefault="00485ABB" w:rsidP="00485ABB">
      <w:pPr>
        <w:spacing w:before="60" w:after="60" w:line="240" w:lineRule="auto"/>
        <w:jc w:val="both"/>
      </w:pPr>
    </w:p>
    <w:p w14:paraId="570DCB82" w14:textId="295FD16C" w:rsidR="00E969E7" w:rsidRDefault="00485ABB">
      <w:pPr>
        <w:pStyle w:val="TableofFigures"/>
        <w:tabs>
          <w:tab w:val="right" w:leader="dot" w:pos="10456"/>
        </w:tabs>
        <w:rPr>
          <w:rFonts w:eastAsiaTheme="minorEastAsia"/>
          <w:noProof/>
          <w:lang w:eastAsia="fr-FR"/>
        </w:rPr>
      </w:pPr>
      <w:r>
        <w:fldChar w:fldCharType="begin"/>
      </w:r>
      <w:r>
        <w:instrText xml:space="preserve"> TOC \h \z \c "Tableau" </w:instrText>
      </w:r>
      <w:r>
        <w:fldChar w:fldCharType="separate"/>
      </w:r>
      <w:hyperlink w:anchor="_Toc92364326" w:history="1">
        <w:r w:rsidR="00E969E7" w:rsidRPr="00FF7CEB">
          <w:rPr>
            <w:rStyle w:val="Hyperlink"/>
            <w:noProof/>
          </w:rPr>
          <w:t>Tableau 1 : Comparaison des options</w:t>
        </w:r>
        <w:r w:rsidR="00E969E7">
          <w:rPr>
            <w:noProof/>
            <w:webHidden/>
          </w:rPr>
          <w:tab/>
        </w:r>
        <w:r w:rsidR="00E969E7">
          <w:rPr>
            <w:noProof/>
            <w:webHidden/>
          </w:rPr>
          <w:fldChar w:fldCharType="begin"/>
        </w:r>
        <w:r w:rsidR="00E969E7">
          <w:rPr>
            <w:noProof/>
            <w:webHidden/>
          </w:rPr>
          <w:instrText xml:space="preserve"> PAGEREF _Toc92364326 \h </w:instrText>
        </w:r>
        <w:r w:rsidR="00E969E7">
          <w:rPr>
            <w:noProof/>
            <w:webHidden/>
          </w:rPr>
        </w:r>
        <w:r w:rsidR="00E969E7">
          <w:rPr>
            <w:noProof/>
            <w:webHidden/>
          </w:rPr>
          <w:fldChar w:fldCharType="separate"/>
        </w:r>
        <w:r w:rsidR="00245847">
          <w:rPr>
            <w:noProof/>
            <w:webHidden/>
          </w:rPr>
          <w:t>37</w:t>
        </w:r>
        <w:r w:rsidR="00E969E7">
          <w:rPr>
            <w:noProof/>
            <w:webHidden/>
          </w:rPr>
          <w:fldChar w:fldCharType="end"/>
        </w:r>
      </w:hyperlink>
    </w:p>
    <w:p w14:paraId="474517F6" w14:textId="6B719478" w:rsidR="00E969E7" w:rsidRDefault="002A542A">
      <w:pPr>
        <w:pStyle w:val="TableofFigures"/>
        <w:tabs>
          <w:tab w:val="right" w:leader="dot" w:pos="10456"/>
        </w:tabs>
        <w:rPr>
          <w:rFonts w:eastAsiaTheme="minorEastAsia"/>
          <w:noProof/>
          <w:lang w:eastAsia="fr-FR"/>
        </w:rPr>
      </w:pPr>
      <w:hyperlink w:anchor="_Toc92364327" w:history="1">
        <w:r w:rsidR="00E969E7" w:rsidRPr="00FF7CEB">
          <w:rPr>
            <w:rStyle w:val="Hyperlink"/>
            <w:noProof/>
          </w:rPr>
          <w:t>Tableau 2 Répartition de la population résidante par île selon le sexe</w:t>
        </w:r>
        <w:r w:rsidR="00E969E7">
          <w:rPr>
            <w:noProof/>
            <w:webHidden/>
          </w:rPr>
          <w:tab/>
        </w:r>
        <w:r w:rsidR="00E969E7">
          <w:rPr>
            <w:noProof/>
            <w:webHidden/>
          </w:rPr>
          <w:fldChar w:fldCharType="begin"/>
        </w:r>
        <w:r w:rsidR="00E969E7">
          <w:rPr>
            <w:noProof/>
            <w:webHidden/>
          </w:rPr>
          <w:instrText xml:space="preserve"> PAGEREF _Toc92364327 \h </w:instrText>
        </w:r>
        <w:r w:rsidR="00E969E7">
          <w:rPr>
            <w:noProof/>
            <w:webHidden/>
          </w:rPr>
        </w:r>
        <w:r w:rsidR="00E969E7">
          <w:rPr>
            <w:noProof/>
            <w:webHidden/>
          </w:rPr>
          <w:fldChar w:fldCharType="separate"/>
        </w:r>
        <w:r w:rsidR="00245847">
          <w:rPr>
            <w:noProof/>
            <w:webHidden/>
          </w:rPr>
          <w:t>45</w:t>
        </w:r>
        <w:r w:rsidR="00E969E7">
          <w:rPr>
            <w:noProof/>
            <w:webHidden/>
          </w:rPr>
          <w:fldChar w:fldCharType="end"/>
        </w:r>
      </w:hyperlink>
    </w:p>
    <w:p w14:paraId="40B51B1F" w14:textId="30620F65" w:rsidR="00E969E7" w:rsidRDefault="002A542A">
      <w:pPr>
        <w:pStyle w:val="TableofFigures"/>
        <w:tabs>
          <w:tab w:val="right" w:leader="dot" w:pos="10456"/>
        </w:tabs>
        <w:rPr>
          <w:rFonts w:eastAsiaTheme="minorEastAsia"/>
          <w:noProof/>
          <w:lang w:eastAsia="fr-FR"/>
        </w:rPr>
      </w:pPr>
      <w:hyperlink w:anchor="_Toc92364328" w:history="1">
        <w:r w:rsidR="00E969E7" w:rsidRPr="00FF7CEB">
          <w:rPr>
            <w:rStyle w:val="Hyperlink"/>
            <w:noProof/>
          </w:rPr>
          <w:t>Tableau 3 Répartition de la population au niveau îles / préfectures</w:t>
        </w:r>
        <w:r w:rsidR="00E969E7">
          <w:rPr>
            <w:noProof/>
            <w:webHidden/>
          </w:rPr>
          <w:tab/>
        </w:r>
        <w:r w:rsidR="00E969E7">
          <w:rPr>
            <w:noProof/>
            <w:webHidden/>
          </w:rPr>
          <w:fldChar w:fldCharType="begin"/>
        </w:r>
        <w:r w:rsidR="00E969E7">
          <w:rPr>
            <w:noProof/>
            <w:webHidden/>
          </w:rPr>
          <w:instrText xml:space="preserve"> PAGEREF _Toc92364328 \h </w:instrText>
        </w:r>
        <w:r w:rsidR="00E969E7">
          <w:rPr>
            <w:noProof/>
            <w:webHidden/>
          </w:rPr>
        </w:r>
        <w:r w:rsidR="00E969E7">
          <w:rPr>
            <w:noProof/>
            <w:webHidden/>
          </w:rPr>
          <w:fldChar w:fldCharType="separate"/>
        </w:r>
        <w:r w:rsidR="00245847">
          <w:rPr>
            <w:noProof/>
            <w:webHidden/>
          </w:rPr>
          <w:t>45</w:t>
        </w:r>
        <w:r w:rsidR="00E969E7">
          <w:rPr>
            <w:noProof/>
            <w:webHidden/>
          </w:rPr>
          <w:fldChar w:fldCharType="end"/>
        </w:r>
      </w:hyperlink>
    </w:p>
    <w:p w14:paraId="7EDE5D88" w14:textId="2A85F6F7" w:rsidR="00E969E7" w:rsidRDefault="002A542A">
      <w:pPr>
        <w:pStyle w:val="TableofFigures"/>
        <w:tabs>
          <w:tab w:val="right" w:leader="dot" w:pos="10456"/>
        </w:tabs>
        <w:rPr>
          <w:rFonts w:eastAsiaTheme="minorEastAsia"/>
          <w:noProof/>
          <w:lang w:eastAsia="fr-FR"/>
        </w:rPr>
      </w:pPr>
      <w:hyperlink w:anchor="_Toc92364329" w:history="1">
        <w:r w:rsidR="00E969E7" w:rsidRPr="00FF7CEB">
          <w:rPr>
            <w:rStyle w:val="Hyperlink"/>
            <w:noProof/>
          </w:rPr>
          <w:t>Tableau 4   Répartition de la population de l’ile de Ngadidja par préfecture et par commune selon le sexe</w:t>
        </w:r>
        <w:r w:rsidR="00E969E7">
          <w:rPr>
            <w:noProof/>
            <w:webHidden/>
          </w:rPr>
          <w:tab/>
        </w:r>
        <w:r w:rsidR="00E969E7">
          <w:rPr>
            <w:noProof/>
            <w:webHidden/>
          </w:rPr>
          <w:fldChar w:fldCharType="begin"/>
        </w:r>
        <w:r w:rsidR="00E969E7">
          <w:rPr>
            <w:noProof/>
            <w:webHidden/>
          </w:rPr>
          <w:instrText xml:space="preserve"> PAGEREF _Toc92364329 \h </w:instrText>
        </w:r>
        <w:r w:rsidR="00E969E7">
          <w:rPr>
            <w:noProof/>
            <w:webHidden/>
          </w:rPr>
        </w:r>
        <w:r w:rsidR="00E969E7">
          <w:rPr>
            <w:noProof/>
            <w:webHidden/>
          </w:rPr>
          <w:fldChar w:fldCharType="separate"/>
        </w:r>
        <w:r w:rsidR="00245847">
          <w:rPr>
            <w:noProof/>
            <w:webHidden/>
          </w:rPr>
          <w:t>46</w:t>
        </w:r>
        <w:r w:rsidR="00E969E7">
          <w:rPr>
            <w:noProof/>
            <w:webHidden/>
          </w:rPr>
          <w:fldChar w:fldCharType="end"/>
        </w:r>
      </w:hyperlink>
    </w:p>
    <w:p w14:paraId="33B7327A" w14:textId="34843C9D" w:rsidR="00E969E7" w:rsidRDefault="002A542A">
      <w:pPr>
        <w:pStyle w:val="TableofFigures"/>
        <w:tabs>
          <w:tab w:val="right" w:leader="dot" w:pos="10456"/>
        </w:tabs>
        <w:rPr>
          <w:rFonts w:eastAsiaTheme="minorEastAsia"/>
          <w:noProof/>
          <w:lang w:eastAsia="fr-FR"/>
        </w:rPr>
      </w:pPr>
      <w:hyperlink w:anchor="_Toc92364330" w:history="1">
        <w:r w:rsidR="00E969E7" w:rsidRPr="00FF7CEB">
          <w:rPr>
            <w:rStyle w:val="Hyperlink"/>
            <w:noProof/>
          </w:rPr>
          <w:t>Tableau 5   Répartition de la population de l’ile d’Anjouan par préfecture et par commune selon le sexe</w:t>
        </w:r>
        <w:r w:rsidR="00E969E7">
          <w:rPr>
            <w:noProof/>
            <w:webHidden/>
          </w:rPr>
          <w:tab/>
        </w:r>
        <w:r w:rsidR="00E969E7">
          <w:rPr>
            <w:noProof/>
            <w:webHidden/>
          </w:rPr>
          <w:fldChar w:fldCharType="begin"/>
        </w:r>
        <w:r w:rsidR="00E969E7">
          <w:rPr>
            <w:noProof/>
            <w:webHidden/>
          </w:rPr>
          <w:instrText xml:space="preserve"> PAGEREF _Toc92364330 \h </w:instrText>
        </w:r>
        <w:r w:rsidR="00E969E7">
          <w:rPr>
            <w:noProof/>
            <w:webHidden/>
          </w:rPr>
        </w:r>
        <w:r w:rsidR="00E969E7">
          <w:rPr>
            <w:noProof/>
            <w:webHidden/>
          </w:rPr>
          <w:fldChar w:fldCharType="separate"/>
        </w:r>
        <w:r w:rsidR="00245847">
          <w:rPr>
            <w:noProof/>
            <w:webHidden/>
          </w:rPr>
          <w:t>47</w:t>
        </w:r>
        <w:r w:rsidR="00E969E7">
          <w:rPr>
            <w:noProof/>
            <w:webHidden/>
          </w:rPr>
          <w:fldChar w:fldCharType="end"/>
        </w:r>
      </w:hyperlink>
    </w:p>
    <w:p w14:paraId="161846C4" w14:textId="79F30B04" w:rsidR="00E969E7" w:rsidRDefault="002A542A">
      <w:pPr>
        <w:pStyle w:val="TableofFigures"/>
        <w:tabs>
          <w:tab w:val="right" w:leader="dot" w:pos="10456"/>
        </w:tabs>
        <w:rPr>
          <w:rFonts w:eastAsiaTheme="minorEastAsia"/>
          <w:noProof/>
          <w:lang w:eastAsia="fr-FR"/>
        </w:rPr>
      </w:pPr>
      <w:hyperlink w:anchor="_Toc92364331" w:history="1">
        <w:r w:rsidR="00E969E7" w:rsidRPr="00FF7CEB">
          <w:rPr>
            <w:rStyle w:val="Hyperlink"/>
            <w:noProof/>
          </w:rPr>
          <w:t>Tableau 6   Répartition de la population de l’ile de Moheli par préfecture et par commune selon le sexe</w:t>
        </w:r>
        <w:r w:rsidR="00E969E7">
          <w:rPr>
            <w:noProof/>
            <w:webHidden/>
          </w:rPr>
          <w:tab/>
        </w:r>
        <w:r w:rsidR="00E969E7">
          <w:rPr>
            <w:noProof/>
            <w:webHidden/>
          </w:rPr>
          <w:fldChar w:fldCharType="begin"/>
        </w:r>
        <w:r w:rsidR="00E969E7">
          <w:rPr>
            <w:noProof/>
            <w:webHidden/>
          </w:rPr>
          <w:instrText xml:space="preserve"> PAGEREF _Toc92364331 \h </w:instrText>
        </w:r>
        <w:r w:rsidR="00E969E7">
          <w:rPr>
            <w:noProof/>
            <w:webHidden/>
          </w:rPr>
        </w:r>
        <w:r w:rsidR="00E969E7">
          <w:rPr>
            <w:noProof/>
            <w:webHidden/>
          </w:rPr>
          <w:fldChar w:fldCharType="separate"/>
        </w:r>
        <w:r w:rsidR="00245847">
          <w:rPr>
            <w:noProof/>
            <w:webHidden/>
          </w:rPr>
          <w:t>47</w:t>
        </w:r>
        <w:r w:rsidR="00E969E7">
          <w:rPr>
            <w:noProof/>
            <w:webHidden/>
          </w:rPr>
          <w:fldChar w:fldCharType="end"/>
        </w:r>
      </w:hyperlink>
    </w:p>
    <w:p w14:paraId="3C5F9BE1" w14:textId="54F0971C" w:rsidR="00E969E7" w:rsidRDefault="002A542A">
      <w:pPr>
        <w:pStyle w:val="TableofFigures"/>
        <w:tabs>
          <w:tab w:val="right" w:leader="dot" w:pos="10456"/>
        </w:tabs>
        <w:rPr>
          <w:rFonts w:eastAsiaTheme="minorEastAsia"/>
          <w:noProof/>
          <w:lang w:eastAsia="fr-FR"/>
        </w:rPr>
      </w:pPr>
      <w:hyperlink w:anchor="_Toc92364332" w:history="1">
        <w:r w:rsidR="00E969E7" w:rsidRPr="00FF7CEB">
          <w:rPr>
            <w:rStyle w:val="Hyperlink"/>
            <w:noProof/>
          </w:rPr>
          <w:t>Tableau 7 Répartition de la population au niveau des sites de projet</w:t>
        </w:r>
        <w:r w:rsidR="00E969E7">
          <w:rPr>
            <w:noProof/>
            <w:webHidden/>
          </w:rPr>
          <w:tab/>
        </w:r>
        <w:r w:rsidR="00E969E7">
          <w:rPr>
            <w:noProof/>
            <w:webHidden/>
          </w:rPr>
          <w:fldChar w:fldCharType="begin"/>
        </w:r>
        <w:r w:rsidR="00E969E7">
          <w:rPr>
            <w:noProof/>
            <w:webHidden/>
          </w:rPr>
          <w:instrText xml:space="preserve"> PAGEREF _Toc92364332 \h </w:instrText>
        </w:r>
        <w:r w:rsidR="00E969E7">
          <w:rPr>
            <w:noProof/>
            <w:webHidden/>
          </w:rPr>
        </w:r>
        <w:r w:rsidR="00E969E7">
          <w:rPr>
            <w:noProof/>
            <w:webHidden/>
          </w:rPr>
          <w:fldChar w:fldCharType="separate"/>
        </w:r>
        <w:r w:rsidR="00245847">
          <w:rPr>
            <w:noProof/>
            <w:webHidden/>
          </w:rPr>
          <w:t>48</w:t>
        </w:r>
        <w:r w:rsidR="00E969E7">
          <w:rPr>
            <w:noProof/>
            <w:webHidden/>
          </w:rPr>
          <w:fldChar w:fldCharType="end"/>
        </w:r>
      </w:hyperlink>
    </w:p>
    <w:p w14:paraId="3AEBD5F0" w14:textId="71906DF3" w:rsidR="00E969E7" w:rsidRDefault="002A542A">
      <w:pPr>
        <w:pStyle w:val="TableofFigures"/>
        <w:tabs>
          <w:tab w:val="right" w:leader="dot" w:pos="10456"/>
        </w:tabs>
        <w:rPr>
          <w:rFonts w:eastAsiaTheme="minorEastAsia"/>
          <w:noProof/>
          <w:lang w:eastAsia="fr-FR"/>
        </w:rPr>
      </w:pPr>
      <w:hyperlink w:anchor="_Toc92364333" w:history="1">
        <w:r w:rsidR="00E969E7" w:rsidRPr="00FF7CEB">
          <w:rPr>
            <w:rStyle w:val="Hyperlink"/>
            <w:noProof/>
          </w:rPr>
          <w:t>Tableau 8 Densité de la population des Comores</w:t>
        </w:r>
        <w:r w:rsidR="00E969E7">
          <w:rPr>
            <w:noProof/>
            <w:webHidden/>
          </w:rPr>
          <w:tab/>
        </w:r>
        <w:r w:rsidR="00E969E7">
          <w:rPr>
            <w:noProof/>
            <w:webHidden/>
          </w:rPr>
          <w:fldChar w:fldCharType="begin"/>
        </w:r>
        <w:r w:rsidR="00E969E7">
          <w:rPr>
            <w:noProof/>
            <w:webHidden/>
          </w:rPr>
          <w:instrText xml:space="preserve"> PAGEREF _Toc92364333 \h </w:instrText>
        </w:r>
        <w:r w:rsidR="00E969E7">
          <w:rPr>
            <w:noProof/>
            <w:webHidden/>
          </w:rPr>
        </w:r>
        <w:r w:rsidR="00E969E7">
          <w:rPr>
            <w:noProof/>
            <w:webHidden/>
          </w:rPr>
          <w:fldChar w:fldCharType="separate"/>
        </w:r>
        <w:r w:rsidR="00245847">
          <w:rPr>
            <w:noProof/>
            <w:webHidden/>
          </w:rPr>
          <w:t>48</w:t>
        </w:r>
        <w:r w:rsidR="00E969E7">
          <w:rPr>
            <w:noProof/>
            <w:webHidden/>
          </w:rPr>
          <w:fldChar w:fldCharType="end"/>
        </w:r>
      </w:hyperlink>
    </w:p>
    <w:p w14:paraId="047B31CE" w14:textId="6CB67992" w:rsidR="00E969E7" w:rsidRDefault="002A542A">
      <w:pPr>
        <w:pStyle w:val="TableofFigures"/>
        <w:tabs>
          <w:tab w:val="right" w:leader="dot" w:pos="10456"/>
        </w:tabs>
        <w:rPr>
          <w:rFonts w:eastAsiaTheme="minorEastAsia"/>
          <w:noProof/>
          <w:lang w:eastAsia="fr-FR"/>
        </w:rPr>
      </w:pPr>
      <w:hyperlink w:anchor="_Toc92364334" w:history="1">
        <w:r w:rsidR="00E969E7" w:rsidRPr="00FF7CEB">
          <w:rPr>
            <w:rStyle w:val="Hyperlink"/>
            <w:noProof/>
          </w:rPr>
          <w:t>Tableau 9 Tendance des Croyances dans les Comores</w:t>
        </w:r>
        <w:r w:rsidR="00E969E7">
          <w:rPr>
            <w:noProof/>
            <w:webHidden/>
          </w:rPr>
          <w:tab/>
        </w:r>
        <w:r w:rsidR="00E969E7">
          <w:rPr>
            <w:noProof/>
            <w:webHidden/>
          </w:rPr>
          <w:fldChar w:fldCharType="begin"/>
        </w:r>
        <w:r w:rsidR="00E969E7">
          <w:rPr>
            <w:noProof/>
            <w:webHidden/>
          </w:rPr>
          <w:instrText xml:space="preserve"> PAGEREF _Toc92364334 \h </w:instrText>
        </w:r>
        <w:r w:rsidR="00E969E7">
          <w:rPr>
            <w:noProof/>
            <w:webHidden/>
          </w:rPr>
        </w:r>
        <w:r w:rsidR="00E969E7">
          <w:rPr>
            <w:noProof/>
            <w:webHidden/>
          </w:rPr>
          <w:fldChar w:fldCharType="separate"/>
        </w:r>
        <w:r w:rsidR="00245847">
          <w:rPr>
            <w:noProof/>
            <w:webHidden/>
          </w:rPr>
          <w:t>49</w:t>
        </w:r>
        <w:r w:rsidR="00E969E7">
          <w:rPr>
            <w:noProof/>
            <w:webHidden/>
          </w:rPr>
          <w:fldChar w:fldCharType="end"/>
        </w:r>
      </w:hyperlink>
    </w:p>
    <w:p w14:paraId="0532689B" w14:textId="7B0D1982" w:rsidR="00E969E7" w:rsidRDefault="002A542A">
      <w:pPr>
        <w:pStyle w:val="TableofFigures"/>
        <w:tabs>
          <w:tab w:val="right" w:leader="dot" w:pos="10456"/>
        </w:tabs>
        <w:rPr>
          <w:rFonts w:eastAsiaTheme="minorEastAsia"/>
          <w:noProof/>
          <w:lang w:eastAsia="fr-FR"/>
        </w:rPr>
      </w:pPr>
      <w:hyperlink w:anchor="_Toc92364335" w:history="1">
        <w:r w:rsidR="00E969E7" w:rsidRPr="00FF7CEB">
          <w:rPr>
            <w:rStyle w:val="Hyperlink"/>
            <w:noProof/>
          </w:rPr>
          <w:t>Tableau 10 Indicateur de croissance économique de Comores</w:t>
        </w:r>
        <w:r w:rsidR="00E969E7">
          <w:rPr>
            <w:noProof/>
            <w:webHidden/>
          </w:rPr>
          <w:tab/>
        </w:r>
        <w:r w:rsidR="00E969E7">
          <w:rPr>
            <w:noProof/>
            <w:webHidden/>
          </w:rPr>
          <w:fldChar w:fldCharType="begin"/>
        </w:r>
        <w:r w:rsidR="00E969E7">
          <w:rPr>
            <w:noProof/>
            <w:webHidden/>
          </w:rPr>
          <w:instrText xml:space="preserve"> PAGEREF _Toc92364335 \h </w:instrText>
        </w:r>
        <w:r w:rsidR="00E969E7">
          <w:rPr>
            <w:noProof/>
            <w:webHidden/>
          </w:rPr>
        </w:r>
        <w:r w:rsidR="00E969E7">
          <w:rPr>
            <w:noProof/>
            <w:webHidden/>
          </w:rPr>
          <w:fldChar w:fldCharType="separate"/>
        </w:r>
        <w:r w:rsidR="00245847">
          <w:rPr>
            <w:noProof/>
            <w:webHidden/>
          </w:rPr>
          <w:t>50</w:t>
        </w:r>
        <w:r w:rsidR="00E969E7">
          <w:rPr>
            <w:noProof/>
            <w:webHidden/>
          </w:rPr>
          <w:fldChar w:fldCharType="end"/>
        </w:r>
      </w:hyperlink>
    </w:p>
    <w:p w14:paraId="79E3C1B2" w14:textId="394B2DE0" w:rsidR="00E969E7" w:rsidRDefault="002A542A">
      <w:pPr>
        <w:pStyle w:val="TableofFigures"/>
        <w:tabs>
          <w:tab w:val="right" w:leader="dot" w:pos="10456"/>
        </w:tabs>
        <w:rPr>
          <w:rFonts w:eastAsiaTheme="minorEastAsia"/>
          <w:noProof/>
          <w:lang w:eastAsia="fr-FR"/>
        </w:rPr>
      </w:pPr>
      <w:hyperlink w:anchor="_Toc92364336" w:history="1">
        <w:r w:rsidR="00E969E7" w:rsidRPr="00FF7CEB">
          <w:rPr>
            <w:rStyle w:val="Hyperlink"/>
            <w:noProof/>
          </w:rPr>
          <w:t>Tableau 11 Indicateur monétaire des Comores</w:t>
        </w:r>
        <w:r w:rsidR="00E969E7">
          <w:rPr>
            <w:noProof/>
            <w:webHidden/>
          </w:rPr>
          <w:tab/>
        </w:r>
        <w:r w:rsidR="00E969E7">
          <w:rPr>
            <w:noProof/>
            <w:webHidden/>
          </w:rPr>
          <w:fldChar w:fldCharType="begin"/>
        </w:r>
        <w:r w:rsidR="00E969E7">
          <w:rPr>
            <w:noProof/>
            <w:webHidden/>
          </w:rPr>
          <w:instrText xml:space="preserve"> PAGEREF _Toc92364336 \h </w:instrText>
        </w:r>
        <w:r w:rsidR="00E969E7">
          <w:rPr>
            <w:noProof/>
            <w:webHidden/>
          </w:rPr>
        </w:r>
        <w:r w:rsidR="00E969E7">
          <w:rPr>
            <w:noProof/>
            <w:webHidden/>
          </w:rPr>
          <w:fldChar w:fldCharType="separate"/>
        </w:r>
        <w:r w:rsidR="00245847">
          <w:rPr>
            <w:noProof/>
            <w:webHidden/>
          </w:rPr>
          <w:t>50</w:t>
        </w:r>
        <w:r w:rsidR="00E969E7">
          <w:rPr>
            <w:noProof/>
            <w:webHidden/>
          </w:rPr>
          <w:fldChar w:fldCharType="end"/>
        </w:r>
      </w:hyperlink>
    </w:p>
    <w:p w14:paraId="318ABD21" w14:textId="6EDF5A78" w:rsidR="00E969E7" w:rsidRDefault="002A542A">
      <w:pPr>
        <w:pStyle w:val="TableofFigures"/>
        <w:tabs>
          <w:tab w:val="right" w:leader="dot" w:pos="10456"/>
        </w:tabs>
        <w:rPr>
          <w:rFonts w:eastAsiaTheme="minorEastAsia"/>
          <w:noProof/>
          <w:lang w:eastAsia="fr-FR"/>
        </w:rPr>
      </w:pPr>
      <w:hyperlink w:anchor="_Toc92364337" w:history="1">
        <w:r w:rsidR="00E969E7" w:rsidRPr="00FF7CEB">
          <w:rPr>
            <w:rStyle w:val="Hyperlink"/>
            <w:noProof/>
          </w:rPr>
          <w:t>Tableau 12  Répartition des activités économiques par secteur</w:t>
        </w:r>
        <w:r w:rsidR="00E969E7">
          <w:rPr>
            <w:noProof/>
            <w:webHidden/>
          </w:rPr>
          <w:tab/>
        </w:r>
        <w:r w:rsidR="00E969E7">
          <w:rPr>
            <w:noProof/>
            <w:webHidden/>
          </w:rPr>
          <w:fldChar w:fldCharType="begin"/>
        </w:r>
        <w:r w:rsidR="00E969E7">
          <w:rPr>
            <w:noProof/>
            <w:webHidden/>
          </w:rPr>
          <w:instrText xml:space="preserve"> PAGEREF _Toc92364337 \h </w:instrText>
        </w:r>
        <w:r w:rsidR="00E969E7">
          <w:rPr>
            <w:noProof/>
            <w:webHidden/>
          </w:rPr>
        </w:r>
        <w:r w:rsidR="00E969E7">
          <w:rPr>
            <w:noProof/>
            <w:webHidden/>
          </w:rPr>
          <w:fldChar w:fldCharType="separate"/>
        </w:r>
        <w:r w:rsidR="00245847">
          <w:rPr>
            <w:noProof/>
            <w:webHidden/>
          </w:rPr>
          <w:t>50</w:t>
        </w:r>
        <w:r w:rsidR="00E969E7">
          <w:rPr>
            <w:noProof/>
            <w:webHidden/>
          </w:rPr>
          <w:fldChar w:fldCharType="end"/>
        </w:r>
      </w:hyperlink>
    </w:p>
    <w:p w14:paraId="32867162" w14:textId="23D24713" w:rsidR="00E969E7" w:rsidRDefault="002A542A">
      <w:pPr>
        <w:pStyle w:val="TableofFigures"/>
        <w:tabs>
          <w:tab w:val="right" w:leader="dot" w:pos="10456"/>
        </w:tabs>
        <w:rPr>
          <w:rFonts w:eastAsiaTheme="minorEastAsia"/>
          <w:noProof/>
          <w:lang w:eastAsia="fr-FR"/>
        </w:rPr>
      </w:pPr>
      <w:hyperlink w:anchor="_Toc92364338" w:history="1">
        <w:r w:rsidR="00E969E7" w:rsidRPr="00FF7CEB">
          <w:rPr>
            <w:rStyle w:val="Hyperlink"/>
            <w:noProof/>
          </w:rPr>
          <w:t>Tableau 13 Statut foncier des sites du projet</w:t>
        </w:r>
        <w:r w:rsidR="00E969E7">
          <w:rPr>
            <w:noProof/>
            <w:webHidden/>
          </w:rPr>
          <w:tab/>
        </w:r>
        <w:r w:rsidR="00E969E7">
          <w:rPr>
            <w:noProof/>
            <w:webHidden/>
          </w:rPr>
          <w:fldChar w:fldCharType="begin"/>
        </w:r>
        <w:r w:rsidR="00E969E7">
          <w:rPr>
            <w:noProof/>
            <w:webHidden/>
          </w:rPr>
          <w:instrText xml:space="preserve"> PAGEREF _Toc92364338 \h </w:instrText>
        </w:r>
        <w:r w:rsidR="00E969E7">
          <w:rPr>
            <w:noProof/>
            <w:webHidden/>
          </w:rPr>
        </w:r>
        <w:r w:rsidR="00E969E7">
          <w:rPr>
            <w:noProof/>
            <w:webHidden/>
          </w:rPr>
          <w:fldChar w:fldCharType="separate"/>
        </w:r>
        <w:r w:rsidR="00245847">
          <w:rPr>
            <w:noProof/>
            <w:webHidden/>
          </w:rPr>
          <w:t>51</w:t>
        </w:r>
        <w:r w:rsidR="00E969E7">
          <w:rPr>
            <w:noProof/>
            <w:webHidden/>
          </w:rPr>
          <w:fldChar w:fldCharType="end"/>
        </w:r>
      </w:hyperlink>
    </w:p>
    <w:p w14:paraId="6AB880A2" w14:textId="16B78E48" w:rsidR="00E969E7" w:rsidRDefault="002A542A">
      <w:pPr>
        <w:pStyle w:val="TableofFigures"/>
        <w:tabs>
          <w:tab w:val="right" w:leader="dot" w:pos="10456"/>
        </w:tabs>
        <w:rPr>
          <w:rFonts w:eastAsiaTheme="minorEastAsia"/>
          <w:noProof/>
          <w:lang w:eastAsia="fr-FR"/>
        </w:rPr>
      </w:pPr>
      <w:hyperlink w:anchor="_Toc92364339" w:history="1">
        <w:r w:rsidR="00E969E7" w:rsidRPr="00FF7CEB">
          <w:rPr>
            <w:rStyle w:val="Hyperlink"/>
            <w:noProof/>
          </w:rPr>
          <w:t>Tableau 14  Situation de la communautés côtières pour chaque site</w:t>
        </w:r>
        <w:r w:rsidR="00E969E7">
          <w:rPr>
            <w:noProof/>
            <w:webHidden/>
          </w:rPr>
          <w:tab/>
        </w:r>
        <w:r w:rsidR="00E969E7">
          <w:rPr>
            <w:noProof/>
            <w:webHidden/>
          </w:rPr>
          <w:fldChar w:fldCharType="begin"/>
        </w:r>
        <w:r w:rsidR="00E969E7">
          <w:rPr>
            <w:noProof/>
            <w:webHidden/>
          </w:rPr>
          <w:instrText xml:space="preserve"> PAGEREF _Toc92364339 \h </w:instrText>
        </w:r>
        <w:r w:rsidR="00E969E7">
          <w:rPr>
            <w:noProof/>
            <w:webHidden/>
          </w:rPr>
        </w:r>
        <w:r w:rsidR="00E969E7">
          <w:rPr>
            <w:noProof/>
            <w:webHidden/>
          </w:rPr>
          <w:fldChar w:fldCharType="separate"/>
        </w:r>
        <w:r w:rsidR="00245847">
          <w:rPr>
            <w:noProof/>
            <w:webHidden/>
          </w:rPr>
          <w:t>52</w:t>
        </w:r>
        <w:r w:rsidR="00E969E7">
          <w:rPr>
            <w:noProof/>
            <w:webHidden/>
          </w:rPr>
          <w:fldChar w:fldCharType="end"/>
        </w:r>
      </w:hyperlink>
    </w:p>
    <w:p w14:paraId="432BC45B" w14:textId="3EED3475" w:rsidR="00E969E7" w:rsidRDefault="002A542A">
      <w:pPr>
        <w:pStyle w:val="TableofFigures"/>
        <w:tabs>
          <w:tab w:val="right" w:leader="dot" w:pos="10456"/>
        </w:tabs>
        <w:rPr>
          <w:rFonts w:eastAsiaTheme="minorEastAsia"/>
          <w:noProof/>
          <w:lang w:eastAsia="fr-FR"/>
        </w:rPr>
      </w:pPr>
      <w:hyperlink w:anchor="_Toc92364340" w:history="1">
        <w:r w:rsidR="00E969E7" w:rsidRPr="00FF7CEB">
          <w:rPr>
            <w:rStyle w:val="Hyperlink"/>
            <w:noProof/>
          </w:rPr>
          <w:t>Tableau 15 Récapitulatif de l’estimation des impacts environnementaux et sociaux</w:t>
        </w:r>
        <w:r w:rsidR="00E969E7">
          <w:rPr>
            <w:noProof/>
            <w:webHidden/>
          </w:rPr>
          <w:tab/>
        </w:r>
        <w:r w:rsidR="00E969E7">
          <w:rPr>
            <w:noProof/>
            <w:webHidden/>
          </w:rPr>
          <w:fldChar w:fldCharType="begin"/>
        </w:r>
        <w:r w:rsidR="00E969E7">
          <w:rPr>
            <w:noProof/>
            <w:webHidden/>
          </w:rPr>
          <w:instrText xml:space="preserve"> PAGEREF _Toc92364340 \h </w:instrText>
        </w:r>
        <w:r w:rsidR="00E969E7">
          <w:rPr>
            <w:noProof/>
            <w:webHidden/>
          </w:rPr>
        </w:r>
        <w:r w:rsidR="00E969E7">
          <w:rPr>
            <w:noProof/>
            <w:webHidden/>
          </w:rPr>
          <w:fldChar w:fldCharType="separate"/>
        </w:r>
        <w:r w:rsidR="00245847">
          <w:rPr>
            <w:noProof/>
            <w:webHidden/>
          </w:rPr>
          <w:t>57</w:t>
        </w:r>
        <w:r w:rsidR="00E969E7">
          <w:rPr>
            <w:noProof/>
            <w:webHidden/>
          </w:rPr>
          <w:fldChar w:fldCharType="end"/>
        </w:r>
      </w:hyperlink>
    </w:p>
    <w:p w14:paraId="0118BA6B" w14:textId="4C908149" w:rsidR="00E969E7" w:rsidRDefault="002A542A">
      <w:pPr>
        <w:pStyle w:val="TableofFigures"/>
        <w:tabs>
          <w:tab w:val="right" w:leader="dot" w:pos="10456"/>
        </w:tabs>
        <w:rPr>
          <w:rFonts w:eastAsiaTheme="minorEastAsia"/>
          <w:noProof/>
          <w:lang w:eastAsia="fr-FR"/>
        </w:rPr>
      </w:pPr>
      <w:hyperlink w:anchor="_Toc92364341" w:history="1">
        <w:r w:rsidR="00E969E7" w:rsidRPr="00FF7CEB">
          <w:rPr>
            <w:rStyle w:val="Hyperlink"/>
            <w:noProof/>
          </w:rPr>
          <w:t>Tableau 16 Récapitulatif des impacts du projet PICMC sur les moyens de subsistance sur les communautés côtières</w:t>
        </w:r>
        <w:r w:rsidR="00E969E7">
          <w:rPr>
            <w:noProof/>
            <w:webHidden/>
          </w:rPr>
          <w:tab/>
        </w:r>
        <w:r w:rsidR="00E969E7">
          <w:rPr>
            <w:noProof/>
            <w:webHidden/>
          </w:rPr>
          <w:fldChar w:fldCharType="begin"/>
        </w:r>
        <w:r w:rsidR="00E969E7">
          <w:rPr>
            <w:noProof/>
            <w:webHidden/>
          </w:rPr>
          <w:instrText xml:space="preserve"> PAGEREF _Toc92364341 \h </w:instrText>
        </w:r>
        <w:r w:rsidR="00E969E7">
          <w:rPr>
            <w:noProof/>
            <w:webHidden/>
          </w:rPr>
        </w:r>
        <w:r w:rsidR="00E969E7">
          <w:rPr>
            <w:noProof/>
            <w:webHidden/>
          </w:rPr>
          <w:fldChar w:fldCharType="separate"/>
        </w:r>
        <w:r w:rsidR="00245847">
          <w:rPr>
            <w:noProof/>
            <w:webHidden/>
          </w:rPr>
          <w:t>70</w:t>
        </w:r>
        <w:r w:rsidR="00E969E7">
          <w:rPr>
            <w:noProof/>
            <w:webHidden/>
          </w:rPr>
          <w:fldChar w:fldCharType="end"/>
        </w:r>
      </w:hyperlink>
    </w:p>
    <w:p w14:paraId="2CB448CE" w14:textId="06CC21D4" w:rsidR="00E969E7" w:rsidRDefault="002A542A">
      <w:pPr>
        <w:pStyle w:val="TableofFigures"/>
        <w:tabs>
          <w:tab w:val="right" w:leader="dot" w:pos="10456"/>
        </w:tabs>
        <w:rPr>
          <w:rFonts w:eastAsiaTheme="minorEastAsia"/>
          <w:noProof/>
          <w:lang w:eastAsia="fr-FR"/>
        </w:rPr>
      </w:pPr>
      <w:hyperlink w:anchor="_Toc92364342" w:history="1">
        <w:r w:rsidR="00E969E7" w:rsidRPr="00FF7CEB">
          <w:rPr>
            <w:rStyle w:val="Hyperlink"/>
            <w:noProof/>
          </w:rPr>
          <w:t>Tableau 17 Types de personnes affectés par le projet</w:t>
        </w:r>
        <w:r w:rsidR="00E969E7">
          <w:rPr>
            <w:noProof/>
            <w:webHidden/>
          </w:rPr>
          <w:tab/>
        </w:r>
        <w:r w:rsidR="00E969E7">
          <w:rPr>
            <w:noProof/>
            <w:webHidden/>
          </w:rPr>
          <w:fldChar w:fldCharType="begin"/>
        </w:r>
        <w:r w:rsidR="00E969E7">
          <w:rPr>
            <w:noProof/>
            <w:webHidden/>
          </w:rPr>
          <w:instrText xml:space="preserve"> PAGEREF _Toc92364342 \h </w:instrText>
        </w:r>
        <w:r w:rsidR="00E969E7">
          <w:rPr>
            <w:noProof/>
            <w:webHidden/>
          </w:rPr>
        </w:r>
        <w:r w:rsidR="00E969E7">
          <w:rPr>
            <w:noProof/>
            <w:webHidden/>
          </w:rPr>
          <w:fldChar w:fldCharType="separate"/>
        </w:r>
        <w:r w:rsidR="00245847">
          <w:rPr>
            <w:noProof/>
            <w:webHidden/>
          </w:rPr>
          <w:t>72</w:t>
        </w:r>
        <w:r w:rsidR="00E969E7">
          <w:rPr>
            <w:noProof/>
            <w:webHidden/>
          </w:rPr>
          <w:fldChar w:fldCharType="end"/>
        </w:r>
      </w:hyperlink>
    </w:p>
    <w:p w14:paraId="1B59C794" w14:textId="4046B717" w:rsidR="00E969E7" w:rsidRDefault="002A542A">
      <w:pPr>
        <w:pStyle w:val="TableofFigures"/>
        <w:tabs>
          <w:tab w:val="right" w:leader="dot" w:pos="10456"/>
        </w:tabs>
        <w:rPr>
          <w:rFonts w:eastAsiaTheme="minorEastAsia"/>
          <w:noProof/>
          <w:lang w:eastAsia="fr-FR"/>
        </w:rPr>
      </w:pPr>
      <w:hyperlink w:anchor="_Toc92364343" w:history="1">
        <w:r w:rsidR="00E969E7" w:rsidRPr="00FF7CEB">
          <w:rPr>
            <w:rStyle w:val="Hyperlink"/>
            <w:noProof/>
          </w:rPr>
          <w:t>Tableau 18 Encadrement juridique du Cadre de Politique de Réinstallation du projet PICMC</w:t>
        </w:r>
        <w:r w:rsidR="00E969E7">
          <w:rPr>
            <w:noProof/>
            <w:webHidden/>
          </w:rPr>
          <w:tab/>
        </w:r>
        <w:r w:rsidR="00E969E7">
          <w:rPr>
            <w:noProof/>
            <w:webHidden/>
          </w:rPr>
          <w:fldChar w:fldCharType="begin"/>
        </w:r>
        <w:r w:rsidR="00E969E7">
          <w:rPr>
            <w:noProof/>
            <w:webHidden/>
          </w:rPr>
          <w:instrText xml:space="preserve"> PAGEREF _Toc92364343 \h </w:instrText>
        </w:r>
        <w:r w:rsidR="00E969E7">
          <w:rPr>
            <w:noProof/>
            <w:webHidden/>
          </w:rPr>
        </w:r>
        <w:r w:rsidR="00E969E7">
          <w:rPr>
            <w:noProof/>
            <w:webHidden/>
          </w:rPr>
          <w:fldChar w:fldCharType="separate"/>
        </w:r>
        <w:r w:rsidR="00245847">
          <w:rPr>
            <w:noProof/>
            <w:webHidden/>
          </w:rPr>
          <w:t>79</w:t>
        </w:r>
        <w:r w:rsidR="00E969E7">
          <w:rPr>
            <w:noProof/>
            <w:webHidden/>
          </w:rPr>
          <w:fldChar w:fldCharType="end"/>
        </w:r>
      </w:hyperlink>
    </w:p>
    <w:p w14:paraId="5E4A3558" w14:textId="0EA11518" w:rsidR="00E969E7" w:rsidRDefault="002A542A">
      <w:pPr>
        <w:pStyle w:val="TableofFigures"/>
        <w:tabs>
          <w:tab w:val="right" w:leader="dot" w:pos="10456"/>
        </w:tabs>
        <w:rPr>
          <w:rFonts w:eastAsiaTheme="minorEastAsia"/>
          <w:noProof/>
          <w:lang w:eastAsia="fr-FR"/>
        </w:rPr>
      </w:pPr>
      <w:hyperlink w:anchor="_Toc92364344" w:history="1">
        <w:r w:rsidR="00E969E7" w:rsidRPr="00FF7CEB">
          <w:rPr>
            <w:rStyle w:val="Hyperlink"/>
            <w:noProof/>
          </w:rPr>
          <w:t>Tableau 19 Analyse des textes fonciers aux Comores</w:t>
        </w:r>
        <w:r w:rsidR="00E969E7">
          <w:rPr>
            <w:noProof/>
            <w:webHidden/>
          </w:rPr>
          <w:tab/>
        </w:r>
        <w:r w:rsidR="00E969E7">
          <w:rPr>
            <w:noProof/>
            <w:webHidden/>
          </w:rPr>
          <w:fldChar w:fldCharType="begin"/>
        </w:r>
        <w:r w:rsidR="00E969E7">
          <w:rPr>
            <w:noProof/>
            <w:webHidden/>
          </w:rPr>
          <w:instrText xml:space="preserve"> PAGEREF _Toc92364344 \h </w:instrText>
        </w:r>
        <w:r w:rsidR="00E969E7">
          <w:rPr>
            <w:noProof/>
            <w:webHidden/>
          </w:rPr>
        </w:r>
        <w:r w:rsidR="00E969E7">
          <w:rPr>
            <w:noProof/>
            <w:webHidden/>
          </w:rPr>
          <w:fldChar w:fldCharType="separate"/>
        </w:r>
        <w:r w:rsidR="00245847">
          <w:rPr>
            <w:noProof/>
            <w:webHidden/>
          </w:rPr>
          <w:t>85</w:t>
        </w:r>
        <w:r w:rsidR="00E969E7">
          <w:rPr>
            <w:noProof/>
            <w:webHidden/>
          </w:rPr>
          <w:fldChar w:fldCharType="end"/>
        </w:r>
      </w:hyperlink>
    </w:p>
    <w:p w14:paraId="5FED587B" w14:textId="6E177649" w:rsidR="00E969E7" w:rsidRDefault="002A542A">
      <w:pPr>
        <w:pStyle w:val="TableofFigures"/>
        <w:tabs>
          <w:tab w:val="right" w:leader="dot" w:pos="10456"/>
        </w:tabs>
        <w:rPr>
          <w:rFonts w:eastAsiaTheme="minorEastAsia"/>
          <w:noProof/>
          <w:lang w:eastAsia="fr-FR"/>
        </w:rPr>
      </w:pPr>
      <w:hyperlink w:anchor="_Toc92364345" w:history="1">
        <w:r w:rsidR="00E969E7" w:rsidRPr="00FF7CEB">
          <w:rPr>
            <w:rStyle w:val="Hyperlink"/>
            <w:noProof/>
          </w:rPr>
          <w:t>Tableau 20 Comparaison entre la législation comorienne et les directives de la Banque Mondiale</w:t>
        </w:r>
        <w:r w:rsidR="00E969E7">
          <w:rPr>
            <w:noProof/>
            <w:webHidden/>
          </w:rPr>
          <w:tab/>
        </w:r>
        <w:r w:rsidR="00E969E7">
          <w:rPr>
            <w:noProof/>
            <w:webHidden/>
          </w:rPr>
          <w:fldChar w:fldCharType="begin"/>
        </w:r>
        <w:r w:rsidR="00E969E7">
          <w:rPr>
            <w:noProof/>
            <w:webHidden/>
          </w:rPr>
          <w:instrText xml:space="preserve"> PAGEREF _Toc92364345 \h </w:instrText>
        </w:r>
        <w:r w:rsidR="00E969E7">
          <w:rPr>
            <w:noProof/>
            <w:webHidden/>
          </w:rPr>
        </w:r>
        <w:r w:rsidR="00E969E7">
          <w:rPr>
            <w:noProof/>
            <w:webHidden/>
          </w:rPr>
          <w:fldChar w:fldCharType="separate"/>
        </w:r>
        <w:r w:rsidR="00245847">
          <w:rPr>
            <w:noProof/>
            <w:webHidden/>
          </w:rPr>
          <w:t>88</w:t>
        </w:r>
        <w:r w:rsidR="00E969E7">
          <w:rPr>
            <w:noProof/>
            <w:webHidden/>
          </w:rPr>
          <w:fldChar w:fldCharType="end"/>
        </w:r>
      </w:hyperlink>
    </w:p>
    <w:p w14:paraId="2F68513C" w14:textId="48305890" w:rsidR="00E969E7" w:rsidRDefault="002A542A">
      <w:pPr>
        <w:pStyle w:val="TableofFigures"/>
        <w:tabs>
          <w:tab w:val="right" w:leader="dot" w:pos="10456"/>
        </w:tabs>
        <w:rPr>
          <w:rFonts w:eastAsiaTheme="minorEastAsia"/>
          <w:noProof/>
          <w:lang w:eastAsia="fr-FR"/>
        </w:rPr>
      </w:pPr>
      <w:hyperlink w:anchor="_Toc92364346" w:history="1">
        <w:r w:rsidR="00E969E7" w:rsidRPr="00FF7CEB">
          <w:rPr>
            <w:rStyle w:val="Hyperlink"/>
            <w:noProof/>
          </w:rPr>
          <w:t>Tableau 21 Catégorie des PAPs éligibles et les dispositifs de compensation et de prises en charges</w:t>
        </w:r>
        <w:r w:rsidR="00E969E7">
          <w:rPr>
            <w:noProof/>
            <w:webHidden/>
          </w:rPr>
          <w:tab/>
        </w:r>
        <w:r w:rsidR="00E969E7">
          <w:rPr>
            <w:noProof/>
            <w:webHidden/>
          </w:rPr>
          <w:fldChar w:fldCharType="begin"/>
        </w:r>
        <w:r w:rsidR="00E969E7">
          <w:rPr>
            <w:noProof/>
            <w:webHidden/>
          </w:rPr>
          <w:instrText xml:space="preserve"> PAGEREF _Toc92364346 \h </w:instrText>
        </w:r>
        <w:r w:rsidR="00E969E7">
          <w:rPr>
            <w:noProof/>
            <w:webHidden/>
          </w:rPr>
        </w:r>
        <w:r w:rsidR="00E969E7">
          <w:rPr>
            <w:noProof/>
            <w:webHidden/>
          </w:rPr>
          <w:fldChar w:fldCharType="separate"/>
        </w:r>
        <w:r w:rsidR="00245847">
          <w:rPr>
            <w:noProof/>
            <w:webHidden/>
          </w:rPr>
          <w:t>101</w:t>
        </w:r>
        <w:r w:rsidR="00E969E7">
          <w:rPr>
            <w:noProof/>
            <w:webHidden/>
          </w:rPr>
          <w:fldChar w:fldCharType="end"/>
        </w:r>
      </w:hyperlink>
    </w:p>
    <w:p w14:paraId="50012983" w14:textId="1BE97FEB" w:rsidR="00E969E7" w:rsidRDefault="002A542A">
      <w:pPr>
        <w:pStyle w:val="TableofFigures"/>
        <w:tabs>
          <w:tab w:val="right" w:leader="dot" w:pos="10456"/>
        </w:tabs>
        <w:rPr>
          <w:rFonts w:eastAsiaTheme="minorEastAsia"/>
          <w:noProof/>
          <w:lang w:eastAsia="fr-FR"/>
        </w:rPr>
      </w:pPr>
      <w:hyperlink w:anchor="_Toc92364347" w:history="1">
        <w:r w:rsidR="00E969E7" w:rsidRPr="00FF7CEB">
          <w:rPr>
            <w:rStyle w:val="Hyperlink"/>
            <w:noProof/>
          </w:rPr>
          <w:t>Tableau 22 Matrice d’éligibilité</w:t>
        </w:r>
        <w:r w:rsidR="00E969E7">
          <w:rPr>
            <w:noProof/>
            <w:webHidden/>
          </w:rPr>
          <w:tab/>
        </w:r>
        <w:r w:rsidR="00E969E7">
          <w:rPr>
            <w:noProof/>
            <w:webHidden/>
          </w:rPr>
          <w:fldChar w:fldCharType="begin"/>
        </w:r>
        <w:r w:rsidR="00E969E7">
          <w:rPr>
            <w:noProof/>
            <w:webHidden/>
          </w:rPr>
          <w:instrText xml:space="preserve"> PAGEREF _Toc92364347 \h </w:instrText>
        </w:r>
        <w:r w:rsidR="00E969E7">
          <w:rPr>
            <w:noProof/>
            <w:webHidden/>
          </w:rPr>
        </w:r>
        <w:r w:rsidR="00E969E7">
          <w:rPr>
            <w:noProof/>
            <w:webHidden/>
          </w:rPr>
          <w:fldChar w:fldCharType="separate"/>
        </w:r>
        <w:r w:rsidR="00245847">
          <w:rPr>
            <w:noProof/>
            <w:webHidden/>
          </w:rPr>
          <w:t>104</w:t>
        </w:r>
        <w:r w:rsidR="00E969E7">
          <w:rPr>
            <w:noProof/>
            <w:webHidden/>
          </w:rPr>
          <w:fldChar w:fldCharType="end"/>
        </w:r>
      </w:hyperlink>
    </w:p>
    <w:p w14:paraId="57A261B4" w14:textId="2712BEE1" w:rsidR="00E969E7" w:rsidRDefault="002A542A">
      <w:pPr>
        <w:pStyle w:val="TableofFigures"/>
        <w:tabs>
          <w:tab w:val="right" w:leader="dot" w:pos="10456"/>
        </w:tabs>
        <w:rPr>
          <w:rFonts w:eastAsiaTheme="minorEastAsia"/>
          <w:noProof/>
          <w:lang w:eastAsia="fr-FR"/>
        </w:rPr>
      </w:pPr>
      <w:hyperlink w:anchor="_Toc92364348" w:history="1">
        <w:r w:rsidR="00E969E7" w:rsidRPr="00FF7CEB">
          <w:rPr>
            <w:rStyle w:val="Hyperlink"/>
            <w:noProof/>
          </w:rPr>
          <w:t>Tableau 23 Les risques VBG</w:t>
        </w:r>
        <w:r w:rsidR="00E969E7">
          <w:rPr>
            <w:noProof/>
            <w:webHidden/>
          </w:rPr>
          <w:tab/>
        </w:r>
        <w:r w:rsidR="00E969E7">
          <w:rPr>
            <w:noProof/>
            <w:webHidden/>
          </w:rPr>
          <w:fldChar w:fldCharType="begin"/>
        </w:r>
        <w:r w:rsidR="00E969E7">
          <w:rPr>
            <w:noProof/>
            <w:webHidden/>
          </w:rPr>
          <w:instrText xml:space="preserve"> PAGEREF _Toc92364348 \h </w:instrText>
        </w:r>
        <w:r w:rsidR="00E969E7">
          <w:rPr>
            <w:noProof/>
            <w:webHidden/>
          </w:rPr>
        </w:r>
        <w:r w:rsidR="00E969E7">
          <w:rPr>
            <w:noProof/>
            <w:webHidden/>
          </w:rPr>
          <w:fldChar w:fldCharType="separate"/>
        </w:r>
        <w:r w:rsidR="00245847">
          <w:rPr>
            <w:noProof/>
            <w:webHidden/>
          </w:rPr>
          <w:t>107</w:t>
        </w:r>
        <w:r w:rsidR="00E969E7">
          <w:rPr>
            <w:noProof/>
            <w:webHidden/>
          </w:rPr>
          <w:fldChar w:fldCharType="end"/>
        </w:r>
      </w:hyperlink>
    </w:p>
    <w:p w14:paraId="0B8B0B70" w14:textId="2732813D" w:rsidR="00E969E7" w:rsidRDefault="002A542A">
      <w:pPr>
        <w:pStyle w:val="TableofFigures"/>
        <w:tabs>
          <w:tab w:val="right" w:leader="dot" w:pos="10456"/>
        </w:tabs>
        <w:rPr>
          <w:rFonts w:eastAsiaTheme="minorEastAsia"/>
          <w:noProof/>
          <w:lang w:eastAsia="fr-FR"/>
        </w:rPr>
      </w:pPr>
      <w:hyperlink w:anchor="_Toc92364349" w:history="1">
        <w:r w:rsidR="00E969E7" w:rsidRPr="00FF7CEB">
          <w:rPr>
            <w:rStyle w:val="Hyperlink"/>
            <w:noProof/>
          </w:rPr>
          <w:t>Tableau 24 Matrice des Compensations du Projet PICMC</w:t>
        </w:r>
        <w:r w:rsidR="00E969E7">
          <w:rPr>
            <w:noProof/>
            <w:webHidden/>
          </w:rPr>
          <w:tab/>
        </w:r>
        <w:r w:rsidR="00E969E7">
          <w:rPr>
            <w:noProof/>
            <w:webHidden/>
          </w:rPr>
          <w:fldChar w:fldCharType="begin"/>
        </w:r>
        <w:r w:rsidR="00E969E7">
          <w:rPr>
            <w:noProof/>
            <w:webHidden/>
          </w:rPr>
          <w:instrText xml:space="preserve"> PAGEREF _Toc92364349 \h </w:instrText>
        </w:r>
        <w:r w:rsidR="00E969E7">
          <w:rPr>
            <w:noProof/>
            <w:webHidden/>
          </w:rPr>
        </w:r>
        <w:r w:rsidR="00E969E7">
          <w:rPr>
            <w:noProof/>
            <w:webHidden/>
          </w:rPr>
          <w:fldChar w:fldCharType="separate"/>
        </w:r>
        <w:r w:rsidR="00245847">
          <w:rPr>
            <w:noProof/>
            <w:webHidden/>
          </w:rPr>
          <w:t>116</w:t>
        </w:r>
        <w:r w:rsidR="00E969E7">
          <w:rPr>
            <w:noProof/>
            <w:webHidden/>
          </w:rPr>
          <w:fldChar w:fldCharType="end"/>
        </w:r>
      </w:hyperlink>
    </w:p>
    <w:p w14:paraId="70428161" w14:textId="001ED4AA" w:rsidR="00E969E7" w:rsidRDefault="002A542A">
      <w:pPr>
        <w:pStyle w:val="TableofFigures"/>
        <w:tabs>
          <w:tab w:val="right" w:leader="dot" w:pos="10456"/>
        </w:tabs>
        <w:rPr>
          <w:rFonts w:eastAsiaTheme="minorEastAsia"/>
          <w:noProof/>
          <w:lang w:eastAsia="fr-FR"/>
        </w:rPr>
      </w:pPr>
      <w:hyperlink w:anchor="_Toc92364350" w:history="1">
        <w:r w:rsidR="00E969E7" w:rsidRPr="00FF7CEB">
          <w:rPr>
            <w:rStyle w:val="Hyperlink"/>
            <w:noProof/>
          </w:rPr>
          <w:t>Tableau 25 Stratégie d’identification du site de réinstallation</w:t>
        </w:r>
        <w:r w:rsidR="00E969E7">
          <w:rPr>
            <w:noProof/>
            <w:webHidden/>
          </w:rPr>
          <w:tab/>
        </w:r>
        <w:r w:rsidR="00E969E7">
          <w:rPr>
            <w:noProof/>
            <w:webHidden/>
          </w:rPr>
          <w:fldChar w:fldCharType="begin"/>
        </w:r>
        <w:r w:rsidR="00E969E7">
          <w:rPr>
            <w:noProof/>
            <w:webHidden/>
          </w:rPr>
          <w:instrText xml:space="preserve"> PAGEREF _Toc92364350 \h </w:instrText>
        </w:r>
        <w:r w:rsidR="00E969E7">
          <w:rPr>
            <w:noProof/>
            <w:webHidden/>
          </w:rPr>
        </w:r>
        <w:r w:rsidR="00E969E7">
          <w:rPr>
            <w:noProof/>
            <w:webHidden/>
          </w:rPr>
          <w:fldChar w:fldCharType="separate"/>
        </w:r>
        <w:r w:rsidR="00245847">
          <w:rPr>
            <w:noProof/>
            <w:webHidden/>
          </w:rPr>
          <w:t>119</w:t>
        </w:r>
        <w:r w:rsidR="00E969E7">
          <w:rPr>
            <w:noProof/>
            <w:webHidden/>
          </w:rPr>
          <w:fldChar w:fldCharType="end"/>
        </w:r>
      </w:hyperlink>
    </w:p>
    <w:p w14:paraId="426A6132" w14:textId="2A579117" w:rsidR="00E969E7" w:rsidRDefault="002A542A">
      <w:pPr>
        <w:pStyle w:val="TableofFigures"/>
        <w:tabs>
          <w:tab w:val="right" w:leader="dot" w:pos="10456"/>
        </w:tabs>
        <w:rPr>
          <w:rFonts w:eastAsiaTheme="minorEastAsia"/>
          <w:noProof/>
          <w:lang w:eastAsia="fr-FR"/>
        </w:rPr>
      </w:pPr>
      <w:hyperlink w:anchor="_Toc92364351" w:history="1">
        <w:r w:rsidR="00E969E7" w:rsidRPr="00FF7CEB">
          <w:rPr>
            <w:rStyle w:val="Hyperlink"/>
            <w:noProof/>
          </w:rPr>
          <w:t>Tableau 26 Avancement actuelle (novembre 2021) de l’identification des sites de réinstallation au niveau de chaque site éligible du projet PICMC</w:t>
        </w:r>
        <w:r w:rsidR="00E969E7">
          <w:rPr>
            <w:noProof/>
            <w:webHidden/>
          </w:rPr>
          <w:tab/>
        </w:r>
        <w:r w:rsidR="00E969E7">
          <w:rPr>
            <w:noProof/>
            <w:webHidden/>
          </w:rPr>
          <w:fldChar w:fldCharType="begin"/>
        </w:r>
        <w:r w:rsidR="00E969E7">
          <w:rPr>
            <w:noProof/>
            <w:webHidden/>
          </w:rPr>
          <w:instrText xml:space="preserve"> PAGEREF _Toc92364351 \h </w:instrText>
        </w:r>
        <w:r w:rsidR="00E969E7">
          <w:rPr>
            <w:noProof/>
            <w:webHidden/>
          </w:rPr>
        </w:r>
        <w:r w:rsidR="00E969E7">
          <w:rPr>
            <w:noProof/>
            <w:webHidden/>
          </w:rPr>
          <w:fldChar w:fldCharType="separate"/>
        </w:r>
        <w:r w:rsidR="00245847">
          <w:rPr>
            <w:noProof/>
            <w:webHidden/>
          </w:rPr>
          <w:t>123</w:t>
        </w:r>
        <w:r w:rsidR="00E969E7">
          <w:rPr>
            <w:noProof/>
            <w:webHidden/>
          </w:rPr>
          <w:fldChar w:fldCharType="end"/>
        </w:r>
      </w:hyperlink>
    </w:p>
    <w:p w14:paraId="061F97DB" w14:textId="6E918AC8" w:rsidR="00E969E7" w:rsidRDefault="002A542A">
      <w:pPr>
        <w:pStyle w:val="TableofFigures"/>
        <w:tabs>
          <w:tab w:val="right" w:leader="dot" w:pos="10456"/>
        </w:tabs>
        <w:rPr>
          <w:rFonts w:eastAsiaTheme="minorEastAsia"/>
          <w:noProof/>
          <w:lang w:eastAsia="fr-FR"/>
        </w:rPr>
      </w:pPr>
      <w:hyperlink w:anchor="_Toc92364352" w:history="1">
        <w:r w:rsidR="00E969E7" w:rsidRPr="00FF7CEB">
          <w:rPr>
            <w:rStyle w:val="Hyperlink"/>
            <w:noProof/>
          </w:rPr>
          <w:t>Tableau 27 Les principes fondamentaux du MGP de PICMC</w:t>
        </w:r>
        <w:r w:rsidR="00E969E7">
          <w:rPr>
            <w:noProof/>
            <w:webHidden/>
          </w:rPr>
          <w:tab/>
        </w:r>
        <w:r w:rsidR="00E969E7">
          <w:rPr>
            <w:noProof/>
            <w:webHidden/>
          </w:rPr>
          <w:fldChar w:fldCharType="begin"/>
        </w:r>
        <w:r w:rsidR="00E969E7">
          <w:rPr>
            <w:noProof/>
            <w:webHidden/>
          </w:rPr>
          <w:instrText xml:space="preserve"> PAGEREF _Toc92364352 \h </w:instrText>
        </w:r>
        <w:r w:rsidR="00E969E7">
          <w:rPr>
            <w:noProof/>
            <w:webHidden/>
          </w:rPr>
        </w:r>
        <w:r w:rsidR="00E969E7">
          <w:rPr>
            <w:noProof/>
            <w:webHidden/>
          </w:rPr>
          <w:fldChar w:fldCharType="separate"/>
        </w:r>
        <w:r w:rsidR="00245847">
          <w:rPr>
            <w:noProof/>
            <w:webHidden/>
          </w:rPr>
          <w:t>126</w:t>
        </w:r>
        <w:r w:rsidR="00E969E7">
          <w:rPr>
            <w:noProof/>
            <w:webHidden/>
          </w:rPr>
          <w:fldChar w:fldCharType="end"/>
        </w:r>
      </w:hyperlink>
    </w:p>
    <w:p w14:paraId="05115420" w14:textId="1359C054" w:rsidR="00E969E7" w:rsidRDefault="002A542A">
      <w:pPr>
        <w:pStyle w:val="TableofFigures"/>
        <w:tabs>
          <w:tab w:val="right" w:leader="dot" w:pos="10456"/>
        </w:tabs>
        <w:rPr>
          <w:rFonts w:eastAsiaTheme="minorEastAsia"/>
          <w:noProof/>
          <w:lang w:eastAsia="fr-FR"/>
        </w:rPr>
      </w:pPr>
      <w:hyperlink w:anchor="_Toc92364353" w:history="1">
        <w:r w:rsidR="00E969E7" w:rsidRPr="00FF7CEB">
          <w:rPr>
            <w:rStyle w:val="Hyperlink"/>
            <w:noProof/>
          </w:rPr>
          <w:t>Tableau 28 Orientation sur les étapes et fonctionnements du MGP PICMC</w:t>
        </w:r>
        <w:r w:rsidR="00E969E7">
          <w:rPr>
            <w:noProof/>
            <w:webHidden/>
          </w:rPr>
          <w:tab/>
        </w:r>
        <w:r w:rsidR="00E969E7">
          <w:rPr>
            <w:noProof/>
            <w:webHidden/>
          </w:rPr>
          <w:fldChar w:fldCharType="begin"/>
        </w:r>
        <w:r w:rsidR="00E969E7">
          <w:rPr>
            <w:noProof/>
            <w:webHidden/>
          </w:rPr>
          <w:instrText xml:space="preserve"> PAGEREF _Toc92364353 \h </w:instrText>
        </w:r>
        <w:r w:rsidR="00E969E7">
          <w:rPr>
            <w:noProof/>
            <w:webHidden/>
          </w:rPr>
        </w:r>
        <w:r w:rsidR="00E969E7">
          <w:rPr>
            <w:noProof/>
            <w:webHidden/>
          </w:rPr>
          <w:fldChar w:fldCharType="separate"/>
        </w:r>
        <w:r w:rsidR="00245847">
          <w:rPr>
            <w:noProof/>
            <w:webHidden/>
          </w:rPr>
          <w:t>128</w:t>
        </w:r>
        <w:r w:rsidR="00E969E7">
          <w:rPr>
            <w:noProof/>
            <w:webHidden/>
          </w:rPr>
          <w:fldChar w:fldCharType="end"/>
        </w:r>
      </w:hyperlink>
    </w:p>
    <w:p w14:paraId="04D4FF82" w14:textId="68A6C47C" w:rsidR="00E969E7" w:rsidRDefault="002A542A">
      <w:pPr>
        <w:pStyle w:val="TableofFigures"/>
        <w:tabs>
          <w:tab w:val="right" w:leader="dot" w:pos="10456"/>
        </w:tabs>
        <w:rPr>
          <w:rFonts w:eastAsiaTheme="minorEastAsia"/>
          <w:noProof/>
          <w:lang w:eastAsia="fr-FR"/>
        </w:rPr>
      </w:pPr>
      <w:hyperlink w:anchor="_Toc92364354" w:history="1">
        <w:r w:rsidR="00E969E7" w:rsidRPr="00FF7CEB">
          <w:rPr>
            <w:rStyle w:val="Hyperlink"/>
            <w:noProof/>
          </w:rPr>
          <w:t>Tableau 29 Traitement du litige au niveau du CRL – Comité de Règlement des Litiges (CRL)</w:t>
        </w:r>
        <w:r w:rsidR="00E969E7">
          <w:rPr>
            <w:noProof/>
            <w:webHidden/>
          </w:rPr>
          <w:tab/>
        </w:r>
        <w:r w:rsidR="00E969E7">
          <w:rPr>
            <w:noProof/>
            <w:webHidden/>
          </w:rPr>
          <w:fldChar w:fldCharType="begin"/>
        </w:r>
        <w:r w:rsidR="00E969E7">
          <w:rPr>
            <w:noProof/>
            <w:webHidden/>
          </w:rPr>
          <w:instrText xml:space="preserve"> PAGEREF _Toc92364354 \h </w:instrText>
        </w:r>
        <w:r w:rsidR="00E969E7">
          <w:rPr>
            <w:noProof/>
            <w:webHidden/>
          </w:rPr>
        </w:r>
        <w:r w:rsidR="00E969E7">
          <w:rPr>
            <w:noProof/>
            <w:webHidden/>
          </w:rPr>
          <w:fldChar w:fldCharType="separate"/>
        </w:r>
        <w:r w:rsidR="00245847">
          <w:rPr>
            <w:noProof/>
            <w:webHidden/>
          </w:rPr>
          <w:t>133</w:t>
        </w:r>
        <w:r w:rsidR="00E969E7">
          <w:rPr>
            <w:noProof/>
            <w:webHidden/>
          </w:rPr>
          <w:fldChar w:fldCharType="end"/>
        </w:r>
      </w:hyperlink>
    </w:p>
    <w:p w14:paraId="7A5AD452" w14:textId="2B06B149" w:rsidR="00E969E7" w:rsidRDefault="002A542A">
      <w:pPr>
        <w:pStyle w:val="TableofFigures"/>
        <w:tabs>
          <w:tab w:val="right" w:leader="dot" w:pos="10456"/>
        </w:tabs>
        <w:rPr>
          <w:rFonts w:eastAsiaTheme="minorEastAsia"/>
          <w:noProof/>
          <w:lang w:eastAsia="fr-FR"/>
        </w:rPr>
      </w:pPr>
      <w:hyperlink w:anchor="_Toc92364355" w:history="1">
        <w:r w:rsidR="00E969E7" w:rsidRPr="00FF7CEB">
          <w:rPr>
            <w:rStyle w:val="Hyperlink"/>
            <w:noProof/>
          </w:rPr>
          <w:t>Tableau 30 Mécanisme spécifiques de prises en charge des cas spécifiques : VBG, VCE et Corruption</w:t>
        </w:r>
        <w:r w:rsidR="00E969E7">
          <w:rPr>
            <w:noProof/>
            <w:webHidden/>
          </w:rPr>
          <w:tab/>
        </w:r>
        <w:r w:rsidR="00E969E7">
          <w:rPr>
            <w:noProof/>
            <w:webHidden/>
          </w:rPr>
          <w:fldChar w:fldCharType="begin"/>
        </w:r>
        <w:r w:rsidR="00E969E7">
          <w:rPr>
            <w:noProof/>
            <w:webHidden/>
          </w:rPr>
          <w:instrText xml:space="preserve"> PAGEREF _Toc92364355 \h </w:instrText>
        </w:r>
        <w:r w:rsidR="00E969E7">
          <w:rPr>
            <w:noProof/>
            <w:webHidden/>
          </w:rPr>
        </w:r>
        <w:r w:rsidR="00E969E7">
          <w:rPr>
            <w:noProof/>
            <w:webHidden/>
          </w:rPr>
          <w:fldChar w:fldCharType="separate"/>
        </w:r>
        <w:r w:rsidR="00245847">
          <w:rPr>
            <w:noProof/>
            <w:webHidden/>
          </w:rPr>
          <w:t>137</w:t>
        </w:r>
        <w:r w:rsidR="00E969E7">
          <w:rPr>
            <w:noProof/>
            <w:webHidden/>
          </w:rPr>
          <w:fldChar w:fldCharType="end"/>
        </w:r>
      </w:hyperlink>
    </w:p>
    <w:p w14:paraId="0990538A" w14:textId="41670494" w:rsidR="00E969E7" w:rsidRDefault="002A542A">
      <w:pPr>
        <w:pStyle w:val="TableofFigures"/>
        <w:tabs>
          <w:tab w:val="right" w:leader="dot" w:pos="10456"/>
        </w:tabs>
        <w:rPr>
          <w:rFonts w:eastAsiaTheme="minorEastAsia"/>
          <w:noProof/>
          <w:lang w:eastAsia="fr-FR"/>
        </w:rPr>
      </w:pPr>
      <w:hyperlink w:anchor="_Toc92364356" w:history="1">
        <w:r w:rsidR="00E969E7" w:rsidRPr="00FF7CEB">
          <w:rPr>
            <w:rStyle w:val="Hyperlink"/>
            <w:noProof/>
          </w:rPr>
          <w:t>Tableau 31 Dispositifs institutionnels et responsabilités organisationnelles à intégrer dans le PAR</w:t>
        </w:r>
        <w:r w:rsidR="00E969E7">
          <w:rPr>
            <w:noProof/>
            <w:webHidden/>
          </w:rPr>
          <w:tab/>
        </w:r>
        <w:r w:rsidR="00E969E7">
          <w:rPr>
            <w:noProof/>
            <w:webHidden/>
          </w:rPr>
          <w:fldChar w:fldCharType="begin"/>
        </w:r>
        <w:r w:rsidR="00E969E7">
          <w:rPr>
            <w:noProof/>
            <w:webHidden/>
          </w:rPr>
          <w:instrText xml:space="preserve"> PAGEREF _Toc92364356 \h </w:instrText>
        </w:r>
        <w:r w:rsidR="00E969E7">
          <w:rPr>
            <w:noProof/>
            <w:webHidden/>
          </w:rPr>
        </w:r>
        <w:r w:rsidR="00E969E7">
          <w:rPr>
            <w:noProof/>
            <w:webHidden/>
          </w:rPr>
          <w:fldChar w:fldCharType="separate"/>
        </w:r>
        <w:r w:rsidR="00245847">
          <w:rPr>
            <w:noProof/>
            <w:webHidden/>
          </w:rPr>
          <w:t>139</w:t>
        </w:r>
        <w:r w:rsidR="00E969E7">
          <w:rPr>
            <w:noProof/>
            <w:webHidden/>
          </w:rPr>
          <w:fldChar w:fldCharType="end"/>
        </w:r>
      </w:hyperlink>
    </w:p>
    <w:p w14:paraId="00E19174" w14:textId="0DDA79B1" w:rsidR="00E969E7" w:rsidRDefault="002A542A">
      <w:pPr>
        <w:pStyle w:val="TableofFigures"/>
        <w:tabs>
          <w:tab w:val="right" w:leader="dot" w:pos="10456"/>
        </w:tabs>
        <w:rPr>
          <w:rFonts w:eastAsiaTheme="minorEastAsia"/>
          <w:noProof/>
          <w:lang w:eastAsia="fr-FR"/>
        </w:rPr>
      </w:pPr>
      <w:hyperlink w:anchor="_Toc92364357" w:history="1">
        <w:r w:rsidR="00E969E7" w:rsidRPr="00FF7CEB">
          <w:rPr>
            <w:rStyle w:val="Hyperlink"/>
            <w:noProof/>
          </w:rPr>
          <w:t xml:space="preserve">Tableau 32 Objectifs de suivis et évaluations de la mise en œuvre des PAR </w:t>
        </w:r>
        <w:r w:rsidR="00E969E7">
          <w:rPr>
            <w:noProof/>
            <w:webHidden/>
          </w:rPr>
          <w:tab/>
        </w:r>
        <w:r w:rsidR="00E969E7">
          <w:rPr>
            <w:noProof/>
            <w:webHidden/>
          </w:rPr>
          <w:fldChar w:fldCharType="begin"/>
        </w:r>
        <w:r w:rsidR="00E969E7">
          <w:rPr>
            <w:noProof/>
            <w:webHidden/>
          </w:rPr>
          <w:instrText xml:space="preserve"> PAGEREF _Toc92364357 \h </w:instrText>
        </w:r>
        <w:r w:rsidR="00E969E7">
          <w:rPr>
            <w:noProof/>
            <w:webHidden/>
          </w:rPr>
        </w:r>
        <w:r w:rsidR="00E969E7">
          <w:rPr>
            <w:noProof/>
            <w:webHidden/>
          </w:rPr>
          <w:fldChar w:fldCharType="separate"/>
        </w:r>
        <w:r w:rsidR="00245847">
          <w:rPr>
            <w:noProof/>
            <w:webHidden/>
          </w:rPr>
          <w:t>149</w:t>
        </w:r>
        <w:r w:rsidR="00E969E7">
          <w:rPr>
            <w:noProof/>
            <w:webHidden/>
          </w:rPr>
          <w:fldChar w:fldCharType="end"/>
        </w:r>
      </w:hyperlink>
    </w:p>
    <w:p w14:paraId="6895CB15" w14:textId="3D3FDFA8" w:rsidR="00E969E7" w:rsidRDefault="002A542A">
      <w:pPr>
        <w:pStyle w:val="TableofFigures"/>
        <w:tabs>
          <w:tab w:val="right" w:leader="dot" w:pos="10456"/>
        </w:tabs>
        <w:rPr>
          <w:rFonts w:eastAsiaTheme="minorEastAsia"/>
          <w:noProof/>
          <w:lang w:eastAsia="fr-FR"/>
        </w:rPr>
      </w:pPr>
      <w:hyperlink w:anchor="_Toc92364358" w:history="1">
        <w:r w:rsidR="00E969E7" w:rsidRPr="00FF7CEB">
          <w:rPr>
            <w:rStyle w:val="Hyperlink"/>
            <w:noProof/>
          </w:rPr>
          <w:t>Tableau 33 : Indicateurs de performances de la mise en œuvre du P.A.R</w:t>
        </w:r>
        <w:r w:rsidR="00E969E7">
          <w:rPr>
            <w:noProof/>
            <w:webHidden/>
          </w:rPr>
          <w:tab/>
        </w:r>
        <w:r w:rsidR="00E969E7">
          <w:rPr>
            <w:noProof/>
            <w:webHidden/>
          </w:rPr>
          <w:fldChar w:fldCharType="begin"/>
        </w:r>
        <w:r w:rsidR="00E969E7">
          <w:rPr>
            <w:noProof/>
            <w:webHidden/>
          </w:rPr>
          <w:instrText xml:space="preserve"> PAGEREF _Toc92364358 \h </w:instrText>
        </w:r>
        <w:r w:rsidR="00E969E7">
          <w:rPr>
            <w:noProof/>
            <w:webHidden/>
          </w:rPr>
        </w:r>
        <w:r w:rsidR="00E969E7">
          <w:rPr>
            <w:noProof/>
            <w:webHidden/>
          </w:rPr>
          <w:fldChar w:fldCharType="separate"/>
        </w:r>
        <w:r w:rsidR="00245847">
          <w:rPr>
            <w:noProof/>
            <w:webHidden/>
          </w:rPr>
          <w:t>153</w:t>
        </w:r>
        <w:r w:rsidR="00E969E7">
          <w:rPr>
            <w:noProof/>
            <w:webHidden/>
          </w:rPr>
          <w:fldChar w:fldCharType="end"/>
        </w:r>
      </w:hyperlink>
    </w:p>
    <w:p w14:paraId="559CCA75" w14:textId="3B07D491" w:rsidR="00E969E7" w:rsidRDefault="002A542A">
      <w:pPr>
        <w:pStyle w:val="TableofFigures"/>
        <w:tabs>
          <w:tab w:val="right" w:leader="dot" w:pos="10456"/>
        </w:tabs>
        <w:rPr>
          <w:rFonts w:eastAsiaTheme="minorEastAsia"/>
          <w:noProof/>
          <w:lang w:eastAsia="fr-FR"/>
        </w:rPr>
      </w:pPr>
      <w:hyperlink w:anchor="_Toc92364359" w:history="1">
        <w:r w:rsidR="00E969E7" w:rsidRPr="00FF7CEB">
          <w:rPr>
            <w:rStyle w:val="Hyperlink"/>
            <w:noProof/>
          </w:rPr>
          <w:t>Tableau 34 : Nombres des participants lors les consultations menées</w:t>
        </w:r>
        <w:r w:rsidR="00E969E7">
          <w:rPr>
            <w:noProof/>
            <w:webHidden/>
          </w:rPr>
          <w:tab/>
        </w:r>
        <w:r w:rsidR="00E969E7">
          <w:rPr>
            <w:noProof/>
            <w:webHidden/>
          </w:rPr>
          <w:fldChar w:fldCharType="begin"/>
        </w:r>
        <w:r w:rsidR="00E969E7">
          <w:rPr>
            <w:noProof/>
            <w:webHidden/>
          </w:rPr>
          <w:instrText xml:space="preserve"> PAGEREF _Toc92364359 \h </w:instrText>
        </w:r>
        <w:r w:rsidR="00E969E7">
          <w:rPr>
            <w:noProof/>
            <w:webHidden/>
          </w:rPr>
        </w:r>
        <w:r w:rsidR="00E969E7">
          <w:rPr>
            <w:noProof/>
            <w:webHidden/>
          </w:rPr>
          <w:fldChar w:fldCharType="separate"/>
        </w:r>
        <w:r w:rsidR="00245847">
          <w:rPr>
            <w:noProof/>
            <w:webHidden/>
          </w:rPr>
          <w:t>161</w:t>
        </w:r>
        <w:r w:rsidR="00E969E7">
          <w:rPr>
            <w:noProof/>
            <w:webHidden/>
          </w:rPr>
          <w:fldChar w:fldCharType="end"/>
        </w:r>
      </w:hyperlink>
    </w:p>
    <w:p w14:paraId="7B0FCA09" w14:textId="636EE75A" w:rsidR="00E969E7" w:rsidRDefault="002A542A">
      <w:pPr>
        <w:pStyle w:val="TableofFigures"/>
        <w:tabs>
          <w:tab w:val="right" w:leader="dot" w:pos="10456"/>
        </w:tabs>
        <w:rPr>
          <w:rFonts w:eastAsiaTheme="minorEastAsia"/>
          <w:noProof/>
          <w:lang w:eastAsia="fr-FR"/>
        </w:rPr>
      </w:pPr>
      <w:hyperlink w:anchor="_Toc92364360" w:history="1">
        <w:r w:rsidR="00E969E7" w:rsidRPr="00FF7CEB">
          <w:rPr>
            <w:rStyle w:val="Hyperlink"/>
            <w:noProof/>
          </w:rPr>
          <w:t>Tableau 35 Résume des résultats des consultations menées dans le cadre de l’élaboration du présent CPR</w:t>
        </w:r>
        <w:r w:rsidR="00E969E7">
          <w:rPr>
            <w:noProof/>
            <w:webHidden/>
          </w:rPr>
          <w:tab/>
        </w:r>
        <w:r w:rsidR="00E969E7">
          <w:rPr>
            <w:noProof/>
            <w:webHidden/>
          </w:rPr>
          <w:fldChar w:fldCharType="begin"/>
        </w:r>
        <w:r w:rsidR="00E969E7">
          <w:rPr>
            <w:noProof/>
            <w:webHidden/>
          </w:rPr>
          <w:instrText xml:space="preserve"> PAGEREF _Toc92364360 \h </w:instrText>
        </w:r>
        <w:r w:rsidR="00E969E7">
          <w:rPr>
            <w:noProof/>
            <w:webHidden/>
          </w:rPr>
        </w:r>
        <w:r w:rsidR="00E969E7">
          <w:rPr>
            <w:noProof/>
            <w:webHidden/>
          </w:rPr>
          <w:fldChar w:fldCharType="separate"/>
        </w:r>
        <w:r w:rsidR="00245847">
          <w:rPr>
            <w:noProof/>
            <w:webHidden/>
          </w:rPr>
          <w:t>162</w:t>
        </w:r>
        <w:r w:rsidR="00E969E7">
          <w:rPr>
            <w:noProof/>
            <w:webHidden/>
          </w:rPr>
          <w:fldChar w:fldCharType="end"/>
        </w:r>
      </w:hyperlink>
    </w:p>
    <w:p w14:paraId="27C6ABD0" w14:textId="2848B41E" w:rsidR="00E969E7" w:rsidRDefault="002A542A">
      <w:pPr>
        <w:pStyle w:val="TableofFigures"/>
        <w:tabs>
          <w:tab w:val="right" w:leader="dot" w:pos="10456"/>
        </w:tabs>
        <w:rPr>
          <w:rFonts w:eastAsiaTheme="minorEastAsia"/>
          <w:noProof/>
          <w:lang w:eastAsia="fr-FR"/>
        </w:rPr>
      </w:pPr>
      <w:hyperlink w:anchor="_Toc92364361" w:history="1">
        <w:r w:rsidR="00E969E7" w:rsidRPr="00FF7CEB">
          <w:rPr>
            <w:rStyle w:val="Hyperlink"/>
            <w:noProof/>
          </w:rPr>
          <w:t>Tableau 36 Chronogramme des activités pour l’élaboration des P.A.R</w:t>
        </w:r>
        <w:r w:rsidR="00E969E7">
          <w:rPr>
            <w:noProof/>
            <w:webHidden/>
          </w:rPr>
          <w:tab/>
        </w:r>
        <w:r w:rsidR="00E969E7">
          <w:rPr>
            <w:noProof/>
            <w:webHidden/>
          </w:rPr>
          <w:fldChar w:fldCharType="begin"/>
        </w:r>
        <w:r w:rsidR="00E969E7">
          <w:rPr>
            <w:noProof/>
            <w:webHidden/>
          </w:rPr>
          <w:instrText xml:space="preserve"> PAGEREF _Toc92364361 \h </w:instrText>
        </w:r>
        <w:r w:rsidR="00E969E7">
          <w:rPr>
            <w:noProof/>
            <w:webHidden/>
          </w:rPr>
        </w:r>
        <w:r w:rsidR="00E969E7">
          <w:rPr>
            <w:noProof/>
            <w:webHidden/>
          </w:rPr>
          <w:fldChar w:fldCharType="separate"/>
        </w:r>
        <w:r w:rsidR="00245847">
          <w:rPr>
            <w:noProof/>
            <w:webHidden/>
          </w:rPr>
          <w:t>167</w:t>
        </w:r>
        <w:r w:rsidR="00E969E7">
          <w:rPr>
            <w:noProof/>
            <w:webHidden/>
          </w:rPr>
          <w:fldChar w:fldCharType="end"/>
        </w:r>
      </w:hyperlink>
    </w:p>
    <w:p w14:paraId="0BBA1DD0" w14:textId="18102EEE" w:rsidR="00E969E7" w:rsidRDefault="002A542A">
      <w:pPr>
        <w:pStyle w:val="TableofFigures"/>
        <w:tabs>
          <w:tab w:val="right" w:leader="dot" w:pos="10456"/>
        </w:tabs>
        <w:rPr>
          <w:rFonts w:eastAsiaTheme="minorEastAsia"/>
          <w:noProof/>
          <w:lang w:eastAsia="fr-FR"/>
        </w:rPr>
      </w:pPr>
      <w:hyperlink w:anchor="_Toc92364362" w:history="1">
        <w:r w:rsidR="00E969E7" w:rsidRPr="00FF7CEB">
          <w:rPr>
            <w:rStyle w:val="Hyperlink"/>
            <w:noProof/>
          </w:rPr>
          <w:t>Tableau 37 Récapitulatif des couts pour la mise en œuvre de la réinstallation sur tous les sites</w:t>
        </w:r>
        <w:r w:rsidR="00E969E7">
          <w:rPr>
            <w:noProof/>
            <w:webHidden/>
          </w:rPr>
          <w:tab/>
        </w:r>
        <w:r w:rsidR="00E969E7">
          <w:rPr>
            <w:noProof/>
            <w:webHidden/>
          </w:rPr>
          <w:fldChar w:fldCharType="begin"/>
        </w:r>
        <w:r w:rsidR="00E969E7">
          <w:rPr>
            <w:noProof/>
            <w:webHidden/>
          </w:rPr>
          <w:instrText xml:space="preserve"> PAGEREF _Toc92364362 \h </w:instrText>
        </w:r>
        <w:r w:rsidR="00E969E7">
          <w:rPr>
            <w:noProof/>
            <w:webHidden/>
          </w:rPr>
        </w:r>
        <w:r w:rsidR="00E969E7">
          <w:rPr>
            <w:noProof/>
            <w:webHidden/>
          </w:rPr>
          <w:fldChar w:fldCharType="separate"/>
        </w:r>
        <w:r w:rsidR="00245847">
          <w:rPr>
            <w:noProof/>
            <w:webHidden/>
          </w:rPr>
          <w:t>170</w:t>
        </w:r>
        <w:r w:rsidR="00E969E7">
          <w:rPr>
            <w:noProof/>
            <w:webHidden/>
          </w:rPr>
          <w:fldChar w:fldCharType="end"/>
        </w:r>
      </w:hyperlink>
    </w:p>
    <w:p w14:paraId="55EF8ECE" w14:textId="282F17D5" w:rsidR="00485ABB" w:rsidRDefault="00485ABB" w:rsidP="00485ABB">
      <w:pPr>
        <w:spacing w:before="60" w:after="60" w:line="240" w:lineRule="auto"/>
        <w:jc w:val="both"/>
      </w:pPr>
      <w:r>
        <w:fldChar w:fldCharType="end"/>
      </w:r>
    </w:p>
    <w:p w14:paraId="4210A8CF" w14:textId="2395A1C0" w:rsidR="00485ABB" w:rsidRDefault="00485ABB" w:rsidP="00485ABB">
      <w:pPr>
        <w:spacing w:before="60" w:after="60" w:line="240" w:lineRule="auto"/>
        <w:jc w:val="both"/>
      </w:pPr>
    </w:p>
    <w:p w14:paraId="3E6B0DE7" w14:textId="2C0137E0" w:rsidR="00485ABB" w:rsidRDefault="00485ABB" w:rsidP="00485ABB">
      <w:pPr>
        <w:spacing w:before="60" w:after="60" w:line="240" w:lineRule="auto"/>
        <w:jc w:val="both"/>
      </w:pPr>
    </w:p>
    <w:p w14:paraId="45C967DD" w14:textId="36E16F97" w:rsidR="00485ABB" w:rsidRDefault="00485ABB" w:rsidP="00485ABB">
      <w:pPr>
        <w:spacing w:before="60" w:after="60" w:line="240" w:lineRule="auto"/>
        <w:jc w:val="both"/>
      </w:pPr>
    </w:p>
    <w:p w14:paraId="0182B57F" w14:textId="0E79811D" w:rsidR="00D878C4" w:rsidRDefault="00D878C4" w:rsidP="00485ABB">
      <w:pPr>
        <w:spacing w:before="60" w:after="60" w:line="240" w:lineRule="auto"/>
        <w:jc w:val="both"/>
      </w:pPr>
    </w:p>
    <w:p w14:paraId="665ADCF2" w14:textId="46DB2A16" w:rsidR="00D878C4" w:rsidRDefault="00D878C4" w:rsidP="00485ABB">
      <w:pPr>
        <w:spacing w:before="60" w:after="60" w:line="240" w:lineRule="auto"/>
        <w:jc w:val="both"/>
      </w:pPr>
    </w:p>
    <w:p w14:paraId="7F29EA91" w14:textId="0618B012" w:rsidR="00D878C4" w:rsidRDefault="00D878C4" w:rsidP="00485ABB">
      <w:pPr>
        <w:spacing w:before="60" w:after="60" w:line="240" w:lineRule="auto"/>
        <w:jc w:val="both"/>
      </w:pPr>
    </w:p>
    <w:p w14:paraId="49DE7FA8" w14:textId="48A35B93" w:rsidR="00485ABB" w:rsidRDefault="00485ABB" w:rsidP="00485ABB">
      <w:pPr>
        <w:pStyle w:val="Heading1"/>
      </w:pPr>
      <w:bookmarkStart w:id="2" w:name="_Toc92373155"/>
      <w:r>
        <w:t>LISTE DES FIGURES ET DES ILLUSTRATIONS</w:t>
      </w:r>
      <w:bookmarkEnd w:id="2"/>
    </w:p>
    <w:p w14:paraId="3DFCEC92" w14:textId="2B0C7289" w:rsidR="00485ABB" w:rsidRDefault="00485ABB" w:rsidP="00485ABB"/>
    <w:p w14:paraId="1669E59A" w14:textId="521DF127" w:rsidR="00E969E7" w:rsidRDefault="00485ABB">
      <w:pPr>
        <w:pStyle w:val="TableofFigures"/>
        <w:tabs>
          <w:tab w:val="right" w:leader="dot" w:pos="10456"/>
        </w:tabs>
        <w:rPr>
          <w:rFonts w:eastAsiaTheme="minorEastAsia"/>
          <w:noProof/>
          <w:lang w:eastAsia="fr-FR"/>
        </w:rPr>
      </w:pPr>
      <w:r>
        <w:fldChar w:fldCharType="begin"/>
      </w:r>
      <w:r>
        <w:instrText xml:space="preserve"> TOC \h \z \c "Figure" </w:instrText>
      </w:r>
      <w:r>
        <w:fldChar w:fldCharType="separate"/>
      </w:r>
      <w:hyperlink w:anchor="_Toc92364363" w:history="1">
        <w:r w:rsidR="00E969E7" w:rsidRPr="004F6B29">
          <w:rPr>
            <w:rStyle w:val="Hyperlink"/>
            <w:noProof/>
          </w:rPr>
          <w:t>Figure 1  Carte du Port de Boingoma</w:t>
        </w:r>
        <w:r w:rsidR="00E969E7">
          <w:rPr>
            <w:noProof/>
            <w:webHidden/>
          </w:rPr>
          <w:tab/>
        </w:r>
        <w:r w:rsidR="00E969E7">
          <w:rPr>
            <w:noProof/>
            <w:webHidden/>
          </w:rPr>
          <w:fldChar w:fldCharType="begin"/>
        </w:r>
        <w:r w:rsidR="00E969E7">
          <w:rPr>
            <w:noProof/>
            <w:webHidden/>
          </w:rPr>
          <w:instrText xml:space="preserve"> PAGEREF _Toc92364363 \h </w:instrText>
        </w:r>
        <w:r w:rsidR="00E969E7">
          <w:rPr>
            <w:noProof/>
            <w:webHidden/>
          </w:rPr>
        </w:r>
        <w:r w:rsidR="00E969E7">
          <w:rPr>
            <w:noProof/>
            <w:webHidden/>
          </w:rPr>
          <w:fldChar w:fldCharType="separate"/>
        </w:r>
        <w:r w:rsidR="00245847">
          <w:rPr>
            <w:noProof/>
            <w:webHidden/>
          </w:rPr>
          <w:t>53</w:t>
        </w:r>
        <w:r w:rsidR="00E969E7">
          <w:rPr>
            <w:noProof/>
            <w:webHidden/>
          </w:rPr>
          <w:fldChar w:fldCharType="end"/>
        </w:r>
      </w:hyperlink>
    </w:p>
    <w:p w14:paraId="7799FE43" w14:textId="1B0EFD43" w:rsidR="00E969E7" w:rsidRDefault="002A542A">
      <w:pPr>
        <w:pStyle w:val="TableofFigures"/>
        <w:tabs>
          <w:tab w:val="right" w:leader="dot" w:pos="10456"/>
        </w:tabs>
        <w:rPr>
          <w:rFonts w:eastAsiaTheme="minorEastAsia"/>
          <w:noProof/>
          <w:lang w:eastAsia="fr-FR"/>
        </w:rPr>
      </w:pPr>
      <w:hyperlink w:anchor="_Toc92364364" w:history="1">
        <w:r w:rsidR="00E969E7" w:rsidRPr="004F6B29">
          <w:rPr>
            <w:rStyle w:val="Hyperlink"/>
            <w:noProof/>
          </w:rPr>
          <w:t>Figure 2 Carte du site de Hoani</w:t>
        </w:r>
        <w:r w:rsidR="00E969E7">
          <w:rPr>
            <w:noProof/>
            <w:webHidden/>
          </w:rPr>
          <w:tab/>
        </w:r>
        <w:r w:rsidR="00E969E7">
          <w:rPr>
            <w:noProof/>
            <w:webHidden/>
          </w:rPr>
          <w:fldChar w:fldCharType="begin"/>
        </w:r>
        <w:r w:rsidR="00E969E7">
          <w:rPr>
            <w:noProof/>
            <w:webHidden/>
          </w:rPr>
          <w:instrText xml:space="preserve"> PAGEREF _Toc92364364 \h </w:instrText>
        </w:r>
        <w:r w:rsidR="00E969E7">
          <w:rPr>
            <w:noProof/>
            <w:webHidden/>
          </w:rPr>
        </w:r>
        <w:r w:rsidR="00E969E7">
          <w:rPr>
            <w:noProof/>
            <w:webHidden/>
          </w:rPr>
          <w:fldChar w:fldCharType="separate"/>
        </w:r>
        <w:r w:rsidR="00245847">
          <w:rPr>
            <w:noProof/>
            <w:webHidden/>
          </w:rPr>
          <w:t>54</w:t>
        </w:r>
        <w:r w:rsidR="00E969E7">
          <w:rPr>
            <w:noProof/>
            <w:webHidden/>
          </w:rPr>
          <w:fldChar w:fldCharType="end"/>
        </w:r>
      </w:hyperlink>
    </w:p>
    <w:p w14:paraId="69BC4ED1" w14:textId="68350D20" w:rsidR="00E969E7" w:rsidRDefault="002A542A">
      <w:pPr>
        <w:pStyle w:val="TableofFigures"/>
        <w:tabs>
          <w:tab w:val="right" w:leader="dot" w:pos="10456"/>
        </w:tabs>
        <w:rPr>
          <w:rFonts w:eastAsiaTheme="minorEastAsia"/>
          <w:noProof/>
          <w:lang w:eastAsia="fr-FR"/>
        </w:rPr>
      </w:pPr>
      <w:hyperlink w:anchor="_Toc92364365" w:history="1">
        <w:r w:rsidR="00E969E7" w:rsidRPr="004F6B29">
          <w:rPr>
            <w:rStyle w:val="Hyperlink"/>
            <w:noProof/>
          </w:rPr>
          <w:t>Figure 3 Carte du site de Chindini</w:t>
        </w:r>
        <w:r w:rsidR="00E969E7">
          <w:rPr>
            <w:noProof/>
            <w:webHidden/>
          </w:rPr>
          <w:tab/>
        </w:r>
        <w:r w:rsidR="00E969E7">
          <w:rPr>
            <w:noProof/>
            <w:webHidden/>
          </w:rPr>
          <w:fldChar w:fldCharType="begin"/>
        </w:r>
        <w:r w:rsidR="00E969E7">
          <w:rPr>
            <w:noProof/>
            <w:webHidden/>
          </w:rPr>
          <w:instrText xml:space="preserve"> PAGEREF _Toc92364365 \h </w:instrText>
        </w:r>
        <w:r w:rsidR="00E969E7">
          <w:rPr>
            <w:noProof/>
            <w:webHidden/>
          </w:rPr>
        </w:r>
        <w:r w:rsidR="00E969E7">
          <w:rPr>
            <w:noProof/>
            <w:webHidden/>
          </w:rPr>
          <w:fldChar w:fldCharType="separate"/>
        </w:r>
        <w:r w:rsidR="00245847">
          <w:rPr>
            <w:noProof/>
            <w:webHidden/>
          </w:rPr>
          <w:t>55</w:t>
        </w:r>
        <w:r w:rsidR="00E969E7">
          <w:rPr>
            <w:noProof/>
            <w:webHidden/>
          </w:rPr>
          <w:fldChar w:fldCharType="end"/>
        </w:r>
      </w:hyperlink>
    </w:p>
    <w:p w14:paraId="78289924" w14:textId="42451EDD" w:rsidR="00E969E7" w:rsidRDefault="002A542A">
      <w:pPr>
        <w:pStyle w:val="TableofFigures"/>
        <w:tabs>
          <w:tab w:val="right" w:leader="dot" w:pos="10456"/>
        </w:tabs>
        <w:rPr>
          <w:rFonts w:eastAsiaTheme="minorEastAsia"/>
          <w:noProof/>
          <w:lang w:eastAsia="fr-FR"/>
        </w:rPr>
      </w:pPr>
      <w:hyperlink w:anchor="_Toc92364366" w:history="1">
        <w:r w:rsidR="00E969E7" w:rsidRPr="004F6B29">
          <w:rPr>
            <w:rStyle w:val="Hyperlink"/>
            <w:noProof/>
          </w:rPr>
          <w:t>Figure 4 Carte du site de Vassi</w:t>
        </w:r>
        <w:r w:rsidR="00E969E7">
          <w:rPr>
            <w:noProof/>
            <w:webHidden/>
          </w:rPr>
          <w:tab/>
        </w:r>
        <w:r w:rsidR="00E969E7">
          <w:rPr>
            <w:noProof/>
            <w:webHidden/>
          </w:rPr>
          <w:fldChar w:fldCharType="begin"/>
        </w:r>
        <w:r w:rsidR="00E969E7">
          <w:rPr>
            <w:noProof/>
            <w:webHidden/>
          </w:rPr>
          <w:instrText xml:space="preserve"> PAGEREF _Toc92364366 \h </w:instrText>
        </w:r>
        <w:r w:rsidR="00E969E7">
          <w:rPr>
            <w:noProof/>
            <w:webHidden/>
          </w:rPr>
        </w:r>
        <w:r w:rsidR="00E969E7">
          <w:rPr>
            <w:noProof/>
            <w:webHidden/>
          </w:rPr>
          <w:fldChar w:fldCharType="separate"/>
        </w:r>
        <w:r w:rsidR="00245847">
          <w:rPr>
            <w:noProof/>
            <w:webHidden/>
          </w:rPr>
          <w:t>56</w:t>
        </w:r>
        <w:r w:rsidR="00E969E7">
          <w:rPr>
            <w:noProof/>
            <w:webHidden/>
          </w:rPr>
          <w:fldChar w:fldCharType="end"/>
        </w:r>
      </w:hyperlink>
    </w:p>
    <w:p w14:paraId="4887E586" w14:textId="3D89941C" w:rsidR="00E969E7" w:rsidRDefault="002A542A">
      <w:pPr>
        <w:pStyle w:val="TableofFigures"/>
        <w:tabs>
          <w:tab w:val="right" w:leader="dot" w:pos="10456"/>
        </w:tabs>
        <w:rPr>
          <w:rFonts w:eastAsiaTheme="minorEastAsia"/>
          <w:noProof/>
          <w:lang w:eastAsia="fr-FR"/>
        </w:rPr>
      </w:pPr>
      <w:hyperlink w:anchor="_Toc92364367" w:history="1">
        <w:r w:rsidR="00E969E7" w:rsidRPr="004F6B29">
          <w:rPr>
            <w:rStyle w:val="Hyperlink"/>
            <w:noProof/>
          </w:rPr>
          <w:t>Figure 5 Les huit principaux directeurs du Plan de Restauration des Moyens de Subsistances</w:t>
        </w:r>
        <w:r w:rsidR="00E969E7">
          <w:rPr>
            <w:noProof/>
            <w:webHidden/>
          </w:rPr>
          <w:tab/>
        </w:r>
        <w:r w:rsidR="00E969E7">
          <w:rPr>
            <w:noProof/>
            <w:webHidden/>
          </w:rPr>
          <w:fldChar w:fldCharType="begin"/>
        </w:r>
        <w:r w:rsidR="00E969E7">
          <w:rPr>
            <w:noProof/>
            <w:webHidden/>
          </w:rPr>
          <w:instrText xml:space="preserve"> PAGEREF _Toc92364367 \h </w:instrText>
        </w:r>
        <w:r w:rsidR="00E969E7">
          <w:rPr>
            <w:noProof/>
            <w:webHidden/>
          </w:rPr>
        </w:r>
        <w:r w:rsidR="00E969E7">
          <w:rPr>
            <w:noProof/>
            <w:webHidden/>
          </w:rPr>
          <w:fldChar w:fldCharType="separate"/>
        </w:r>
        <w:r w:rsidR="00245847">
          <w:rPr>
            <w:noProof/>
            <w:webHidden/>
          </w:rPr>
          <w:t>110</w:t>
        </w:r>
        <w:r w:rsidR="00E969E7">
          <w:rPr>
            <w:noProof/>
            <w:webHidden/>
          </w:rPr>
          <w:fldChar w:fldCharType="end"/>
        </w:r>
      </w:hyperlink>
    </w:p>
    <w:p w14:paraId="207D31CE" w14:textId="470AD7DE" w:rsidR="00E969E7" w:rsidRDefault="002A542A">
      <w:pPr>
        <w:pStyle w:val="TableofFigures"/>
        <w:tabs>
          <w:tab w:val="right" w:leader="dot" w:pos="10456"/>
        </w:tabs>
        <w:rPr>
          <w:rFonts w:eastAsiaTheme="minorEastAsia"/>
          <w:noProof/>
          <w:lang w:eastAsia="fr-FR"/>
        </w:rPr>
      </w:pPr>
      <w:hyperlink w:anchor="_Toc92364368" w:history="1">
        <w:r w:rsidR="00E969E7" w:rsidRPr="004F6B29">
          <w:rPr>
            <w:rStyle w:val="Hyperlink"/>
            <w:noProof/>
          </w:rPr>
          <w:t>Figure 6 Démarche-type pour l’identification des sites de réinstallation</w:t>
        </w:r>
        <w:r w:rsidR="00E969E7">
          <w:rPr>
            <w:noProof/>
            <w:webHidden/>
          </w:rPr>
          <w:tab/>
        </w:r>
        <w:r w:rsidR="00E969E7">
          <w:rPr>
            <w:noProof/>
            <w:webHidden/>
          </w:rPr>
          <w:fldChar w:fldCharType="begin"/>
        </w:r>
        <w:r w:rsidR="00E969E7">
          <w:rPr>
            <w:noProof/>
            <w:webHidden/>
          </w:rPr>
          <w:instrText xml:space="preserve"> PAGEREF _Toc92364368 \h </w:instrText>
        </w:r>
        <w:r w:rsidR="00E969E7">
          <w:rPr>
            <w:noProof/>
            <w:webHidden/>
          </w:rPr>
        </w:r>
        <w:r w:rsidR="00E969E7">
          <w:rPr>
            <w:noProof/>
            <w:webHidden/>
          </w:rPr>
          <w:fldChar w:fldCharType="separate"/>
        </w:r>
        <w:r w:rsidR="00245847">
          <w:rPr>
            <w:noProof/>
            <w:webHidden/>
          </w:rPr>
          <w:t>122</w:t>
        </w:r>
        <w:r w:rsidR="00E969E7">
          <w:rPr>
            <w:noProof/>
            <w:webHidden/>
          </w:rPr>
          <w:fldChar w:fldCharType="end"/>
        </w:r>
      </w:hyperlink>
    </w:p>
    <w:p w14:paraId="7DEC636E" w14:textId="02141ECC" w:rsidR="00E969E7" w:rsidRDefault="002A542A">
      <w:pPr>
        <w:pStyle w:val="TableofFigures"/>
        <w:tabs>
          <w:tab w:val="right" w:leader="dot" w:pos="10456"/>
        </w:tabs>
        <w:rPr>
          <w:rFonts w:eastAsiaTheme="minorEastAsia"/>
          <w:noProof/>
          <w:lang w:eastAsia="fr-FR"/>
        </w:rPr>
      </w:pPr>
      <w:hyperlink w:anchor="_Toc92364369" w:history="1">
        <w:r w:rsidR="00E969E7" w:rsidRPr="004F6B29">
          <w:rPr>
            <w:rStyle w:val="Hyperlink"/>
            <w:noProof/>
          </w:rPr>
          <w:t>Figure 7 Graphe non exhaustive représentant les acteurs pouvant jouir de la MGP</w:t>
        </w:r>
        <w:r w:rsidR="00E969E7">
          <w:rPr>
            <w:noProof/>
            <w:webHidden/>
          </w:rPr>
          <w:tab/>
        </w:r>
        <w:r w:rsidR="00E969E7">
          <w:rPr>
            <w:noProof/>
            <w:webHidden/>
          </w:rPr>
          <w:fldChar w:fldCharType="begin"/>
        </w:r>
        <w:r w:rsidR="00E969E7">
          <w:rPr>
            <w:noProof/>
            <w:webHidden/>
          </w:rPr>
          <w:instrText xml:space="preserve"> PAGEREF _Toc92364369 \h </w:instrText>
        </w:r>
        <w:r w:rsidR="00E969E7">
          <w:rPr>
            <w:noProof/>
            <w:webHidden/>
          </w:rPr>
        </w:r>
        <w:r w:rsidR="00E969E7">
          <w:rPr>
            <w:noProof/>
            <w:webHidden/>
          </w:rPr>
          <w:fldChar w:fldCharType="separate"/>
        </w:r>
        <w:r w:rsidR="00245847">
          <w:rPr>
            <w:noProof/>
            <w:webHidden/>
          </w:rPr>
          <w:t>129</w:t>
        </w:r>
        <w:r w:rsidR="00E969E7">
          <w:rPr>
            <w:noProof/>
            <w:webHidden/>
          </w:rPr>
          <w:fldChar w:fldCharType="end"/>
        </w:r>
      </w:hyperlink>
    </w:p>
    <w:p w14:paraId="70AF6A9E" w14:textId="43197608" w:rsidR="00E969E7" w:rsidRDefault="002A542A">
      <w:pPr>
        <w:pStyle w:val="TableofFigures"/>
        <w:tabs>
          <w:tab w:val="right" w:leader="dot" w:pos="10456"/>
        </w:tabs>
        <w:rPr>
          <w:rFonts w:eastAsiaTheme="minorEastAsia"/>
          <w:noProof/>
          <w:lang w:eastAsia="fr-FR"/>
        </w:rPr>
      </w:pPr>
      <w:hyperlink w:anchor="_Toc92364370" w:history="1">
        <w:r w:rsidR="00E969E7" w:rsidRPr="004F6B29">
          <w:rPr>
            <w:rStyle w:val="Hyperlink"/>
            <w:noProof/>
          </w:rPr>
          <w:t>Figure 8 Le règlement à l’amiable dans le processus MGP</w:t>
        </w:r>
        <w:r w:rsidR="00E969E7">
          <w:rPr>
            <w:noProof/>
            <w:webHidden/>
          </w:rPr>
          <w:tab/>
        </w:r>
        <w:r w:rsidR="00E969E7">
          <w:rPr>
            <w:noProof/>
            <w:webHidden/>
          </w:rPr>
          <w:fldChar w:fldCharType="begin"/>
        </w:r>
        <w:r w:rsidR="00E969E7">
          <w:rPr>
            <w:noProof/>
            <w:webHidden/>
          </w:rPr>
          <w:instrText xml:space="preserve"> PAGEREF _Toc92364370 \h </w:instrText>
        </w:r>
        <w:r w:rsidR="00E969E7">
          <w:rPr>
            <w:noProof/>
            <w:webHidden/>
          </w:rPr>
        </w:r>
        <w:r w:rsidR="00E969E7">
          <w:rPr>
            <w:noProof/>
            <w:webHidden/>
          </w:rPr>
          <w:fldChar w:fldCharType="separate"/>
        </w:r>
        <w:r w:rsidR="00245847">
          <w:rPr>
            <w:noProof/>
            <w:webHidden/>
          </w:rPr>
          <w:t>132</w:t>
        </w:r>
        <w:r w:rsidR="00E969E7">
          <w:rPr>
            <w:noProof/>
            <w:webHidden/>
          </w:rPr>
          <w:fldChar w:fldCharType="end"/>
        </w:r>
      </w:hyperlink>
    </w:p>
    <w:p w14:paraId="149A32C0" w14:textId="07EB6CCC" w:rsidR="00E969E7" w:rsidRDefault="002A542A">
      <w:pPr>
        <w:pStyle w:val="TableofFigures"/>
        <w:tabs>
          <w:tab w:val="right" w:leader="dot" w:pos="10456"/>
        </w:tabs>
        <w:rPr>
          <w:rFonts w:eastAsiaTheme="minorEastAsia"/>
          <w:noProof/>
          <w:lang w:eastAsia="fr-FR"/>
        </w:rPr>
      </w:pPr>
      <w:hyperlink w:anchor="_Toc92364371" w:history="1">
        <w:r w:rsidR="00E969E7" w:rsidRPr="004F6B29">
          <w:rPr>
            <w:rStyle w:val="Hyperlink"/>
            <w:noProof/>
          </w:rPr>
          <w:t>Figure 9 Représentation du processus MGP au niveau des CRL</w:t>
        </w:r>
        <w:r w:rsidR="00E969E7">
          <w:rPr>
            <w:noProof/>
            <w:webHidden/>
          </w:rPr>
          <w:tab/>
        </w:r>
        <w:r w:rsidR="00E969E7">
          <w:rPr>
            <w:noProof/>
            <w:webHidden/>
          </w:rPr>
          <w:fldChar w:fldCharType="begin"/>
        </w:r>
        <w:r w:rsidR="00E969E7">
          <w:rPr>
            <w:noProof/>
            <w:webHidden/>
          </w:rPr>
          <w:instrText xml:space="preserve"> PAGEREF _Toc92364371 \h </w:instrText>
        </w:r>
        <w:r w:rsidR="00E969E7">
          <w:rPr>
            <w:noProof/>
            <w:webHidden/>
          </w:rPr>
        </w:r>
        <w:r w:rsidR="00E969E7">
          <w:rPr>
            <w:noProof/>
            <w:webHidden/>
          </w:rPr>
          <w:fldChar w:fldCharType="separate"/>
        </w:r>
        <w:r w:rsidR="00245847">
          <w:rPr>
            <w:noProof/>
            <w:webHidden/>
          </w:rPr>
          <w:t>136</w:t>
        </w:r>
        <w:r w:rsidR="00E969E7">
          <w:rPr>
            <w:noProof/>
            <w:webHidden/>
          </w:rPr>
          <w:fldChar w:fldCharType="end"/>
        </w:r>
      </w:hyperlink>
    </w:p>
    <w:p w14:paraId="7A99B342" w14:textId="02C6B0FC" w:rsidR="00E969E7" w:rsidRDefault="002A542A">
      <w:pPr>
        <w:pStyle w:val="TableofFigures"/>
        <w:tabs>
          <w:tab w:val="right" w:leader="dot" w:pos="10456"/>
        </w:tabs>
        <w:rPr>
          <w:rFonts w:eastAsiaTheme="minorEastAsia"/>
          <w:noProof/>
          <w:lang w:eastAsia="fr-FR"/>
        </w:rPr>
      </w:pPr>
      <w:hyperlink w:anchor="_Toc92364372" w:history="1">
        <w:r w:rsidR="00E969E7" w:rsidRPr="004F6B29">
          <w:rPr>
            <w:rStyle w:val="Hyperlink"/>
            <w:noProof/>
          </w:rPr>
          <w:t>Figure 10 Vue globale du flux de gestion des plaintes PICMC</w:t>
        </w:r>
        <w:r w:rsidR="00E969E7">
          <w:rPr>
            <w:noProof/>
            <w:webHidden/>
          </w:rPr>
          <w:tab/>
        </w:r>
        <w:r w:rsidR="00E969E7">
          <w:rPr>
            <w:noProof/>
            <w:webHidden/>
          </w:rPr>
          <w:fldChar w:fldCharType="begin"/>
        </w:r>
        <w:r w:rsidR="00E969E7">
          <w:rPr>
            <w:noProof/>
            <w:webHidden/>
          </w:rPr>
          <w:instrText xml:space="preserve"> PAGEREF _Toc92364372 \h </w:instrText>
        </w:r>
        <w:r w:rsidR="00E969E7">
          <w:rPr>
            <w:noProof/>
            <w:webHidden/>
          </w:rPr>
        </w:r>
        <w:r w:rsidR="00E969E7">
          <w:rPr>
            <w:noProof/>
            <w:webHidden/>
          </w:rPr>
          <w:fldChar w:fldCharType="separate"/>
        </w:r>
        <w:r w:rsidR="00245847">
          <w:rPr>
            <w:noProof/>
            <w:webHidden/>
          </w:rPr>
          <w:t>138</w:t>
        </w:r>
        <w:r w:rsidR="00E969E7">
          <w:rPr>
            <w:noProof/>
            <w:webHidden/>
          </w:rPr>
          <w:fldChar w:fldCharType="end"/>
        </w:r>
      </w:hyperlink>
    </w:p>
    <w:p w14:paraId="1792AEEA" w14:textId="7CBDE7AD" w:rsidR="00485ABB" w:rsidRDefault="00485ABB" w:rsidP="00485ABB">
      <w:r>
        <w:fldChar w:fldCharType="end"/>
      </w:r>
    </w:p>
    <w:p w14:paraId="32742A3C" w14:textId="77777777" w:rsidR="00485ABB" w:rsidRPr="00485ABB" w:rsidRDefault="00485ABB" w:rsidP="00485ABB"/>
    <w:p w14:paraId="7E5CD183" w14:textId="77777777" w:rsidR="00485ABB" w:rsidRDefault="00485ABB" w:rsidP="00485ABB">
      <w:pPr>
        <w:spacing w:before="60" w:after="60" w:line="240" w:lineRule="auto"/>
        <w:jc w:val="both"/>
      </w:pPr>
    </w:p>
    <w:p w14:paraId="12E929E5" w14:textId="01ECE84F" w:rsidR="00AE749C" w:rsidRDefault="00AE749C" w:rsidP="00F123EB">
      <w:pPr>
        <w:spacing w:before="60" w:after="60" w:line="240" w:lineRule="auto"/>
        <w:ind w:left="708"/>
        <w:jc w:val="both"/>
      </w:pPr>
    </w:p>
    <w:p w14:paraId="7898BD1E" w14:textId="5121EDCC" w:rsidR="00AE749C" w:rsidRDefault="00AE749C" w:rsidP="00F123EB">
      <w:pPr>
        <w:spacing w:before="60" w:after="60" w:line="240" w:lineRule="auto"/>
        <w:ind w:left="708"/>
        <w:jc w:val="both"/>
      </w:pPr>
    </w:p>
    <w:p w14:paraId="1DAC9656" w14:textId="27DB5B64" w:rsidR="00AE749C" w:rsidRDefault="00AE749C" w:rsidP="00F123EB">
      <w:pPr>
        <w:spacing w:before="60" w:after="60" w:line="240" w:lineRule="auto"/>
        <w:ind w:left="708"/>
        <w:jc w:val="both"/>
      </w:pPr>
    </w:p>
    <w:p w14:paraId="254DD728" w14:textId="696EB785" w:rsidR="00AE749C" w:rsidRDefault="00AE749C" w:rsidP="00F123EB">
      <w:pPr>
        <w:spacing w:before="60" w:after="60" w:line="240" w:lineRule="auto"/>
        <w:ind w:left="708"/>
        <w:jc w:val="both"/>
      </w:pPr>
    </w:p>
    <w:p w14:paraId="578361CD" w14:textId="1718EE51" w:rsidR="00AE749C" w:rsidRDefault="00AE749C" w:rsidP="00F123EB">
      <w:pPr>
        <w:spacing w:before="60" w:after="60" w:line="240" w:lineRule="auto"/>
        <w:ind w:left="708"/>
        <w:jc w:val="both"/>
      </w:pPr>
    </w:p>
    <w:p w14:paraId="327B5046" w14:textId="71794D3C" w:rsidR="00AE749C" w:rsidRDefault="00AE749C" w:rsidP="00F123EB">
      <w:pPr>
        <w:spacing w:before="60" w:after="60" w:line="240" w:lineRule="auto"/>
        <w:ind w:left="708"/>
        <w:jc w:val="both"/>
      </w:pPr>
    </w:p>
    <w:p w14:paraId="5594E3E4" w14:textId="2F0A2AE5" w:rsidR="00AE749C" w:rsidRDefault="00AE749C" w:rsidP="00F123EB">
      <w:pPr>
        <w:spacing w:before="60" w:after="60" w:line="240" w:lineRule="auto"/>
        <w:ind w:left="708"/>
        <w:jc w:val="both"/>
      </w:pPr>
    </w:p>
    <w:p w14:paraId="341C6EAE" w14:textId="16108138" w:rsidR="00AE749C" w:rsidRDefault="00AE749C" w:rsidP="00F123EB">
      <w:pPr>
        <w:spacing w:before="60" w:after="60" w:line="240" w:lineRule="auto"/>
        <w:ind w:left="708"/>
        <w:jc w:val="both"/>
      </w:pPr>
    </w:p>
    <w:p w14:paraId="123A0C5A" w14:textId="2543735F" w:rsidR="00AE749C" w:rsidRDefault="00AE749C" w:rsidP="00F123EB">
      <w:pPr>
        <w:spacing w:before="60" w:after="60" w:line="240" w:lineRule="auto"/>
        <w:ind w:left="708"/>
        <w:jc w:val="both"/>
      </w:pPr>
    </w:p>
    <w:p w14:paraId="27ADD629" w14:textId="5E10CAE4" w:rsidR="00AE749C" w:rsidRDefault="00AE749C" w:rsidP="00F123EB">
      <w:pPr>
        <w:spacing w:before="60" w:after="60" w:line="240" w:lineRule="auto"/>
        <w:ind w:left="708"/>
        <w:jc w:val="both"/>
      </w:pPr>
    </w:p>
    <w:p w14:paraId="454477C0" w14:textId="33A1433F" w:rsidR="00AE749C" w:rsidRDefault="00AE749C" w:rsidP="00F123EB">
      <w:pPr>
        <w:spacing w:before="60" w:after="60" w:line="240" w:lineRule="auto"/>
        <w:ind w:left="708"/>
        <w:jc w:val="both"/>
      </w:pPr>
    </w:p>
    <w:p w14:paraId="4C9D9D4E" w14:textId="4C806E76" w:rsidR="00AE749C" w:rsidRDefault="00AE749C" w:rsidP="00F123EB">
      <w:pPr>
        <w:spacing w:before="60" w:after="60" w:line="240" w:lineRule="auto"/>
        <w:ind w:left="708"/>
        <w:jc w:val="both"/>
      </w:pPr>
    </w:p>
    <w:p w14:paraId="761A89A5" w14:textId="77777777" w:rsidR="00D878C4" w:rsidRDefault="00D878C4" w:rsidP="00F123EB">
      <w:pPr>
        <w:spacing w:before="60" w:after="60" w:line="240" w:lineRule="auto"/>
        <w:ind w:left="708"/>
        <w:jc w:val="both"/>
      </w:pPr>
    </w:p>
    <w:p w14:paraId="16458AC8" w14:textId="2229FD34" w:rsidR="00AE749C" w:rsidRDefault="00AE749C" w:rsidP="00F123EB">
      <w:pPr>
        <w:spacing w:before="60" w:after="60" w:line="240" w:lineRule="auto"/>
        <w:ind w:left="708"/>
        <w:jc w:val="both"/>
      </w:pPr>
    </w:p>
    <w:p w14:paraId="3FE37454" w14:textId="6DCA1738" w:rsidR="00AE749C" w:rsidRDefault="00AE749C" w:rsidP="00F123EB">
      <w:pPr>
        <w:spacing w:before="60" w:after="60" w:line="240" w:lineRule="auto"/>
        <w:ind w:left="708"/>
        <w:jc w:val="both"/>
      </w:pPr>
    </w:p>
    <w:p w14:paraId="7CE9B38E" w14:textId="2C9A444D" w:rsidR="00DC5CCE" w:rsidRDefault="00DC5CCE" w:rsidP="00F123EB">
      <w:pPr>
        <w:spacing w:before="60" w:after="60" w:line="240" w:lineRule="auto"/>
        <w:ind w:left="708"/>
        <w:jc w:val="both"/>
      </w:pPr>
    </w:p>
    <w:p w14:paraId="353AFF3C" w14:textId="335E82A8" w:rsidR="00DC5CCE" w:rsidRDefault="00DC5CCE" w:rsidP="00F123EB">
      <w:pPr>
        <w:spacing w:before="60" w:after="60" w:line="240" w:lineRule="auto"/>
        <w:ind w:left="708"/>
        <w:jc w:val="both"/>
      </w:pPr>
    </w:p>
    <w:p w14:paraId="4BC7230C" w14:textId="31987028" w:rsidR="00DC5CCE" w:rsidRDefault="00DC5CCE" w:rsidP="00F123EB">
      <w:pPr>
        <w:spacing w:before="60" w:after="60" w:line="240" w:lineRule="auto"/>
        <w:ind w:left="708"/>
        <w:jc w:val="both"/>
      </w:pPr>
    </w:p>
    <w:p w14:paraId="40137E7B" w14:textId="46E80741" w:rsidR="00DC5CCE" w:rsidRDefault="00DC5CCE" w:rsidP="00F123EB">
      <w:pPr>
        <w:spacing w:before="60" w:after="60" w:line="240" w:lineRule="auto"/>
        <w:ind w:left="708"/>
        <w:jc w:val="both"/>
      </w:pPr>
    </w:p>
    <w:p w14:paraId="4E6B28E5" w14:textId="000CC2B2" w:rsidR="00DC5CCE" w:rsidRDefault="00DC5CCE" w:rsidP="00F123EB">
      <w:pPr>
        <w:spacing w:before="60" w:after="60" w:line="240" w:lineRule="auto"/>
        <w:ind w:left="708"/>
        <w:jc w:val="both"/>
      </w:pPr>
    </w:p>
    <w:p w14:paraId="0495D08E" w14:textId="026E794F" w:rsidR="00DC5CCE" w:rsidRDefault="00DC5CCE" w:rsidP="00F123EB">
      <w:pPr>
        <w:spacing w:before="60" w:after="60" w:line="240" w:lineRule="auto"/>
        <w:ind w:left="708"/>
        <w:jc w:val="both"/>
      </w:pPr>
    </w:p>
    <w:p w14:paraId="633082CA" w14:textId="571664C8" w:rsidR="00DC5CCE" w:rsidRDefault="00DC5CCE" w:rsidP="00F123EB">
      <w:pPr>
        <w:spacing w:before="60" w:after="60" w:line="240" w:lineRule="auto"/>
        <w:ind w:left="708"/>
        <w:jc w:val="both"/>
      </w:pPr>
    </w:p>
    <w:p w14:paraId="11252C6B" w14:textId="5A25BD97" w:rsidR="00DC5CCE" w:rsidRDefault="00DC5CCE" w:rsidP="00F123EB">
      <w:pPr>
        <w:spacing w:before="60" w:after="60" w:line="240" w:lineRule="auto"/>
        <w:ind w:left="708"/>
        <w:jc w:val="both"/>
      </w:pPr>
    </w:p>
    <w:p w14:paraId="74E736F3" w14:textId="6533F419" w:rsidR="00DC5CCE" w:rsidRDefault="00DC5CCE" w:rsidP="00F123EB">
      <w:pPr>
        <w:spacing w:before="60" w:after="60" w:line="240" w:lineRule="auto"/>
        <w:ind w:left="708"/>
        <w:jc w:val="both"/>
      </w:pPr>
    </w:p>
    <w:p w14:paraId="15284B9C" w14:textId="45E9620F" w:rsidR="00DC5CCE" w:rsidRDefault="00DC5CCE" w:rsidP="00F123EB">
      <w:pPr>
        <w:spacing w:before="60" w:after="60" w:line="240" w:lineRule="auto"/>
        <w:ind w:left="708"/>
        <w:jc w:val="both"/>
      </w:pPr>
    </w:p>
    <w:p w14:paraId="2563B0BE" w14:textId="6DA71912" w:rsidR="00DC5CCE" w:rsidRDefault="00DC5CCE" w:rsidP="00F123EB">
      <w:pPr>
        <w:spacing w:before="60" w:after="60" w:line="240" w:lineRule="auto"/>
        <w:ind w:left="708"/>
        <w:jc w:val="both"/>
      </w:pPr>
    </w:p>
    <w:p w14:paraId="3E79C0EC" w14:textId="10140FDD" w:rsidR="00305B74" w:rsidRDefault="00305B74" w:rsidP="00F123EB">
      <w:pPr>
        <w:spacing w:before="60" w:after="60" w:line="240" w:lineRule="auto"/>
        <w:ind w:left="708"/>
        <w:jc w:val="both"/>
      </w:pPr>
    </w:p>
    <w:p w14:paraId="43BB61A4" w14:textId="7DF26206" w:rsidR="00AE749C" w:rsidRDefault="00AE749C" w:rsidP="00C366F2">
      <w:pPr>
        <w:spacing w:before="60" w:after="60" w:line="240" w:lineRule="auto"/>
        <w:jc w:val="both"/>
      </w:pPr>
    </w:p>
    <w:p w14:paraId="45BAE9C8" w14:textId="614E309F" w:rsidR="00D1637E" w:rsidRDefault="00D878C4" w:rsidP="00D041FA">
      <w:pPr>
        <w:pStyle w:val="Heading1"/>
      </w:pPr>
      <w:bookmarkStart w:id="3" w:name="_Hlk89424954"/>
      <w:bookmarkStart w:id="4" w:name="_Toc92373156"/>
      <w:r>
        <w:t xml:space="preserve">EXECUTIVE </w:t>
      </w:r>
      <w:r w:rsidR="00D1637E">
        <w:t xml:space="preserve">SUMMARY </w:t>
      </w:r>
      <w:bookmarkEnd w:id="3"/>
      <w:r w:rsidR="00485ABB">
        <w:t>(</w:t>
      </w:r>
      <w:proofErr w:type="spellStart"/>
      <w:r w:rsidR="00485ABB">
        <w:t>english</w:t>
      </w:r>
      <w:proofErr w:type="spellEnd"/>
      <w:r w:rsidR="00485ABB">
        <w:t>)</w:t>
      </w:r>
      <w:bookmarkEnd w:id="4"/>
    </w:p>
    <w:p w14:paraId="5628127A" w14:textId="77777777" w:rsidR="00F90BE6" w:rsidRPr="00364048" w:rsidRDefault="00F90BE6" w:rsidP="006B3788">
      <w:pPr>
        <w:pStyle w:val="ListParagraph"/>
        <w:numPr>
          <w:ilvl w:val="0"/>
          <w:numId w:val="94"/>
        </w:numPr>
        <w:spacing w:before="600" w:after="480" w:line="240" w:lineRule="auto"/>
        <w:jc w:val="both"/>
        <w:outlineLvl w:val="1"/>
        <w:rPr>
          <w:rFonts w:cstheme="minorHAnsi"/>
          <w:b/>
          <w:bCs/>
          <w:lang w:val="en-GB"/>
        </w:rPr>
      </w:pPr>
      <w:r w:rsidRPr="00364048">
        <w:rPr>
          <w:rFonts w:cstheme="minorHAnsi"/>
          <w:b/>
          <w:bCs/>
          <w:lang w:val="en-GB"/>
        </w:rPr>
        <w:t>Context – Project description</w:t>
      </w:r>
    </w:p>
    <w:p w14:paraId="5A59A75D" w14:textId="77777777" w:rsidR="00F90BE6" w:rsidRDefault="00F90BE6" w:rsidP="00F90BE6">
      <w:pPr>
        <w:spacing w:after="480" w:line="240" w:lineRule="auto"/>
        <w:jc w:val="both"/>
        <w:outlineLvl w:val="1"/>
        <w:rPr>
          <w:rFonts w:cstheme="minorHAnsi"/>
          <w:bCs/>
          <w:lang w:val="en-GB"/>
        </w:rPr>
      </w:pPr>
      <w:r w:rsidRPr="00364048">
        <w:rPr>
          <w:rFonts w:cstheme="minorHAnsi"/>
          <w:bCs/>
          <w:lang w:val="en-GB"/>
        </w:rPr>
        <w:t>The project to improve inter-island connectivity through the proposed inter-island connectivity project is a project that the World Bank intends to finance to support the government of Comoros. The proposed project aims to support the improvement of inter-island maritime transport connectivity and security, both physically and institutionally, to better connect people to markets, integrate Comoros' internal markets and expand access to economic opportunities and social services, and improve the climate resilience of the economy.</w:t>
      </w:r>
    </w:p>
    <w:p w14:paraId="3C767AD8" w14:textId="77777777" w:rsidR="00F90BE6" w:rsidRPr="00364048" w:rsidRDefault="00F90BE6" w:rsidP="00F90BE6">
      <w:pPr>
        <w:spacing w:after="480" w:line="240" w:lineRule="auto"/>
        <w:jc w:val="both"/>
        <w:outlineLvl w:val="1"/>
        <w:rPr>
          <w:rFonts w:cstheme="minorHAnsi"/>
          <w:bCs/>
          <w:lang w:val="en-GB"/>
        </w:rPr>
      </w:pPr>
      <w:r>
        <w:rPr>
          <w:rFonts w:cstheme="minorHAnsi"/>
          <w:bCs/>
          <w:lang w:val="en-GB"/>
        </w:rPr>
        <w:t xml:space="preserve">The project </w:t>
      </w:r>
      <w:r w:rsidRPr="00364048">
        <w:rPr>
          <w:rFonts w:cstheme="minorHAnsi"/>
          <w:bCs/>
          <w:lang w:val="en-GB"/>
        </w:rPr>
        <w:t xml:space="preserve">particularly focused on the island of </w:t>
      </w:r>
      <w:proofErr w:type="spellStart"/>
      <w:r w:rsidRPr="00364048">
        <w:rPr>
          <w:rFonts w:cstheme="minorHAnsi"/>
          <w:bCs/>
          <w:lang w:val="en-GB"/>
        </w:rPr>
        <w:t>Moheli</w:t>
      </w:r>
      <w:proofErr w:type="spellEnd"/>
      <w:r w:rsidRPr="00364048">
        <w:rPr>
          <w:rFonts w:cstheme="minorHAnsi"/>
          <w:bCs/>
          <w:lang w:val="en-GB"/>
        </w:rPr>
        <w:t>, which, despite being the poorest and most isolated region of the country, has an abundance of untapped economic potential, including the production of export products and tourism. With more efficient, reliable and safe inter-island transport services, the project is expected to ultimately stimulate inclusive growth in Comoros, supporting private sector development, job creation and poverty reduction.</w:t>
      </w:r>
    </w:p>
    <w:p w14:paraId="28538511" w14:textId="77777777" w:rsidR="00F90BE6" w:rsidRDefault="00F90BE6" w:rsidP="00F90BE6">
      <w:pPr>
        <w:spacing w:before="240" w:after="480" w:line="240" w:lineRule="auto"/>
        <w:jc w:val="both"/>
        <w:outlineLvl w:val="1"/>
        <w:rPr>
          <w:rFonts w:cstheme="minorHAnsi"/>
          <w:bCs/>
          <w:lang w:val="en-GB"/>
        </w:rPr>
      </w:pPr>
      <w:r w:rsidRPr="00364048">
        <w:rPr>
          <w:rFonts w:cstheme="minorHAnsi"/>
          <w:bCs/>
          <w:lang w:val="en-GB"/>
        </w:rPr>
        <w:t>The project comprises 4 components, namely</w:t>
      </w:r>
      <w:r>
        <w:rPr>
          <w:rFonts w:cstheme="minorHAnsi"/>
          <w:bCs/>
          <w:lang w:val="en-GB"/>
        </w:rPr>
        <w:t>:</w:t>
      </w:r>
    </w:p>
    <w:p w14:paraId="2724936D" w14:textId="77777777" w:rsidR="00F90BE6" w:rsidRPr="00364048" w:rsidRDefault="00F90BE6" w:rsidP="006B3788">
      <w:pPr>
        <w:pStyle w:val="ListParagraph"/>
        <w:numPr>
          <w:ilvl w:val="0"/>
          <w:numId w:val="93"/>
        </w:numPr>
        <w:spacing w:before="240" w:after="480" w:line="240" w:lineRule="auto"/>
        <w:jc w:val="both"/>
        <w:outlineLvl w:val="1"/>
        <w:rPr>
          <w:rFonts w:cstheme="minorHAnsi"/>
          <w:bCs/>
          <w:lang w:val="en-GB"/>
        </w:rPr>
      </w:pPr>
      <w:r w:rsidRPr="00364048">
        <w:rPr>
          <w:rFonts w:cstheme="minorHAnsi"/>
          <w:b/>
          <w:bCs/>
          <w:lang w:val="en-GB"/>
        </w:rPr>
        <w:t>Component 1. Improving the capacity and resilience of port infrastructures</w:t>
      </w:r>
    </w:p>
    <w:p w14:paraId="4138838E" w14:textId="77777777" w:rsidR="00F90BE6" w:rsidRPr="00364048" w:rsidRDefault="00F90BE6" w:rsidP="006B3788">
      <w:pPr>
        <w:pStyle w:val="ListParagraph"/>
        <w:numPr>
          <w:ilvl w:val="0"/>
          <w:numId w:val="92"/>
        </w:numPr>
        <w:spacing w:before="240" w:after="480" w:line="240" w:lineRule="auto"/>
        <w:jc w:val="both"/>
        <w:outlineLvl w:val="1"/>
        <w:rPr>
          <w:rFonts w:cstheme="minorHAnsi"/>
          <w:bCs/>
          <w:lang w:val="en-GB"/>
        </w:rPr>
      </w:pPr>
      <w:r w:rsidRPr="00364048">
        <w:rPr>
          <w:rFonts w:cstheme="minorHAnsi"/>
          <w:bCs/>
          <w:lang w:val="en-GB"/>
        </w:rPr>
        <w:t xml:space="preserve">Component 1.1. Improvement of the infrastructure of the Port of </w:t>
      </w:r>
      <w:proofErr w:type="spellStart"/>
      <w:r w:rsidRPr="00364048">
        <w:rPr>
          <w:rFonts w:cstheme="minorHAnsi"/>
          <w:bCs/>
          <w:lang w:val="en-GB"/>
        </w:rPr>
        <w:t>Boingoma</w:t>
      </w:r>
      <w:proofErr w:type="spellEnd"/>
      <w:r w:rsidRPr="00364048">
        <w:rPr>
          <w:rFonts w:cstheme="minorHAnsi"/>
          <w:bCs/>
          <w:lang w:val="en-GB"/>
        </w:rPr>
        <w:t xml:space="preserve"> (</w:t>
      </w:r>
      <w:proofErr w:type="spellStart"/>
      <w:r w:rsidRPr="00364048">
        <w:rPr>
          <w:rFonts w:cstheme="minorHAnsi"/>
          <w:bCs/>
          <w:lang w:val="en-GB"/>
        </w:rPr>
        <w:t>Moheli</w:t>
      </w:r>
      <w:proofErr w:type="spellEnd"/>
      <w:r w:rsidRPr="00364048">
        <w:rPr>
          <w:rFonts w:cstheme="minorHAnsi"/>
          <w:bCs/>
          <w:lang w:val="en-GB"/>
        </w:rPr>
        <w:t>)</w:t>
      </w:r>
    </w:p>
    <w:p w14:paraId="301BB8F3" w14:textId="77777777" w:rsidR="00F90BE6" w:rsidRPr="00364048" w:rsidRDefault="00F90BE6" w:rsidP="006B3788">
      <w:pPr>
        <w:pStyle w:val="ListParagraph"/>
        <w:numPr>
          <w:ilvl w:val="0"/>
          <w:numId w:val="92"/>
        </w:numPr>
        <w:spacing w:before="240" w:after="480" w:line="240" w:lineRule="auto"/>
        <w:jc w:val="both"/>
        <w:outlineLvl w:val="1"/>
        <w:rPr>
          <w:rFonts w:cstheme="minorHAnsi"/>
          <w:bCs/>
          <w:lang w:val="en-GB"/>
        </w:rPr>
      </w:pPr>
      <w:r w:rsidRPr="00364048">
        <w:rPr>
          <w:rFonts w:cstheme="minorHAnsi"/>
          <w:bCs/>
          <w:lang w:val="en-GB"/>
        </w:rPr>
        <w:t>Component 1.2. Improvement of secondary ports</w:t>
      </w:r>
    </w:p>
    <w:p w14:paraId="32931E5E" w14:textId="77777777" w:rsidR="00F90BE6" w:rsidRPr="00364048" w:rsidRDefault="00F90BE6" w:rsidP="006B3788">
      <w:pPr>
        <w:pStyle w:val="ListParagraph"/>
        <w:numPr>
          <w:ilvl w:val="0"/>
          <w:numId w:val="91"/>
        </w:numPr>
        <w:spacing w:before="240" w:after="480" w:line="240" w:lineRule="auto"/>
        <w:jc w:val="both"/>
        <w:outlineLvl w:val="1"/>
        <w:rPr>
          <w:rFonts w:cstheme="minorHAnsi"/>
          <w:b/>
          <w:bCs/>
          <w:lang w:val="en-GB"/>
        </w:rPr>
      </w:pPr>
      <w:r w:rsidRPr="00364048">
        <w:rPr>
          <w:rFonts w:cstheme="minorHAnsi"/>
          <w:b/>
          <w:bCs/>
          <w:lang w:val="en-GB"/>
        </w:rPr>
        <w:t>Component 2. Maritime safety and ship renewal</w:t>
      </w:r>
    </w:p>
    <w:p w14:paraId="5100B8B1" w14:textId="77777777" w:rsidR="00F90BE6" w:rsidRPr="00364048" w:rsidRDefault="00F90BE6" w:rsidP="006B3788">
      <w:pPr>
        <w:pStyle w:val="ListParagraph"/>
        <w:numPr>
          <w:ilvl w:val="0"/>
          <w:numId w:val="91"/>
        </w:numPr>
        <w:spacing w:before="240" w:after="480" w:line="240" w:lineRule="auto"/>
        <w:jc w:val="both"/>
        <w:outlineLvl w:val="1"/>
        <w:rPr>
          <w:rFonts w:cstheme="minorHAnsi"/>
          <w:b/>
          <w:bCs/>
          <w:lang w:val="en-GB"/>
        </w:rPr>
      </w:pPr>
      <w:r w:rsidRPr="00364048">
        <w:rPr>
          <w:rFonts w:cstheme="minorHAnsi"/>
          <w:b/>
          <w:bCs/>
          <w:lang w:val="en-GB"/>
        </w:rPr>
        <w:t>Component 3. Implementation support and capacity building</w:t>
      </w:r>
    </w:p>
    <w:p w14:paraId="23BA2F27" w14:textId="77777777" w:rsidR="00F90BE6" w:rsidRPr="00364048" w:rsidRDefault="00F90BE6" w:rsidP="006B3788">
      <w:pPr>
        <w:pStyle w:val="ListParagraph"/>
        <w:numPr>
          <w:ilvl w:val="0"/>
          <w:numId w:val="91"/>
        </w:numPr>
        <w:spacing w:before="240" w:after="480" w:line="240" w:lineRule="auto"/>
        <w:jc w:val="both"/>
        <w:outlineLvl w:val="1"/>
        <w:rPr>
          <w:rFonts w:cstheme="minorHAnsi"/>
          <w:b/>
          <w:bCs/>
          <w:lang w:val="en-GB"/>
        </w:rPr>
      </w:pPr>
      <w:r w:rsidRPr="00364048">
        <w:rPr>
          <w:rFonts w:cstheme="minorHAnsi"/>
          <w:b/>
          <w:bCs/>
          <w:lang w:val="en-GB"/>
        </w:rPr>
        <w:t>Component 4: Contingent emergency response (no funds allocated)</w:t>
      </w:r>
    </w:p>
    <w:p w14:paraId="38AF9E45" w14:textId="77777777" w:rsidR="00F90BE6" w:rsidRDefault="00F90BE6" w:rsidP="00F90BE6">
      <w:pPr>
        <w:spacing w:before="240" w:after="480" w:line="240" w:lineRule="auto"/>
        <w:jc w:val="both"/>
        <w:outlineLvl w:val="1"/>
        <w:rPr>
          <w:rFonts w:cstheme="minorHAnsi"/>
          <w:bCs/>
          <w:lang w:val="en-GB"/>
        </w:rPr>
      </w:pPr>
      <w:r w:rsidRPr="00364048">
        <w:rPr>
          <w:rFonts w:cstheme="minorHAnsi"/>
          <w:bCs/>
          <w:lang w:val="en-GB"/>
        </w:rPr>
        <w:t>For small island states, such as the Comoros, maintaining and improving maritime transport connectivity is essential, for not only trade and growth, but for the unification of the nation.</w:t>
      </w:r>
    </w:p>
    <w:p w14:paraId="44579243" w14:textId="77777777" w:rsidR="00F90BE6" w:rsidRDefault="00F90BE6" w:rsidP="00F90BE6">
      <w:pPr>
        <w:spacing w:before="240" w:after="480" w:line="240" w:lineRule="auto"/>
        <w:jc w:val="both"/>
        <w:outlineLvl w:val="1"/>
        <w:rPr>
          <w:rFonts w:cstheme="minorHAnsi"/>
          <w:bCs/>
          <w:lang w:val="en-GB"/>
        </w:rPr>
      </w:pPr>
      <w:r w:rsidRPr="00364048">
        <w:rPr>
          <w:rFonts w:cstheme="minorHAnsi"/>
          <w:bCs/>
          <w:lang w:val="en-GB"/>
        </w:rPr>
        <w:t>In order to manage the negative social impacts and risks of the PICMC project, this Resettlement Policy Framework (RPF) has been developed in response to Comorian national legislation and World Bank social safeguard standards,</w:t>
      </w:r>
      <w:r>
        <w:rPr>
          <w:rFonts w:cstheme="minorHAnsi"/>
          <w:bCs/>
          <w:lang w:val="en-GB"/>
        </w:rPr>
        <w:t xml:space="preserve"> and </w:t>
      </w:r>
      <w:proofErr w:type="gramStart"/>
      <w:r>
        <w:rPr>
          <w:rFonts w:cstheme="minorHAnsi"/>
          <w:bCs/>
          <w:lang w:val="en-GB"/>
        </w:rPr>
        <w:t>in particular ESS</w:t>
      </w:r>
      <w:proofErr w:type="gramEnd"/>
      <w:r>
        <w:rPr>
          <w:rFonts w:cstheme="minorHAnsi"/>
          <w:bCs/>
          <w:lang w:val="en-GB"/>
        </w:rPr>
        <w:t xml:space="preserve"> 5, ESS 7, ESS 8 and ESS </w:t>
      </w:r>
      <w:r w:rsidRPr="00364048">
        <w:rPr>
          <w:rFonts w:cstheme="minorHAnsi"/>
          <w:bCs/>
          <w:lang w:val="en-GB"/>
        </w:rPr>
        <w:t>10 in the World Bank's new Environmental and Social Framework (ESF)</w:t>
      </w:r>
      <w:r>
        <w:rPr>
          <w:rFonts w:cstheme="minorHAnsi"/>
          <w:bCs/>
          <w:lang w:val="en-GB"/>
        </w:rPr>
        <w:t xml:space="preserve">. </w:t>
      </w:r>
    </w:p>
    <w:p w14:paraId="6E92DBF8" w14:textId="77777777" w:rsidR="00F90BE6" w:rsidRDefault="00F90BE6" w:rsidP="006B3788">
      <w:pPr>
        <w:pStyle w:val="ListParagraph"/>
        <w:numPr>
          <w:ilvl w:val="0"/>
          <w:numId w:val="94"/>
        </w:numPr>
        <w:spacing w:before="600" w:after="480" w:line="240" w:lineRule="auto"/>
        <w:jc w:val="both"/>
        <w:outlineLvl w:val="1"/>
        <w:rPr>
          <w:rFonts w:cstheme="minorHAnsi"/>
          <w:b/>
          <w:bCs/>
          <w:lang w:val="en-US"/>
        </w:rPr>
      </w:pPr>
      <w:r w:rsidRPr="00364048">
        <w:rPr>
          <w:rFonts w:cstheme="minorHAnsi"/>
          <w:b/>
          <w:bCs/>
          <w:lang w:val="en-US"/>
        </w:rPr>
        <w:t>Rationale for the development of the Resettlement Policy Framework (RPF)</w:t>
      </w:r>
    </w:p>
    <w:p w14:paraId="130DABD0" w14:textId="77777777" w:rsidR="00F90BE6" w:rsidRPr="00364048" w:rsidRDefault="00F90BE6" w:rsidP="00F90BE6">
      <w:pPr>
        <w:spacing w:before="600" w:after="480" w:line="240" w:lineRule="auto"/>
        <w:jc w:val="both"/>
        <w:outlineLvl w:val="1"/>
        <w:rPr>
          <w:rFonts w:cstheme="minorHAnsi"/>
          <w:bCs/>
          <w:lang w:val="en-US"/>
        </w:rPr>
      </w:pPr>
      <w:r w:rsidRPr="00364048">
        <w:rPr>
          <w:rFonts w:cstheme="minorHAnsi"/>
          <w:bCs/>
          <w:lang w:val="en-US"/>
        </w:rPr>
        <w:t>Not all physical sites have yet been subject to detailed technical studies to determine the extent of potential negative impacts, mitigation measures and the costs of these measures. These reasons justify the preparation of this R</w:t>
      </w:r>
      <w:r>
        <w:rPr>
          <w:rFonts w:cstheme="minorHAnsi"/>
          <w:bCs/>
          <w:lang w:val="en-US"/>
        </w:rPr>
        <w:t>PF</w:t>
      </w:r>
      <w:r w:rsidRPr="00364048">
        <w:rPr>
          <w:rFonts w:cstheme="minorHAnsi"/>
          <w:bCs/>
          <w:lang w:val="en-US"/>
        </w:rPr>
        <w:t xml:space="preserve"> as many of the Project activities remain </w:t>
      </w:r>
      <w:r>
        <w:rPr>
          <w:rFonts w:cstheme="minorHAnsi"/>
          <w:bCs/>
          <w:lang w:val="en-US"/>
        </w:rPr>
        <w:t>are not wel</w:t>
      </w:r>
      <w:r w:rsidRPr="00364048">
        <w:rPr>
          <w:rFonts w:cstheme="minorHAnsi"/>
          <w:bCs/>
          <w:lang w:val="en-US"/>
        </w:rPr>
        <w:t xml:space="preserve">l defined at the time of the preparation phase. At this stage, the APS data of the PICMC project is the only technical information available. </w:t>
      </w:r>
    </w:p>
    <w:p w14:paraId="0E8501A3" w14:textId="77777777" w:rsidR="00F90BE6" w:rsidRPr="00364048" w:rsidRDefault="00F90BE6" w:rsidP="00F90BE6">
      <w:pPr>
        <w:spacing w:before="600" w:after="480" w:line="240" w:lineRule="auto"/>
        <w:jc w:val="both"/>
        <w:outlineLvl w:val="1"/>
        <w:rPr>
          <w:rFonts w:cstheme="minorHAnsi"/>
          <w:bCs/>
          <w:lang w:val="en-US"/>
        </w:rPr>
      </w:pPr>
      <w:r>
        <w:rPr>
          <w:rFonts w:cstheme="minorHAnsi"/>
          <w:bCs/>
          <w:lang w:val="en-US"/>
        </w:rPr>
        <w:t>The main objective of this RPF</w:t>
      </w:r>
      <w:r w:rsidRPr="00364048">
        <w:rPr>
          <w:rFonts w:cstheme="minorHAnsi"/>
          <w:bCs/>
          <w:lang w:val="en-US"/>
        </w:rPr>
        <w:t xml:space="preserve"> is then to avoid, to the extent possible, or minimize involuntary resettlemen</w:t>
      </w:r>
      <w:r>
        <w:rPr>
          <w:rFonts w:cstheme="minorHAnsi"/>
          <w:bCs/>
          <w:lang w:val="en-US"/>
        </w:rPr>
        <w:t xml:space="preserve">t as part of the investments </w:t>
      </w:r>
      <w:r w:rsidRPr="00364048">
        <w:rPr>
          <w:rFonts w:cstheme="minorHAnsi"/>
          <w:bCs/>
          <w:lang w:val="en-US"/>
        </w:rPr>
        <w:t xml:space="preserve">made during the implementation of the PICMC project. To this end, the </w:t>
      </w:r>
      <w:r>
        <w:rPr>
          <w:rFonts w:cstheme="minorHAnsi"/>
          <w:bCs/>
          <w:lang w:val="en-US"/>
        </w:rPr>
        <w:t>RPF</w:t>
      </w:r>
      <w:r w:rsidRPr="00364048">
        <w:rPr>
          <w:rFonts w:cstheme="minorHAnsi"/>
          <w:bCs/>
          <w:lang w:val="en-US"/>
        </w:rPr>
        <w:t xml:space="preserve"> presents approaches and </w:t>
      </w:r>
      <w:r w:rsidRPr="00364048">
        <w:rPr>
          <w:rFonts w:cstheme="minorHAnsi"/>
          <w:bCs/>
          <w:lang w:val="en-US"/>
        </w:rPr>
        <w:lastRenderedPageBreak/>
        <w:t xml:space="preserve">methods for dealing with involuntary resettlement, consultations, assistance to project-affected people and the preparation and implementation of Resettlement Action Plans as development projects. </w:t>
      </w:r>
    </w:p>
    <w:p w14:paraId="1F9C9119" w14:textId="77777777" w:rsidR="00F90BE6" w:rsidRDefault="00F90BE6" w:rsidP="00F90BE6">
      <w:pPr>
        <w:spacing w:before="600" w:after="480" w:line="240" w:lineRule="auto"/>
        <w:jc w:val="both"/>
        <w:outlineLvl w:val="1"/>
        <w:rPr>
          <w:rFonts w:cstheme="minorHAnsi"/>
          <w:bCs/>
          <w:lang w:val="en-US"/>
        </w:rPr>
      </w:pPr>
      <w:r w:rsidRPr="00364048">
        <w:rPr>
          <w:rFonts w:cstheme="minorHAnsi"/>
          <w:bCs/>
          <w:lang w:val="en-US"/>
        </w:rPr>
        <w:t>Accordingly, this Resettlement Policy Framework (RPF) is required in accordance with the World Bank's Involuntary Resettlement Policy (</w:t>
      </w:r>
      <w:r>
        <w:rPr>
          <w:rFonts w:cstheme="minorHAnsi"/>
          <w:bCs/>
          <w:lang w:val="en-US"/>
        </w:rPr>
        <w:t>ESS N°</w:t>
      </w:r>
      <w:r w:rsidRPr="00364048">
        <w:rPr>
          <w:rFonts w:cstheme="minorHAnsi"/>
          <w:bCs/>
          <w:lang w:val="en-US"/>
        </w:rPr>
        <w:t>5).</w:t>
      </w:r>
    </w:p>
    <w:p w14:paraId="54773F7A" w14:textId="77777777" w:rsidR="00F90BE6" w:rsidRPr="00CD5766" w:rsidRDefault="00F90BE6" w:rsidP="006B3788">
      <w:pPr>
        <w:pStyle w:val="ListParagraph"/>
        <w:numPr>
          <w:ilvl w:val="0"/>
          <w:numId w:val="94"/>
        </w:numPr>
        <w:spacing w:before="600" w:after="480" w:line="240" w:lineRule="auto"/>
        <w:jc w:val="both"/>
        <w:outlineLvl w:val="1"/>
        <w:rPr>
          <w:rFonts w:cstheme="minorHAnsi"/>
          <w:b/>
          <w:bCs/>
          <w:lang w:val="en-US"/>
        </w:rPr>
      </w:pPr>
      <w:r w:rsidRPr="00CD5766">
        <w:rPr>
          <w:rFonts w:cstheme="minorHAnsi"/>
          <w:b/>
          <w:bCs/>
          <w:lang w:val="en-US"/>
        </w:rPr>
        <w:t>Potential impacts on people and property</w:t>
      </w:r>
    </w:p>
    <w:p w14:paraId="7DCB0B86" w14:textId="77777777" w:rsidR="00F90BE6" w:rsidRPr="00CD5766" w:rsidRDefault="00F90BE6" w:rsidP="00F90BE6">
      <w:pPr>
        <w:spacing w:after="480" w:line="240" w:lineRule="auto"/>
        <w:jc w:val="both"/>
        <w:outlineLvl w:val="1"/>
        <w:rPr>
          <w:rFonts w:cstheme="minorHAnsi"/>
          <w:bCs/>
          <w:lang w:val="en-US"/>
        </w:rPr>
      </w:pPr>
      <w:r w:rsidRPr="00CD5766">
        <w:rPr>
          <w:rFonts w:cstheme="minorHAnsi"/>
          <w:bCs/>
          <w:lang w:val="en-US"/>
        </w:rPr>
        <w:t>This RP</w:t>
      </w:r>
      <w:r>
        <w:rPr>
          <w:rFonts w:cstheme="minorHAnsi"/>
          <w:bCs/>
          <w:lang w:val="en-US"/>
        </w:rPr>
        <w:t>F</w:t>
      </w:r>
      <w:r w:rsidRPr="00CD5766">
        <w:rPr>
          <w:rFonts w:cstheme="minorHAnsi"/>
          <w:bCs/>
          <w:lang w:val="en-US"/>
        </w:rPr>
        <w:t xml:space="preserve"> covers the first two components of the PICMC project, namely (1) improvement of the capacity and resilience of port infrastructure and (2) maritime security and vessel renewal.</w:t>
      </w:r>
    </w:p>
    <w:p w14:paraId="71861C92" w14:textId="77777777" w:rsidR="00F90BE6" w:rsidRPr="00CD5766" w:rsidRDefault="00F90BE6" w:rsidP="00F90BE6">
      <w:pPr>
        <w:spacing w:after="480" w:line="240" w:lineRule="auto"/>
        <w:jc w:val="both"/>
        <w:outlineLvl w:val="1"/>
        <w:rPr>
          <w:rFonts w:cstheme="minorHAnsi"/>
          <w:bCs/>
          <w:lang w:val="en-US"/>
        </w:rPr>
      </w:pPr>
      <w:proofErr w:type="gramStart"/>
      <w:r w:rsidRPr="00CD5766">
        <w:rPr>
          <w:rFonts w:cstheme="minorHAnsi"/>
          <w:bCs/>
          <w:lang w:val="en-US"/>
        </w:rPr>
        <w:t>Both of these</w:t>
      </w:r>
      <w:proofErr w:type="gramEnd"/>
      <w:r w:rsidRPr="00CD5766">
        <w:rPr>
          <w:rFonts w:cstheme="minorHAnsi"/>
          <w:bCs/>
          <w:lang w:val="en-US"/>
        </w:rPr>
        <w:t xml:space="preserve"> project activities are likely to result in involuntary resettlement. </w:t>
      </w:r>
    </w:p>
    <w:p w14:paraId="410307D9" w14:textId="77777777" w:rsidR="00F90BE6" w:rsidRDefault="00F90BE6" w:rsidP="00F90BE6">
      <w:pPr>
        <w:spacing w:after="480" w:line="240" w:lineRule="auto"/>
        <w:jc w:val="both"/>
        <w:outlineLvl w:val="1"/>
        <w:rPr>
          <w:rFonts w:cstheme="minorHAnsi"/>
          <w:bCs/>
          <w:lang w:val="en-US"/>
        </w:rPr>
      </w:pPr>
      <w:r w:rsidRPr="00CD5766">
        <w:rPr>
          <w:rFonts w:cstheme="minorHAnsi"/>
          <w:bCs/>
          <w:lang w:val="en-US"/>
        </w:rPr>
        <w:t xml:space="preserve">The potential negative social impacts of these activities are expected to be limited to partial or total loss of land and/or buildings; temporary loss of commercial activities along the ports; displacement of sensitive sites and desecration of sacred sites; </w:t>
      </w:r>
      <w:r>
        <w:rPr>
          <w:rFonts w:cstheme="minorHAnsi"/>
          <w:bCs/>
          <w:lang w:val="en-US"/>
        </w:rPr>
        <w:t xml:space="preserve">depletion </w:t>
      </w:r>
      <w:r w:rsidRPr="00CD5766">
        <w:rPr>
          <w:rFonts w:cstheme="minorHAnsi"/>
          <w:bCs/>
          <w:lang w:val="en-US"/>
        </w:rPr>
        <w:t xml:space="preserve">of the population; risk of increased violence against women </w:t>
      </w:r>
      <w:r>
        <w:rPr>
          <w:rFonts w:cstheme="minorHAnsi"/>
          <w:bCs/>
          <w:lang w:val="en-US"/>
        </w:rPr>
        <w:t xml:space="preserve">and girls </w:t>
      </w:r>
      <w:r w:rsidRPr="00CD5766">
        <w:rPr>
          <w:rFonts w:cstheme="minorHAnsi"/>
          <w:bCs/>
          <w:lang w:val="en-US"/>
        </w:rPr>
        <w:t>(</w:t>
      </w:r>
      <w:r>
        <w:rPr>
          <w:rFonts w:cstheme="minorHAnsi"/>
          <w:bCs/>
          <w:lang w:val="en-US"/>
        </w:rPr>
        <w:t xml:space="preserve">gender based violence - </w:t>
      </w:r>
      <w:r w:rsidRPr="00CD5766">
        <w:rPr>
          <w:rFonts w:cstheme="minorHAnsi"/>
          <w:bCs/>
          <w:lang w:val="en-US"/>
        </w:rPr>
        <w:t>GBV), sexual exploitation of children (SEA), child labor and temporary or permanent displacement of activities lo</w:t>
      </w:r>
      <w:r>
        <w:rPr>
          <w:rFonts w:cstheme="minorHAnsi"/>
          <w:bCs/>
          <w:lang w:val="en-US"/>
        </w:rPr>
        <w:t xml:space="preserve">cated within the existing ports. </w:t>
      </w:r>
    </w:p>
    <w:p w14:paraId="2C50DE95" w14:textId="77777777" w:rsidR="00F90BE6" w:rsidRPr="00956978" w:rsidRDefault="00F90BE6" w:rsidP="006B3788">
      <w:pPr>
        <w:pStyle w:val="ListParagraph"/>
        <w:numPr>
          <w:ilvl w:val="0"/>
          <w:numId w:val="94"/>
        </w:numPr>
        <w:spacing w:before="600" w:after="480" w:line="240" w:lineRule="auto"/>
        <w:jc w:val="both"/>
        <w:outlineLvl w:val="1"/>
        <w:rPr>
          <w:rFonts w:cstheme="minorHAnsi"/>
          <w:b/>
          <w:bCs/>
          <w:lang w:val="en-US"/>
        </w:rPr>
      </w:pPr>
      <w:r w:rsidRPr="00956978">
        <w:rPr>
          <w:rFonts w:cstheme="minorHAnsi"/>
          <w:b/>
          <w:bCs/>
          <w:lang w:val="en-US"/>
        </w:rPr>
        <w:t xml:space="preserve">Scope of impacts and </w:t>
      </w:r>
      <w:r>
        <w:rPr>
          <w:rFonts w:cstheme="minorHAnsi"/>
          <w:b/>
          <w:bCs/>
          <w:lang w:val="en-US"/>
        </w:rPr>
        <w:t>affected persons</w:t>
      </w:r>
      <w:r w:rsidRPr="00956978">
        <w:rPr>
          <w:rFonts w:cstheme="minorHAnsi"/>
          <w:b/>
          <w:bCs/>
          <w:lang w:val="en-US"/>
        </w:rPr>
        <w:t xml:space="preserve"> - Budget</w:t>
      </w:r>
    </w:p>
    <w:p w14:paraId="3577D04C" w14:textId="77777777" w:rsidR="00F90BE6" w:rsidRPr="00CD5766" w:rsidRDefault="00F90BE6" w:rsidP="00F90BE6">
      <w:pPr>
        <w:spacing w:before="600" w:after="480" w:line="240" w:lineRule="auto"/>
        <w:jc w:val="both"/>
        <w:outlineLvl w:val="1"/>
        <w:rPr>
          <w:rFonts w:cstheme="minorHAnsi"/>
          <w:bCs/>
          <w:lang w:val="en-US"/>
        </w:rPr>
      </w:pPr>
      <w:r w:rsidRPr="00CD5766">
        <w:rPr>
          <w:rFonts w:cstheme="minorHAnsi"/>
          <w:bCs/>
          <w:lang w:val="en-US"/>
        </w:rPr>
        <w:t>The precise estimation of the number of p</w:t>
      </w:r>
      <w:r>
        <w:rPr>
          <w:rFonts w:cstheme="minorHAnsi"/>
          <w:bCs/>
          <w:lang w:val="en-US"/>
        </w:rPr>
        <w:t>eople or activities that will</w:t>
      </w:r>
      <w:r w:rsidRPr="00CD5766">
        <w:rPr>
          <w:rFonts w:cstheme="minorHAnsi"/>
          <w:bCs/>
          <w:lang w:val="en-US"/>
        </w:rPr>
        <w:t xml:space="preserve"> affected is difficult at this stage as the number and exact locations of all sub-projects have not yet been precisely defined. The exact number of peopl</w:t>
      </w:r>
      <w:r>
        <w:rPr>
          <w:rFonts w:cstheme="minorHAnsi"/>
          <w:bCs/>
          <w:lang w:val="en-US"/>
        </w:rPr>
        <w:t xml:space="preserve">e </w:t>
      </w:r>
      <w:proofErr w:type="gramStart"/>
      <w:r>
        <w:rPr>
          <w:rFonts w:cstheme="minorHAnsi"/>
          <w:bCs/>
          <w:lang w:val="en-US"/>
        </w:rPr>
        <w:t>actually affected</w:t>
      </w:r>
      <w:proofErr w:type="gramEnd"/>
      <w:r>
        <w:rPr>
          <w:rFonts w:cstheme="minorHAnsi"/>
          <w:bCs/>
          <w:lang w:val="en-US"/>
        </w:rPr>
        <w:t xml:space="preserve"> will only</w:t>
      </w:r>
      <w:r w:rsidRPr="00CD5766">
        <w:rPr>
          <w:rFonts w:cstheme="minorHAnsi"/>
          <w:bCs/>
          <w:lang w:val="en-US"/>
        </w:rPr>
        <w:t xml:space="preserve"> know at the end of the field surveys through a census at the time of the Resettlement Action Plans (RAPs). However, an estimate of affected persons has been made and will require an initial provision of approximately </w:t>
      </w:r>
      <w:r w:rsidRPr="00CD5766">
        <w:rPr>
          <w:rFonts w:cstheme="minorHAnsi"/>
          <w:b/>
          <w:bCs/>
          <w:lang w:val="en-US"/>
        </w:rPr>
        <w:t>USD 4,120,275</w:t>
      </w:r>
      <w:r w:rsidRPr="00CD5766">
        <w:rPr>
          <w:rFonts w:cstheme="minorHAnsi"/>
          <w:bCs/>
          <w:lang w:val="en-US"/>
        </w:rPr>
        <w:t xml:space="preserve"> or </w:t>
      </w:r>
      <w:r w:rsidRPr="00CD5766">
        <w:rPr>
          <w:rFonts w:cstheme="minorHAnsi"/>
          <w:b/>
          <w:bCs/>
          <w:lang w:val="en-US"/>
        </w:rPr>
        <w:t xml:space="preserve">KMF </w:t>
      </w:r>
      <w:proofErr w:type="gramStart"/>
      <w:r w:rsidRPr="00CD5766">
        <w:rPr>
          <w:rFonts w:cstheme="minorHAnsi"/>
          <w:b/>
          <w:bCs/>
          <w:lang w:val="en-US"/>
        </w:rPr>
        <w:t>1,790,593,129</w:t>
      </w:r>
      <w:r>
        <w:rPr>
          <w:rFonts w:cstheme="minorHAnsi"/>
          <w:bCs/>
          <w:lang w:val="en-US"/>
        </w:rPr>
        <w:t xml:space="preserve"> </w:t>
      </w:r>
      <w:r w:rsidRPr="00CD5766">
        <w:rPr>
          <w:rFonts w:cstheme="minorHAnsi"/>
          <w:bCs/>
          <w:lang w:val="en-US"/>
        </w:rPr>
        <w:t xml:space="preserve"> which</w:t>
      </w:r>
      <w:proofErr w:type="gramEnd"/>
      <w:r w:rsidRPr="00CD5766">
        <w:rPr>
          <w:rFonts w:cstheme="minorHAnsi"/>
          <w:bCs/>
          <w:lang w:val="en-US"/>
        </w:rPr>
        <w:t xml:space="preserve"> includes both compensation costs and all other expenses related to the implementation of all </w:t>
      </w:r>
      <w:r w:rsidRPr="00956978">
        <w:rPr>
          <w:rFonts w:cstheme="minorHAnsi"/>
          <w:bCs/>
          <w:lang w:val="en-US"/>
        </w:rPr>
        <w:t>RAPs.</w:t>
      </w:r>
    </w:p>
    <w:p w14:paraId="507EC91A" w14:textId="77777777" w:rsidR="00F90BE6" w:rsidRPr="00CD5766" w:rsidRDefault="00F90BE6" w:rsidP="006B3788">
      <w:pPr>
        <w:pStyle w:val="ListParagraph"/>
        <w:numPr>
          <w:ilvl w:val="0"/>
          <w:numId w:val="94"/>
        </w:numPr>
        <w:spacing w:before="600" w:after="480" w:line="240" w:lineRule="auto"/>
        <w:jc w:val="both"/>
        <w:outlineLvl w:val="1"/>
        <w:rPr>
          <w:rFonts w:cstheme="minorHAnsi"/>
          <w:b/>
          <w:bCs/>
          <w:lang w:val="en-US"/>
        </w:rPr>
      </w:pPr>
      <w:r w:rsidRPr="00CD5766">
        <w:rPr>
          <w:rFonts w:cstheme="minorHAnsi"/>
          <w:b/>
          <w:bCs/>
          <w:lang w:val="en-US"/>
        </w:rPr>
        <w:t>Categories of people and groups potentially affected</w:t>
      </w:r>
    </w:p>
    <w:p w14:paraId="2AF5CDF4" w14:textId="77777777" w:rsidR="00F90BE6" w:rsidRPr="00CD5766" w:rsidRDefault="00F90BE6" w:rsidP="00F90BE6">
      <w:pPr>
        <w:spacing w:after="480" w:line="240" w:lineRule="auto"/>
        <w:jc w:val="both"/>
        <w:outlineLvl w:val="1"/>
        <w:rPr>
          <w:rFonts w:cstheme="minorHAnsi"/>
          <w:bCs/>
          <w:lang w:val="en-US"/>
        </w:rPr>
      </w:pPr>
      <w:r w:rsidRPr="00CD5766">
        <w:rPr>
          <w:rFonts w:cstheme="minorHAnsi"/>
          <w:bCs/>
          <w:lang w:val="en-US"/>
        </w:rPr>
        <w:t xml:space="preserve">Four categories of people may potentially </w:t>
      </w:r>
      <w:proofErr w:type="gramStart"/>
      <w:r w:rsidRPr="00CD5766">
        <w:rPr>
          <w:rFonts w:cstheme="minorHAnsi"/>
          <w:bCs/>
          <w:lang w:val="en-US"/>
        </w:rPr>
        <w:t>affected</w:t>
      </w:r>
      <w:proofErr w:type="gramEnd"/>
      <w:r w:rsidRPr="00CD5766">
        <w:rPr>
          <w:rFonts w:cstheme="minorHAnsi"/>
          <w:bCs/>
          <w:lang w:val="en-US"/>
        </w:rPr>
        <w:t xml:space="preserve"> by the potential impacts of implementing the PICMC: individual, household, community and vulnerable person. </w:t>
      </w:r>
    </w:p>
    <w:p w14:paraId="32EAC582" w14:textId="77777777" w:rsidR="00F90BE6" w:rsidRPr="00CD5766" w:rsidRDefault="00F90BE6" w:rsidP="006B3788">
      <w:pPr>
        <w:pStyle w:val="ListParagraph"/>
        <w:numPr>
          <w:ilvl w:val="0"/>
          <w:numId w:val="95"/>
        </w:numPr>
        <w:spacing w:after="480" w:line="240" w:lineRule="auto"/>
        <w:jc w:val="both"/>
        <w:outlineLvl w:val="1"/>
        <w:rPr>
          <w:rFonts w:cstheme="minorHAnsi"/>
          <w:bCs/>
          <w:lang w:val="en-US"/>
        </w:rPr>
      </w:pPr>
      <w:r w:rsidRPr="00CD5766">
        <w:rPr>
          <w:rFonts w:cstheme="minorHAnsi"/>
          <w:b/>
          <w:bCs/>
          <w:lang w:val="en-US"/>
        </w:rPr>
        <w:t>Individual or Affected Person</w:t>
      </w:r>
      <w:r w:rsidRPr="00CD5766">
        <w:rPr>
          <w:rFonts w:cstheme="minorHAnsi"/>
          <w:bCs/>
          <w:lang w:val="en-US"/>
        </w:rPr>
        <w:t xml:space="preserve">: This category includes individuals who own or occupy </w:t>
      </w:r>
      <w:r>
        <w:rPr>
          <w:rFonts w:cstheme="minorHAnsi"/>
          <w:bCs/>
          <w:lang w:val="en-US"/>
        </w:rPr>
        <w:t xml:space="preserve">the </w:t>
      </w:r>
      <w:r w:rsidRPr="00CD5766">
        <w:rPr>
          <w:rFonts w:cstheme="minorHAnsi"/>
          <w:bCs/>
          <w:lang w:val="en-US"/>
        </w:rPr>
        <w:t>land, crops, houses, workshops or stalls, as well as economic operators (individuals and/or groups, formal and informal, owners or tenants, temporary or permanent, etc.) located</w:t>
      </w:r>
    </w:p>
    <w:p w14:paraId="73A7EB15" w14:textId="77777777" w:rsidR="00F90BE6" w:rsidRPr="00CD5766" w:rsidRDefault="00F90BE6" w:rsidP="006B3788">
      <w:pPr>
        <w:pStyle w:val="ListParagraph"/>
        <w:numPr>
          <w:ilvl w:val="0"/>
          <w:numId w:val="96"/>
        </w:numPr>
        <w:spacing w:before="600" w:after="480" w:line="240" w:lineRule="auto"/>
        <w:jc w:val="both"/>
        <w:outlineLvl w:val="1"/>
        <w:rPr>
          <w:rFonts w:cstheme="minorHAnsi"/>
          <w:bCs/>
          <w:lang w:val="en-US"/>
        </w:rPr>
      </w:pPr>
      <w:r w:rsidRPr="00CD5766">
        <w:rPr>
          <w:rFonts w:cstheme="minorHAnsi"/>
          <w:bCs/>
          <w:lang w:val="en-US"/>
        </w:rPr>
        <w:t xml:space="preserve">Within the limits of the existing land right-of-way of the selected ports and which are likely to be impacted by the two components of the PICMC project.  </w:t>
      </w:r>
    </w:p>
    <w:p w14:paraId="0BF28330" w14:textId="77777777" w:rsidR="00F90BE6" w:rsidRPr="00CD5766" w:rsidRDefault="00F90BE6" w:rsidP="006B3788">
      <w:pPr>
        <w:pStyle w:val="ListParagraph"/>
        <w:numPr>
          <w:ilvl w:val="0"/>
          <w:numId w:val="96"/>
        </w:numPr>
        <w:spacing w:before="600" w:after="480" w:line="240" w:lineRule="auto"/>
        <w:jc w:val="both"/>
        <w:outlineLvl w:val="1"/>
        <w:rPr>
          <w:rFonts w:cstheme="minorHAnsi"/>
          <w:bCs/>
          <w:lang w:val="en-US"/>
        </w:rPr>
      </w:pPr>
      <w:r w:rsidRPr="00CD5766">
        <w:rPr>
          <w:rFonts w:cstheme="minorHAnsi"/>
          <w:bCs/>
          <w:lang w:val="en-US"/>
        </w:rPr>
        <w:t xml:space="preserve">Within the maritime right-of-way, which may restrict community access to fisheries resources </w:t>
      </w:r>
    </w:p>
    <w:p w14:paraId="719F73F8" w14:textId="77777777" w:rsidR="00F90BE6" w:rsidRPr="00CD5766" w:rsidRDefault="00F90BE6" w:rsidP="00F90BE6">
      <w:pPr>
        <w:spacing w:before="600" w:after="480" w:line="240" w:lineRule="auto"/>
        <w:ind w:left="360"/>
        <w:jc w:val="both"/>
        <w:outlineLvl w:val="1"/>
        <w:rPr>
          <w:rFonts w:cstheme="minorHAnsi"/>
          <w:bCs/>
          <w:lang w:val="en-US"/>
        </w:rPr>
      </w:pPr>
      <w:r>
        <w:rPr>
          <w:rFonts w:cstheme="minorHAnsi"/>
          <w:bCs/>
          <w:lang w:val="en-US"/>
        </w:rPr>
        <w:t xml:space="preserve">- </w:t>
      </w:r>
      <w:r w:rsidRPr="00CD5766">
        <w:rPr>
          <w:rFonts w:cstheme="minorHAnsi"/>
          <w:b/>
          <w:bCs/>
          <w:lang w:val="en-US"/>
        </w:rPr>
        <w:t>Affected household:</w:t>
      </w:r>
      <w:r w:rsidRPr="00CD5766">
        <w:rPr>
          <w:rFonts w:cstheme="minorHAnsi"/>
          <w:bCs/>
          <w:lang w:val="en-US"/>
        </w:rPr>
        <w:t xml:space="preserve"> This category includes people living in the same household, with common economic interests, who may adversely </w:t>
      </w:r>
      <w:proofErr w:type="gramStart"/>
      <w:r w:rsidRPr="00CD5766">
        <w:rPr>
          <w:rFonts w:cstheme="minorHAnsi"/>
          <w:bCs/>
          <w:lang w:val="en-US"/>
        </w:rPr>
        <w:t>affected</w:t>
      </w:r>
      <w:proofErr w:type="gramEnd"/>
      <w:r w:rsidRPr="00CD5766">
        <w:rPr>
          <w:rFonts w:cstheme="minorHAnsi"/>
          <w:bCs/>
          <w:lang w:val="en-US"/>
        </w:rPr>
        <w:t xml:space="preserve"> by the implementation of the port rehabilitation and construction project. </w:t>
      </w:r>
      <w:r w:rsidRPr="00CD5766">
        <w:rPr>
          <w:rFonts w:cstheme="minorHAnsi"/>
          <w:bCs/>
          <w:lang w:val="en-US"/>
        </w:rPr>
        <w:lastRenderedPageBreak/>
        <w:t xml:space="preserve">The project may affect the household either by causing harm through an individual member or through their common economic interests.  </w:t>
      </w:r>
    </w:p>
    <w:p w14:paraId="0D30DF64" w14:textId="77777777" w:rsidR="00F90BE6" w:rsidRPr="00CD5766" w:rsidRDefault="00F90BE6" w:rsidP="00F90BE6">
      <w:pPr>
        <w:spacing w:before="600" w:after="0" w:line="240" w:lineRule="auto"/>
        <w:ind w:left="360"/>
        <w:jc w:val="both"/>
        <w:outlineLvl w:val="1"/>
        <w:rPr>
          <w:rFonts w:cstheme="minorHAnsi"/>
          <w:bCs/>
          <w:lang w:val="en-US"/>
        </w:rPr>
      </w:pPr>
      <w:r w:rsidRPr="00CD5766">
        <w:rPr>
          <w:rFonts w:cstheme="minorHAnsi"/>
          <w:b/>
          <w:bCs/>
          <w:lang w:val="en-US"/>
        </w:rPr>
        <w:t>- Affected community:</w:t>
      </w:r>
      <w:r w:rsidRPr="00CD5766">
        <w:rPr>
          <w:rFonts w:cstheme="minorHAnsi"/>
          <w:bCs/>
          <w:lang w:val="en-US"/>
        </w:rPr>
        <w:t xml:space="preserve"> This category includes people who are not members of the same household but who have common economic interests (and/or assets) or assets (buildings, vessels, etc.) affected - such as fishing communities - that may be harmed by the two components of the CMIP (ports and vessels). The project may affect the community through their common economic interests.</w:t>
      </w:r>
    </w:p>
    <w:p w14:paraId="26F6C131" w14:textId="77777777" w:rsidR="00F90BE6" w:rsidRPr="00CD5766" w:rsidRDefault="00F90BE6" w:rsidP="00F90BE6">
      <w:pPr>
        <w:spacing w:before="600" w:after="0" w:line="240" w:lineRule="auto"/>
        <w:jc w:val="both"/>
        <w:outlineLvl w:val="1"/>
        <w:rPr>
          <w:rFonts w:cstheme="minorHAnsi"/>
          <w:bCs/>
          <w:i/>
          <w:lang w:val="en-US"/>
        </w:rPr>
      </w:pPr>
      <w:r w:rsidRPr="00CD5766">
        <w:rPr>
          <w:rFonts w:cstheme="minorHAnsi"/>
          <w:bCs/>
          <w:i/>
          <w:lang w:val="en-US"/>
        </w:rPr>
        <w:t xml:space="preserve">This may include: </w:t>
      </w:r>
    </w:p>
    <w:p w14:paraId="635E41AD" w14:textId="77777777" w:rsidR="00F90BE6" w:rsidRPr="00CD5766" w:rsidRDefault="00F90BE6" w:rsidP="006B3788">
      <w:pPr>
        <w:pStyle w:val="ListParagraph"/>
        <w:numPr>
          <w:ilvl w:val="0"/>
          <w:numId w:val="97"/>
        </w:numPr>
        <w:spacing w:before="600" w:after="0" w:line="240" w:lineRule="auto"/>
        <w:jc w:val="both"/>
        <w:outlineLvl w:val="1"/>
        <w:rPr>
          <w:rFonts w:cstheme="minorHAnsi"/>
          <w:bCs/>
          <w:i/>
          <w:lang w:val="en-US"/>
        </w:rPr>
      </w:pPr>
      <w:r w:rsidRPr="00CD5766">
        <w:rPr>
          <w:rFonts w:cstheme="minorHAnsi"/>
          <w:bCs/>
          <w:i/>
          <w:lang w:val="en-US"/>
        </w:rPr>
        <w:t xml:space="preserve">Loss and/or destruction of sensitive sites (religious, religious and cultural buildings, historical heritage, economic assets of community interest, basic community infrastructure (schools, hospitals, clinics, markets, etc.) </w:t>
      </w:r>
    </w:p>
    <w:p w14:paraId="320A71A0" w14:textId="77777777" w:rsidR="00F90BE6" w:rsidRPr="00CD5766" w:rsidRDefault="00F90BE6" w:rsidP="006B3788">
      <w:pPr>
        <w:pStyle w:val="ListParagraph"/>
        <w:numPr>
          <w:ilvl w:val="0"/>
          <w:numId w:val="97"/>
        </w:numPr>
        <w:spacing w:before="600" w:after="0" w:line="240" w:lineRule="auto"/>
        <w:jc w:val="both"/>
        <w:outlineLvl w:val="1"/>
        <w:rPr>
          <w:rFonts w:cstheme="minorHAnsi"/>
          <w:bCs/>
          <w:i/>
          <w:lang w:val="en-US"/>
        </w:rPr>
      </w:pPr>
      <w:r w:rsidRPr="00CD5766">
        <w:rPr>
          <w:rFonts w:cstheme="minorHAnsi"/>
          <w:bCs/>
          <w:i/>
          <w:lang w:val="en-US"/>
        </w:rPr>
        <w:t>Decrease or even disappearance of fisheries resources due to the degradation of marine environments (destruction of coral reefs, ratification of fish, etc.)</w:t>
      </w:r>
    </w:p>
    <w:p w14:paraId="55B5D08E" w14:textId="77777777" w:rsidR="00F90BE6" w:rsidRDefault="00F90BE6" w:rsidP="00F90BE6">
      <w:pPr>
        <w:spacing w:before="600" w:after="0" w:line="240" w:lineRule="auto"/>
        <w:jc w:val="both"/>
        <w:outlineLvl w:val="1"/>
        <w:rPr>
          <w:rFonts w:cstheme="minorHAnsi"/>
          <w:bCs/>
          <w:lang w:val="en-US"/>
        </w:rPr>
      </w:pPr>
      <w:r w:rsidRPr="00CD5766">
        <w:rPr>
          <w:rFonts w:cstheme="minorHAnsi"/>
          <w:b/>
          <w:bCs/>
          <w:lang w:val="en-US"/>
        </w:rPr>
        <w:t>Vulnerable people:</w:t>
      </w:r>
      <w:r w:rsidRPr="00CD5766">
        <w:rPr>
          <w:rFonts w:cstheme="minorHAnsi"/>
          <w:bCs/>
          <w:lang w:val="en-US"/>
        </w:rPr>
        <w:t xml:space="preserve"> These are people who find themselves in a fragile situation due to a limitation of physical capacity (because of their age, state of health, physical deficiencies), or in relation to their social or family status (landless people, single parents and the homeless). The port rehabilitation and construction project could increase the vulnerability of these people by exposing them to the risk of resettlement.  </w:t>
      </w:r>
    </w:p>
    <w:p w14:paraId="3B0EB1BA" w14:textId="77777777" w:rsidR="00F90BE6" w:rsidRPr="00CD5766" w:rsidRDefault="00F90BE6" w:rsidP="006B3788">
      <w:pPr>
        <w:pStyle w:val="ListParagraph"/>
        <w:numPr>
          <w:ilvl w:val="0"/>
          <w:numId w:val="94"/>
        </w:numPr>
        <w:spacing w:before="600" w:after="480" w:line="240" w:lineRule="auto"/>
        <w:jc w:val="both"/>
        <w:outlineLvl w:val="1"/>
        <w:rPr>
          <w:rFonts w:cstheme="minorHAnsi"/>
          <w:b/>
          <w:bCs/>
          <w:lang w:val="en-US"/>
        </w:rPr>
      </w:pPr>
      <w:r w:rsidRPr="00CD5766">
        <w:rPr>
          <w:rFonts w:cstheme="minorHAnsi"/>
          <w:b/>
          <w:bCs/>
          <w:lang w:val="en-US"/>
        </w:rPr>
        <w:t>Legal and institutional framework</w:t>
      </w:r>
    </w:p>
    <w:p w14:paraId="3DC4F3C1" w14:textId="77777777" w:rsidR="00F90BE6" w:rsidRPr="00CD5766" w:rsidRDefault="00F90BE6" w:rsidP="00F90BE6">
      <w:pPr>
        <w:spacing w:before="600" w:after="480" w:line="240" w:lineRule="auto"/>
        <w:jc w:val="both"/>
        <w:outlineLvl w:val="1"/>
        <w:rPr>
          <w:rFonts w:cstheme="minorHAnsi"/>
          <w:bCs/>
          <w:lang w:val="en-US"/>
        </w:rPr>
      </w:pPr>
      <w:r w:rsidRPr="00CD5766">
        <w:rPr>
          <w:rFonts w:cstheme="minorHAnsi"/>
          <w:bCs/>
          <w:lang w:val="en-US"/>
        </w:rPr>
        <w:t>The legal framework applicable to the PICMC project includes both the provisions of Comorian national legislation and the requirements of the World Bank's environmental and social standards.</w:t>
      </w:r>
    </w:p>
    <w:p w14:paraId="47C7FC05" w14:textId="77777777" w:rsidR="00F90BE6" w:rsidRDefault="00F90BE6" w:rsidP="00F90BE6">
      <w:pPr>
        <w:spacing w:before="600" w:after="480" w:line="240" w:lineRule="auto"/>
        <w:jc w:val="both"/>
        <w:outlineLvl w:val="1"/>
        <w:rPr>
          <w:rFonts w:cstheme="minorHAnsi"/>
          <w:bCs/>
          <w:lang w:val="en-US"/>
        </w:rPr>
      </w:pPr>
      <w:r w:rsidRPr="00CD5766">
        <w:rPr>
          <w:rFonts w:cstheme="minorHAnsi"/>
          <w:bCs/>
          <w:lang w:val="en-US"/>
        </w:rPr>
        <w:t>In case of discrepancy between national legislation and the Safeguard Policies, the more stringent requirement is adopted.</w:t>
      </w:r>
    </w:p>
    <w:p w14:paraId="5E1C1B8A" w14:textId="77777777" w:rsidR="00F90BE6" w:rsidRPr="00CD5766" w:rsidRDefault="00F90BE6" w:rsidP="006B3788">
      <w:pPr>
        <w:pStyle w:val="ListParagraph"/>
        <w:keepNext/>
        <w:numPr>
          <w:ilvl w:val="0"/>
          <w:numId w:val="94"/>
        </w:numPr>
        <w:spacing w:before="600" w:after="480" w:line="240" w:lineRule="auto"/>
        <w:ind w:left="714" w:hanging="357"/>
        <w:jc w:val="both"/>
        <w:outlineLvl w:val="1"/>
        <w:rPr>
          <w:rFonts w:cstheme="minorHAnsi"/>
          <w:b/>
          <w:bCs/>
          <w:lang w:val="en-US"/>
        </w:rPr>
      </w:pPr>
      <w:r w:rsidRPr="00CD5766">
        <w:rPr>
          <w:rFonts w:cstheme="minorHAnsi"/>
          <w:b/>
          <w:bCs/>
          <w:lang w:val="en-US"/>
        </w:rPr>
        <w:t>Eligibility criteria</w:t>
      </w:r>
    </w:p>
    <w:p w14:paraId="77596129" w14:textId="2B687E53" w:rsidR="00F90BE6" w:rsidRPr="00CD5766" w:rsidRDefault="00F90BE6" w:rsidP="00F90BE6">
      <w:pPr>
        <w:spacing w:before="600" w:after="480" w:line="240" w:lineRule="auto"/>
        <w:jc w:val="both"/>
        <w:outlineLvl w:val="1"/>
        <w:rPr>
          <w:rFonts w:cstheme="minorHAnsi"/>
          <w:bCs/>
          <w:lang w:val="en-US"/>
        </w:rPr>
      </w:pPr>
      <w:r w:rsidRPr="00CD5766">
        <w:rPr>
          <w:rFonts w:cstheme="minorHAnsi"/>
          <w:bCs/>
          <w:lang w:val="en-US"/>
        </w:rPr>
        <w:t xml:space="preserve">All natural or legal persons who are settled on the sites to be relocated, whose property will be partially or totally affected by the works, and who have been identified during the socio-economic survey are eligible for compensation. </w:t>
      </w:r>
    </w:p>
    <w:p w14:paraId="3AF14E8B" w14:textId="77777777" w:rsidR="00F90BE6" w:rsidRPr="00CD5766" w:rsidRDefault="00F90BE6" w:rsidP="00F90BE6">
      <w:pPr>
        <w:spacing w:before="600" w:after="480" w:line="240" w:lineRule="auto"/>
        <w:jc w:val="both"/>
        <w:outlineLvl w:val="1"/>
        <w:rPr>
          <w:rFonts w:cstheme="minorHAnsi"/>
          <w:bCs/>
          <w:lang w:val="en-US"/>
        </w:rPr>
      </w:pPr>
      <w:r w:rsidRPr="00CD5766">
        <w:rPr>
          <w:rFonts w:cstheme="minorHAnsi"/>
          <w:bCs/>
          <w:lang w:val="en-US"/>
        </w:rPr>
        <w:t>The following three categories are eligible for th</w:t>
      </w:r>
      <w:r>
        <w:rPr>
          <w:rFonts w:cstheme="minorHAnsi"/>
          <w:bCs/>
          <w:lang w:val="en-US"/>
        </w:rPr>
        <w:t>e Project's resettlement policy:</w:t>
      </w:r>
    </w:p>
    <w:p w14:paraId="565EECA8" w14:textId="77777777" w:rsidR="00F90BE6" w:rsidRDefault="00F90BE6" w:rsidP="006B3788">
      <w:pPr>
        <w:pStyle w:val="ListParagraph"/>
        <w:numPr>
          <w:ilvl w:val="0"/>
          <w:numId w:val="95"/>
        </w:numPr>
        <w:spacing w:before="600" w:after="480" w:line="240" w:lineRule="auto"/>
        <w:jc w:val="both"/>
        <w:outlineLvl w:val="1"/>
        <w:rPr>
          <w:rFonts w:cstheme="minorHAnsi"/>
          <w:bCs/>
          <w:lang w:val="en-US"/>
        </w:rPr>
      </w:pPr>
      <w:r w:rsidRPr="00B600BF">
        <w:rPr>
          <w:rFonts w:cstheme="minorHAnsi"/>
          <w:bCs/>
          <w:lang w:val="en-US"/>
        </w:rPr>
        <w:t>Holders of a formal right on the economic areas (land and sea)</w:t>
      </w:r>
    </w:p>
    <w:p w14:paraId="12A9D1C9" w14:textId="77777777" w:rsidR="00F90BE6" w:rsidRDefault="00F90BE6" w:rsidP="006B3788">
      <w:pPr>
        <w:pStyle w:val="ListParagraph"/>
        <w:numPr>
          <w:ilvl w:val="0"/>
          <w:numId w:val="95"/>
        </w:numPr>
        <w:spacing w:before="600" w:after="480" w:line="240" w:lineRule="auto"/>
        <w:jc w:val="both"/>
        <w:outlineLvl w:val="1"/>
        <w:rPr>
          <w:rFonts w:cstheme="minorHAnsi"/>
          <w:bCs/>
          <w:lang w:val="en-US"/>
        </w:rPr>
      </w:pPr>
      <w:r w:rsidRPr="00B600BF">
        <w:rPr>
          <w:rFonts w:cstheme="minorHAnsi"/>
          <w:bCs/>
          <w:lang w:val="en-US"/>
        </w:rPr>
        <w:t>People who do not have formal and legal rights to economic areas at the time the census begins, but who have claims to such areas (land and sea)</w:t>
      </w:r>
    </w:p>
    <w:p w14:paraId="17E1BCF3" w14:textId="77777777" w:rsidR="00F90BE6" w:rsidRPr="00B600BF" w:rsidRDefault="00F90BE6" w:rsidP="006B3788">
      <w:pPr>
        <w:pStyle w:val="ListParagraph"/>
        <w:numPr>
          <w:ilvl w:val="0"/>
          <w:numId w:val="95"/>
        </w:numPr>
        <w:spacing w:before="600" w:after="480" w:line="240" w:lineRule="auto"/>
        <w:jc w:val="both"/>
        <w:outlineLvl w:val="1"/>
        <w:rPr>
          <w:rFonts w:cstheme="minorHAnsi"/>
          <w:bCs/>
          <w:lang w:val="en-US"/>
        </w:rPr>
      </w:pPr>
      <w:r w:rsidRPr="00B600BF">
        <w:rPr>
          <w:rFonts w:cstheme="minorHAnsi"/>
          <w:bCs/>
          <w:lang w:val="en-US"/>
        </w:rPr>
        <w:t xml:space="preserve">People who have no formal rights or titles that can be </w:t>
      </w:r>
      <w:proofErr w:type="spellStart"/>
      <w:r w:rsidRPr="00B600BF">
        <w:rPr>
          <w:rFonts w:cstheme="minorHAnsi"/>
          <w:bCs/>
          <w:lang w:val="en-US"/>
        </w:rPr>
        <w:t>recognised</w:t>
      </w:r>
      <w:proofErr w:type="spellEnd"/>
      <w:r w:rsidRPr="00B600BF">
        <w:rPr>
          <w:rFonts w:cstheme="minorHAnsi"/>
          <w:bCs/>
          <w:lang w:val="en-US"/>
        </w:rPr>
        <w:t xml:space="preserve"> on the land they occupy</w:t>
      </w:r>
    </w:p>
    <w:p w14:paraId="4A1A8135" w14:textId="77777777" w:rsidR="00F90BE6" w:rsidRDefault="00F90BE6" w:rsidP="00F90BE6">
      <w:pPr>
        <w:spacing w:before="600" w:after="480" w:line="240" w:lineRule="auto"/>
        <w:jc w:val="both"/>
        <w:outlineLvl w:val="1"/>
        <w:rPr>
          <w:rFonts w:cstheme="minorHAnsi"/>
          <w:bCs/>
          <w:lang w:val="en-US"/>
        </w:rPr>
      </w:pPr>
      <w:r w:rsidRPr="00CD5766">
        <w:rPr>
          <w:rFonts w:cstheme="minorHAnsi"/>
          <w:bCs/>
          <w:lang w:val="en-US"/>
        </w:rPr>
        <w:lastRenderedPageBreak/>
        <w:t xml:space="preserve">Accordingly, the resettlement policy applies to all affected persons, regardless of their status, or </w:t>
      </w:r>
      <w:proofErr w:type="gramStart"/>
      <w:r w:rsidRPr="00CD5766">
        <w:rPr>
          <w:rFonts w:cstheme="minorHAnsi"/>
          <w:bCs/>
          <w:lang w:val="en-US"/>
        </w:rPr>
        <w:t>whether or not</w:t>
      </w:r>
      <w:proofErr w:type="gramEnd"/>
      <w:r w:rsidRPr="00CD5766">
        <w:rPr>
          <w:rFonts w:cstheme="minorHAnsi"/>
          <w:bCs/>
          <w:lang w:val="en-US"/>
        </w:rPr>
        <w:t xml:space="preserve"> they have formal titles or legal rights, as long as they were occupying the premises before the eligibility deadline set by the State for the sub-project. Squatters or other illegal occupants of the land are also entitled to assistance if they were occupying the land before the entitlement end date.</w:t>
      </w:r>
    </w:p>
    <w:p w14:paraId="75DB9A4E" w14:textId="77777777" w:rsidR="00F90BE6" w:rsidRPr="00E67871" w:rsidRDefault="00F90BE6" w:rsidP="006B3788">
      <w:pPr>
        <w:pStyle w:val="ListParagraph"/>
        <w:numPr>
          <w:ilvl w:val="0"/>
          <w:numId w:val="94"/>
        </w:numPr>
        <w:spacing w:before="600" w:after="480" w:line="240" w:lineRule="auto"/>
        <w:jc w:val="both"/>
        <w:outlineLvl w:val="1"/>
        <w:rPr>
          <w:rFonts w:cstheme="minorHAnsi"/>
          <w:bCs/>
          <w:lang w:val="en-US"/>
        </w:rPr>
      </w:pPr>
      <w:r>
        <w:rPr>
          <w:rFonts w:cstheme="minorHAnsi"/>
          <w:b/>
          <w:bCs/>
          <w:lang w:val="en-US"/>
        </w:rPr>
        <w:t>Guiding principles of the RPF</w:t>
      </w:r>
    </w:p>
    <w:p w14:paraId="04BB8A31"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 xml:space="preserve">The Resettlement Policy Framework </w:t>
      </w:r>
      <w:proofErr w:type="gramStart"/>
      <w:r w:rsidRPr="00E67871">
        <w:rPr>
          <w:rFonts w:cstheme="minorHAnsi"/>
          <w:bCs/>
          <w:lang w:val="en-US"/>
        </w:rPr>
        <w:t>takes into account</w:t>
      </w:r>
      <w:proofErr w:type="gramEnd"/>
      <w:r w:rsidRPr="00E67871">
        <w:rPr>
          <w:rFonts w:cstheme="minorHAnsi"/>
          <w:bCs/>
          <w:lang w:val="en-US"/>
        </w:rPr>
        <w:t xml:space="preserve"> both Comorian practices and World Bank requirements in defining assessment methods. </w:t>
      </w:r>
    </w:p>
    <w:p w14:paraId="29B123FD"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 xml:space="preserve">In Paragraph 20 of the World Bank's </w:t>
      </w:r>
      <w:r>
        <w:rPr>
          <w:rFonts w:cstheme="minorHAnsi"/>
          <w:bCs/>
          <w:lang w:val="en-US"/>
        </w:rPr>
        <w:t>ESF</w:t>
      </w:r>
      <w:r w:rsidRPr="00E67871">
        <w:rPr>
          <w:rFonts w:cstheme="minorHAnsi"/>
          <w:bCs/>
          <w:lang w:val="en-US"/>
        </w:rPr>
        <w:t xml:space="preserve"> </w:t>
      </w:r>
      <w:r>
        <w:rPr>
          <w:rFonts w:cstheme="minorHAnsi"/>
          <w:bCs/>
          <w:lang w:val="en-US"/>
        </w:rPr>
        <w:t>ESS N°</w:t>
      </w:r>
      <w:r w:rsidRPr="00E67871">
        <w:rPr>
          <w:rFonts w:cstheme="minorHAnsi"/>
          <w:bCs/>
          <w:lang w:val="en-US"/>
        </w:rPr>
        <w:t>5, it is stated that: "Where land acquisition or use restrictions cannot be avoided, the Borrower shall, as part of the environmental and social assessment, conduct a census to identify those who will be affected by the project, make an inventory of the land and property involved, identify those eligible for compensation and assistance, and discourage claims by those who will not be eligible for compensation and assistance, such as opportunistic occupants."</w:t>
      </w:r>
    </w:p>
    <w:p w14:paraId="0BBE5E81"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"This inventory should include a detailed account, derived from a participatory, impartial and transparent process, of all rights held or claimed by the persons concerned, including those based on custom or practice, secondary rights, such as subsistence access or use rights, rights held in common, etc."</w:t>
      </w:r>
    </w:p>
    <w:p w14:paraId="213C3A2E"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 xml:space="preserve">Thus, the World Bank's </w:t>
      </w:r>
      <w:r>
        <w:rPr>
          <w:rFonts w:cstheme="minorHAnsi"/>
          <w:bCs/>
          <w:lang w:val="en-US"/>
        </w:rPr>
        <w:t xml:space="preserve">ESS 5 and </w:t>
      </w:r>
      <w:r w:rsidRPr="00E67871">
        <w:rPr>
          <w:rFonts w:cstheme="minorHAnsi"/>
          <w:bCs/>
          <w:lang w:val="en-US"/>
        </w:rPr>
        <w:t>E</w:t>
      </w:r>
      <w:r>
        <w:rPr>
          <w:rFonts w:cstheme="minorHAnsi"/>
          <w:bCs/>
          <w:lang w:val="en-US"/>
        </w:rPr>
        <w:t>S</w:t>
      </w:r>
      <w:r w:rsidRPr="00E67871">
        <w:rPr>
          <w:rFonts w:cstheme="minorHAnsi"/>
          <w:bCs/>
          <w:lang w:val="en-US"/>
        </w:rPr>
        <w:t xml:space="preserve">S 10 state that displacement extends to the full economic resettlement of the affected people. </w:t>
      </w:r>
    </w:p>
    <w:p w14:paraId="1E90BCD9"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 xml:space="preserve">The basic principle is that whoever was using the land before it was acquired by the Project should, as far as possible, be given other land of equivalent size and quality. </w:t>
      </w:r>
    </w:p>
    <w:p w14:paraId="31A984E9"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 xml:space="preserve">The PICMC will have to ensure that fair and equitable compensation is provided for losses incurred. The damage must be directly related to the loss of land or restriction of access. </w:t>
      </w:r>
    </w:p>
    <w:p w14:paraId="4F5C9B56"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 xml:space="preserve">Compensation will </w:t>
      </w:r>
      <w:proofErr w:type="gramStart"/>
      <w:r w:rsidRPr="00E67871">
        <w:rPr>
          <w:rFonts w:cstheme="minorHAnsi"/>
          <w:bCs/>
          <w:lang w:val="en-US"/>
        </w:rPr>
        <w:t>take into account</w:t>
      </w:r>
      <w:proofErr w:type="gramEnd"/>
      <w:r w:rsidRPr="00E67871">
        <w:rPr>
          <w:rFonts w:cstheme="minorHAnsi"/>
          <w:bCs/>
          <w:lang w:val="en-US"/>
        </w:rPr>
        <w:t xml:space="preserve"> the value (at current market prices) of infrastructure and superstructures as well as losses of crops and forestry species; losses of access rights; losses of resources, if any (businesses and other formal or informal income generating activities) </w:t>
      </w:r>
    </w:p>
    <w:p w14:paraId="2EC01107"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 xml:space="preserve">The types of </w:t>
      </w:r>
      <w:r>
        <w:rPr>
          <w:rFonts w:cstheme="minorHAnsi"/>
          <w:bCs/>
          <w:lang w:val="en-US"/>
        </w:rPr>
        <w:t>affected person</w:t>
      </w:r>
      <w:r w:rsidRPr="00E67871">
        <w:rPr>
          <w:rFonts w:cstheme="minorHAnsi"/>
          <w:bCs/>
          <w:lang w:val="en-US"/>
        </w:rPr>
        <w:t xml:space="preserve"> compensation are </w:t>
      </w:r>
    </w:p>
    <w:p w14:paraId="195A0AC5" w14:textId="77777777" w:rsidR="00F90BE6" w:rsidRPr="00E67871" w:rsidRDefault="00F90BE6" w:rsidP="006B3788">
      <w:pPr>
        <w:pStyle w:val="ListParagraph"/>
        <w:numPr>
          <w:ilvl w:val="0"/>
          <w:numId w:val="95"/>
        </w:numPr>
        <w:spacing w:before="600" w:after="480" w:line="240" w:lineRule="auto"/>
        <w:jc w:val="both"/>
        <w:outlineLvl w:val="1"/>
        <w:rPr>
          <w:rFonts w:cstheme="minorHAnsi"/>
          <w:bCs/>
          <w:lang w:val="en-US"/>
        </w:rPr>
      </w:pPr>
      <w:r w:rsidRPr="00E67871">
        <w:rPr>
          <w:rFonts w:cstheme="minorHAnsi"/>
          <w:bCs/>
          <w:lang w:val="en-US"/>
        </w:rPr>
        <w:t>Compensation of urban land (demarcated or fenced but without buildings or exploitation</w:t>
      </w:r>
      <w:proofErr w:type="gramStart"/>
      <w:r w:rsidRPr="00E67871">
        <w:rPr>
          <w:rFonts w:cstheme="minorHAnsi"/>
          <w:bCs/>
          <w:lang w:val="en-US"/>
        </w:rPr>
        <w:t>);</w:t>
      </w:r>
      <w:proofErr w:type="gramEnd"/>
    </w:p>
    <w:p w14:paraId="2E5BD726" w14:textId="77777777" w:rsidR="00F90BE6" w:rsidRDefault="00F90BE6" w:rsidP="006B3788">
      <w:pPr>
        <w:pStyle w:val="ListParagraph"/>
        <w:numPr>
          <w:ilvl w:val="0"/>
          <w:numId w:val="95"/>
        </w:numPr>
        <w:spacing w:before="600" w:after="480" w:line="240" w:lineRule="auto"/>
        <w:jc w:val="both"/>
        <w:outlineLvl w:val="1"/>
        <w:rPr>
          <w:rFonts w:cstheme="minorHAnsi"/>
          <w:bCs/>
        </w:rPr>
      </w:pPr>
      <w:r w:rsidRPr="00E67871">
        <w:rPr>
          <w:rFonts w:cstheme="minorHAnsi"/>
          <w:bCs/>
        </w:rPr>
        <w:t xml:space="preserve">Compensation of agricultural </w:t>
      </w:r>
      <w:proofErr w:type="gramStart"/>
      <w:r w:rsidRPr="00E67871">
        <w:rPr>
          <w:rFonts w:cstheme="minorHAnsi"/>
          <w:bCs/>
        </w:rPr>
        <w:t>land;</w:t>
      </w:r>
      <w:proofErr w:type="gramEnd"/>
    </w:p>
    <w:p w14:paraId="14598D65" w14:textId="77777777" w:rsidR="00F90BE6" w:rsidRPr="00E67871" w:rsidRDefault="00F90BE6" w:rsidP="006B3788">
      <w:pPr>
        <w:pStyle w:val="ListParagraph"/>
        <w:numPr>
          <w:ilvl w:val="0"/>
          <w:numId w:val="95"/>
        </w:numPr>
        <w:spacing w:before="600" w:after="480" w:line="240" w:lineRule="auto"/>
        <w:jc w:val="both"/>
        <w:outlineLvl w:val="1"/>
        <w:rPr>
          <w:rFonts w:cstheme="minorHAnsi"/>
          <w:bCs/>
          <w:lang w:val="en-US"/>
        </w:rPr>
      </w:pPr>
      <w:r w:rsidRPr="00E67871">
        <w:rPr>
          <w:rFonts w:cstheme="minorHAnsi"/>
          <w:bCs/>
          <w:lang w:val="en-US"/>
        </w:rPr>
        <w:t>Compensation for infrastructure (buildings and sensitive sites, etc.)</w:t>
      </w:r>
    </w:p>
    <w:p w14:paraId="4A922532" w14:textId="77777777" w:rsidR="00F90BE6" w:rsidRPr="00E67871" w:rsidRDefault="00F90BE6" w:rsidP="006B3788">
      <w:pPr>
        <w:pStyle w:val="ListParagraph"/>
        <w:numPr>
          <w:ilvl w:val="0"/>
          <w:numId w:val="95"/>
        </w:numPr>
        <w:spacing w:before="600" w:after="480" w:line="240" w:lineRule="auto"/>
        <w:jc w:val="both"/>
        <w:outlineLvl w:val="1"/>
        <w:rPr>
          <w:rFonts w:cstheme="minorHAnsi"/>
          <w:bCs/>
          <w:lang w:val="en-US"/>
        </w:rPr>
      </w:pPr>
      <w:r w:rsidRPr="00E67871">
        <w:rPr>
          <w:rFonts w:cstheme="minorHAnsi"/>
          <w:bCs/>
          <w:lang w:val="en-US"/>
        </w:rPr>
        <w:t xml:space="preserve">Compensation for community </w:t>
      </w:r>
      <w:proofErr w:type="gramStart"/>
      <w:r w:rsidRPr="00E67871">
        <w:rPr>
          <w:rFonts w:cstheme="minorHAnsi"/>
          <w:bCs/>
          <w:lang w:val="en-US"/>
        </w:rPr>
        <w:t>facilities;</w:t>
      </w:r>
      <w:proofErr w:type="gramEnd"/>
      <w:r w:rsidRPr="00E67871">
        <w:rPr>
          <w:rFonts w:cstheme="minorHAnsi"/>
          <w:bCs/>
          <w:lang w:val="en-US"/>
        </w:rPr>
        <w:t xml:space="preserve"> </w:t>
      </w:r>
    </w:p>
    <w:p w14:paraId="63A9D045" w14:textId="77777777" w:rsidR="00F90BE6" w:rsidRPr="00E67871" w:rsidRDefault="00F90BE6" w:rsidP="006B3788">
      <w:pPr>
        <w:pStyle w:val="ListParagraph"/>
        <w:numPr>
          <w:ilvl w:val="0"/>
          <w:numId w:val="95"/>
        </w:numPr>
        <w:spacing w:before="600" w:after="480" w:line="240" w:lineRule="auto"/>
        <w:jc w:val="both"/>
        <w:outlineLvl w:val="1"/>
        <w:rPr>
          <w:rFonts w:cstheme="minorHAnsi"/>
          <w:bCs/>
          <w:lang w:val="en-US"/>
        </w:rPr>
      </w:pPr>
      <w:r w:rsidRPr="00E67871">
        <w:rPr>
          <w:rFonts w:cstheme="minorHAnsi"/>
          <w:bCs/>
          <w:lang w:val="en-US"/>
        </w:rPr>
        <w:t>Compensation for possible losses of income and means of production (fishing production, boats, commercial activity, etc.</w:t>
      </w:r>
      <w:proofErr w:type="gramStart"/>
      <w:r w:rsidRPr="00E67871">
        <w:rPr>
          <w:rFonts w:cstheme="minorHAnsi"/>
          <w:bCs/>
          <w:lang w:val="en-US"/>
        </w:rPr>
        <w:t>);</w:t>
      </w:r>
      <w:proofErr w:type="gramEnd"/>
    </w:p>
    <w:p w14:paraId="04A7D07F" w14:textId="77777777" w:rsidR="00F90BE6" w:rsidRDefault="00F90BE6" w:rsidP="006B3788">
      <w:pPr>
        <w:pStyle w:val="ListParagraph"/>
        <w:numPr>
          <w:ilvl w:val="0"/>
          <w:numId w:val="95"/>
        </w:numPr>
        <w:spacing w:before="600" w:after="480" w:line="240" w:lineRule="auto"/>
        <w:jc w:val="both"/>
        <w:outlineLvl w:val="1"/>
        <w:rPr>
          <w:rFonts w:cstheme="minorHAnsi"/>
          <w:bCs/>
          <w:lang w:val="en-US"/>
        </w:rPr>
      </w:pPr>
      <w:r w:rsidRPr="00E67871">
        <w:rPr>
          <w:rFonts w:cstheme="minorHAnsi"/>
          <w:bCs/>
          <w:lang w:val="en-US"/>
        </w:rPr>
        <w:lastRenderedPageBreak/>
        <w:t xml:space="preserve">Compensation for agricultural and arboricultural </w:t>
      </w:r>
      <w:proofErr w:type="gramStart"/>
      <w:r w:rsidRPr="00E67871">
        <w:rPr>
          <w:rFonts w:cstheme="minorHAnsi"/>
          <w:bCs/>
          <w:lang w:val="en-US"/>
        </w:rPr>
        <w:t>land;</w:t>
      </w:r>
      <w:proofErr w:type="gramEnd"/>
      <w:r w:rsidRPr="00E67871">
        <w:rPr>
          <w:rFonts w:cstheme="minorHAnsi"/>
          <w:bCs/>
          <w:lang w:val="en-US"/>
        </w:rPr>
        <w:t xml:space="preserve"> </w:t>
      </w:r>
    </w:p>
    <w:p w14:paraId="34F63B0E" w14:textId="77777777" w:rsidR="00F90BE6" w:rsidRPr="00E67871" w:rsidRDefault="00F90BE6" w:rsidP="006B3788">
      <w:pPr>
        <w:pStyle w:val="ListParagraph"/>
        <w:numPr>
          <w:ilvl w:val="0"/>
          <w:numId w:val="95"/>
        </w:numPr>
        <w:spacing w:before="600" w:after="480" w:line="240" w:lineRule="auto"/>
        <w:jc w:val="both"/>
        <w:outlineLvl w:val="1"/>
        <w:rPr>
          <w:rFonts w:cstheme="minorHAnsi"/>
          <w:bCs/>
          <w:lang w:val="en-US"/>
        </w:rPr>
      </w:pPr>
      <w:r w:rsidRPr="00E67871">
        <w:rPr>
          <w:rFonts w:cstheme="minorHAnsi"/>
          <w:bCs/>
          <w:lang w:val="en-US"/>
        </w:rPr>
        <w:t>Compensation for various networks (water network, electricity network, telephone cable).</w:t>
      </w:r>
    </w:p>
    <w:p w14:paraId="65445449" w14:textId="77777777" w:rsidR="00F90BE6" w:rsidRDefault="00F90BE6" w:rsidP="00F90BE6">
      <w:pPr>
        <w:spacing w:before="600" w:after="480" w:line="240" w:lineRule="auto"/>
        <w:jc w:val="both"/>
        <w:outlineLvl w:val="1"/>
        <w:rPr>
          <w:rFonts w:cstheme="minorHAnsi"/>
          <w:bCs/>
          <w:lang w:val="en-US"/>
        </w:rPr>
      </w:pPr>
      <w:r w:rsidRPr="00E67871">
        <w:rPr>
          <w:rFonts w:cstheme="minorHAnsi"/>
          <w:bCs/>
          <w:lang w:val="en-US"/>
        </w:rPr>
        <w:t xml:space="preserve">To this end, the principles of compensation will be as follows: </w:t>
      </w:r>
    </w:p>
    <w:p w14:paraId="09626A4F" w14:textId="77777777" w:rsidR="00F90BE6" w:rsidRDefault="00F90BE6" w:rsidP="006B3788">
      <w:pPr>
        <w:pStyle w:val="ListParagraph"/>
        <w:numPr>
          <w:ilvl w:val="0"/>
          <w:numId w:val="98"/>
        </w:numPr>
        <w:spacing w:after="480" w:line="240" w:lineRule="auto"/>
        <w:jc w:val="both"/>
        <w:outlineLvl w:val="1"/>
        <w:rPr>
          <w:rFonts w:cstheme="minorHAnsi"/>
          <w:bCs/>
          <w:lang w:val="en-US"/>
        </w:rPr>
      </w:pPr>
      <w:r w:rsidRPr="00E67871">
        <w:rPr>
          <w:rFonts w:cstheme="minorHAnsi"/>
          <w:bCs/>
          <w:lang w:val="en-US"/>
        </w:rPr>
        <w:t xml:space="preserve">Compensation will be paid before the land is moved or </w:t>
      </w:r>
      <w:proofErr w:type="gramStart"/>
      <w:r w:rsidRPr="00E67871">
        <w:rPr>
          <w:rFonts w:cstheme="minorHAnsi"/>
          <w:bCs/>
          <w:lang w:val="en-US"/>
        </w:rPr>
        <w:t>occupied;</w:t>
      </w:r>
      <w:proofErr w:type="gramEnd"/>
      <w:r w:rsidRPr="00E67871">
        <w:rPr>
          <w:rFonts w:cstheme="minorHAnsi"/>
          <w:bCs/>
          <w:lang w:val="en-US"/>
        </w:rPr>
        <w:t xml:space="preserve"> </w:t>
      </w:r>
    </w:p>
    <w:p w14:paraId="1F9520DC" w14:textId="77777777" w:rsidR="00F90BE6" w:rsidRDefault="00F90BE6" w:rsidP="006B3788">
      <w:pPr>
        <w:pStyle w:val="ListParagraph"/>
        <w:numPr>
          <w:ilvl w:val="0"/>
          <w:numId w:val="95"/>
        </w:numPr>
        <w:spacing w:before="600" w:after="480" w:line="240" w:lineRule="auto"/>
        <w:ind w:left="714" w:hanging="357"/>
        <w:contextualSpacing w:val="0"/>
        <w:jc w:val="both"/>
        <w:outlineLvl w:val="1"/>
        <w:rPr>
          <w:rFonts w:cstheme="minorHAnsi"/>
          <w:bCs/>
          <w:lang w:val="en-US"/>
        </w:rPr>
      </w:pPr>
      <w:r w:rsidRPr="00E67871">
        <w:rPr>
          <w:rFonts w:cstheme="minorHAnsi"/>
          <w:bCs/>
          <w:lang w:val="en-US"/>
        </w:rPr>
        <w:t>Compensation will be paid at full replacement value.</w:t>
      </w:r>
    </w:p>
    <w:p w14:paraId="371A4854" w14:textId="77777777" w:rsidR="00F90BE6" w:rsidRPr="00E67871" w:rsidRDefault="00F90BE6" w:rsidP="006B3788">
      <w:pPr>
        <w:pStyle w:val="ListParagraph"/>
        <w:numPr>
          <w:ilvl w:val="0"/>
          <w:numId w:val="94"/>
        </w:numPr>
        <w:spacing w:before="480" w:after="480" w:line="240" w:lineRule="auto"/>
        <w:ind w:left="714" w:hanging="357"/>
        <w:jc w:val="both"/>
        <w:outlineLvl w:val="1"/>
        <w:rPr>
          <w:rFonts w:cstheme="minorHAnsi"/>
          <w:b/>
          <w:bCs/>
          <w:lang w:val="en-US"/>
        </w:rPr>
      </w:pPr>
      <w:r w:rsidRPr="00E67871">
        <w:rPr>
          <w:rFonts w:cstheme="minorHAnsi"/>
          <w:b/>
          <w:bCs/>
          <w:lang w:val="en-US"/>
        </w:rPr>
        <w:t>Consultations</w:t>
      </w:r>
    </w:p>
    <w:p w14:paraId="06557F08" w14:textId="77777777" w:rsidR="00F90BE6" w:rsidRPr="00E67871" w:rsidRDefault="00F90BE6" w:rsidP="00F90BE6">
      <w:pPr>
        <w:spacing w:after="480" w:line="240" w:lineRule="auto"/>
        <w:jc w:val="both"/>
        <w:outlineLvl w:val="1"/>
        <w:rPr>
          <w:rFonts w:cstheme="minorHAnsi"/>
          <w:bCs/>
          <w:lang w:val="en-US"/>
        </w:rPr>
      </w:pPr>
      <w:r w:rsidRPr="00E67871">
        <w:rPr>
          <w:rFonts w:cstheme="minorHAnsi"/>
          <w:bCs/>
          <w:lang w:val="en-US"/>
        </w:rPr>
        <w:t xml:space="preserve">Public consultation (including women, civil society working on the prevention and protection of women and children from gender-based violence) and participation is essential because it provides an opportunity for those affected by the resettlement process to participate in both the design and implementation of the resettlement plans. </w:t>
      </w:r>
    </w:p>
    <w:p w14:paraId="18F71872" w14:textId="77777777" w:rsidR="00F90BE6" w:rsidRPr="00E67871" w:rsidRDefault="00F90BE6" w:rsidP="00F90BE6">
      <w:pPr>
        <w:spacing w:after="480" w:line="240" w:lineRule="auto"/>
        <w:jc w:val="both"/>
        <w:outlineLvl w:val="1"/>
        <w:rPr>
          <w:rFonts w:cstheme="minorHAnsi"/>
          <w:bCs/>
          <w:lang w:val="en-US"/>
        </w:rPr>
      </w:pPr>
      <w:r w:rsidRPr="00E67871">
        <w:rPr>
          <w:rFonts w:cstheme="minorHAnsi"/>
          <w:bCs/>
          <w:lang w:val="en-US"/>
        </w:rPr>
        <w:t>The entire resettlement process will be carried out in a participatory manner.</w:t>
      </w:r>
    </w:p>
    <w:p w14:paraId="5A718C47" w14:textId="77777777" w:rsidR="00F90BE6" w:rsidRPr="00E67871" w:rsidRDefault="00F90BE6" w:rsidP="006B3788">
      <w:pPr>
        <w:pStyle w:val="ListParagraph"/>
        <w:numPr>
          <w:ilvl w:val="0"/>
          <w:numId w:val="94"/>
        </w:numPr>
        <w:spacing w:after="480" w:line="240" w:lineRule="auto"/>
        <w:jc w:val="both"/>
        <w:outlineLvl w:val="1"/>
        <w:rPr>
          <w:rFonts w:cstheme="minorHAnsi"/>
          <w:b/>
          <w:bCs/>
          <w:lang w:val="en-US"/>
        </w:rPr>
      </w:pPr>
      <w:r w:rsidRPr="00321BF8">
        <w:rPr>
          <w:rFonts w:cstheme="minorHAnsi"/>
          <w:b/>
          <w:bCs/>
          <w:lang w:val="en-US"/>
        </w:rPr>
        <w:t>Complaints</w:t>
      </w:r>
      <w:r>
        <w:rPr>
          <w:rFonts w:cstheme="minorHAnsi"/>
          <w:b/>
          <w:bCs/>
          <w:lang w:val="en-US"/>
        </w:rPr>
        <w:t xml:space="preserve"> and disputes</w:t>
      </w:r>
      <w:r w:rsidRPr="00321BF8">
        <w:rPr>
          <w:rFonts w:cstheme="minorHAnsi"/>
          <w:b/>
          <w:bCs/>
          <w:lang w:val="en-US"/>
        </w:rPr>
        <w:t xml:space="preserve"> management mechanism</w:t>
      </w:r>
    </w:p>
    <w:p w14:paraId="511F68D7" w14:textId="77777777" w:rsidR="00F90BE6" w:rsidRPr="00E67871" w:rsidRDefault="00F90BE6" w:rsidP="00F90BE6">
      <w:pPr>
        <w:spacing w:before="600" w:after="480" w:line="240" w:lineRule="auto"/>
        <w:jc w:val="both"/>
        <w:outlineLvl w:val="1"/>
        <w:rPr>
          <w:rFonts w:cstheme="minorHAnsi"/>
          <w:bCs/>
          <w:lang w:val="en-US"/>
        </w:rPr>
      </w:pPr>
      <w:r w:rsidRPr="00E67871">
        <w:rPr>
          <w:rFonts w:cstheme="minorHAnsi"/>
          <w:bCs/>
          <w:lang w:val="en-US"/>
        </w:rPr>
        <w:t>The management of complaints, disputes or simple grievances follows two procedures (amicable and by arbitration) on 3 levels: the third level is only initiated if all amicable channels are exhausted.</w:t>
      </w:r>
    </w:p>
    <w:tbl>
      <w:tblPr>
        <w:tblStyle w:val="TableGrid"/>
        <w:tblW w:w="9634" w:type="dxa"/>
        <w:tblLook w:val="04A0" w:firstRow="1" w:lastRow="0" w:firstColumn="1" w:lastColumn="0" w:noHBand="0" w:noVBand="1"/>
      </w:tblPr>
      <w:tblGrid>
        <w:gridCol w:w="1812"/>
        <w:gridCol w:w="1018"/>
        <w:gridCol w:w="2606"/>
        <w:gridCol w:w="1813"/>
        <w:gridCol w:w="2385"/>
      </w:tblGrid>
      <w:tr w:rsidR="00F90BE6" w:rsidRPr="00E67871" w14:paraId="535A883C" w14:textId="77777777" w:rsidTr="00F90BE6">
        <w:tc>
          <w:tcPr>
            <w:tcW w:w="1812" w:type="dxa"/>
          </w:tcPr>
          <w:p w14:paraId="3D05F345" w14:textId="77777777" w:rsidR="00F90BE6" w:rsidRPr="00E67871" w:rsidRDefault="00F90BE6" w:rsidP="00DF7F92">
            <w:pPr>
              <w:keepNext/>
              <w:spacing w:before="60" w:after="60"/>
              <w:jc w:val="both"/>
              <w:outlineLvl w:val="1"/>
              <w:rPr>
                <w:rFonts w:cstheme="minorHAnsi"/>
                <w:b/>
                <w:lang w:val="en-GB"/>
              </w:rPr>
            </w:pPr>
            <w:r w:rsidRPr="00E67871">
              <w:rPr>
                <w:rFonts w:cstheme="minorHAnsi"/>
                <w:b/>
                <w:lang w:val="en-GB"/>
              </w:rPr>
              <w:t>Appro</w:t>
            </w:r>
            <w:r>
              <w:rPr>
                <w:rFonts w:cstheme="minorHAnsi"/>
                <w:b/>
                <w:lang w:val="en-GB"/>
              </w:rPr>
              <w:t>ach</w:t>
            </w:r>
          </w:p>
        </w:tc>
        <w:tc>
          <w:tcPr>
            <w:tcW w:w="1018" w:type="dxa"/>
          </w:tcPr>
          <w:p w14:paraId="28527EE0" w14:textId="77777777" w:rsidR="00F90BE6" w:rsidRPr="00E67871" w:rsidRDefault="00F90BE6" w:rsidP="00DF7F92">
            <w:pPr>
              <w:keepNext/>
              <w:spacing w:before="60" w:after="60"/>
              <w:jc w:val="both"/>
              <w:outlineLvl w:val="1"/>
              <w:rPr>
                <w:rFonts w:cstheme="minorHAnsi"/>
                <w:b/>
                <w:lang w:val="en-GB"/>
              </w:rPr>
            </w:pPr>
            <w:r>
              <w:rPr>
                <w:rFonts w:cstheme="minorHAnsi"/>
                <w:b/>
                <w:lang w:val="en-GB"/>
              </w:rPr>
              <w:t>Stage</w:t>
            </w:r>
          </w:p>
        </w:tc>
        <w:tc>
          <w:tcPr>
            <w:tcW w:w="2606" w:type="dxa"/>
          </w:tcPr>
          <w:p w14:paraId="7FDA24EC" w14:textId="77777777" w:rsidR="00F90BE6" w:rsidRPr="00E67871" w:rsidRDefault="00F90BE6" w:rsidP="00DF7F92">
            <w:pPr>
              <w:keepNext/>
              <w:spacing w:before="60" w:after="60"/>
              <w:jc w:val="both"/>
              <w:outlineLvl w:val="1"/>
              <w:rPr>
                <w:rFonts w:cstheme="minorHAnsi"/>
                <w:b/>
                <w:lang w:val="en-GB"/>
              </w:rPr>
            </w:pPr>
            <w:r>
              <w:rPr>
                <w:rFonts w:cstheme="minorHAnsi"/>
                <w:b/>
                <w:lang w:val="en-GB"/>
              </w:rPr>
              <w:t>Stakeholders</w:t>
            </w:r>
          </w:p>
        </w:tc>
        <w:tc>
          <w:tcPr>
            <w:tcW w:w="1813" w:type="dxa"/>
          </w:tcPr>
          <w:p w14:paraId="6EC771DC" w14:textId="77777777" w:rsidR="00F90BE6" w:rsidRPr="00E67871" w:rsidRDefault="00F90BE6" w:rsidP="00DF7F92">
            <w:pPr>
              <w:keepNext/>
              <w:spacing w:before="60" w:after="60"/>
              <w:jc w:val="both"/>
              <w:outlineLvl w:val="1"/>
              <w:rPr>
                <w:rFonts w:cstheme="minorHAnsi"/>
                <w:b/>
                <w:lang w:val="en-GB"/>
              </w:rPr>
            </w:pPr>
            <w:r>
              <w:rPr>
                <w:rFonts w:cstheme="minorHAnsi"/>
                <w:b/>
                <w:lang w:val="en-GB"/>
              </w:rPr>
              <w:t>Remark</w:t>
            </w:r>
            <w:r w:rsidRPr="00E67871">
              <w:rPr>
                <w:rFonts w:cstheme="minorHAnsi"/>
                <w:b/>
                <w:lang w:val="en-GB"/>
              </w:rPr>
              <w:t>s</w:t>
            </w:r>
          </w:p>
        </w:tc>
        <w:tc>
          <w:tcPr>
            <w:tcW w:w="2385" w:type="dxa"/>
          </w:tcPr>
          <w:p w14:paraId="7467F623" w14:textId="77777777" w:rsidR="00F90BE6" w:rsidRPr="00E67871" w:rsidRDefault="00F90BE6" w:rsidP="00DF7F92">
            <w:pPr>
              <w:keepNext/>
              <w:spacing w:before="60" w:after="60"/>
              <w:jc w:val="both"/>
              <w:outlineLvl w:val="1"/>
              <w:rPr>
                <w:rFonts w:cstheme="minorHAnsi"/>
                <w:b/>
                <w:lang w:val="en-GB"/>
              </w:rPr>
            </w:pPr>
            <w:r w:rsidRPr="00E67871">
              <w:rPr>
                <w:rFonts w:cstheme="minorHAnsi"/>
                <w:b/>
                <w:lang w:val="en-GB"/>
              </w:rPr>
              <w:t>Estimated timeframe</w:t>
            </w:r>
          </w:p>
        </w:tc>
      </w:tr>
      <w:tr w:rsidR="00F90BE6" w:rsidRPr="00E67871" w14:paraId="77C13C3B" w14:textId="77777777" w:rsidTr="00F90BE6">
        <w:tc>
          <w:tcPr>
            <w:tcW w:w="1812" w:type="dxa"/>
          </w:tcPr>
          <w:p w14:paraId="532958D0" w14:textId="77777777" w:rsidR="00F90BE6" w:rsidRPr="00E67871" w:rsidRDefault="00F90BE6" w:rsidP="00F90BE6">
            <w:pPr>
              <w:spacing w:before="60" w:after="60"/>
              <w:jc w:val="both"/>
              <w:outlineLvl w:val="1"/>
              <w:rPr>
                <w:rFonts w:cstheme="minorHAnsi"/>
                <w:lang w:val="en-GB"/>
              </w:rPr>
            </w:pPr>
            <w:r>
              <w:rPr>
                <w:rFonts w:cstheme="minorHAnsi"/>
                <w:lang w:val="en-GB"/>
              </w:rPr>
              <w:t>Amiable</w:t>
            </w:r>
          </w:p>
        </w:tc>
        <w:tc>
          <w:tcPr>
            <w:tcW w:w="1018" w:type="dxa"/>
          </w:tcPr>
          <w:p w14:paraId="7440F66E" w14:textId="77777777" w:rsidR="00F90BE6" w:rsidRPr="00E67871" w:rsidRDefault="00F90BE6" w:rsidP="00DF7F92">
            <w:pPr>
              <w:spacing w:before="60" w:after="60"/>
              <w:jc w:val="both"/>
              <w:outlineLvl w:val="1"/>
              <w:rPr>
                <w:rFonts w:cstheme="minorHAnsi"/>
                <w:lang w:val="en-GB"/>
              </w:rPr>
            </w:pPr>
            <w:r w:rsidRPr="00E67871">
              <w:rPr>
                <w:rFonts w:cstheme="minorHAnsi"/>
                <w:lang w:val="en-GB"/>
              </w:rPr>
              <w:t>1</w:t>
            </w:r>
          </w:p>
        </w:tc>
        <w:tc>
          <w:tcPr>
            <w:tcW w:w="2606" w:type="dxa"/>
          </w:tcPr>
          <w:p w14:paraId="7B3AD61D" w14:textId="77777777" w:rsidR="00F90BE6" w:rsidRPr="00E67871" w:rsidRDefault="00F90BE6" w:rsidP="00F90BE6">
            <w:pPr>
              <w:autoSpaceDE w:val="0"/>
              <w:autoSpaceDN w:val="0"/>
              <w:adjustRightInd w:val="0"/>
              <w:ind w:left="322"/>
              <w:jc w:val="both"/>
              <w:rPr>
                <w:rFonts w:cstheme="minorHAnsi"/>
                <w:lang w:val="en-US"/>
              </w:rPr>
            </w:pPr>
            <w:r>
              <w:rPr>
                <w:rFonts w:cstheme="minorHAnsi"/>
                <w:lang w:val="en-US"/>
              </w:rPr>
              <w:t>-</w:t>
            </w:r>
            <w:proofErr w:type="gramStart"/>
            <w:r>
              <w:rPr>
                <w:rFonts w:cstheme="minorHAnsi"/>
                <w:lang w:val="en-US"/>
              </w:rPr>
              <w:t xml:space="preserve">Stakeholder’s </w:t>
            </w:r>
            <w:r w:rsidRPr="00E67871">
              <w:rPr>
                <w:rFonts w:cstheme="minorHAnsi"/>
                <w:lang w:val="en-US"/>
              </w:rPr>
              <w:t xml:space="preserve"> </w:t>
            </w:r>
            <w:r>
              <w:rPr>
                <w:rFonts w:cstheme="minorHAnsi"/>
                <w:lang w:val="en-US"/>
              </w:rPr>
              <w:t>interests</w:t>
            </w:r>
            <w:proofErr w:type="gramEnd"/>
          </w:p>
          <w:p w14:paraId="1B3515FE" w14:textId="77777777" w:rsidR="00F90BE6" w:rsidRPr="00E67871" w:rsidRDefault="00F90BE6" w:rsidP="00F90BE6">
            <w:pPr>
              <w:autoSpaceDE w:val="0"/>
              <w:autoSpaceDN w:val="0"/>
              <w:adjustRightInd w:val="0"/>
              <w:ind w:left="322"/>
              <w:jc w:val="both"/>
              <w:rPr>
                <w:rFonts w:cstheme="minorHAnsi"/>
                <w:lang w:val="en-US"/>
              </w:rPr>
            </w:pPr>
            <w:r w:rsidRPr="00E67871">
              <w:rPr>
                <w:rFonts w:cstheme="minorHAnsi"/>
                <w:lang w:val="en-US"/>
              </w:rPr>
              <w:t xml:space="preserve">- Leaders of the villages concerned </w:t>
            </w:r>
          </w:p>
          <w:p w14:paraId="5E9963B3" w14:textId="77777777" w:rsidR="00F90BE6" w:rsidRPr="00E67871" w:rsidRDefault="00F90BE6" w:rsidP="00F90BE6">
            <w:pPr>
              <w:autoSpaceDE w:val="0"/>
              <w:autoSpaceDN w:val="0"/>
              <w:adjustRightInd w:val="0"/>
              <w:ind w:left="322"/>
              <w:jc w:val="both"/>
              <w:rPr>
                <w:rFonts w:cstheme="minorHAnsi"/>
                <w:lang w:val="en-US"/>
              </w:rPr>
            </w:pPr>
            <w:r>
              <w:rPr>
                <w:rFonts w:cstheme="minorHAnsi"/>
                <w:lang w:val="en-US"/>
              </w:rPr>
              <w:t xml:space="preserve">- </w:t>
            </w:r>
            <w:r w:rsidRPr="00E67871">
              <w:rPr>
                <w:rFonts w:cstheme="minorHAnsi"/>
                <w:lang w:val="en-US"/>
              </w:rPr>
              <w:t xml:space="preserve">Notables and traditional authorities </w:t>
            </w:r>
          </w:p>
          <w:p w14:paraId="3D92AD3C" w14:textId="77777777" w:rsidR="00F90BE6" w:rsidRPr="00E67871" w:rsidRDefault="00F90BE6" w:rsidP="00F90BE6">
            <w:pPr>
              <w:autoSpaceDE w:val="0"/>
              <w:autoSpaceDN w:val="0"/>
              <w:adjustRightInd w:val="0"/>
              <w:ind w:left="322"/>
              <w:jc w:val="both"/>
              <w:rPr>
                <w:rFonts w:cstheme="minorHAnsi"/>
                <w:lang w:val="en-US"/>
              </w:rPr>
            </w:pPr>
            <w:r>
              <w:rPr>
                <w:rFonts w:cstheme="minorHAnsi"/>
                <w:lang w:val="en-US"/>
              </w:rPr>
              <w:t>- PIC</w:t>
            </w:r>
            <w:r w:rsidRPr="00E67871">
              <w:rPr>
                <w:rFonts w:cstheme="minorHAnsi"/>
                <w:lang w:val="en-US"/>
              </w:rPr>
              <w:t>MC</w:t>
            </w:r>
          </w:p>
          <w:p w14:paraId="3F0C9D28" w14:textId="77777777" w:rsidR="00F90BE6" w:rsidRPr="00991272" w:rsidRDefault="00F90BE6" w:rsidP="00F90BE6">
            <w:pPr>
              <w:autoSpaceDE w:val="0"/>
              <w:autoSpaceDN w:val="0"/>
              <w:adjustRightInd w:val="0"/>
              <w:ind w:left="322"/>
              <w:jc w:val="both"/>
              <w:rPr>
                <w:rFonts w:cstheme="minorHAnsi"/>
                <w:lang w:val="en-US"/>
              </w:rPr>
            </w:pPr>
            <w:r w:rsidRPr="00991272">
              <w:rPr>
                <w:rFonts w:cstheme="minorHAnsi"/>
                <w:lang w:val="en-US"/>
              </w:rPr>
              <w:t xml:space="preserve">- Representatives of the Commune </w:t>
            </w:r>
          </w:p>
          <w:p w14:paraId="61F5D082" w14:textId="77777777" w:rsidR="00F90BE6" w:rsidRPr="00E67871" w:rsidRDefault="00F90BE6" w:rsidP="00F90BE6">
            <w:pPr>
              <w:autoSpaceDE w:val="0"/>
              <w:autoSpaceDN w:val="0"/>
              <w:adjustRightInd w:val="0"/>
              <w:ind w:left="322"/>
              <w:jc w:val="both"/>
              <w:rPr>
                <w:rFonts w:cstheme="minorHAnsi"/>
                <w:lang w:val="en-US"/>
              </w:rPr>
            </w:pPr>
            <w:r w:rsidRPr="00E67871">
              <w:rPr>
                <w:rFonts w:cstheme="minorHAnsi"/>
                <w:lang w:val="en-US"/>
              </w:rPr>
              <w:t>- Others (witnesses may be needed)</w:t>
            </w:r>
          </w:p>
        </w:tc>
        <w:tc>
          <w:tcPr>
            <w:tcW w:w="1813" w:type="dxa"/>
          </w:tcPr>
          <w:p w14:paraId="2E4D0849" w14:textId="77777777" w:rsidR="00F90BE6" w:rsidRPr="00E67871" w:rsidRDefault="00F90BE6" w:rsidP="00F90BE6">
            <w:pPr>
              <w:spacing w:before="60" w:after="60"/>
              <w:jc w:val="both"/>
              <w:outlineLvl w:val="1"/>
              <w:rPr>
                <w:rFonts w:cstheme="minorHAnsi"/>
                <w:lang w:val="en-US"/>
              </w:rPr>
            </w:pPr>
            <w:r w:rsidRPr="00E67871">
              <w:rPr>
                <w:rFonts w:cstheme="minorHAnsi"/>
                <w:lang w:val="en-US"/>
              </w:rPr>
              <w:t xml:space="preserve"> It may be a question of disputes between beneficiaries (</w:t>
            </w:r>
            <w:proofErr w:type="gramStart"/>
            <w:r w:rsidRPr="00E67871">
              <w:rPr>
                <w:rFonts w:cstheme="minorHAnsi"/>
                <w:lang w:val="en-US"/>
              </w:rPr>
              <w:t>e.g.</w:t>
            </w:r>
            <w:proofErr w:type="gramEnd"/>
            <w:r w:rsidRPr="00E67871">
              <w:rPr>
                <w:rFonts w:cstheme="minorHAnsi"/>
                <w:lang w:val="en-US"/>
              </w:rPr>
              <w:t xml:space="preserve"> heirs) </w:t>
            </w:r>
          </w:p>
          <w:p w14:paraId="5C439210" w14:textId="77777777" w:rsidR="00F90BE6" w:rsidRPr="00E67871" w:rsidRDefault="00F90BE6" w:rsidP="00F90BE6">
            <w:pPr>
              <w:spacing w:before="60" w:after="60"/>
              <w:jc w:val="both"/>
              <w:outlineLvl w:val="1"/>
              <w:rPr>
                <w:rFonts w:cstheme="minorHAnsi"/>
                <w:lang w:val="en-US"/>
              </w:rPr>
            </w:pPr>
            <w:r w:rsidRPr="00E67871">
              <w:rPr>
                <w:rFonts w:cstheme="minorHAnsi"/>
                <w:lang w:val="en-US"/>
              </w:rPr>
              <w:t xml:space="preserve">It can also be about the implementation of the </w:t>
            </w:r>
            <w:r w:rsidRPr="00991272">
              <w:rPr>
                <w:rFonts w:cstheme="minorHAnsi"/>
                <w:lang w:val="en-US"/>
              </w:rPr>
              <w:t>RAP</w:t>
            </w:r>
          </w:p>
        </w:tc>
        <w:tc>
          <w:tcPr>
            <w:tcW w:w="2385" w:type="dxa"/>
          </w:tcPr>
          <w:p w14:paraId="27475CD6" w14:textId="77777777" w:rsidR="00F90BE6" w:rsidRPr="00E67871" w:rsidRDefault="00F90BE6" w:rsidP="00F90BE6">
            <w:pPr>
              <w:spacing w:before="60" w:after="60"/>
              <w:jc w:val="both"/>
              <w:outlineLvl w:val="1"/>
              <w:rPr>
                <w:rFonts w:cstheme="minorHAnsi"/>
                <w:lang w:val="en-GB"/>
              </w:rPr>
            </w:pPr>
            <w:r>
              <w:rPr>
                <w:rFonts w:cstheme="minorHAnsi"/>
                <w:lang w:val="en-GB"/>
              </w:rPr>
              <w:t>1 à 4 day</w:t>
            </w:r>
            <w:r w:rsidRPr="00E67871">
              <w:rPr>
                <w:rFonts w:cstheme="minorHAnsi"/>
                <w:lang w:val="en-GB"/>
              </w:rPr>
              <w:t>s</w:t>
            </w:r>
          </w:p>
        </w:tc>
      </w:tr>
      <w:tr w:rsidR="00F90BE6" w:rsidRPr="00872B78" w14:paraId="134287BA" w14:textId="77777777" w:rsidTr="00F90BE6">
        <w:tc>
          <w:tcPr>
            <w:tcW w:w="1812" w:type="dxa"/>
          </w:tcPr>
          <w:p w14:paraId="4B309001" w14:textId="77777777" w:rsidR="00F90BE6" w:rsidRPr="00E67871" w:rsidRDefault="00F90BE6" w:rsidP="00F90BE6">
            <w:pPr>
              <w:spacing w:before="60" w:after="60"/>
              <w:jc w:val="both"/>
              <w:outlineLvl w:val="1"/>
              <w:rPr>
                <w:rFonts w:cstheme="minorHAnsi"/>
                <w:lang w:val="en-GB"/>
              </w:rPr>
            </w:pPr>
            <w:r w:rsidRPr="00E67871">
              <w:rPr>
                <w:rFonts w:cstheme="minorHAnsi"/>
                <w:lang w:val="en-GB"/>
              </w:rPr>
              <w:t xml:space="preserve">Amiable by </w:t>
            </w:r>
            <w:r w:rsidRPr="009C0117">
              <w:rPr>
                <w:rFonts w:cstheme="minorHAnsi"/>
                <w:lang w:val="en-GB"/>
              </w:rPr>
              <w:t xml:space="preserve">arbitration of </w:t>
            </w:r>
            <w:r w:rsidRPr="00D005B5">
              <w:rPr>
                <w:lang w:val="en-GB"/>
              </w:rPr>
              <w:t>Committe</w:t>
            </w:r>
            <w:r>
              <w:rPr>
                <w:lang w:val="en-GB"/>
              </w:rPr>
              <w:t>e</w:t>
            </w:r>
            <w:r w:rsidRPr="00D005B5">
              <w:rPr>
                <w:lang w:val="en-GB"/>
              </w:rPr>
              <w:t xml:space="preserve"> for </w:t>
            </w:r>
            <w:r w:rsidRPr="004828BC">
              <w:rPr>
                <w:lang w:val="en-GB"/>
              </w:rPr>
              <w:t xml:space="preserve">settlement </w:t>
            </w:r>
            <w:r w:rsidRPr="00D005B5">
              <w:rPr>
                <w:lang w:val="en-GB"/>
              </w:rPr>
              <w:t xml:space="preserve">of </w:t>
            </w:r>
            <w:r w:rsidRPr="004828BC">
              <w:rPr>
                <w:lang w:val="en-GB"/>
              </w:rPr>
              <w:t>disputes</w:t>
            </w:r>
            <w:r w:rsidRPr="00E67871">
              <w:rPr>
                <w:rFonts w:cstheme="minorHAnsi"/>
                <w:lang w:val="en-GB"/>
              </w:rPr>
              <w:t xml:space="preserve"> arbitration</w:t>
            </w:r>
          </w:p>
        </w:tc>
        <w:tc>
          <w:tcPr>
            <w:tcW w:w="1018" w:type="dxa"/>
            <w:vMerge w:val="restart"/>
          </w:tcPr>
          <w:p w14:paraId="211157D9" w14:textId="77777777" w:rsidR="00F90BE6" w:rsidRPr="00E67871" w:rsidRDefault="00F90BE6" w:rsidP="00DF7F92">
            <w:pPr>
              <w:spacing w:before="60" w:after="60"/>
              <w:jc w:val="both"/>
              <w:outlineLvl w:val="1"/>
              <w:rPr>
                <w:rFonts w:cstheme="minorHAnsi"/>
                <w:lang w:val="en-GB"/>
              </w:rPr>
            </w:pPr>
            <w:r>
              <w:rPr>
                <w:rFonts w:cstheme="minorHAnsi"/>
                <w:lang w:val="en-GB"/>
              </w:rPr>
              <w:t>2</w:t>
            </w:r>
          </w:p>
        </w:tc>
        <w:tc>
          <w:tcPr>
            <w:tcW w:w="2606" w:type="dxa"/>
          </w:tcPr>
          <w:p w14:paraId="3163DF5F" w14:textId="77777777" w:rsidR="00F90BE6" w:rsidRPr="0032579B" w:rsidRDefault="00F90BE6" w:rsidP="00F90BE6">
            <w:pPr>
              <w:autoSpaceDE w:val="0"/>
              <w:autoSpaceDN w:val="0"/>
              <w:adjustRightInd w:val="0"/>
              <w:ind w:left="322"/>
              <w:jc w:val="both"/>
              <w:rPr>
                <w:rFonts w:cstheme="minorHAnsi"/>
                <w:color w:val="000000"/>
                <w:lang w:val="en-GB"/>
              </w:rPr>
            </w:pPr>
            <w:r w:rsidRPr="0032579B">
              <w:rPr>
                <w:rFonts w:cstheme="minorHAnsi"/>
                <w:color w:val="000000"/>
                <w:lang w:val="en-GB"/>
              </w:rPr>
              <w:t xml:space="preserve">- </w:t>
            </w:r>
            <w:r>
              <w:rPr>
                <w:rFonts w:cstheme="minorHAnsi"/>
                <w:color w:val="000000"/>
                <w:lang w:val="en-GB"/>
              </w:rPr>
              <w:t>Stakeholder’s interests</w:t>
            </w:r>
            <w:r w:rsidRPr="0032579B">
              <w:rPr>
                <w:rFonts w:cstheme="minorHAnsi"/>
                <w:color w:val="000000"/>
                <w:lang w:val="en-GB"/>
              </w:rPr>
              <w:t xml:space="preserve"> </w:t>
            </w:r>
          </w:p>
          <w:p w14:paraId="5F7D1A8C" w14:textId="77777777" w:rsidR="00F90BE6" w:rsidRPr="0032579B" w:rsidRDefault="00F90BE6" w:rsidP="00F90BE6">
            <w:pPr>
              <w:autoSpaceDE w:val="0"/>
              <w:autoSpaceDN w:val="0"/>
              <w:adjustRightInd w:val="0"/>
              <w:ind w:left="322"/>
              <w:jc w:val="both"/>
              <w:rPr>
                <w:rFonts w:cstheme="minorHAnsi"/>
                <w:color w:val="000000"/>
                <w:lang w:val="en-GB"/>
              </w:rPr>
            </w:pPr>
            <w:r w:rsidRPr="0032579B">
              <w:rPr>
                <w:rFonts w:cstheme="minorHAnsi"/>
                <w:color w:val="000000"/>
                <w:lang w:val="en-GB"/>
              </w:rPr>
              <w:t>- Mayor (or his representative) as Chairman of the Committee</w:t>
            </w:r>
          </w:p>
          <w:p w14:paraId="5D70614C" w14:textId="77777777" w:rsidR="00F90BE6" w:rsidRPr="0032579B" w:rsidRDefault="00F90BE6" w:rsidP="00F90BE6">
            <w:pPr>
              <w:autoSpaceDE w:val="0"/>
              <w:autoSpaceDN w:val="0"/>
              <w:adjustRightInd w:val="0"/>
              <w:ind w:left="322"/>
              <w:jc w:val="both"/>
              <w:rPr>
                <w:rFonts w:cstheme="minorHAnsi"/>
                <w:color w:val="000000"/>
              </w:rPr>
            </w:pPr>
            <w:r w:rsidRPr="0032579B">
              <w:rPr>
                <w:rFonts w:cstheme="minorHAnsi"/>
                <w:color w:val="000000"/>
              </w:rPr>
              <w:t>- Communal Council</w:t>
            </w:r>
          </w:p>
          <w:p w14:paraId="3B5184CA" w14:textId="77777777" w:rsidR="00F90BE6" w:rsidRPr="0032579B" w:rsidRDefault="00F90BE6" w:rsidP="00F90BE6">
            <w:pPr>
              <w:autoSpaceDE w:val="0"/>
              <w:autoSpaceDN w:val="0"/>
              <w:adjustRightInd w:val="0"/>
              <w:ind w:left="322"/>
              <w:jc w:val="both"/>
              <w:rPr>
                <w:rFonts w:cstheme="minorHAnsi"/>
                <w:color w:val="000000"/>
              </w:rPr>
            </w:pPr>
            <w:r w:rsidRPr="0032579B">
              <w:rPr>
                <w:rFonts w:cstheme="minorHAnsi"/>
                <w:color w:val="000000"/>
              </w:rPr>
              <w:t xml:space="preserve">- Village </w:t>
            </w:r>
            <w:proofErr w:type="spellStart"/>
            <w:r w:rsidRPr="0032579B">
              <w:rPr>
                <w:rFonts w:cstheme="minorHAnsi"/>
                <w:color w:val="000000"/>
              </w:rPr>
              <w:t>chief</w:t>
            </w:r>
            <w:proofErr w:type="spellEnd"/>
          </w:p>
          <w:p w14:paraId="41600D9A" w14:textId="77777777" w:rsidR="00F90BE6" w:rsidRPr="0032579B" w:rsidRDefault="00F90BE6" w:rsidP="00F90BE6">
            <w:pPr>
              <w:autoSpaceDE w:val="0"/>
              <w:autoSpaceDN w:val="0"/>
              <w:adjustRightInd w:val="0"/>
              <w:ind w:left="322"/>
              <w:jc w:val="both"/>
              <w:rPr>
                <w:rFonts w:cstheme="minorHAnsi"/>
                <w:color w:val="000000"/>
              </w:rPr>
            </w:pPr>
            <w:r w:rsidRPr="0032579B">
              <w:rPr>
                <w:rFonts w:cstheme="minorHAnsi"/>
                <w:color w:val="000000"/>
              </w:rPr>
              <w:t xml:space="preserve">- </w:t>
            </w:r>
            <w:proofErr w:type="spellStart"/>
            <w:r w:rsidRPr="0032579B">
              <w:rPr>
                <w:rFonts w:cstheme="minorHAnsi"/>
                <w:color w:val="000000"/>
              </w:rPr>
              <w:t>Ulema</w:t>
            </w:r>
            <w:proofErr w:type="spellEnd"/>
          </w:p>
          <w:p w14:paraId="1CF6AD15" w14:textId="77777777" w:rsidR="00F90BE6" w:rsidRPr="0032579B" w:rsidRDefault="00F90BE6" w:rsidP="00F90BE6">
            <w:pPr>
              <w:autoSpaceDE w:val="0"/>
              <w:autoSpaceDN w:val="0"/>
              <w:adjustRightInd w:val="0"/>
              <w:ind w:left="322"/>
              <w:jc w:val="both"/>
              <w:rPr>
                <w:rFonts w:cstheme="minorHAnsi"/>
                <w:color w:val="000000"/>
              </w:rPr>
            </w:pPr>
            <w:r w:rsidRPr="0032579B">
              <w:rPr>
                <w:rFonts w:cstheme="minorHAnsi"/>
                <w:color w:val="000000"/>
              </w:rPr>
              <w:t xml:space="preserve">- </w:t>
            </w:r>
            <w:proofErr w:type="spellStart"/>
            <w:r w:rsidRPr="0032579B">
              <w:rPr>
                <w:rFonts w:cstheme="minorHAnsi"/>
                <w:color w:val="000000"/>
              </w:rPr>
              <w:t>Quadi</w:t>
            </w:r>
            <w:proofErr w:type="spellEnd"/>
          </w:p>
          <w:p w14:paraId="3E5AB3D4" w14:textId="77777777" w:rsidR="00F90BE6" w:rsidRPr="0032579B" w:rsidRDefault="00F90BE6" w:rsidP="00F90BE6">
            <w:pPr>
              <w:autoSpaceDE w:val="0"/>
              <w:autoSpaceDN w:val="0"/>
              <w:adjustRightInd w:val="0"/>
              <w:ind w:left="322"/>
              <w:jc w:val="both"/>
              <w:rPr>
                <w:rFonts w:cstheme="minorHAnsi"/>
                <w:color w:val="000000"/>
                <w:lang w:val="en-GB"/>
              </w:rPr>
            </w:pPr>
            <w:r w:rsidRPr="0032579B">
              <w:rPr>
                <w:rFonts w:cstheme="minorHAnsi"/>
                <w:color w:val="000000"/>
                <w:lang w:val="en-GB"/>
              </w:rPr>
              <w:t xml:space="preserve">- </w:t>
            </w:r>
            <w:r>
              <w:rPr>
                <w:rFonts w:cstheme="minorHAnsi"/>
                <w:color w:val="000000"/>
                <w:lang w:val="en-GB"/>
              </w:rPr>
              <w:t>affected persons</w:t>
            </w:r>
            <w:r w:rsidRPr="0032579B">
              <w:rPr>
                <w:rFonts w:cstheme="minorHAnsi"/>
                <w:color w:val="000000"/>
                <w:lang w:val="en-GB"/>
              </w:rPr>
              <w:t xml:space="preserve"> representative</w:t>
            </w:r>
          </w:p>
          <w:p w14:paraId="38B1A482" w14:textId="77777777" w:rsidR="00F90BE6" w:rsidRPr="0032579B" w:rsidRDefault="00F90BE6" w:rsidP="00F90BE6">
            <w:pPr>
              <w:autoSpaceDE w:val="0"/>
              <w:autoSpaceDN w:val="0"/>
              <w:adjustRightInd w:val="0"/>
              <w:ind w:left="322"/>
              <w:jc w:val="both"/>
              <w:rPr>
                <w:rFonts w:cstheme="minorHAnsi"/>
                <w:color w:val="000000"/>
                <w:lang w:val="en-GB"/>
              </w:rPr>
            </w:pPr>
            <w:r w:rsidRPr="0032579B">
              <w:rPr>
                <w:rFonts w:cstheme="minorHAnsi"/>
                <w:color w:val="000000"/>
                <w:lang w:val="en-GB"/>
              </w:rPr>
              <w:lastRenderedPageBreak/>
              <w:t>- Notables</w:t>
            </w:r>
          </w:p>
          <w:p w14:paraId="1200D690" w14:textId="77777777" w:rsidR="00F90BE6" w:rsidRPr="0032579B" w:rsidRDefault="00F90BE6" w:rsidP="00F90BE6">
            <w:pPr>
              <w:autoSpaceDE w:val="0"/>
              <w:autoSpaceDN w:val="0"/>
              <w:adjustRightInd w:val="0"/>
              <w:ind w:left="322"/>
              <w:jc w:val="both"/>
              <w:rPr>
                <w:rFonts w:cstheme="minorHAnsi"/>
                <w:color w:val="000000"/>
                <w:lang w:val="en-GB"/>
              </w:rPr>
            </w:pPr>
            <w:r w:rsidRPr="0032579B">
              <w:rPr>
                <w:rFonts w:cstheme="minorHAnsi"/>
                <w:color w:val="000000"/>
                <w:lang w:val="en-GB"/>
              </w:rPr>
              <w:t>- Headmaster of the school</w:t>
            </w:r>
          </w:p>
          <w:p w14:paraId="453402CB" w14:textId="77777777" w:rsidR="00F90BE6" w:rsidRPr="0032579B" w:rsidRDefault="00F90BE6" w:rsidP="00F90BE6">
            <w:pPr>
              <w:autoSpaceDE w:val="0"/>
              <w:autoSpaceDN w:val="0"/>
              <w:adjustRightInd w:val="0"/>
              <w:ind w:left="322"/>
              <w:jc w:val="both"/>
              <w:rPr>
                <w:rFonts w:cstheme="minorHAnsi"/>
                <w:color w:val="000000"/>
                <w:lang w:val="en-GB"/>
              </w:rPr>
            </w:pPr>
            <w:r w:rsidRPr="0032579B">
              <w:rPr>
                <w:rFonts w:cstheme="minorHAnsi"/>
                <w:color w:val="000000"/>
                <w:lang w:val="en-GB"/>
              </w:rPr>
              <w:t>- Head of the Basic Health Centre, and possibly a gendarme or the communal police, a representative of civil society</w:t>
            </w:r>
          </w:p>
          <w:p w14:paraId="775BED3A" w14:textId="77777777" w:rsidR="00F90BE6" w:rsidRPr="00E67871" w:rsidRDefault="00F90BE6" w:rsidP="00F90BE6">
            <w:pPr>
              <w:autoSpaceDE w:val="0"/>
              <w:autoSpaceDN w:val="0"/>
              <w:adjustRightInd w:val="0"/>
              <w:ind w:left="322"/>
              <w:jc w:val="both"/>
              <w:rPr>
                <w:rFonts w:cstheme="minorHAnsi"/>
                <w:color w:val="000000"/>
                <w:lang w:val="en-GB"/>
              </w:rPr>
            </w:pPr>
            <w:r w:rsidRPr="0032579B">
              <w:rPr>
                <w:rFonts w:cstheme="minorHAnsi"/>
                <w:color w:val="000000"/>
                <w:lang w:val="en-GB"/>
              </w:rPr>
              <w:t>- representative of the P</w:t>
            </w:r>
            <w:r>
              <w:rPr>
                <w:rFonts w:cstheme="minorHAnsi"/>
                <w:color w:val="000000"/>
                <w:lang w:val="en-GB"/>
              </w:rPr>
              <w:t>I</w:t>
            </w:r>
            <w:r w:rsidRPr="0032579B">
              <w:rPr>
                <w:rFonts w:cstheme="minorHAnsi"/>
                <w:color w:val="000000"/>
                <w:lang w:val="en-GB"/>
              </w:rPr>
              <w:t xml:space="preserve">U PICMC  </w:t>
            </w:r>
          </w:p>
        </w:tc>
        <w:tc>
          <w:tcPr>
            <w:tcW w:w="1813" w:type="dxa"/>
          </w:tcPr>
          <w:p w14:paraId="1CA8AEDA" w14:textId="77777777" w:rsidR="00F90BE6" w:rsidRPr="0032579B" w:rsidRDefault="00F90BE6" w:rsidP="00F90BE6">
            <w:pPr>
              <w:autoSpaceDE w:val="0"/>
              <w:autoSpaceDN w:val="0"/>
              <w:adjustRightInd w:val="0"/>
              <w:jc w:val="both"/>
              <w:rPr>
                <w:rFonts w:cstheme="minorHAnsi"/>
                <w:color w:val="000000"/>
                <w:lang w:val="en-US"/>
              </w:rPr>
            </w:pPr>
            <w:r w:rsidRPr="0032579B">
              <w:rPr>
                <w:rFonts w:cstheme="minorHAnsi"/>
                <w:color w:val="000000"/>
                <w:lang w:val="en-US"/>
              </w:rPr>
              <w:lastRenderedPageBreak/>
              <w:t xml:space="preserve">The aim is to ensure the management of complaints at the level of the commune concerned  </w:t>
            </w:r>
          </w:p>
        </w:tc>
        <w:tc>
          <w:tcPr>
            <w:tcW w:w="2385" w:type="dxa"/>
          </w:tcPr>
          <w:p w14:paraId="0E48A083" w14:textId="77777777" w:rsidR="00F90BE6" w:rsidRPr="00E67871" w:rsidRDefault="00F90BE6" w:rsidP="00F90BE6">
            <w:pPr>
              <w:spacing w:before="60" w:after="60"/>
              <w:jc w:val="both"/>
              <w:outlineLvl w:val="1"/>
              <w:rPr>
                <w:rFonts w:cstheme="minorHAnsi"/>
                <w:lang w:val="en-GB"/>
              </w:rPr>
            </w:pPr>
            <w:r w:rsidRPr="0032579B">
              <w:rPr>
                <w:rFonts w:cstheme="minorHAnsi"/>
                <w:lang w:val="en-GB"/>
              </w:rPr>
              <w:t>2 to 14 days to decide and notify all parties of its decisions</w:t>
            </w:r>
          </w:p>
        </w:tc>
      </w:tr>
      <w:tr w:rsidR="00F90BE6" w:rsidRPr="00872B78" w14:paraId="28C5A817" w14:textId="77777777" w:rsidTr="00F90BE6">
        <w:tc>
          <w:tcPr>
            <w:tcW w:w="1812" w:type="dxa"/>
          </w:tcPr>
          <w:p w14:paraId="7A5D9EA4" w14:textId="77777777" w:rsidR="00F90BE6" w:rsidRDefault="00F90BE6" w:rsidP="00F90BE6">
            <w:pPr>
              <w:spacing w:before="60" w:after="60"/>
              <w:jc w:val="both"/>
              <w:outlineLvl w:val="1"/>
              <w:rPr>
                <w:rFonts w:cstheme="minorHAnsi"/>
                <w:lang w:val="en-GB"/>
              </w:rPr>
            </w:pPr>
            <w:r w:rsidRPr="009C0117">
              <w:rPr>
                <w:rFonts w:cstheme="minorHAnsi"/>
                <w:lang w:val="en-GB"/>
              </w:rPr>
              <w:t xml:space="preserve">Amiable by arbitration of </w:t>
            </w:r>
            <w:r>
              <w:rPr>
                <w:rFonts w:cstheme="minorHAnsi"/>
                <w:lang w:val="en-GB"/>
              </w:rPr>
              <w:t xml:space="preserve">Island </w:t>
            </w:r>
            <w:r w:rsidRPr="00D005B5">
              <w:rPr>
                <w:lang w:val="en-GB"/>
              </w:rPr>
              <w:t>Committe</w:t>
            </w:r>
            <w:r>
              <w:rPr>
                <w:lang w:val="en-GB"/>
              </w:rPr>
              <w:t>e</w:t>
            </w:r>
            <w:r w:rsidRPr="00D005B5">
              <w:rPr>
                <w:lang w:val="en-GB"/>
              </w:rPr>
              <w:t xml:space="preserve"> for </w:t>
            </w:r>
            <w:r w:rsidRPr="004828BC">
              <w:rPr>
                <w:lang w:val="en-GB"/>
              </w:rPr>
              <w:t xml:space="preserve">settlement </w:t>
            </w:r>
            <w:r w:rsidRPr="00D005B5">
              <w:rPr>
                <w:lang w:val="en-GB"/>
              </w:rPr>
              <w:t xml:space="preserve">of </w:t>
            </w:r>
            <w:r w:rsidRPr="004828BC">
              <w:rPr>
                <w:lang w:val="en-GB"/>
              </w:rPr>
              <w:t>disputes</w:t>
            </w:r>
            <w:r w:rsidRPr="00E67871">
              <w:rPr>
                <w:rFonts w:cstheme="minorHAnsi"/>
                <w:lang w:val="en-GB"/>
              </w:rPr>
              <w:t xml:space="preserve"> arbitration</w:t>
            </w:r>
            <w:r>
              <w:rPr>
                <w:rFonts w:cstheme="minorHAnsi"/>
                <w:lang w:val="en-GB"/>
              </w:rPr>
              <w:t xml:space="preserve"> (CIRL)</w:t>
            </w:r>
          </w:p>
          <w:p w14:paraId="749C02FE" w14:textId="77777777" w:rsidR="00F90BE6" w:rsidRPr="009C0117" w:rsidRDefault="00F90BE6" w:rsidP="00F90BE6">
            <w:pPr>
              <w:spacing w:before="60" w:after="60"/>
              <w:jc w:val="both"/>
              <w:outlineLvl w:val="1"/>
              <w:rPr>
                <w:rFonts w:cstheme="minorHAnsi"/>
                <w:lang w:val="en-GB"/>
              </w:rPr>
            </w:pPr>
          </w:p>
        </w:tc>
        <w:tc>
          <w:tcPr>
            <w:tcW w:w="1018" w:type="dxa"/>
            <w:vMerge/>
          </w:tcPr>
          <w:p w14:paraId="202BCF93" w14:textId="77777777" w:rsidR="00F90BE6" w:rsidRPr="009C0117" w:rsidRDefault="00F90BE6" w:rsidP="00DF7F92">
            <w:pPr>
              <w:spacing w:before="60" w:after="60"/>
              <w:jc w:val="both"/>
              <w:outlineLvl w:val="1"/>
              <w:rPr>
                <w:rFonts w:cstheme="minorHAnsi"/>
                <w:lang w:val="en-GB"/>
              </w:rPr>
            </w:pPr>
          </w:p>
        </w:tc>
        <w:tc>
          <w:tcPr>
            <w:tcW w:w="2606" w:type="dxa"/>
          </w:tcPr>
          <w:p w14:paraId="4BC6F346" w14:textId="77777777" w:rsidR="00F90BE6" w:rsidRPr="0032579B" w:rsidRDefault="00F90BE6" w:rsidP="006B3788">
            <w:pPr>
              <w:pStyle w:val="ListParagraph"/>
              <w:numPr>
                <w:ilvl w:val="0"/>
                <w:numId w:val="99"/>
              </w:numPr>
              <w:autoSpaceDE w:val="0"/>
              <w:autoSpaceDN w:val="0"/>
              <w:adjustRightInd w:val="0"/>
              <w:jc w:val="both"/>
              <w:rPr>
                <w:rFonts w:cstheme="minorHAnsi"/>
                <w:color w:val="000000"/>
                <w:lang w:val="en-US"/>
              </w:rPr>
            </w:pPr>
            <w:r>
              <w:rPr>
                <w:rFonts w:cstheme="minorHAnsi"/>
                <w:color w:val="000000"/>
                <w:lang w:val="en-US"/>
              </w:rPr>
              <w:t>Stakeholder’s interests</w:t>
            </w:r>
          </w:p>
          <w:p w14:paraId="2A6F991A" w14:textId="77777777" w:rsidR="00F90BE6" w:rsidRPr="0032579B" w:rsidRDefault="00F90BE6" w:rsidP="00F90BE6">
            <w:pPr>
              <w:autoSpaceDE w:val="0"/>
              <w:autoSpaceDN w:val="0"/>
              <w:adjustRightInd w:val="0"/>
              <w:ind w:left="322"/>
              <w:jc w:val="both"/>
              <w:rPr>
                <w:rFonts w:cstheme="minorHAnsi"/>
                <w:color w:val="000000"/>
                <w:lang w:val="en-US"/>
              </w:rPr>
            </w:pPr>
            <w:r w:rsidRPr="0032579B">
              <w:rPr>
                <w:rFonts w:cstheme="minorHAnsi"/>
                <w:color w:val="000000"/>
                <w:lang w:val="en-US"/>
              </w:rPr>
              <w:t xml:space="preserve">- The Governor (or his representative) as Chairman of the Committee, </w:t>
            </w:r>
          </w:p>
          <w:p w14:paraId="165137AA" w14:textId="77777777" w:rsidR="00F90BE6" w:rsidRPr="0032579B" w:rsidRDefault="00F90BE6" w:rsidP="00F90BE6">
            <w:pPr>
              <w:autoSpaceDE w:val="0"/>
              <w:autoSpaceDN w:val="0"/>
              <w:adjustRightInd w:val="0"/>
              <w:ind w:left="322"/>
              <w:jc w:val="both"/>
              <w:rPr>
                <w:rFonts w:cstheme="minorHAnsi"/>
                <w:color w:val="000000"/>
                <w:lang w:val="en-US"/>
              </w:rPr>
            </w:pPr>
            <w:r w:rsidRPr="0032579B">
              <w:rPr>
                <w:rFonts w:cstheme="minorHAnsi"/>
                <w:color w:val="000000"/>
                <w:lang w:val="en-US"/>
              </w:rPr>
              <w:t xml:space="preserve">- The Presidents of the elected councils of the autonomous islands, </w:t>
            </w:r>
          </w:p>
          <w:p w14:paraId="44D13798" w14:textId="77777777" w:rsidR="00F90BE6" w:rsidRPr="0032579B" w:rsidRDefault="00F90BE6" w:rsidP="00F90BE6">
            <w:pPr>
              <w:autoSpaceDE w:val="0"/>
              <w:autoSpaceDN w:val="0"/>
              <w:adjustRightInd w:val="0"/>
              <w:ind w:left="322"/>
              <w:jc w:val="both"/>
              <w:rPr>
                <w:rFonts w:cstheme="minorHAnsi"/>
                <w:color w:val="000000"/>
                <w:lang w:val="en-US"/>
              </w:rPr>
            </w:pPr>
            <w:r w:rsidRPr="0032579B">
              <w:rPr>
                <w:rFonts w:cstheme="minorHAnsi"/>
                <w:color w:val="000000"/>
                <w:lang w:val="en-US"/>
              </w:rPr>
              <w:t xml:space="preserve">- A Secretary, </w:t>
            </w:r>
          </w:p>
          <w:p w14:paraId="294E9CF5" w14:textId="77777777" w:rsidR="00F90BE6" w:rsidRPr="0032579B" w:rsidRDefault="00F90BE6" w:rsidP="00F90BE6">
            <w:pPr>
              <w:autoSpaceDE w:val="0"/>
              <w:autoSpaceDN w:val="0"/>
              <w:adjustRightInd w:val="0"/>
              <w:ind w:left="322"/>
              <w:jc w:val="both"/>
              <w:rPr>
                <w:rFonts w:cstheme="minorHAnsi"/>
                <w:color w:val="000000"/>
                <w:lang w:val="en-US"/>
              </w:rPr>
            </w:pPr>
            <w:r w:rsidRPr="0032579B">
              <w:rPr>
                <w:rFonts w:cstheme="minorHAnsi"/>
                <w:color w:val="000000"/>
                <w:lang w:val="en-US"/>
              </w:rPr>
              <w:t>- The Regional Directors of the sectors affected by the project,</w:t>
            </w:r>
          </w:p>
          <w:p w14:paraId="47E83B92" w14:textId="77777777" w:rsidR="00F90BE6" w:rsidRPr="0032579B" w:rsidRDefault="00F90BE6" w:rsidP="00F90BE6">
            <w:pPr>
              <w:autoSpaceDE w:val="0"/>
              <w:autoSpaceDN w:val="0"/>
              <w:adjustRightInd w:val="0"/>
              <w:ind w:left="322"/>
              <w:jc w:val="both"/>
              <w:rPr>
                <w:rFonts w:cstheme="minorHAnsi"/>
                <w:color w:val="000000"/>
              </w:rPr>
            </w:pPr>
            <w:r w:rsidRPr="0032579B">
              <w:rPr>
                <w:rFonts w:cstheme="minorHAnsi"/>
                <w:color w:val="000000"/>
              </w:rPr>
              <w:t xml:space="preserve">- Hospital Director, MOIS, </w:t>
            </w:r>
          </w:p>
          <w:p w14:paraId="33421E57" w14:textId="77777777" w:rsidR="00F90BE6" w:rsidRPr="0032579B" w:rsidRDefault="00F90BE6" w:rsidP="00F90BE6">
            <w:pPr>
              <w:autoSpaceDE w:val="0"/>
              <w:autoSpaceDN w:val="0"/>
              <w:adjustRightInd w:val="0"/>
              <w:ind w:left="322"/>
              <w:jc w:val="both"/>
              <w:rPr>
                <w:rFonts w:cstheme="minorHAnsi"/>
                <w:color w:val="000000"/>
              </w:rPr>
            </w:pPr>
            <w:r w:rsidRPr="0032579B">
              <w:rPr>
                <w:rFonts w:cstheme="minorHAnsi"/>
                <w:color w:val="000000"/>
              </w:rPr>
              <w:t xml:space="preserve">- Village Chief, </w:t>
            </w:r>
          </w:p>
          <w:p w14:paraId="0A92C254" w14:textId="77777777" w:rsidR="00F90BE6" w:rsidRPr="0032579B" w:rsidRDefault="00F90BE6" w:rsidP="00F90BE6">
            <w:pPr>
              <w:autoSpaceDE w:val="0"/>
              <w:autoSpaceDN w:val="0"/>
              <w:adjustRightInd w:val="0"/>
              <w:ind w:left="322"/>
              <w:jc w:val="both"/>
              <w:rPr>
                <w:rFonts w:cstheme="minorHAnsi"/>
                <w:color w:val="000000"/>
              </w:rPr>
            </w:pPr>
            <w:r w:rsidRPr="0032579B">
              <w:rPr>
                <w:rFonts w:cstheme="minorHAnsi"/>
                <w:color w:val="000000"/>
              </w:rPr>
              <w:t xml:space="preserve">- </w:t>
            </w:r>
            <w:proofErr w:type="spellStart"/>
            <w:r w:rsidRPr="0032579B">
              <w:rPr>
                <w:rFonts w:cstheme="minorHAnsi"/>
                <w:color w:val="000000"/>
              </w:rPr>
              <w:t>Ulema</w:t>
            </w:r>
            <w:proofErr w:type="spellEnd"/>
            <w:r w:rsidRPr="0032579B">
              <w:rPr>
                <w:rFonts w:cstheme="minorHAnsi"/>
                <w:color w:val="000000"/>
              </w:rPr>
              <w:t xml:space="preserve">, </w:t>
            </w:r>
          </w:p>
          <w:p w14:paraId="3B35D85F" w14:textId="77777777" w:rsidR="00F90BE6" w:rsidRPr="00991272" w:rsidRDefault="00F90BE6" w:rsidP="00F90BE6">
            <w:pPr>
              <w:autoSpaceDE w:val="0"/>
              <w:autoSpaceDN w:val="0"/>
              <w:adjustRightInd w:val="0"/>
              <w:ind w:left="322"/>
              <w:jc w:val="both"/>
              <w:rPr>
                <w:rFonts w:cstheme="minorHAnsi"/>
                <w:color w:val="000000"/>
                <w:lang w:val="en-US"/>
              </w:rPr>
            </w:pPr>
            <w:r w:rsidRPr="00991272">
              <w:rPr>
                <w:rFonts w:cstheme="minorHAnsi"/>
                <w:color w:val="000000"/>
                <w:lang w:val="en-US"/>
              </w:rPr>
              <w:t xml:space="preserve">- Representative of the </w:t>
            </w:r>
            <w:r>
              <w:rPr>
                <w:rFonts w:cstheme="minorHAnsi"/>
                <w:color w:val="000000"/>
                <w:lang w:val="en-US"/>
              </w:rPr>
              <w:t>affected persons</w:t>
            </w:r>
            <w:r w:rsidRPr="00991272">
              <w:rPr>
                <w:rFonts w:cstheme="minorHAnsi"/>
                <w:color w:val="000000"/>
                <w:lang w:val="en-US"/>
              </w:rPr>
              <w:t xml:space="preserve">, </w:t>
            </w:r>
          </w:p>
          <w:p w14:paraId="1BBA95C5" w14:textId="77777777" w:rsidR="00F90BE6" w:rsidRPr="0032579B" w:rsidRDefault="00F90BE6" w:rsidP="00F90BE6">
            <w:pPr>
              <w:autoSpaceDE w:val="0"/>
              <w:autoSpaceDN w:val="0"/>
              <w:adjustRightInd w:val="0"/>
              <w:ind w:left="322"/>
              <w:jc w:val="both"/>
              <w:rPr>
                <w:rFonts w:cstheme="minorHAnsi"/>
                <w:color w:val="000000"/>
                <w:lang w:val="en-US"/>
              </w:rPr>
            </w:pPr>
            <w:r w:rsidRPr="0032579B">
              <w:rPr>
                <w:rFonts w:cstheme="minorHAnsi"/>
                <w:color w:val="000000"/>
                <w:lang w:val="en-US"/>
              </w:rPr>
              <w:t xml:space="preserve">- Notables, </w:t>
            </w:r>
          </w:p>
          <w:p w14:paraId="60107790" w14:textId="77777777" w:rsidR="00F90BE6" w:rsidRPr="0032579B" w:rsidRDefault="00F90BE6" w:rsidP="00F90BE6">
            <w:pPr>
              <w:autoSpaceDE w:val="0"/>
              <w:autoSpaceDN w:val="0"/>
              <w:adjustRightInd w:val="0"/>
              <w:ind w:left="322"/>
              <w:jc w:val="both"/>
              <w:rPr>
                <w:rFonts w:cstheme="minorHAnsi"/>
                <w:color w:val="000000"/>
                <w:lang w:val="en-US"/>
              </w:rPr>
            </w:pPr>
            <w:r w:rsidRPr="0032579B">
              <w:rPr>
                <w:rFonts w:cstheme="minorHAnsi"/>
                <w:color w:val="000000"/>
                <w:lang w:val="en-US"/>
              </w:rPr>
              <w:t xml:space="preserve">- A representative of the project and possibly a gendarme or the national police, </w:t>
            </w:r>
          </w:p>
          <w:p w14:paraId="72C7B6B6" w14:textId="77777777" w:rsidR="00F90BE6" w:rsidRPr="00991272" w:rsidRDefault="00F90BE6" w:rsidP="00F90BE6">
            <w:pPr>
              <w:autoSpaceDE w:val="0"/>
              <w:autoSpaceDN w:val="0"/>
              <w:adjustRightInd w:val="0"/>
              <w:ind w:left="322"/>
              <w:jc w:val="both"/>
              <w:rPr>
                <w:rFonts w:cstheme="minorHAnsi"/>
                <w:color w:val="000000"/>
                <w:lang w:val="en-US"/>
              </w:rPr>
            </w:pPr>
            <w:r w:rsidRPr="00991272">
              <w:rPr>
                <w:rFonts w:cstheme="minorHAnsi"/>
                <w:color w:val="000000"/>
                <w:lang w:val="en-US"/>
              </w:rPr>
              <w:t>- A representative of civil society</w:t>
            </w:r>
          </w:p>
          <w:p w14:paraId="72B9576E" w14:textId="77777777" w:rsidR="00F90BE6" w:rsidRPr="0032579B" w:rsidRDefault="00F90BE6" w:rsidP="00F90BE6">
            <w:pPr>
              <w:autoSpaceDE w:val="0"/>
              <w:autoSpaceDN w:val="0"/>
              <w:adjustRightInd w:val="0"/>
              <w:ind w:left="322"/>
              <w:jc w:val="both"/>
              <w:rPr>
                <w:rFonts w:cstheme="minorHAnsi"/>
                <w:color w:val="000000"/>
                <w:lang w:val="en-US"/>
              </w:rPr>
            </w:pPr>
            <w:r w:rsidRPr="0032579B">
              <w:rPr>
                <w:rFonts w:cstheme="minorHAnsi"/>
                <w:color w:val="000000"/>
                <w:lang w:val="en-US"/>
              </w:rPr>
              <w:t>- A representative of the P</w:t>
            </w:r>
            <w:r>
              <w:rPr>
                <w:rFonts w:cstheme="minorHAnsi"/>
                <w:color w:val="000000"/>
                <w:lang w:val="en-US"/>
              </w:rPr>
              <w:t>I</w:t>
            </w:r>
            <w:r w:rsidRPr="0032579B">
              <w:rPr>
                <w:rFonts w:cstheme="minorHAnsi"/>
                <w:color w:val="000000"/>
                <w:lang w:val="en-US"/>
              </w:rPr>
              <w:t xml:space="preserve">U PICMC  </w:t>
            </w:r>
          </w:p>
        </w:tc>
        <w:tc>
          <w:tcPr>
            <w:tcW w:w="1813" w:type="dxa"/>
          </w:tcPr>
          <w:p w14:paraId="4B5C05C8" w14:textId="77777777" w:rsidR="00F90BE6" w:rsidRPr="0032579B" w:rsidRDefault="00F90BE6" w:rsidP="00F90BE6">
            <w:pPr>
              <w:autoSpaceDE w:val="0"/>
              <w:autoSpaceDN w:val="0"/>
              <w:adjustRightInd w:val="0"/>
              <w:jc w:val="both"/>
              <w:rPr>
                <w:rFonts w:cstheme="minorHAnsi"/>
                <w:color w:val="000000"/>
                <w:lang w:val="en-US"/>
              </w:rPr>
            </w:pPr>
            <w:r w:rsidRPr="0032579B">
              <w:rPr>
                <w:rFonts w:cstheme="minorHAnsi"/>
                <w:color w:val="000000"/>
                <w:lang w:val="en-US"/>
              </w:rPr>
              <w:t xml:space="preserve">The CIRL's mission is to collect complaints and </w:t>
            </w:r>
            <w:proofErr w:type="spellStart"/>
            <w:r w:rsidRPr="0032579B">
              <w:rPr>
                <w:rFonts w:cstheme="minorHAnsi"/>
                <w:color w:val="000000"/>
                <w:lang w:val="en-US"/>
              </w:rPr>
              <w:t>analyse</w:t>
            </w:r>
            <w:proofErr w:type="spellEnd"/>
            <w:r w:rsidRPr="0032579B">
              <w:rPr>
                <w:rFonts w:cstheme="minorHAnsi"/>
                <w:color w:val="000000"/>
                <w:lang w:val="en-US"/>
              </w:rPr>
              <w:t xml:space="preserve"> their relevance.</w:t>
            </w:r>
          </w:p>
        </w:tc>
        <w:tc>
          <w:tcPr>
            <w:tcW w:w="2385" w:type="dxa"/>
          </w:tcPr>
          <w:p w14:paraId="24569603" w14:textId="77777777" w:rsidR="00F90BE6" w:rsidRPr="0032579B" w:rsidRDefault="00F90BE6" w:rsidP="00F90BE6">
            <w:pPr>
              <w:spacing w:before="60" w:after="60"/>
              <w:jc w:val="both"/>
              <w:outlineLvl w:val="1"/>
              <w:rPr>
                <w:rFonts w:cstheme="minorHAnsi"/>
                <w:lang w:val="en-US"/>
              </w:rPr>
            </w:pPr>
            <w:r w:rsidRPr="0032579B">
              <w:rPr>
                <w:rFonts w:cstheme="minorHAnsi"/>
                <w:lang w:val="en-US"/>
              </w:rPr>
              <w:t>2 to 14 days to decide and notify all parties of its decisions</w:t>
            </w:r>
          </w:p>
        </w:tc>
      </w:tr>
      <w:tr w:rsidR="00F90BE6" w:rsidRPr="0032579B" w14:paraId="60FA31AA" w14:textId="77777777" w:rsidTr="00F90BE6">
        <w:tc>
          <w:tcPr>
            <w:tcW w:w="1812" w:type="dxa"/>
          </w:tcPr>
          <w:p w14:paraId="41CE3A45" w14:textId="77777777" w:rsidR="00F90BE6" w:rsidRPr="0032579B" w:rsidRDefault="00F90BE6" w:rsidP="00F90BE6">
            <w:pPr>
              <w:spacing w:before="60" w:after="60"/>
              <w:jc w:val="both"/>
              <w:outlineLvl w:val="1"/>
              <w:rPr>
                <w:rFonts w:cstheme="minorHAnsi"/>
                <w:lang w:val="en-US"/>
              </w:rPr>
            </w:pPr>
            <w:r w:rsidRPr="0032579B">
              <w:rPr>
                <w:rFonts w:cstheme="minorHAnsi"/>
                <w:lang w:val="en-US"/>
              </w:rPr>
              <w:t>Arbitration by the court</w:t>
            </w:r>
          </w:p>
        </w:tc>
        <w:tc>
          <w:tcPr>
            <w:tcW w:w="1018" w:type="dxa"/>
          </w:tcPr>
          <w:p w14:paraId="1F9E4096" w14:textId="77777777" w:rsidR="00F90BE6" w:rsidRPr="0032579B" w:rsidRDefault="00F90BE6" w:rsidP="00DF7F92">
            <w:pPr>
              <w:spacing w:before="60" w:after="60"/>
              <w:jc w:val="both"/>
              <w:outlineLvl w:val="1"/>
              <w:rPr>
                <w:rFonts w:cstheme="minorHAnsi"/>
                <w:lang w:val="en-US"/>
              </w:rPr>
            </w:pPr>
            <w:r>
              <w:rPr>
                <w:rFonts w:cstheme="minorHAnsi"/>
                <w:lang w:val="en-US"/>
              </w:rPr>
              <w:t>3</w:t>
            </w:r>
          </w:p>
        </w:tc>
        <w:tc>
          <w:tcPr>
            <w:tcW w:w="2606" w:type="dxa"/>
          </w:tcPr>
          <w:p w14:paraId="152073F7" w14:textId="77777777" w:rsidR="00F90BE6" w:rsidRPr="0032579B" w:rsidRDefault="00F90BE6" w:rsidP="006B3788">
            <w:pPr>
              <w:pStyle w:val="ListParagraph"/>
              <w:numPr>
                <w:ilvl w:val="0"/>
                <w:numId w:val="99"/>
              </w:numPr>
              <w:autoSpaceDE w:val="0"/>
              <w:autoSpaceDN w:val="0"/>
              <w:adjustRightInd w:val="0"/>
              <w:jc w:val="both"/>
              <w:rPr>
                <w:rFonts w:cstheme="minorHAnsi"/>
                <w:color w:val="000000"/>
                <w:lang w:val="en-US"/>
              </w:rPr>
            </w:pPr>
            <w:r>
              <w:rPr>
                <w:rFonts w:cstheme="minorHAnsi"/>
                <w:color w:val="000000"/>
                <w:lang w:val="en-US"/>
              </w:rPr>
              <w:t xml:space="preserve">Court </w:t>
            </w:r>
          </w:p>
        </w:tc>
        <w:tc>
          <w:tcPr>
            <w:tcW w:w="1813" w:type="dxa"/>
          </w:tcPr>
          <w:p w14:paraId="190D8A6C" w14:textId="77777777" w:rsidR="00F90BE6" w:rsidRPr="0032579B" w:rsidRDefault="00F90BE6" w:rsidP="00F90BE6">
            <w:pPr>
              <w:autoSpaceDE w:val="0"/>
              <w:autoSpaceDN w:val="0"/>
              <w:adjustRightInd w:val="0"/>
              <w:jc w:val="both"/>
              <w:rPr>
                <w:rFonts w:cstheme="minorHAnsi"/>
                <w:color w:val="000000"/>
                <w:lang w:val="en-US"/>
              </w:rPr>
            </w:pPr>
            <w:r w:rsidRPr="0032579B">
              <w:rPr>
                <w:rFonts w:cstheme="minorHAnsi"/>
                <w:color w:val="000000"/>
                <w:lang w:val="en-US"/>
              </w:rPr>
              <w:t xml:space="preserve">Referral to the judge means that amicable settlement and treatment within the </w:t>
            </w:r>
            <w:r>
              <w:rPr>
                <w:rFonts w:cstheme="minorHAnsi"/>
                <w:color w:val="000000"/>
                <w:lang w:val="en-US"/>
              </w:rPr>
              <w:t>CRL</w:t>
            </w:r>
            <w:r w:rsidRPr="0032579B">
              <w:rPr>
                <w:rFonts w:cstheme="minorHAnsi"/>
                <w:color w:val="000000"/>
                <w:lang w:val="en-US"/>
              </w:rPr>
              <w:t>s have not worked.</w:t>
            </w:r>
          </w:p>
        </w:tc>
        <w:tc>
          <w:tcPr>
            <w:tcW w:w="2385" w:type="dxa"/>
          </w:tcPr>
          <w:p w14:paraId="378413D9" w14:textId="77777777" w:rsidR="00F90BE6" w:rsidRPr="0032579B" w:rsidRDefault="00F90BE6" w:rsidP="00F90BE6">
            <w:pPr>
              <w:spacing w:before="60" w:after="60"/>
              <w:jc w:val="both"/>
              <w:outlineLvl w:val="1"/>
              <w:rPr>
                <w:rFonts w:cstheme="minorHAnsi"/>
                <w:lang w:val="en-US"/>
              </w:rPr>
            </w:pPr>
            <w:r w:rsidRPr="0032579B">
              <w:rPr>
                <w:rFonts w:cstheme="minorHAnsi"/>
                <w:lang w:val="en-US"/>
              </w:rPr>
              <w:t>Pro rata</w:t>
            </w:r>
          </w:p>
        </w:tc>
      </w:tr>
    </w:tbl>
    <w:p w14:paraId="79502BAF" w14:textId="77777777" w:rsidR="00F90BE6" w:rsidRDefault="00F90BE6" w:rsidP="00F90BE6">
      <w:pPr>
        <w:spacing w:before="600" w:after="480" w:line="240" w:lineRule="auto"/>
        <w:jc w:val="both"/>
        <w:outlineLvl w:val="1"/>
        <w:rPr>
          <w:rFonts w:cstheme="minorHAnsi"/>
          <w:bCs/>
          <w:lang w:val="en-US"/>
        </w:rPr>
      </w:pPr>
      <w:r w:rsidRPr="0032579B">
        <w:rPr>
          <w:rFonts w:cstheme="minorHAnsi"/>
          <w:bCs/>
          <w:lang w:val="en-US"/>
        </w:rPr>
        <w:t xml:space="preserve">Serious complaints such as sexual harassment, gender-based violence and corruption should reported to the World Bank as soon as possible (within 48 hours) and should be dealt with as soon as possible by a </w:t>
      </w:r>
      <w:proofErr w:type="spellStart"/>
      <w:r w:rsidRPr="0032579B">
        <w:rPr>
          <w:rFonts w:cstheme="minorHAnsi"/>
          <w:bCs/>
          <w:lang w:val="en-US"/>
        </w:rPr>
        <w:t>specialised</w:t>
      </w:r>
      <w:proofErr w:type="spellEnd"/>
      <w:r w:rsidRPr="0032579B">
        <w:rPr>
          <w:rFonts w:cstheme="minorHAnsi"/>
          <w:bCs/>
          <w:lang w:val="en-US"/>
        </w:rPr>
        <w:t xml:space="preserve"> GBV committee. In this case, a special committee will be set up for these disputes. In the absence of a resolution, the principle is that these complaints go directly to the judicial level. The </w:t>
      </w:r>
      <w:r>
        <w:rPr>
          <w:rFonts w:cstheme="minorHAnsi"/>
          <w:bCs/>
          <w:lang w:val="en-US"/>
        </w:rPr>
        <w:t>PIU - PICMC</w:t>
      </w:r>
      <w:r w:rsidRPr="0032579B">
        <w:rPr>
          <w:rFonts w:cstheme="minorHAnsi"/>
          <w:bCs/>
          <w:lang w:val="en-US"/>
        </w:rPr>
        <w:t xml:space="preserve"> will work in close collaboration with </w:t>
      </w:r>
      <w:r w:rsidRPr="0032579B">
        <w:rPr>
          <w:rFonts w:cstheme="minorHAnsi"/>
          <w:bCs/>
          <w:lang w:val="en-US"/>
        </w:rPr>
        <w:lastRenderedPageBreak/>
        <w:t>the existing response and care structures for GBV/EAS/HS survivors in the three islands (03) of the Union of Comoros and three localities (03) of the intervention zone</w:t>
      </w:r>
      <w:r>
        <w:rPr>
          <w:rFonts w:cstheme="minorHAnsi"/>
          <w:bCs/>
          <w:lang w:val="en-US"/>
        </w:rPr>
        <w:t>.</w:t>
      </w:r>
    </w:p>
    <w:p w14:paraId="13A8CC1E" w14:textId="77777777" w:rsidR="00F90BE6" w:rsidRPr="0032579B" w:rsidRDefault="00F90BE6" w:rsidP="006B3788">
      <w:pPr>
        <w:pStyle w:val="ListParagraph"/>
        <w:numPr>
          <w:ilvl w:val="0"/>
          <w:numId w:val="94"/>
        </w:numPr>
        <w:spacing w:before="600" w:after="480" w:line="240" w:lineRule="auto"/>
        <w:jc w:val="both"/>
        <w:outlineLvl w:val="1"/>
        <w:rPr>
          <w:rFonts w:cstheme="minorHAnsi"/>
          <w:b/>
          <w:bCs/>
          <w:lang w:val="en-US"/>
        </w:rPr>
      </w:pPr>
      <w:r w:rsidRPr="0032579B">
        <w:rPr>
          <w:rFonts w:cstheme="minorHAnsi"/>
          <w:b/>
          <w:bCs/>
          <w:lang w:val="en-US"/>
        </w:rPr>
        <w:t>Institutional arrangements</w:t>
      </w:r>
    </w:p>
    <w:p w14:paraId="4DAB51F8" w14:textId="77777777" w:rsidR="00F90BE6" w:rsidRPr="0032579B" w:rsidRDefault="00F90BE6" w:rsidP="00F90BE6">
      <w:pPr>
        <w:spacing w:before="600" w:after="480" w:line="240" w:lineRule="auto"/>
        <w:jc w:val="both"/>
        <w:outlineLvl w:val="1"/>
        <w:rPr>
          <w:rFonts w:cstheme="minorHAnsi"/>
          <w:bCs/>
          <w:lang w:val="en-US"/>
        </w:rPr>
      </w:pPr>
      <w:r w:rsidRPr="0032579B">
        <w:rPr>
          <w:rFonts w:cstheme="minorHAnsi"/>
          <w:bCs/>
          <w:lang w:val="en-US"/>
        </w:rPr>
        <w:t xml:space="preserve">The institutional arrangements and organizational responsibilities to integrated into the </w:t>
      </w:r>
      <w:r w:rsidRPr="00D21C7B">
        <w:rPr>
          <w:rFonts w:cstheme="minorHAnsi"/>
          <w:bCs/>
          <w:lang w:val="en-US"/>
        </w:rPr>
        <w:t>RAP</w:t>
      </w:r>
      <w:r w:rsidRPr="0032579B">
        <w:rPr>
          <w:rFonts w:cstheme="minorHAnsi"/>
          <w:bCs/>
          <w:lang w:val="en-US"/>
        </w:rPr>
        <w:t xml:space="preserve"> are</w:t>
      </w:r>
    </w:p>
    <w:p w14:paraId="40748457" w14:textId="77777777" w:rsidR="00F90BE6" w:rsidRDefault="00F90BE6" w:rsidP="006B3788">
      <w:pPr>
        <w:pStyle w:val="ListParagraph"/>
        <w:numPr>
          <w:ilvl w:val="0"/>
          <w:numId w:val="99"/>
        </w:numPr>
        <w:spacing w:before="600" w:after="480" w:line="240" w:lineRule="auto"/>
        <w:jc w:val="both"/>
        <w:outlineLvl w:val="1"/>
        <w:rPr>
          <w:rFonts w:cstheme="minorHAnsi"/>
          <w:bCs/>
          <w:lang w:val="en-US"/>
        </w:rPr>
      </w:pPr>
      <w:r w:rsidRPr="0032579B">
        <w:rPr>
          <w:rFonts w:cstheme="minorHAnsi"/>
          <w:bCs/>
          <w:lang w:val="en-US"/>
        </w:rPr>
        <w:t xml:space="preserve">Project owner composed of the Ministry of Maritime and Air Transport of the Union of </w:t>
      </w:r>
      <w:proofErr w:type="gramStart"/>
      <w:r w:rsidRPr="0032579B">
        <w:rPr>
          <w:rFonts w:cstheme="minorHAnsi"/>
          <w:bCs/>
          <w:lang w:val="en-US"/>
        </w:rPr>
        <w:t>Comoros;</w:t>
      </w:r>
      <w:proofErr w:type="gramEnd"/>
    </w:p>
    <w:p w14:paraId="5105D100" w14:textId="77777777" w:rsidR="00F90BE6" w:rsidRDefault="00F90BE6" w:rsidP="006B3788">
      <w:pPr>
        <w:pStyle w:val="ListParagraph"/>
        <w:numPr>
          <w:ilvl w:val="0"/>
          <w:numId w:val="99"/>
        </w:numPr>
        <w:spacing w:before="600" w:after="480" w:line="240" w:lineRule="auto"/>
        <w:jc w:val="both"/>
        <w:outlineLvl w:val="1"/>
        <w:rPr>
          <w:rFonts w:cstheme="minorHAnsi"/>
          <w:bCs/>
          <w:lang w:val="en-US"/>
        </w:rPr>
      </w:pPr>
      <w:r w:rsidRPr="0032579B">
        <w:rPr>
          <w:rFonts w:cstheme="minorHAnsi"/>
          <w:bCs/>
          <w:lang w:val="en-US"/>
        </w:rPr>
        <w:t xml:space="preserve">Delegated Project Manager composed of the PICMC Project </w:t>
      </w:r>
      <w:proofErr w:type="spellStart"/>
      <w:r>
        <w:rPr>
          <w:rFonts w:cstheme="minorHAnsi"/>
          <w:bCs/>
          <w:lang w:val="en-US"/>
        </w:rPr>
        <w:t>Implementation</w:t>
      </w:r>
      <w:r w:rsidRPr="0032579B">
        <w:rPr>
          <w:rFonts w:cstheme="minorHAnsi"/>
          <w:bCs/>
          <w:lang w:val="en-US"/>
        </w:rPr>
        <w:t>Unit</w:t>
      </w:r>
      <w:proofErr w:type="spellEnd"/>
      <w:r w:rsidRPr="0032579B">
        <w:rPr>
          <w:rFonts w:cstheme="minorHAnsi"/>
          <w:bCs/>
          <w:lang w:val="en-US"/>
        </w:rPr>
        <w:t xml:space="preserve"> (</w:t>
      </w:r>
      <w:r>
        <w:rPr>
          <w:rFonts w:cstheme="minorHAnsi"/>
          <w:bCs/>
          <w:lang w:val="en-US"/>
        </w:rPr>
        <w:t>PIU</w:t>
      </w:r>
      <w:r w:rsidRPr="0032579B">
        <w:rPr>
          <w:rFonts w:cstheme="minorHAnsi"/>
          <w:bCs/>
          <w:lang w:val="en-US"/>
        </w:rPr>
        <w:t>-PICMC</w:t>
      </w:r>
      <w:proofErr w:type="gramStart"/>
      <w:r w:rsidRPr="0032579B">
        <w:rPr>
          <w:rFonts w:cstheme="minorHAnsi"/>
          <w:bCs/>
          <w:lang w:val="en-US"/>
        </w:rPr>
        <w:t>);</w:t>
      </w:r>
      <w:proofErr w:type="gramEnd"/>
    </w:p>
    <w:p w14:paraId="672FCD35" w14:textId="77777777" w:rsidR="00F90BE6" w:rsidRDefault="00F90BE6" w:rsidP="006B3788">
      <w:pPr>
        <w:pStyle w:val="ListParagraph"/>
        <w:numPr>
          <w:ilvl w:val="0"/>
          <w:numId w:val="99"/>
        </w:numPr>
        <w:spacing w:before="600" w:after="480" w:line="240" w:lineRule="auto"/>
        <w:jc w:val="both"/>
        <w:outlineLvl w:val="1"/>
        <w:rPr>
          <w:rFonts w:cstheme="minorHAnsi"/>
          <w:bCs/>
          <w:lang w:val="en-US"/>
        </w:rPr>
      </w:pPr>
      <w:r w:rsidRPr="0032579B">
        <w:rPr>
          <w:rFonts w:cstheme="minorHAnsi"/>
          <w:bCs/>
          <w:lang w:val="en-US"/>
        </w:rPr>
        <w:t xml:space="preserve">Ministry of </w:t>
      </w:r>
      <w:proofErr w:type="gramStart"/>
      <w:r w:rsidRPr="0032579B">
        <w:rPr>
          <w:rFonts w:cstheme="minorHAnsi"/>
          <w:bCs/>
          <w:lang w:val="en-US"/>
        </w:rPr>
        <w:t>Finance;</w:t>
      </w:r>
      <w:proofErr w:type="gramEnd"/>
    </w:p>
    <w:p w14:paraId="2FE04CC9" w14:textId="77777777" w:rsidR="00F90BE6" w:rsidRDefault="00F90BE6" w:rsidP="006B3788">
      <w:pPr>
        <w:pStyle w:val="ListParagraph"/>
        <w:numPr>
          <w:ilvl w:val="0"/>
          <w:numId w:val="99"/>
        </w:numPr>
        <w:spacing w:before="600" w:after="480" w:line="240" w:lineRule="auto"/>
        <w:jc w:val="both"/>
        <w:outlineLvl w:val="1"/>
        <w:rPr>
          <w:rFonts w:cstheme="minorHAnsi"/>
          <w:bCs/>
          <w:lang w:val="en-US"/>
        </w:rPr>
      </w:pPr>
      <w:r w:rsidRPr="0032579B">
        <w:rPr>
          <w:rFonts w:cstheme="minorHAnsi"/>
          <w:bCs/>
          <w:lang w:val="en-US"/>
        </w:rPr>
        <w:t xml:space="preserve">Agency in charge of the elaboration of the </w:t>
      </w:r>
      <w:r>
        <w:rPr>
          <w:rFonts w:cstheme="minorHAnsi"/>
          <w:bCs/>
          <w:lang w:val="en-US"/>
        </w:rPr>
        <w:t>R.A.P</w:t>
      </w:r>
      <w:r w:rsidRPr="0032579B">
        <w:rPr>
          <w:rFonts w:cstheme="minorHAnsi"/>
          <w:bCs/>
          <w:lang w:val="en-US"/>
        </w:rPr>
        <w:t xml:space="preserve"> and the PRMS, carried out by a consulting </w:t>
      </w:r>
      <w:proofErr w:type="gramStart"/>
      <w:r w:rsidRPr="0032579B">
        <w:rPr>
          <w:rFonts w:cstheme="minorHAnsi"/>
          <w:bCs/>
          <w:lang w:val="en-US"/>
        </w:rPr>
        <w:t>firm;</w:t>
      </w:r>
      <w:proofErr w:type="gramEnd"/>
    </w:p>
    <w:p w14:paraId="4AEE8F63" w14:textId="77777777" w:rsidR="00F90BE6" w:rsidRPr="00D21C7B" w:rsidRDefault="00F90BE6" w:rsidP="006B3788">
      <w:pPr>
        <w:pStyle w:val="ListParagraph"/>
        <w:numPr>
          <w:ilvl w:val="0"/>
          <w:numId w:val="99"/>
        </w:numPr>
        <w:spacing w:before="600" w:after="480" w:line="240" w:lineRule="auto"/>
        <w:jc w:val="both"/>
        <w:outlineLvl w:val="1"/>
        <w:rPr>
          <w:rFonts w:cstheme="minorHAnsi"/>
          <w:bCs/>
          <w:lang w:val="en-US"/>
        </w:rPr>
      </w:pPr>
      <w:r w:rsidRPr="00D21C7B">
        <w:rPr>
          <w:rFonts w:cstheme="minorHAnsi"/>
          <w:bCs/>
          <w:lang w:val="en-US"/>
        </w:rPr>
        <w:t xml:space="preserve">Institutional and Social Project Management (M.O.I.S), provided by a consultancy </w:t>
      </w:r>
      <w:proofErr w:type="gramStart"/>
      <w:r w:rsidRPr="00D21C7B">
        <w:rPr>
          <w:rFonts w:cstheme="minorHAnsi"/>
          <w:bCs/>
          <w:lang w:val="en-US"/>
        </w:rPr>
        <w:t>firm;</w:t>
      </w:r>
      <w:proofErr w:type="gramEnd"/>
    </w:p>
    <w:p w14:paraId="3CFFB709" w14:textId="77777777" w:rsidR="00F90BE6" w:rsidRDefault="00F90BE6" w:rsidP="006B3788">
      <w:pPr>
        <w:pStyle w:val="ListParagraph"/>
        <w:numPr>
          <w:ilvl w:val="0"/>
          <w:numId w:val="99"/>
        </w:numPr>
        <w:spacing w:before="600" w:after="480" w:line="240" w:lineRule="auto"/>
        <w:jc w:val="both"/>
        <w:outlineLvl w:val="1"/>
        <w:rPr>
          <w:rFonts w:cstheme="minorHAnsi"/>
          <w:bCs/>
          <w:lang w:val="en-US"/>
        </w:rPr>
      </w:pPr>
      <w:r w:rsidRPr="0032579B">
        <w:rPr>
          <w:rFonts w:cstheme="minorHAnsi"/>
          <w:bCs/>
          <w:lang w:val="en-US"/>
        </w:rPr>
        <w:t>Ad hoc Evaluation Committee (The Governorate sets up and leads the EAC</w:t>
      </w:r>
      <w:proofErr w:type="gramStart"/>
      <w:r w:rsidRPr="0032579B">
        <w:rPr>
          <w:rFonts w:cstheme="minorHAnsi"/>
          <w:bCs/>
          <w:lang w:val="en-US"/>
        </w:rPr>
        <w:t>);</w:t>
      </w:r>
      <w:proofErr w:type="gramEnd"/>
    </w:p>
    <w:p w14:paraId="391DA797" w14:textId="77777777" w:rsidR="00F90BE6" w:rsidRPr="0032579B" w:rsidRDefault="00F90BE6" w:rsidP="006B3788">
      <w:pPr>
        <w:pStyle w:val="ListParagraph"/>
        <w:numPr>
          <w:ilvl w:val="0"/>
          <w:numId w:val="99"/>
        </w:numPr>
        <w:spacing w:before="600" w:after="480" w:line="240" w:lineRule="auto"/>
        <w:jc w:val="both"/>
        <w:outlineLvl w:val="1"/>
        <w:rPr>
          <w:rFonts w:cstheme="minorHAnsi"/>
          <w:bCs/>
          <w:lang w:val="en-US"/>
        </w:rPr>
      </w:pPr>
      <w:proofErr w:type="spellStart"/>
      <w:r w:rsidRPr="0032579B">
        <w:rPr>
          <w:rFonts w:cstheme="minorHAnsi"/>
          <w:bCs/>
        </w:rPr>
        <w:t>Decentralised</w:t>
      </w:r>
      <w:proofErr w:type="spellEnd"/>
      <w:r w:rsidRPr="0032579B">
        <w:rPr>
          <w:rFonts w:cstheme="minorHAnsi"/>
          <w:bCs/>
        </w:rPr>
        <w:t xml:space="preserve"> Territorial </w:t>
      </w:r>
      <w:proofErr w:type="spellStart"/>
      <w:r w:rsidRPr="0032579B">
        <w:rPr>
          <w:rFonts w:cstheme="minorHAnsi"/>
          <w:bCs/>
        </w:rPr>
        <w:t>Collectivity</w:t>
      </w:r>
      <w:proofErr w:type="spellEnd"/>
      <w:r w:rsidRPr="0032579B">
        <w:rPr>
          <w:rFonts w:cstheme="minorHAnsi"/>
          <w:bCs/>
        </w:rPr>
        <w:t>,</w:t>
      </w:r>
    </w:p>
    <w:p w14:paraId="41B32518" w14:textId="77777777" w:rsidR="00F90BE6" w:rsidRPr="009C0117" w:rsidRDefault="00F90BE6" w:rsidP="006B3788">
      <w:pPr>
        <w:pStyle w:val="ListParagraph"/>
        <w:numPr>
          <w:ilvl w:val="0"/>
          <w:numId w:val="99"/>
        </w:numPr>
        <w:spacing w:before="600" w:after="480" w:line="240" w:lineRule="auto"/>
        <w:jc w:val="both"/>
        <w:outlineLvl w:val="1"/>
        <w:rPr>
          <w:rFonts w:cstheme="minorHAnsi"/>
          <w:bCs/>
          <w:lang w:val="en-GB"/>
        </w:rPr>
      </w:pPr>
      <w:r w:rsidRPr="00D005B5">
        <w:rPr>
          <w:lang w:val="en-GB"/>
        </w:rPr>
        <w:t>Committe</w:t>
      </w:r>
      <w:r>
        <w:rPr>
          <w:lang w:val="en-GB"/>
        </w:rPr>
        <w:t>e</w:t>
      </w:r>
      <w:r w:rsidRPr="00D005B5">
        <w:rPr>
          <w:lang w:val="en-GB"/>
        </w:rPr>
        <w:t xml:space="preserve"> for </w:t>
      </w:r>
      <w:r w:rsidRPr="004828BC">
        <w:rPr>
          <w:lang w:val="en-GB"/>
        </w:rPr>
        <w:t xml:space="preserve">settlement </w:t>
      </w:r>
      <w:r w:rsidRPr="00D005B5">
        <w:rPr>
          <w:lang w:val="en-GB"/>
        </w:rPr>
        <w:t xml:space="preserve">of </w:t>
      </w:r>
      <w:r w:rsidRPr="004828BC">
        <w:rPr>
          <w:lang w:val="en-GB"/>
        </w:rPr>
        <w:t>disputes</w:t>
      </w:r>
      <w:r w:rsidRPr="00E67871">
        <w:rPr>
          <w:rFonts w:cstheme="minorHAnsi"/>
          <w:lang w:val="en-GB"/>
        </w:rPr>
        <w:t xml:space="preserve"> </w:t>
      </w:r>
      <w:r w:rsidRPr="009C0117">
        <w:rPr>
          <w:rFonts w:cstheme="minorHAnsi"/>
          <w:bCs/>
          <w:lang w:val="en-GB"/>
        </w:rPr>
        <w:t>(CCRL),</w:t>
      </w:r>
    </w:p>
    <w:p w14:paraId="10A2F060" w14:textId="77777777" w:rsidR="00F90BE6" w:rsidRPr="004E2134" w:rsidRDefault="00F90BE6" w:rsidP="006B3788">
      <w:pPr>
        <w:pStyle w:val="ListParagraph"/>
        <w:numPr>
          <w:ilvl w:val="0"/>
          <w:numId w:val="99"/>
        </w:numPr>
        <w:spacing w:before="600" w:after="480" w:line="240" w:lineRule="auto"/>
        <w:jc w:val="both"/>
        <w:outlineLvl w:val="1"/>
        <w:rPr>
          <w:rFonts w:cstheme="minorHAnsi"/>
          <w:bCs/>
          <w:lang w:val="en-US"/>
        </w:rPr>
      </w:pPr>
      <w:r>
        <w:rPr>
          <w:rFonts w:cstheme="minorHAnsi"/>
          <w:lang w:val="en-GB"/>
        </w:rPr>
        <w:t xml:space="preserve">Island </w:t>
      </w:r>
      <w:r w:rsidRPr="00D005B5">
        <w:rPr>
          <w:lang w:val="en-GB"/>
        </w:rPr>
        <w:t>Committe</w:t>
      </w:r>
      <w:r>
        <w:rPr>
          <w:lang w:val="en-GB"/>
        </w:rPr>
        <w:t>e</w:t>
      </w:r>
      <w:r w:rsidRPr="00D005B5">
        <w:rPr>
          <w:lang w:val="en-GB"/>
        </w:rPr>
        <w:t xml:space="preserve"> for </w:t>
      </w:r>
      <w:r w:rsidRPr="004828BC">
        <w:rPr>
          <w:lang w:val="en-GB"/>
        </w:rPr>
        <w:t xml:space="preserve">settlement </w:t>
      </w:r>
      <w:r w:rsidRPr="00D005B5">
        <w:rPr>
          <w:lang w:val="en-GB"/>
        </w:rPr>
        <w:t xml:space="preserve">of </w:t>
      </w:r>
      <w:r w:rsidRPr="004828BC">
        <w:rPr>
          <w:lang w:val="en-GB"/>
        </w:rPr>
        <w:t>disputes</w:t>
      </w:r>
      <w:r w:rsidRPr="00E67871">
        <w:rPr>
          <w:rFonts w:cstheme="minorHAnsi"/>
          <w:lang w:val="en-GB"/>
        </w:rPr>
        <w:t xml:space="preserve"> </w:t>
      </w:r>
      <w:r>
        <w:rPr>
          <w:rFonts w:cstheme="minorHAnsi"/>
          <w:lang w:val="en-GB"/>
        </w:rPr>
        <w:t>(CIRL)</w:t>
      </w:r>
      <w:r w:rsidRPr="004E2134">
        <w:rPr>
          <w:rFonts w:cstheme="minorHAnsi"/>
          <w:bCs/>
          <w:lang w:val="en-US"/>
        </w:rPr>
        <w:t>,</w:t>
      </w:r>
    </w:p>
    <w:p w14:paraId="55EC4081" w14:textId="77777777" w:rsidR="00F90BE6" w:rsidRDefault="00F90BE6" w:rsidP="006B3788">
      <w:pPr>
        <w:pStyle w:val="ListParagraph"/>
        <w:numPr>
          <w:ilvl w:val="0"/>
          <w:numId w:val="99"/>
        </w:numPr>
        <w:spacing w:before="600" w:after="480" w:line="240" w:lineRule="auto"/>
        <w:jc w:val="both"/>
        <w:outlineLvl w:val="1"/>
        <w:rPr>
          <w:rFonts w:cstheme="minorHAnsi"/>
          <w:bCs/>
          <w:lang w:val="en-US"/>
        </w:rPr>
      </w:pPr>
      <w:r w:rsidRPr="0032579B">
        <w:rPr>
          <w:rFonts w:cstheme="minorHAnsi"/>
          <w:bCs/>
          <w:lang w:val="en-US"/>
        </w:rPr>
        <w:t xml:space="preserve">Payment Agency, composed by an Entity designated by the Project </w:t>
      </w:r>
      <w:proofErr w:type="gramStart"/>
      <w:r w:rsidRPr="0032579B">
        <w:rPr>
          <w:rFonts w:cstheme="minorHAnsi"/>
          <w:bCs/>
          <w:lang w:val="en-US"/>
        </w:rPr>
        <w:t>Owner;</w:t>
      </w:r>
      <w:proofErr w:type="gramEnd"/>
    </w:p>
    <w:p w14:paraId="63738674" w14:textId="77777777" w:rsidR="00F90BE6" w:rsidRDefault="00F90BE6" w:rsidP="006B3788">
      <w:pPr>
        <w:pStyle w:val="ListParagraph"/>
        <w:numPr>
          <w:ilvl w:val="0"/>
          <w:numId w:val="99"/>
        </w:numPr>
        <w:spacing w:before="600" w:after="480" w:line="240" w:lineRule="auto"/>
        <w:jc w:val="both"/>
        <w:outlineLvl w:val="1"/>
        <w:rPr>
          <w:rFonts w:cstheme="minorHAnsi"/>
          <w:bCs/>
          <w:lang w:val="en-US"/>
        </w:rPr>
      </w:pPr>
      <w:r w:rsidRPr="0032579B">
        <w:rPr>
          <w:rFonts w:cstheme="minorHAnsi"/>
          <w:bCs/>
          <w:lang w:val="en-US"/>
        </w:rPr>
        <w:t xml:space="preserve">Monitoring and Evaluation Agency, provided by an independent </w:t>
      </w:r>
      <w:proofErr w:type="gramStart"/>
      <w:r w:rsidRPr="0032579B">
        <w:rPr>
          <w:rFonts w:cstheme="minorHAnsi"/>
          <w:bCs/>
          <w:lang w:val="en-US"/>
        </w:rPr>
        <w:t>body;</w:t>
      </w:r>
      <w:proofErr w:type="gramEnd"/>
    </w:p>
    <w:p w14:paraId="61F9F810" w14:textId="77777777" w:rsidR="00F90BE6" w:rsidRDefault="00F90BE6" w:rsidP="006B3788">
      <w:pPr>
        <w:pStyle w:val="ListParagraph"/>
        <w:numPr>
          <w:ilvl w:val="0"/>
          <w:numId w:val="99"/>
        </w:numPr>
        <w:spacing w:before="600" w:after="480" w:line="240" w:lineRule="auto"/>
        <w:jc w:val="both"/>
        <w:outlineLvl w:val="1"/>
        <w:rPr>
          <w:rFonts w:cstheme="minorHAnsi"/>
          <w:bCs/>
          <w:lang w:val="en-US"/>
        </w:rPr>
      </w:pPr>
      <w:proofErr w:type="gramStart"/>
      <w:r w:rsidRPr="0032579B">
        <w:rPr>
          <w:rFonts w:cstheme="minorHAnsi"/>
          <w:bCs/>
          <w:lang w:val="en-US"/>
        </w:rPr>
        <w:t>External Audit,</w:t>
      </w:r>
      <w:proofErr w:type="gramEnd"/>
      <w:r w:rsidRPr="0032579B">
        <w:rPr>
          <w:rFonts w:cstheme="minorHAnsi"/>
          <w:bCs/>
          <w:lang w:val="en-US"/>
        </w:rPr>
        <w:t xml:space="preserve"> carried out by an independent body.</w:t>
      </w:r>
    </w:p>
    <w:p w14:paraId="4DAE7B8B" w14:textId="77777777" w:rsidR="00F90BE6" w:rsidRPr="009C0117" w:rsidRDefault="00F90BE6" w:rsidP="00F90BE6">
      <w:pPr>
        <w:spacing w:before="600" w:after="480" w:line="240" w:lineRule="auto"/>
        <w:jc w:val="both"/>
        <w:outlineLvl w:val="1"/>
        <w:rPr>
          <w:rFonts w:cstheme="minorHAnsi"/>
          <w:bCs/>
          <w:lang w:val="en-US"/>
        </w:rPr>
      </w:pPr>
    </w:p>
    <w:p w14:paraId="39C65565" w14:textId="77777777" w:rsidR="00F90BE6" w:rsidRPr="0032579B" w:rsidRDefault="00F90BE6" w:rsidP="006B3788">
      <w:pPr>
        <w:pStyle w:val="ListParagraph"/>
        <w:numPr>
          <w:ilvl w:val="0"/>
          <w:numId w:val="94"/>
        </w:numPr>
        <w:spacing w:before="600" w:after="480" w:line="240" w:lineRule="auto"/>
        <w:jc w:val="both"/>
        <w:outlineLvl w:val="1"/>
        <w:rPr>
          <w:rFonts w:cstheme="minorHAnsi"/>
          <w:b/>
          <w:bCs/>
          <w:lang w:val="en-US"/>
        </w:rPr>
      </w:pPr>
      <w:r w:rsidRPr="0032579B">
        <w:rPr>
          <w:rFonts w:cstheme="minorHAnsi"/>
          <w:b/>
          <w:bCs/>
          <w:lang w:val="en-US"/>
        </w:rPr>
        <w:t>Monitoring / Evaluation</w:t>
      </w:r>
    </w:p>
    <w:p w14:paraId="08C6CBA0" w14:textId="77777777" w:rsidR="00F90BE6" w:rsidRPr="0032579B" w:rsidRDefault="00F90BE6" w:rsidP="00F90BE6">
      <w:pPr>
        <w:spacing w:before="600" w:after="480" w:line="240" w:lineRule="auto"/>
        <w:jc w:val="both"/>
        <w:outlineLvl w:val="1"/>
        <w:rPr>
          <w:rFonts w:cstheme="minorHAnsi"/>
          <w:bCs/>
          <w:lang w:val="en-US"/>
        </w:rPr>
      </w:pPr>
      <w:r w:rsidRPr="0032579B">
        <w:rPr>
          <w:rFonts w:cstheme="minorHAnsi"/>
          <w:bCs/>
          <w:lang w:val="en-US"/>
        </w:rPr>
        <w:t xml:space="preserve">Having tools for monitoring and evaluation of this social safeguard instrument is crucial in achieving the objectives of the implementation of the Resettlement Action Plan. </w:t>
      </w:r>
    </w:p>
    <w:p w14:paraId="4D7E7AFD" w14:textId="77777777" w:rsidR="00F90BE6" w:rsidRDefault="00F90BE6" w:rsidP="00F90BE6">
      <w:pPr>
        <w:spacing w:before="600" w:after="480" w:line="240" w:lineRule="auto"/>
        <w:jc w:val="both"/>
        <w:outlineLvl w:val="1"/>
        <w:rPr>
          <w:rFonts w:cstheme="minorHAnsi"/>
          <w:bCs/>
          <w:lang w:val="en-US"/>
        </w:rPr>
      </w:pPr>
      <w:r w:rsidRPr="0032579B">
        <w:rPr>
          <w:rFonts w:cstheme="minorHAnsi"/>
          <w:bCs/>
          <w:lang w:val="en-US"/>
        </w:rPr>
        <w:t>Monitoring aims to</w:t>
      </w:r>
    </w:p>
    <w:p w14:paraId="084108CA" w14:textId="77777777" w:rsidR="00F90BE6" w:rsidRPr="004E2134" w:rsidRDefault="00F90BE6" w:rsidP="006B3788">
      <w:pPr>
        <w:pStyle w:val="ListParagraph"/>
        <w:numPr>
          <w:ilvl w:val="0"/>
          <w:numId w:val="100"/>
        </w:numPr>
        <w:spacing w:before="600" w:after="480" w:line="240" w:lineRule="auto"/>
        <w:jc w:val="both"/>
        <w:outlineLvl w:val="1"/>
        <w:rPr>
          <w:rFonts w:cstheme="minorHAnsi"/>
          <w:bCs/>
          <w:lang w:val="en-US"/>
        </w:rPr>
      </w:pPr>
      <w:r w:rsidRPr="0032579B">
        <w:rPr>
          <w:rFonts w:cstheme="minorHAnsi"/>
          <w:bCs/>
          <w:lang w:val="en-US"/>
        </w:rPr>
        <w:t xml:space="preserve">Monitor specific situations and difficulties arising during implementation and compliance with the objectives and methods defined in the </w:t>
      </w:r>
      <w:r>
        <w:rPr>
          <w:rFonts w:cstheme="minorHAnsi"/>
          <w:bCs/>
          <w:lang w:val="en-US"/>
        </w:rPr>
        <w:t>ES</w:t>
      </w:r>
      <w:r w:rsidRPr="0032579B">
        <w:rPr>
          <w:rFonts w:cstheme="minorHAnsi"/>
          <w:bCs/>
          <w:lang w:val="en-US"/>
        </w:rPr>
        <w:t>S</w:t>
      </w:r>
      <w:r>
        <w:rPr>
          <w:rFonts w:cstheme="minorHAnsi"/>
          <w:bCs/>
          <w:lang w:val="en-US"/>
        </w:rPr>
        <w:t xml:space="preserve"> </w:t>
      </w:r>
      <w:r w:rsidRPr="0032579B">
        <w:rPr>
          <w:rFonts w:cstheme="minorHAnsi"/>
          <w:bCs/>
          <w:lang w:val="en-US"/>
        </w:rPr>
        <w:t>5, in Como</w:t>
      </w:r>
      <w:r>
        <w:rPr>
          <w:rFonts w:cstheme="minorHAnsi"/>
          <w:bCs/>
          <w:lang w:val="en-US"/>
        </w:rPr>
        <w:t>rian regulations, and in the RPF</w:t>
      </w:r>
      <w:r w:rsidRPr="0032579B">
        <w:rPr>
          <w:rFonts w:cstheme="minorHAnsi"/>
          <w:bCs/>
          <w:lang w:val="en-US"/>
        </w:rPr>
        <w:t xml:space="preserve">s and </w:t>
      </w:r>
      <w:proofErr w:type="gramStart"/>
      <w:r w:rsidRPr="004E2134">
        <w:rPr>
          <w:rFonts w:cstheme="minorHAnsi"/>
          <w:bCs/>
          <w:lang w:val="en-US"/>
        </w:rPr>
        <w:t>RAPs;</w:t>
      </w:r>
      <w:proofErr w:type="gramEnd"/>
    </w:p>
    <w:p w14:paraId="41FAEECC" w14:textId="77777777" w:rsidR="00F90BE6" w:rsidRPr="0032579B" w:rsidRDefault="00F90BE6" w:rsidP="006B3788">
      <w:pPr>
        <w:pStyle w:val="ListParagraph"/>
        <w:numPr>
          <w:ilvl w:val="0"/>
          <w:numId w:val="100"/>
        </w:numPr>
        <w:spacing w:before="600" w:after="480" w:line="240" w:lineRule="auto"/>
        <w:jc w:val="both"/>
        <w:outlineLvl w:val="1"/>
        <w:rPr>
          <w:rFonts w:cstheme="minorHAnsi"/>
          <w:bCs/>
          <w:lang w:val="en-US"/>
        </w:rPr>
      </w:pPr>
      <w:r w:rsidRPr="004E2134">
        <w:rPr>
          <w:rFonts w:cstheme="minorHAnsi"/>
          <w:bCs/>
          <w:lang w:val="en-US"/>
        </w:rPr>
        <w:t>To be able to rectify and improve RAP</w:t>
      </w:r>
      <w:r w:rsidRPr="0032579B">
        <w:rPr>
          <w:rFonts w:cstheme="minorHAnsi"/>
          <w:bCs/>
          <w:lang w:val="en-US"/>
        </w:rPr>
        <w:t xml:space="preserve"> implementation actions in the sites concerned by the PICMC work  </w:t>
      </w:r>
    </w:p>
    <w:p w14:paraId="52A7D18A" w14:textId="77777777" w:rsidR="00F90BE6" w:rsidRPr="0032579B" w:rsidRDefault="00F90BE6" w:rsidP="00F90BE6">
      <w:pPr>
        <w:spacing w:before="600" w:after="480" w:line="240" w:lineRule="auto"/>
        <w:jc w:val="both"/>
        <w:outlineLvl w:val="1"/>
        <w:rPr>
          <w:rFonts w:cstheme="minorHAnsi"/>
          <w:bCs/>
          <w:lang w:val="en-US"/>
        </w:rPr>
      </w:pPr>
      <w:r w:rsidRPr="0032579B">
        <w:rPr>
          <w:rFonts w:cstheme="minorHAnsi"/>
          <w:bCs/>
          <w:lang w:val="en-US"/>
        </w:rPr>
        <w:t>Th</w:t>
      </w:r>
      <w:r>
        <w:rPr>
          <w:rFonts w:cstheme="minorHAnsi"/>
          <w:bCs/>
          <w:lang w:val="en-US"/>
        </w:rPr>
        <w:t>e evaluation aims</w:t>
      </w:r>
      <w:r w:rsidRPr="0032579B">
        <w:rPr>
          <w:rFonts w:cstheme="minorHAnsi"/>
          <w:bCs/>
          <w:lang w:val="en-US"/>
        </w:rPr>
        <w:t>:</w:t>
      </w:r>
    </w:p>
    <w:p w14:paraId="0B1E7546" w14:textId="77777777" w:rsidR="00F90BE6" w:rsidRDefault="00F90BE6" w:rsidP="006B3788">
      <w:pPr>
        <w:pStyle w:val="ListParagraph"/>
        <w:numPr>
          <w:ilvl w:val="0"/>
          <w:numId w:val="101"/>
        </w:numPr>
        <w:spacing w:before="600" w:after="480" w:line="240" w:lineRule="auto"/>
        <w:jc w:val="both"/>
        <w:outlineLvl w:val="1"/>
        <w:rPr>
          <w:rFonts w:cstheme="minorHAnsi"/>
          <w:bCs/>
          <w:lang w:val="en-US"/>
        </w:rPr>
      </w:pPr>
      <w:r>
        <w:rPr>
          <w:rFonts w:cstheme="minorHAnsi"/>
          <w:bCs/>
          <w:lang w:val="en-US"/>
        </w:rPr>
        <w:t>To a</w:t>
      </w:r>
      <w:r w:rsidRPr="0032579B">
        <w:rPr>
          <w:rFonts w:cstheme="minorHAnsi"/>
          <w:bCs/>
          <w:lang w:val="en-US"/>
        </w:rPr>
        <w:t>ssess the medium- and long-term impacts of resettlement on affected households, on their livelihoods, income and economic conditions, on the environment, on local capacities, on habitat</w:t>
      </w:r>
    </w:p>
    <w:p w14:paraId="2A85C59D" w14:textId="77777777" w:rsidR="00F90BE6" w:rsidRDefault="00F90BE6" w:rsidP="006B3788">
      <w:pPr>
        <w:pStyle w:val="ListParagraph"/>
        <w:numPr>
          <w:ilvl w:val="0"/>
          <w:numId w:val="101"/>
        </w:numPr>
        <w:spacing w:before="600" w:after="480" w:line="240" w:lineRule="auto"/>
        <w:jc w:val="both"/>
        <w:outlineLvl w:val="1"/>
        <w:rPr>
          <w:rFonts w:cstheme="minorHAnsi"/>
          <w:bCs/>
          <w:lang w:val="en-US"/>
        </w:rPr>
      </w:pPr>
      <w:r w:rsidRPr="0032579B">
        <w:rPr>
          <w:rFonts w:cstheme="minorHAnsi"/>
          <w:bCs/>
          <w:lang w:val="en-US"/>
        </w:rPr>
        <w:t xml:space="preserve">To provide information on </w:t>
      </w:r>
      <w:proofErr w:type="gramStart"/>
      <w:r w:rsidRPr="0032579B">
        <w:rPr>
          <w:rFonts w:cstheme="minorHAnsi"/>
          <w:bCs/>
          <w:lang w:val="en-US"/>
        </w:rPr>
        <w:t>whether or not</w:t>
      </w:r>
      <w:proofErr w:type="gramEnd"/>
      <w:r w:rsidRPr="0032579B">
        <w:rPr>
          <w:rFonts w:cstheme="minorHAnsi"/>
          <w:bCs/>
          <w:lang w:val="en-US"/>
        </w:rPr>
        <w:t xml:space="preserve"> the objectives of the PICMC project's social safeguard instruments have been achieved</w:t>
      </w:r>
    </w:p>
    <w:p w14:paraId="68FAE0F0" w14:textId="77777777" w:rsidR="00F90BE6" w:rsidRPr="0032579B" w:rsidRDefault="00F90BE6" w:rsidP="00F90BE6">
      <w:pPr>
        <w:spacing w:before="600" w:after="480" w:line="240" w:lineRule="auto"/>
        <w:jc w:val="both"/>
        <w:outlineLvl w:val="1"/>
        <w:rPr>
          <w:rFonts w:cstheme="minorHAnsi"/>
          <w:bCs/>
          <w:lang w:val="en-US"/>
        </w:rPr>
      </w:pPr>
      <w:r w:rsidRPr="0032579B">
        <w:rPr>
          <w:rFonts w:cstheme="minorHAnsi"/>
          <w:bCs/>
          <w:lang w:val="en-US"/>
        </w:rPr>
        <w:lastRenderedPageBreak/>
        <w:t xml:space="preserve">A system of monitoring and evaluation indicators should be put in place and become a reference to ensure the compliance of the resettlement process with the standards transcribed in this document </w:t>
      </w:r>
      <w:proofErr w:type="gramStart"/>
      <w:r w:rsidRPr="0032579B">
        <w:rPr>
          <w:rFonts w:cstheme="minorHAnsi"/>
          <w:bCs/>
          <w:lang w:val="en-US"/>
        </w:rPr>
        <w:t>and also</w:t>
      </w:r>
      <w:proofErr w:type="gramEnd"/>
      <w:r w:rsidRPr="0032579B">
        <w:rPr>
          <w:rFonts w:cstheme="minorHAnsi"/>
          <w:bCs/>
          <w:lang w:val="en-US"/>
        </w:rPr>
        <w:t xml:space="preserve"> to evaluate the economic rehabilitation of the affected people, in cases where resettlement has been triggered in the framework of the PICMC project implementation.</w:t>
      </w:r>
    </w:p>
    <w:p w14:paraId="7B944D45" w14:textId="77777777" w:rsidR="00F90BE6" w:rsidRPr="0032579B" w:rsidRDefault="00F90BE6" w:rsidP="00F90BE6">
      <w:pPr>
        <w:spacing w:before="600" w:after="480" w:line="240" w:lineRule="auto"/>
        <w:jc w:val="both"/>
        <w:outlineLvl w:val="1"/>
        <w:rPr>
          <w:rFonts w:cstheme="minorHAnsi"/>
          <w:bCs/>
          <w:lang w:val="en-US"/>
        </w:rPr>
      </w:pPr>
      <w:r w:rsidRPr="0032579B">
        <w:rPr>
          <w:rFonts w:cstheme="minorHAnsi"/>
          <w:bCs/>
          <w:lang w:val="en-US"/>
        </w:rPr>
        <w:t xml:space="preserve">Furthermore, the implementation of the monitoring and evaluation mechanism will also be ensured by a body constituted by the sub-project implementation unit and an independent private body, to be appointed later by the project owner.  </w:t>
      </w:r>
    </w:p>
    <w:p w14:paraId="03655A77" w14:textId="77777777" w:rsidR="00F90BE6" w:rsidRPr="0032579B" w:rsidRDefault="00F90BE6" w:rsidP="00F90BE6">
      <w:pPr>
        <w:spacing w:before="600" w:after="480" w:line="240" w:lineRule="auto"/>
        <w:jc w:val="both"/>
        <w:outlineLvl w:val="1"/>
        <w:rPr>
          <w:rFonts w:cstheme="minorHAnsi"/>
          <w:bCs/>
          <w:lang w:val="en-US"/>
        </w:rPr>
      </w:pPr>
      <w:r w:rsidRPr="0032579B">
        <w:rPr>
          <w:rFonts w:cstheme="minorHAnsi"/>
          <w:bCs/>
          <w:lang w:val="en-US"/>
        </w:rPr>
        <w:t xml:space="preserve">The monitoring and evaluation of the resettlement should follow, at least, the following frequencies: </w:t>
      </w:r>
    </w:p>
    <w:p w14:paraId="624C2739" w14:textId="77777777" w:rsidR="00F90BE6" w:rsidRDefault="00F90BE6" w:rsidP="006B3788">
      <w:pPr>
        <w:pStyle w:val="ListParagraph"/>
        <w:numPr>
          <w:ilvl w:val="0"/>
          <w:numId w:val="102"/>
        </w:numPr>
        <w:spacing w:before="600" w:after="480" w:line="240" w:lineRule="auto"/>
        <w:jc w:val="both"/>
        <w:outlineLvl w:val="1"/>
        <w:rPr>
          <w:rFonts w:cstheme="minorHAnsi"/>
          <w:bCs/>
          <w:lang w:val="en-US"/>
        </w:rPr>
      </w:pPr>
      <w:r w:rsidRPr="0032579B">
        <w:rPr>
          <w:rFonts w:cstheme="minorHAnsi"/>
          <w:bCs/>
          <w:lang w:val="en-US"/>
        </w:rPr>
        <w:t xml:space="preserve">During the resettlement, by the sub-project implementation unit and the Agency in charge of the M.O.I.S. </w:t>
      </w:r>
    </w:p>
    <w:p w14:paraId="1E89A50E" w14:textId="77777777" w:rsidR="00F90BE6" w:rsidRDefault="00F90BE6" w:rsidP="006B3788">
      <w:pPr>
        <w:pStyle w:val="ListParagraph"/>
        <w:numPr>
          <w:ilvl w:val="0"/>
          <w:numId w:val="102"/>
        </w:numPr>
        <w:spacing w:before="600" w:after="480" w:line="240" w:lineRule="auto"/>
        <w:jc w:val="both"/>
        <w:outlineLvl w:val="1"/>
        <w:rPr>
          <w:rFonts w:cstheme="minorHAnsi"/>
          <w:bCs/>
          <w:lang w:val="en-US"/>
        </w:rPr>
      </w:pPr>
      <w:r w:rsidRPr="0032579B">
        <w:rPr>
          <w:rFonts w:cstheme="minorHAnsi"/>
          <w:bCs/>
          <w:lang w:val="en-US"/>
        </w:rPr>
        <w:t xml:space="preserve">At the end of the resettlement, by the sub-project implementation unit, the M.O.I.S. Agency and by an independent body </w:t>
      </w:r>
    </w:p>
    <w:p w14:paraId="218DBA6B" w14:textId="77777777" w:rsidR="00F90BE6" w:rsidRDefault="00F90BE6" w:rsidP="006B3788">
      <w:pPr>
        <w:pStyle w:val="ListParagraph"/>
        <w:numPr>
          <w:ilvl w:val="0"/>
          <w:numId w:val="102"/>
        </w:numPr>
        <w:spacing w:before="600" w:after="480" w:line="240" w:lineRule="auto"/>
        <w:jc w:val="both"/>
        <w:outlineLvl w:val="1"/>
        <w:rPr>
          <w:rFonts w:cstheme="minorHAnsi"/>
          <w:bCs/>
          <w:lang w:val="en-US"/>
        </w:rPr>
      </w:pPr>
      <w:r w:rsidRPr="0032579B">
        <w:rPr>
          <w:rFonts w:cstheme="minorHAnsi"/>
          <w:bCs/>
          <w:lang w:val="en-US"/>
        </w:rPr>
        <w:t xml:space="preserve">At the end of the project, by the sub-project implementation unit </w:t>
      </w:r>
    </w:p>
    <w:p w14:paraId="5535546A" w14:textId="77777777" w:rsidR="00F90BE6" w:rsidRDefault="00F90BE6" w:rsidP="006B3788">
      <w:pPr>
        <w:pStyle w:val="ListParagraph"/>
        <w:numPr>
          <w:ilvl w:val="0"/>
          <w:numId w:val="102"/>
        </w:numPr>
        <w:spacing w:before="600" w:after="480" w:line="240" w:lineRule="auto"/>
        <w:jc w:val="both"/>
        <w:outlineLvl w:val="1"/>
        <w:rPr>
          <w:rFonts w:cstheme="minorHAnsi"/>
          <w:bCs/>
          <w:lang w:val="en-US"/>
        </w:rPr>
      </w:pPr>
      <w:r w:rsidRPr="0032579B">
        <w:rPr>
          <w:rFonts w:cstheme="minorHAnsi"/>
          <w:bCs/>
          <w:lang w:val="en-US"/>
        </w:rPr>
        <w:t xml:space="preserve">At the end of the project, by the sub-project implementation </w:t>
      </w:r>
      <w:r>
        <w:rPr>
          <w:rFonts w:cstheme="minorHAnsi"/>
          <w:bCs/>
          <w:lang w:val="en-US"/>
        </w:rPr>
        <w:t>unit and by an independent body</w:t>
      </w:r>
    </w:p>
    <w:p w14:paraId="79F45386" w14:textId="77777777" w:rsidR="00F90BE6" w:rsidRDefault="00F90BE6" w:rsidP="00F90BE6">
      <w:pPr>
        <w:pStyle w:val="ListParagraph"/>
        <w:spacing w:before="600" w:after="480" w:line="240" w:lineRule="auto"/>
        <w:jc w:val="both"/>
        <w:outlineLvl w:val="1"/>
        <w:rPr>
          <w:rFonts w:cstheme="minorHAnsi"/>
          <w:bCs/>
          <w:lang w:val="en-US"/>
        </w:rPr>
      </w:pPr>
    </w:p>
    <w:p w14:paraId="2D3546E6" w14:textId="77777777" w:rsidR="00F90BE6" w:rsidRPr="004E2134" w:rsidRDefault="00F90BE6" w:rsidP="006B3788">
      <w:pPr>
        <w:pStyle w:val="ListParagraph"/>
        <w:numPr>
          <w:ilvl w:val="0"/>
          <w:numId w:val="94"/>
        </w:numPr>
        <w:spacing w:before="600" w:after="480" w:line="240" w:lineRule="auto"/>
        <w:jc w:val="both"/>
        <w:outlineLvl w:val="1"/>
        <w:rPr>
          <w:rFonts w:cstheme="minorHAnsi"/>
          <w:b/>
          <w:bCs/>
          <w:lang w:val="en-US"/>
        </w:rPr>
      </w:pPr>
      <w:r w:rsidRPr="0032579B">
        <w:rPr>
          <w:rFonts w:cstheme="minorHAnsi"/>
          <w:b/>
          <w:bCs/>
          <w:lang w:val="en-US"/>
        </w:rPr>
        <w:t>Publication</w:t>
      </w:r>
    </w:p>
    <w:p w14:paraId="6FEDABE9" w14:textId="77777777" w:rsidR="00F90BE6" w:rsidRPr="0032579B" w:rsidRDefault="00F90BE6" w:rsidP="00F90BE6">
      <w:pPr>
        <w:spacing w:before="600" w:after="480" w:line="240" w:lineRule="auto"/>
        <w:ind w:left="360"/>
        <w:jc w:val="both"/>
        <w:outlineLvl w:val="1"/>
        <w:rPr>
          <w:rFonts w:cstheme="minorHAnsi"/>
          <w:bCs/>
          <w:lang w:val="en-US"/>
        </w:rPr>
      </w:pPr>
      <w:r w:rsidRPr="0032579B">
        <w:rPr>
          <w:rFonts w:cstheme="minorHAnsi"/>
          <w:bCs/>
          <w:lang w:val="en-US"/>
        </w:rPr>
        <w:t xml:space="preserve">The final versions of the PICMC project's social safeguard documents will officially submitted to the World Bank, for publication on the WB's external webpage. The </w:t>
      </w:r>
      <w:r>
        <w:rPr>
          <w:rFonts w:cstheme="minorHAnsi"/>
          <w:bCs/>
          <w:lang w:val="en-US"/>
        </w:rPr>
        <w:t>RPF</w:t>
      </w:r>
      <w:r w:rsidRPr="0032579B">
        <w:rPr>
          <w:rFonts w:cstheme="minorHAnsi"/>
          <w:bCs/>
          <w:lang w:val="en-US"/>
        </w:rPr>
        <w:t xml:space="preserve"> </w:t>
      </w:r>
      <w:r>
        <w:rPr>
          <w:rFonts w:cstheme="minorHAnsi"/>
          <w:bCs/>
          <w:lang w:val="en-US"/>
        </w:rPr>
        <w:t xml:space="preserve">will also be published on the </w:t>
      </w:r>
      <w:proofErr w:type="spellStart"/>
      <w:r>
        <w:rPr>
          <w:rFonts w:cstheme="minorHAnsi"/>
          <w:bCs/>
          <w:lang w:val="en-US"/>
        </w:rPr>
        <w:t>Gd</w:t>
      </w:r>
      <w:r w:rsidRPr="0032579B">
        <w:rPr>
          <w:rFonts w:cstheme="minorHAnsi"/>
          <w:bCs/>
          <w:lang w:val="en-US"/>
        </w:rPr>
        <w:t>C</w:t>
      </w:r>
      <w:proofErr w:type="spellEnd"/>
      <w:r w:rsidRPr="0032579B">
        <w:rPr>
          <w:rFonts w:cstheme="minorHAnsi"/>
          <w:bCs/>
          <w:lang w:val="en-US"/>
        </w:rPr>
        <w:t xml:space="preserve"> webpage to be specified later, and then on the </w:t>
      </w:r>
      <w:r>
        <w:rPr>
          <w:rFonts w:cstheme="minorHAnsi"/>
          <w:bCs/>
          <w:lang w:val="en-US"/>
        </w:rPr>
        <w:t>PIU</w:t>
      </w:r>
      <w:r w:rsidRPr="0032579B">
        <w:rPr>
          <w:rFonts w:cstheme="minorHAnsi"/>
          <w:bCs/>
          <w:lang w:val="en-US"/>
        </w:rPr>
        <w:t xml:space="preserve"> webpage to be created. The final version of this document will be used by the respective government agencies and other project stakeholders during the implementation of the project.</w:t>
      </w:r>
    </w:p>
    <w:p w14:paraId="0BE8F8FE" w14:textId="77777777" w:rsidR="00F90BE6" w:rsidRPr="0032579B" w:rsidRDefault="00F90BE6" w:rsidP="00F90BE6">
      <w:pPr>
        <w:spacing w:before="600" w:after="480" w:line="240" w:lineRule="auto"/>
        <w:ind w:left="360"/>
        <w:jc w:val="both"/>
        <w:outlineLvl w:val="1"/>
        <w:rPr>
          <w:rFonts w:cstheme="minorHAnsi"/>
          <w:bCs/>
          <w:lang w:val="en-US"/>
        </w:rPr>
      </w:pPr>
      <w:r w:rsidRPr="0032579B">
        <w:rPr>
          <w:rFonts w:cstheme="minorHAnsi"/>
          <w:bCs/>
          <w:lang w:val="en-US"/>
        </w:rPr>
        <w:t>Stakeholders are mainly concerned with:</w:t>
      </w:r>
    </w:p>
    <w:p w14:paraId="03A4D8C2" w14:textId="77777777" w:rsidR="00F90BE6" w:rsidRDefault="00F90BE6" w:rsidP="006B3788">
      <w:pPr>
        <w:pStyle w:val="ListParagraph"/>
        <w:numPr>
          <w:ilvl w:val="0"/>
          <w:numId w:val="103"/>
        </w:numPr>
        <w:spacing w:before="600" w:after="480" w:line="240" w:lineRule="auto"/>
        <w:jc w:val="both"/>
        <w:outlineLvl w:val="1"/>
        <w:rPr>
          <w:rFonts w:cstheme="minorHAnsi"/>
          <w:bCs/>
          <w:lang w:val="en-US"/>
        </w:rPr>
      </w:pPr>
      <w:r w:rsidRPr="0032579B">
        <w:rPr>
          <w:rFonts w:cstheme="minorHAnsi"/>
          <w:bCs/>
          <w:lang w:val="en-US"/>
        </w:rPr>
        <w:t xml:space="preserve">Compensation and resettlement modalities that should be appropriate to the specificities of the affected </w:t>
      </w:r>
      <w:proofErr w:type="gramStart"/>
      <w:r w:rsidRPr="0032579B">
        <w:rPr>
          <w:rFonts w:cstheme="minorHAnsi"/>
          <w:bCs/>
          <w:lang w:val="en-US"/>
        </w:rPr>
        <w:t>people;</w:t>
      </w:r>
      <w:proofErr w:type="gramEnd"/>
    </w:p>
    <w:p w14:paraId="661C2B98" w14:textId="77777777" w:rsidR="00F90BE6" w:rsidRDefault="00F90BE6" w:rsidP="006B3788">
      <w:pPr>
        <w:pStyle w:val="ListParagraph"/>
        <w:numPr>
          <w:ilvl w:val="0"/>
          <w:numId w:val="103"/>
        </w:numPr>
        <w:spacing w:before="600" w:after="480" w:line="240" w:lineRule="auto"/>
        <w:jc w:val="both"/>
        <w:outlineLvl w:val="1"/>
        <w:rPr>
          <w:rFonts w:cstheme="minorHAnsi"/>
          <w:bCs/>
          <w:lang w:val="en-US"/>
        </w:rPr>
      </w:pPr>
      <w:r w:rsidRPr="0032579B">
        <w:rPr>
          <w:rFonts w:cstheme="minorHAnsi"/>
          <w:bCs/>
          <w:lang w:val="en-US"/>
        </w:rPr>
        <w:t xml:space="preserve">Construction standards for ports, roads and sanitation facilities to ensure their </w:t>
      </w:r>
      <w:proofErr w:type="gramStart"/>
      <w:r w:rsidRPr="0032579B">
        <w:rPr>
          <w:rFonts w:cstheme="minorHAnsi"/>
          <w:bCs/>
          <w:lang w:val="en-US"/>
        </w:rPr>
        <w:t>sustainability;</w:t>
      </w:r>
      <w:proofErr w:type="gramEnd"/>
    </w:p>
    <w:p w14:paraId="61C14AFF" w14:textId="77777777" w:rsidR="00F90BE6" w:rsidRDefault="00F90BE6" w:rsidP="006B3788">
      <w:pPr>
        <w:pStyle w:val="ListParagraph"/>
        <w:numPr>
          <w:ilvl w:val="0"/>
          <w:numId w:val="103"/>
        </w:numPr>
        <w:spacing w:before="600" w:after="480" w:line="240" w:lineRule="auto"/>
        <w:jc w:val="both"/>
        <w:outlineLvl w:val="1"/>
        <w:rPr>
          <w:rFonts w:cstheme="minorHAnsi"/>
          <w:bCs/>
          <w:lang w:val="en-US"/>
        </w:rPr>
      </w:pPr>
      <w:r w:rsidRPr="0032579B">
        <w:rPr>
          <w:rFonts w:cstheme="minorHAnsi"/>
          <w:bCs/>
          <w:lang w:val="en-US"/>
        </w:rPr>
        <w:t xml:space="preserve">The protection of women from forms of violence during the execution of the </w:t>
      </w:r>
      <w:proofErr w:type="gramStart"/>
      <w:r w:rsidRPr="0032579B">
        <w:rPr>
          <w:rFonts w:cstheme="minorHAnsi"/>
          <w:bCs/>
          <w:lang w:val="en-US"/>
        </w:rPr>
        <w:t>works;</w:t>
      </w:r>
      <w:proofErr w:type="gramEnd"/>
    </w:p>
    <w:p w14:paraId="4F66FE3D" w14:textId="77777777" w:rsidR="00F90BE6" w:rsidRDefault="00F90BE6" w:rsidP="006B3788">
      <w:pPr>
        <w:pStyle w:val="ListParagraph"/>
        <w:numPr>
          <w:ilvl w:val="0"/>
          <w:numId w:val="103"/>
        </w:numPr>
        <w:spacing w:before="600" w:after="480" w:line="240" w:lineRule="auto"/>
        <w:jc w:val="both"/>
        <w:outlineLvl w:val="1"/>
        <w:rPr>
          <w:rFonts w:cstheme="minorHAnsi"/>
          <w:bCs/>
          <w:lang w:val="en-US"/>
        </w:rPr>
      </w:pPr>
      <w:r w:rsidRPr="0032579B">
        <w:rPr>
          <w:rFonts w:cstheme="minorHAnsi"/>
          <w:bCs/>
          <w:lang w:val="en-US"/>
        </w:rPr>
        <w:t>In view of these concerns, the stakeholders expect in general</w:t>
      </w:r>
    </w:p>
    <w:p w14:paraId="3D344FB0" w14:textId="77777777" w:rsidR="00F90BE6" w:rsidRDefault="00F90BE6" w:rsidP="006B3788">
      <w:pPr>
        <w:pStyle w:val="ListParagraph"/>
        <w:numPr>
          <w:ilvl w:val="0"/>
          <w:numId w:val="103"/>
        </w:numPr>
        <w:spacing w:before="600" w:after="480" w:line="240" w:lineRule="auto"/>
        <w:jc w:val="both"/>
        <w:outlineLvl w:val="1"/>
        <w:rPr>
          <w:rFonts w:cstheme="minorHAnsi"/>
          <w:bCs/>
          <w:lang w:val="en-US"/>
        </w:rPr>
      </w:pPr>
      <w:r w:rsidRPr="00BC71FA">
        <w:rPr>
          <w:rFonts w:cstheme="minorHAnsi"/>
          <w:bCs/>
          <w:lang w:val="en-US"/>
        </w:rPr>
        <w:t xml:space="preserve">To be associated with the implementation of the project by getting involved in mobilization </w:t>
      </w:r>
      <w:proofErr w:type="gramStart"/>
      <w:r w:rsidRPr="00BC71FA">
        <w:rPr>
          <w:rFonts w:cstheme="minorHAnsi"/>
          <w:bCs/>
          <w:lang w:val="en-US"/>
        </w:rPr>
        <w:t>activities;</w:t>
      </w:r>
      <w:proofErr w:type="gramEnd"/>
    </w:p>
    <w:p w14:paraId="1AE1F180" w14:textId="77777777" w:rsidR="00F90BE6" w:rsidRDefault="00F90BE6" w:rsidP="006B3788">
      <w:pPr>
        <w:pStyle w:val="ListParagraph"/>
        <w:numPr>
          <w:ilvl w:val="0"/>
          <w:numId w:val="103"/>
        </w:numPr>
        <w:spacing w:before="600" w:after="480" w:line="240" w:lineRule="auto"/>
        <w:jc w:val="both"/>
        <w:outlineLvl w:val="1"/>
        <w:rPr>
          <w:rFonts w:cstheme="minorHAnsi"/>
          <w:bCs/>
          <w:lang w:val="en-US"/>
        </w:rPr>
      </w:pPr>
      <w:r w:rsidRPr="00BC71FA">
        <w:rPr>
          <w:rFonts w:cstheme="minorHAnsi"/>
          <w:bCs/>
          <w:lang w:val="en-US"/>
        </w:rPr>
        <w:t xml:space="preserve">To be involved in the implementation of the project by being involved in mobilization </w:t>
      </w:r>
      <w:proofErr w:type="gramStart"/>
      <w:r w:rsidRPr="00BC71FA">
        <w:rPr>
          <w:rFonts w:cstheme="minorHAnsi"/>
          <w:bCs/>
          <w:lang w:val="en-US"/>
        </w:rPr>
        <w:t>activities;</w:t>
      </w:r>
      <w:proofErr w:type="gramEnd"/>
      <w:r w:rsidRPr="00BC71FA">
        <w:rPr>
          <w:rFonts w:cstheme="minorHAnsi"/>
          <w:bCs/>
          <w:lang w:val="en-US"/>
        </w:rPr>
        <w:t xml:space="preserve"> </w:t>
      </w:r>
    </w:p>
    <w:p w14:paraId="68FA77D1" w14:textId="77777777" w:rsidR="00F90BE6" w:rsidRPr="00BC71FA" w:rsidRDefault="00F90BE6" w:rsidP="006B3788">
      <w:pPr>
        <w:pStyle w:val="ListParagraph"/>
        <w:numPr>
          <w:ilvl w:val="0"/>
          <w:numId w:val="103"/>
        </w:numPr>
        <w:spacing w:before="600" w:after="480" w:line="240" w:lineRule="auto"/>
        <w:jc w:val="both"/>
        <w:outlineLvl w:val="1"/>
        <w:rPr>
          <w:rFonts w:cstheme="minorHAnsi"/>
          <w:bCs/>
          <w:lang w:val="en-US"/>
        </w:rPr>
      </w:pPr>
      <w:r w:rsidRPr="00BC71FA">
        <w:rPr>
          <w:rFonts w:cstheme="minorHAnsi"/>
          <w:bCs/>
          <w:lang w:val="en-US"/>
        </w:rPr>
        <w:t>To set up a system for monitoring the conditions and behavior of workers to guard against the risk of violence against women</w:t>
      </w:r>
      <w:r>
        <w:rPr>
          <w:rFonts w:cstheme="minorHAnsi"/>
          <w:bCs/>
          <w:lang w:val="en-US"/>
        </w:rPr>
        <w:t xml:space="preserve"> and girls</w:t>
      </w:r>
      <w:r w:rsidRPr="00BC71FA">
        <w:rPr>
          <w:rFonts w:cstheme="minorHAnsi"/>
          <w:bCs/>
          <w:lang w:val="en-US"/>
        </w:rPr>
        <w:t>.</w:t>
      </w:r>
    </w:p>
    <w:p w14:paraId="25CE4737" w14:textId="69C92771" w:rsidR="00F90BE6" w:rsidRPr="00864F22" w:rsidRDefault="00F90BE6">
      <w:pPr>
        <w:rPr>
          <w:lang w:val="en-US"/>
        </w:rPr>
      </w:pPr>
      <w:r w:rsidRPr="00864F22">
        <w:rPr>
          <w:lang w:val="en-US"/>
        </w:rPr>
        <w:br w:type="page"/>
      </w:r>
    </w:p>
    <w:p w14:paraId="2EA78908" w14:textId="220FD77E" w:rsidR="00D1637E" w:rsidRDefault="00D1637E" w:rsidP="00D041FA">
      <w:pPr>
        <w:pStyle w:val="Heading1"/>
      </w:pPr>
      <w:bookmarkStart w:id="5" w:name="_Toc92373157"/>
      <w:r>
        <w:lastRenderedPageBreak/>
        <w:t xml:space="preserve">RESUME </w:t>
      </w:r>
      <w:r w:rsidR="00F90BE6">
        <w:t xml:space="preserve">EXECUTIF </w:t>
      </w:r>
      <w:r w:rsidR="00485ABB">
        <w:t>(langue française)</w:t>
      </w:r>
      <w:bookmarkEnd w:id="5"/>
    </w:p>
    <w:p w14:paraId="3D4B3AE4"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Contexte – description du projet</w:t>
      </w:r>
    </w:p>
    <w:p w14:paraId="0A1F110D" w14:textId="77777777" w:rsidR="00F90BE6" w:rsidRDefault="00F90BE6" w:rsidP="00F90BE6">
      <w:pPr>
        <w:jc w:val="both"/>
        <w:rPr>
          <w:rFonts w:cstheme="minorHAnsi"/>
        </w:rPr>
      </w:pPr>
      <w:r w:rsidRPr="0038349C">
        <w:rPr>
          <w:rFonts w:cstheme="minorHAnsi"/>
        </w:rPr>
        <w:t xml:space="preserve">Le projet d'amélioration de la connectivité inter-îles à travers la proposition d’un projet de connectivité inter-îles est un projet que la banque mondiale a l’intention de financer pour soutenir le gouvernement des Comores. Le projet proposé vise à soutenir l'amélioration de la connectivité et de la sécurité du transport maritime entre les îles, tant du point de vue physique qu'institutionnel, afin de mieux connecter les personnes aux marchés, intégrer les marchés intérieurs des Comores et élargir l'accès aux opportunités économiques et aux services </w:t>
      </w:r>
      <w:proofErr w:type="spellStart"/>
      <w:r w:rsidRPr="0038349C">
        <w:rPr>
          <w:rFonts w:cstheme="minorHAnsi"/>
        </w:rPr>
        <w:t>sociauxet</w:t>
      </w:r>
      <w:proofErr w:type="spellEnd"/>
      <w:r w:rsidRPr="0038349C">
        <w:rPr>
          <w:rFonts w:cstheme="minorHAnsi"/>
        </w:rPr>
        <w:t xml:space="preserve"> améliorer la résilience climatique de l'économie. </w:t>
      </w:r>
    </w:p>
    <w:p w14:paraId="64DDD97E" w14:textId="77777777" w:rsidR="00F90BE6" w:rsidRPr="0038349C" w:rsidRDefault="00F90BE6" w:rsidP="00F90BE6">
      <w:pPr>
        <w:jc w:val="both"/>
        <w:rPr>
          <w:rFonts w:cstheme="minorHAnsi"/>
        </w:rPr>
      </w:pPr>
      <w:r w:rsidRPr="0038349C">
        <w:rPr>
          <w:rFonts w:cstheme="minorHAnsi"/>
        </w:rPr>
        <w:t>Le projet est particulièrement axé sur l'île de Mohéli, qui, bien qu'étant la région la plus pauvre et la plus isolée du pays, possède une abondance de potentiels économiques inexploités, y compris la production de produits d'exportation et le tourisme. Avec des services de transport inter-îles plus efficaces, plus fiables et plus sûrs, le projet devrait à terme stimuler une croissance inclusive aux Comores, en soutenant le développement du secteur privé, la création d'emplois et la réduction de la pauvreté.</w:t>
      </w:r>
    </w:p>
    <w:p w14:paraId="2DED9256" w14:textId="77777777" w:rsidR="00F90BE6" w:rsidRPr="0038349C" w:rsidRDefault="00F90BE6" w:rsidP="00F90BE6">
      <w:pPr>
        <w:rPr>
          <w:rFonts w:cstheme="minorHAnsi"/>
        </w:rPr>
      </w:pPr>
      <w:r w:rsidRPr="0038349C">
        <w:rPr>
          <w:rFonts w:cstheme="minorHAnsi"/>
        </w:rPr>
        <w:t>Le projet comprend 4 composantes, à savoir :</w:t>
      </w:r>
    </w:p>
    <w:p w14:paraId="0E13C5BC" w14:textId="77777777" w:rsidR="00F90BE6" w:rsidRPr="0038349C" w:rsidRDefault="00F90BE6" w:rsidP="006B3788">
      <w:pPr>
        <w:pStyle w:val="ListParagraph"/>
        <w:numPr>
          <w:ilvl w:val="0"/>
          <w:numId w:val="15"/>
        </w:numPr>
        <w:tabs>
          <w:tab w:val="left" w:pos="720"/>
        </w:tabs>
        <w:jc w:val="both"/>
        <w:rPr>
          <w:rFonts w:cstheme="minorHAnsi"/>
          <w:b/>
        </w:rPr>
      </w:pPr>
      <w:r w:rsidRPr="0038349C">
        <w:rPr>
          <w:rFonts w:cstheme="minorHAnsi"/>
          <w:b/>
        </w:rPr>
        <w:t>Composante 1. Amélioration de la capacité et la résilience des infrastructures portuaires</w:t>
      </w:r>
    </w:p>
    <w:p w14:paraId="279584A1" w14:textId="77777777" w:rsidR="00F90BE6" w:rsidRPr="0038349C" w:rsidRDefault="00F90BE6" w:rsidP="006B3788">
      <w:pPr>
        <w:pStyle w:val="ListParagraph"/>
        <w:numPr>
          <w:ilvl w:val="1"/>
          <w:numId w:val="15"/>
        </w:numPr>
        <w:tabs>
          <w:tab w:val="left" w:pos="720"/>
        </w:tabs>
        <w:jc w:val="both"/>
        <w:rPr>
          <w:rFonts w:cstheme="minorHAnsi"/>
        </w:rPr>
      </w:pPr>
      <w:r w:rsidRPr="0038349C">
        <w:rPr>
          <w:rFonts w:cstheme="minorHAnsi"/>
        </w:rPr>
        <w:t xml:space="preserve">Composante 1.1. </w:t>
      </w:r>
      <w:r w:rsidRPr="0038349C">
        <w:rPr>
          <w:rFonts w:cstheme="minorHAnsi"/>
          <w:color w:val="000000" w:themeColor="text1"/>
        </w:rPr>
        <w:t xml:space="preserve">Amélioration des infrastructures de Port de </w:t>
      </w:r>
      <w:proofErr w:type="spellStart"/>
      <w:r w:rsidRPr="0038349C">
        <w:rPr>
          <w:rFonts w:cstheme="minorHAnsi"/>
          <w:color w:val="000000" w:themeColor="text1"/>
        </w:rPr>
        <w:t>Boingoma</w:t>
      </w:r>
      <w:proofErr w:type="spellEnd"/>
      <w:r w:rsidRPr="0038349C">
        <w:rPr>
          <w:rFonts w:cstheme="minorHAnsi"/>
          <w:color w:val="000000" w:themeColor="text1"/>
        </w:rPr>
        <w:t xml:space="preserve"> (</w:t>
      </w:r>
      <w:proofErr w:type="spellStart"/>
      <w:r w:rsidRPr="0038349C">
        <w:rPr>
          <w:rFonts w:cstheme="minorHAnsi"/>
          <w:color w:val="000000" w:themeColor="text1"/>
        </w:rPr>
        <w:t>Moheli</w:t>
      </w:r>
      <w:proofErr w:type="spellEnd"/>
      <w:r w:rsidRPr="0038349C">
        <w:rPr>
          <w:rFonts w:cstheme="minorHAnsi"/>
          <w:color w:val="000000" w:themeColor="text1"/>
        </w:rPr>
        <w:t>)</w:t>
      </w:r>
    </w:p>
    <w:p w14:paraId="2E0DEB55" w14:textId="77777777" w:rsidR="00F90BE6" w:rsidRPr="0038349C" w:rsidRDefault="00F90BE6" w:rsidP="006B3788">
      <w:pPr>
        <w:pStyle w:val="ListParagraph"/>
        <w:numPr>
          <w:ilvl w:val="1"/>
          <w:numId w:val="15"/>
        </w:numPr>
        <w:tabs>
          <w:tab w:val="left" w:pos="720"/>
        </w:tabs>
        <w:jc w:val="both"/>
        <w:rPr>
          <w:rFonts w:cstheme="minorHAnsi"/>
        </w:rPr>
      </w:pPr>
      <w:r w:rsidRPr="0038349C">
        <w:rPr>
          <w:rFonts w:cstheme="minorHAnsi"/>
        </w:rPr>
        <w:t>Composante 1.2. Amélioration des ports secondaires</w:t>
      </w:r>
    </w:p>
    <w:p w14:paraId="6709E35C" w14:textId="77777777" w:rsidR="00F90BE6" w:rsidRPr="0038349C" w:rsidRDefault="00F90BE6" w:rsidP="006B3788">
      <w:pPr>
        <w:pStyle w:val="ListParagraph"/>
        <w:numPr>
          <w:ilvl w:val="0"/>
          <w:numId w:val="15"/>
        </w:numPr>
        <w:tabs>
          <w:tab w:val="left" w:pos="720"/>
        </w:tabs>
        <w:jc w:val="both"/>
        <w:rPr>
          <w:rFonts w:cstheme="minorHAnsi"/>
        </w:rPr>
      </w:pPr>
      <w:r w:rsidRPr="0038349C">
        <w:rPr>
          <w:rFonts w:cstheme="minorHAnsi"/>
          <w:b/>
        </w:rPr>
        <w:t>Composante 2. Sécurité maritime et renouvellement des navires</w:t>
      </w:r>
    </w:p>
    <w:p w14:paraId="01642534" w14:textId="77777777" w:rsidR="00F90BE6" w:rsidRPr="0038349C" w:rsidRDefault="00F90BE6" w:rsidP="006B3788">
      <w:pPr>
        <w:pStyle w:val="ListParagraph"/>
        <w:numPr>
          <w:ilvl w:val="0"/>
          <w:numId w:val="15"/>
        </w:numPr>
        <w:tabs>
          <w:tab w:val="left" w:pos="720"/>
        </w:tabs>
        <w:jc w:val="both"/>
        <w:rPr>
          <w:rFonts w:cstheme="minorHAnsi"/>
          <w:b/>
        </w:rPr>
      </w:pPr>
      <w:r w:rsidRPr="0038349C">
        <w:rPr>
          <w:rFonts w:cstheme="minorHAnsi"/>
          <w:b/>
        </w:rPr>
        <w:t>Composante 3. Appui à la mise en œuvre et renforcement des capacités</w:t>
      </w:r>
    </w:p>
    <w:p w14:paraId="79F3FB20" w14:textId="77777777" w:rsidR="00F90BE6" w:rsidRPr="0038349C" w:rsidRDefault="00F90BE6" w:rsidP="006B3788">
      <w:pPr>
        <w:pStyle w:val="ListParagraph"/>
        <w:numPr>
          <w:ilvl w:val="0"/>
          <w:numId w:val="15"/>
        </w:numPr>
        <w:tabs>
          <w:tab w:val="left" w:pos="720"/>
        </w:tabs>
        <w:jc w:val="both"/>
        <w:rPr>
          <w:rFonts w:cstheme="minorHAnsi"/>
          <w:b/>
        </w:rPr>
      </w:pPr>
      <w:r w:rsidRPr="0038349C">
        <w:rPr>
          <w:rFonts w:cstheme="minorHAnsi"/>
          <w:b/>
        </w:rPr>
        <w:t>Composante 4 : intervention d'urgence contingente (pas de fonds alloués)</w:t>
      </w:r>
    </w:p>
    <w:p w14:paraId="1FF60685" w14:textId="77777777" w:rsidR="00F90BE6" w:rsidRPr="0038349C" w:rsidRDefault="00F90BE6" w:rsidP="00F90BE6">
      <w:pPr>
        <w:jc w:val="both"/>
        <w:rPr>
          <w:rFonts w:cstheme="minorHAnsi"/>
        </w:rPr>
      </w:pPr>
      <w:r w:rsidRPr="0038349C">
        <w:rPr>
          <w:rFonts w:cstheme="minorHAnsi"/>
        </w:rPr>
        <w:t>Pour les petits États insulaires, comme les Comores, le maintien et l'amélioration de la connectivité du transport maritime sont essentiels, non seulement pour le commerce et la croissance, mais aussi pour l'unification de la nation.</w:t>
      </w:r>
    </w:p>
    <w:p w14:paraId="3C64E021" w14:textId="77777777" w:rsidR="00F90BE6" w:rsidRPr="0038349C" w:rsidRDefault="00F90BE6" w:rsidP="00F90BE6">
      <w:pPr>
        <w:jc w:val="both"/>
        <w:rPr>
          <w:rFonts w:cstheme="minorHAnsi"/>
        </w:rPr>
      </w:pPr>
      <w:r w:rsidRPr="0038349C">
        <w:rPr>
          <w:rFonts w:cstheme="minorHAnsi"/>
        </w:rPr>
        <w:t>Dans l’optique de gérer les impacts et risques sociaux négatifs du projet PICMC, le présent Cadre de Politique de Réinstallation (CPR), a été élaboré en réponse à la législation nationale comorienne et aux normes de sauvegarde sociale de la Banque Mondiale, et particulièrement les NES° 5, NES n°7, NES n°8 et NES n°10 dans le nouveau Cadre Environnemental et Social (CES) de la Banque Mondiale.</w:t>
      </w:r>
    </w:p>
    <w:p w14:paraId="04F7143B"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Justification de l’élaboration du cadre de politique de réinstallation (</w:t>
      </w:r>
      <w:r>
        <w:rPr>
          <w:rFonts w:cstheme="minorHAnsi"/>
          <w:b/>
          <w:bCs/>
        </w:rPr>
        <w:t>CPR</w:t>
      </w:r>
      <w:r w:rsidRPr="0038349C">
        <w:rPr>
          <w:rFonts w:cstheme="minorHAnsi"/>
          <w:b/>
          <w:bCs/>
        </w:rPr>
        <w:t>)</w:t>
      </w:r>
    </w:p>
    <w:p w14:paraId="15CFBE6E" w14:textId="77777777" w:rsidR="00F90BE6" w:rsidRPr="0038349C" w:rsidRDefault="00F90BE6" w:rsidP="00F90BE6">
      <w:pPr>
        <w:jc w:val="both"/>
        <w:rPr>
          <w:rFonts w:cstheme="minorHAnsi"/>
        </w:rPr>
      </w:pPr>
      <w:r w:rsidRPr="0038349C">
        <w:rPr>
          <w:rFonts w:cstheme="minorHAnsi"/>
        </w:rPr>
        <w:t xml:space="preserve">Tous les sites physiques non pas encore fait l’objet d’études techniques détaillées pour connaitre l’ampleur des impacts négatifs potentiels, les mesures de mitigation et les coûts de ces mesures. Ces raisons justifient la préparation de ce CPR car beaucoup d’activités du Projet restent encore mal définies au moment de la phase de préparation. A ce stade, les données APS du projet PICMC sont les seules informations techniques disponibles. </w:t>
      </w:r>
    </w:p>
    <w:p w14:paraId="5DC92EC4" w14:textId="77777777" w:rsidR="00F90BE6" w:rsidRPr="0038349C" w:rsidRDefault="00F90BE6" w:rsidP="00F90BE6">
      <w:pPr>
        <w:jc w:val="both"/>
        <w:rPr>
          <w:rFonts w:cstheme="minorHAnsi"/>
        </w:rPr>
      </w:pPr>
      <w:r w:rsidRPr="0038349C">
        <w:rPr>
          <w:rFonts w:cstheme="minorHAnsi"/>
        </w:rPr>
        <w:t xml:space="preserve">L’objectif principal de ce CPR est alors d’éviter, dans la mesure du possible, ou de minimiser la réinstallation involontaire dans le cadre des investissements à réaliser lors de la mise en œuvre du projet PICMC. À cet effet, le CPR présente des approches et des méthodes pour traiter la réinstallation involontaire, les consultations, l'assistance aux personnes affectées par le projet et la préparation et la mise en œuvre des Plans d'actions de réinstallation en tant que projets de développement. </w:t>
      </w:r>
    </w:p>
    <w:p w14:paraId="0A1406DF" w14:textId="77777777" w:rsidR="00F90BE6" w:rsidRPr="0038349C" w:rsidRDefault="00F90BE6" w:rsidP="00F90BE6">
      <w:pPr>
        <w:jc w:val="both"/>
        <w:rPr>
          <w:rFonts w:cstheme="minorHAnsi"/>
        </w:rPr>
      </w:pPr>
      <w:r w:rsidRPr="0038349C">
        <w:rPr>
          <w:rFonts w:cstheme="minorHAnsi"/>
        </w:rPr>
        <w:t>En conséquence, le présent Cadre de Politique de Réinstallation (CPR) est requis, conformément à la politique de réinstallation involontaire (NES n°5) de la Banque Mondiale.</w:t>
      </w:r>
    </w:p>
    <w:p w14:paraId="3D58618B"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lastRenderedPageBreak/>
        <w:t>Impacts potentiels sur les personnes et les biens</w:t>
      </w:r>
    </w:p>
    <w:p w14:paraId="02A2E4BF" w14:textId="77777777" w:rsidR="00F90BE6" w:rsidRPr="0038349C" w:rsidRDefault="00F90BE6" w:rsidP="00F90BE6">
      <w:pPr>
        <w:spacing w:before="60" w:after="60" w:line="240" w:lineRule="auto"/>
        <w:jc w:val="both"/>
        <w:outlineLvl w:val="1"/>
        <w:rPr>
          <w:rFonts w:cstheme="minorHAnsi"/>
        </w:rPr>
      </w:pPr>
      <w:r w:rsidRPr="0038349C">
        <w:rPr>
          <w:rFonts w:cstheme="minorHAnsi"/>
        </w:rPr>
        <w:t>Le présent CPR couvre les deux premières composantes du projet PICMC à savoir (1) l’amélioration de la capacité et la résilience des infrastructures portuaires et (2) la sécurisation maritime et renouvellement des navires.</w:t>
      </w:r>
    </w:p>
    <w:p w14:paraId="3E2E1F4C"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Ces deux activités prévues par le projet sont susceptibles d’entraîner une réinstallation involontaire. </w:t>
      </w:r>
    </w:p>
    <w:p w14:paraId="0A736B06"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Les impacts sociaux négatifs potentiels de ces activités sont attendus d’être limités à la perte partielle ou totale de terre et/ou de bâti ; à la perte temporaire d’activités commerciales de bord des ports ; à des déplacements de sites sensibles et profanation de sites sacrées ; aux appauvrissement des populations ; au risque de recrudescence des violences sur les femmes (VBG), à l’exploitation sexuelle des enfants (ESE), au travail des enfants et à des déplacements temporaires ou définitifs d’activités implantées à l’intérieur des ports existants. </w:t>
      </w:r>
    </w:p>
    <w:p w14:paraId="08DD8971"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 xml:space="preserve">Envergure des impacts et </w:t>
      </w:r>
      <w:proofErr w:type="spellStart"/>
      <w:r w:rsidRPr="0038349C">
        <w:rPr>
          <w:rFonts w:cstheme="minorHAnsi"/>
          <w:b/>
          <w:bCs/>
        </w:rPr>
        <w:t>PAPs</w:t>
      </w:r>
      <w:proofErr w:type="spellEnd"/>
      <w:r>
        <w:rPr>
          <w:rFonts w:cstheme="minorHAnsi"/>
          <w:b/>
          <w:bCs/>
        </w:rPr>
        <w:t xml:space="preserve"> - Budget</w:t>
      </w:r>
    </w:p>
    <w:p w14:paraId="35EE79BC"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L'estimation précise du nombre de personnes ou d'activités qui seront affectées est difficilement réalisable à ce stade puisse que le nombre et les localisations exactes de tous les sous projets n’ont pas encore définis de façon précise. Le nombre exact de personnes réellement affectées ne sera connue de façon exacte qu’à la fin des enquêtes de terrain par un recensement au moment de la réalisation des Plans d’action de réinstallation (PAR). Toutefois, une estimation des personnes affectées a été faite et qui nécessiteront une provision initiale d’environ </w:t>
      </w:r>
      <w:r w:rsidRPr="0038349C">
        <w:rPr>
          <w:rFonts w:cstheme="minorHAnsi"/>
          <w:b/>
        </w:rPr>
        <w:t>4 120 275 USD</w:t>
      </w:r>
      <w:r w:rsidRPr="0038349C">
        <w:rPr>
          <w:rFonts w:cstheme="minorHAnsi"/>
        </w:rPr>
        <w:t xml:space="preserve"> ou </w:t>
      </w:r>
      <w:r w:rsidRPr="0038349C">
        <w:rPr>
          <w:rFonts w:eastAsia="Times New Roman" w:cstheme="minorHAnsi"/>
          <w:b/>
          <w:bCs/>
          <w:lang w:eastAsia="fr-FR"/>
        </w:rPr>
        <w:t>1 790 593 129</w:t>
      </w:r>
      <w:r w:rsidRPr="0038349C">
        <w:rPr>
          <w:rFonts w:cstheme="minorHAnsi"/>
        </w:rPr>
        <w:t xml:space="preserve"> KMF, montant qui comprend à la fois les coûts de compensation et toutes les autres charges liées à la mise en œuvre de tous les P.A.R.</w:t>
      </w:r>
    </w:p>
    <w:p w14:paraId="18C0F84B"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Catégories de personnes et groupes potentiellement affectés</w:t>
      </w:r>
    </w:p>
    <w:p w14:paraId="3E02044D"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Quatre catégories de personnes peuvent être potentiellement affectées par les impacts potentiels de l’exécution du PICMC : individu, ménage, Communauté et personne vulnérable. </w:t>
      </w:r>
    </w:p>
    <w:p w14:paraId="6E6BDA82" w14:textId="77777777" w:rsidR="00F90BE6" w:rsidRPr="0038349C" w:rsidRDefault="00F90BE6" w:rsidP="006B3788">
      <w:pPr>
        <w:pStyle w:val="ListParagraph"/>
        <w:numPr>
          <w:ilvl w:val="0"/>
          <w:numId w:val="104"/>
        </w:numPr>
        <w:spacing w:after="212" w:line="270" w:lineRule="auto"/>
        <w:jc w:val="both"/>
        <w:rPr>
          <w:rFonts w:eastAsia="Calibri" w:cstheme="minorHAnsi"/>
        </w:rPr>
      </w:pPr>
      <w:r w:rsidRPr="0038349C">
        <w:rPr>
          <w:rFonts w:eastAsia="Calibri" w:cstheme="minorHAnsi"/>
          <w:b/>
          <w:i/>
        </w:rPr>
        <w:t>Individu ou Personne affectée :</w:t>
      </w:r>
      <w:r w:rsidRPr="0038349C">
        <w:rPr>
          <w:rFonts w:eastAsia="Calibri" w:cstheme="minorHAnsi"/>
          <w:b/>
        </w:rPr>
        <w:t xml:space="preserve"> </w:t>
      </w:r>
      <w:r w:rsidRPr="0038349C">
        <w:rPr>
          <w:rFonts w:cstheme="minorHAnsi"/>
        </w:rPr>
        <w:t xml:space="preserve">Sont classés dans cette catégorie les individus propriétaires, occupants de terrain, de </w:t>
      </w:r>
      <w:r w:rsidRPr="0038349C">
        <w:rPr>
          <w:rFonts w:eastAsia="Calibri" w:cstheme="minorHAnsi"/>
        </w:rPr>
        <w:t>culture, de maison, d’atelier ou d’étalage ainsi que les opérateurs économiques (individuel et/ou groupement, formels et informels, propriétaire ou locataire, temporaire ou définitif, …) se trouvant :</w:t>
      </w:r>
    </w:p>
    <w:p w14:paraId="3AAA9394" w14:textId="77777777" w:rsidR="00F90BE6" w:rsidRPr="0038349C" w:rsidRDefault="00F90BE6" w:rsidP="006B3788">
      <w:pPr>
        <w:pStyle w:val="ListParagraph"/>
        <w:numPr>
          <w:ilvl w:val="0"/>
          <w:numId w:val="73"/>
        </w:numPr>
        <w:spacing w:after="212" w:line="270" w:lineRule="auto"/>
        <w:jc w:val="both"/>
        <w:rPr>
          <w:rFonts w:cstheme="minorHAnsi"/>
        </w:rPr>
      </w:pPr>
      <w:r w:rsidRPr="0038349C">
        <w:rPr>
          <w:rFonts w:eastAsia="Calibri" w:cstheme="minorHAnsi"/>
        </w:rPr>
        <w:t>Dans la limite des tracées de l’emprise terrestre existante des ports</w:t>
      </w:r>
      <w:r w:rsidRPr="0038349C">
        <w:rPr>
          <w:rFonts w:cstheme="minorHAnsi"/>
        </w:rPr>
        <w:t xml:space="preserve"> sélectionnés et qui risquent </w:t>
      </w:r>
      <w:r w:rsidRPr="0038349C">
        <w:rPr>
          <w:rFonts w:eastAsia="Calibri" w:cstheme="minorHAnsi"/>
        </w:rPr>
        <w:t>d’être impactés par les deux composantes du projet PICMC</w:t>
      </w:r>
      <w:r w:rsidRPr="0038349C">
        <w:rPr>
          <w:rFonts w:cstheme="minorHAnsi"/>
        </w:rPr>
        <w:t xml:space="preserve">.  </w:t>
      </w:r>
    </w:p>
    <w:p w14:paraId="3CEC7367" w14:textId="77777777" w:rsidR="00F90BE6" w:rsidRPr="0038349C" w:rsidRDefault="00F90BE6" w:rsidP="006B3788">
      <w:pPr>
        <w:pStyle w:val="ListParagraph"/>
        <w:numPr>
          <w:ilvl w:val="0"/>
          <w:numId w:val="73"/>
        </w:numPr>
        <w:spacing w:after="212" w:line="270" w:lineRule="auto"/>
        <w:jc w:val="both"/>
        <w:rPr>
          <w:rFonts w:cstheme="minorHAnsi"/>
        </w:rPr>
      </w:pPr>
      <w:r w:rsidRPr="0038349C">
        <w:rPr>
          <w:rFonts w:cstheme="minorHAnsi"/>
        </w:rPr>
        <w:t xml:space="preserve">Dans l’emprise maritime, pouvant restreindre l’accès des communautés aux ressources halieutiques </w:t>
      </w:r>
    </w:p>
    <w:p w14:paraId="5613F9B4" w14:textId="77777777" w:rsidR="00F90BE6" w:rsidRPr="0038349C" w:rsidRDefault="00F90BE6" w:rsidP="006B3788">
      <w:pPr>
        <w:pStyle w:val="ListParagraph"/>
        <w:numPr>
          <w:ilvl w:val="0"/>
          <w:numId w:val="104"/>
        </w:numPr>
        <w:spacing w:after="217"/>
        <w:ind w:right="1"/>
        <w:jc w:val="both"/>
        <w:rPr>
          <w:rFonts w:cstheme="minorHAnsi"/>
        </w:rPr>
      </w:pPr>
      <w:r w:rsidRPr="0038349C">
        <w:rPr>
          <w:rFonts w:eastAsia="Calibri" w:cstheme="minorHAnsi"/>
          <w:b/>
          <w:i/>
        </w:rPr>
        <w:t>Ménage affecté</w:t>
      </w:r>
      <w:r w:rsidRPr="0038349C">
        <w:rPr>
          <w:rFonts w:cstheme="minorHAnsi"/>
        </w:rPr>
        <w:t xml:space="preserve"> : Sont classés dans cette catégorie les personnes vivant sous le même toit, ayant des intérêts économiques en commun et qui pourront subir des préjudices résultant de la réalisation du projet de réhabilitation et de construction des ports. Le projet peut affecter le ménage soit en portant un préjudice </w:t>
      </w:r>
      <w:r w:rsidRPr="0038349C">
        <w:rPr>
          <w:rFonts w:eastAsia="Calibri" w:cstheme="minorHAnsi"/>
        </w:rPr>
        <w:t>par l’intermédiaire d’un individu membre</w:t>
      </w:r>
      <w:r w:rsidRPr="0038349C">
        <w:rPr>
          <w:rFonts w:cstheme="minorHAnsi"/>
        </w:rPr>
        <w:t xml:space="preserve">, soit à travers leurs intérêts économiques communs.  </w:t>
      </w:r>
    </w:p>
    <w:p w14:paraId="575F4C93" w14:textId="77777777" w:rsidR="00F90BE6" w:rsidRPr="0038349C" w:rsidRDefault="00F90BE6" w:rsidP="006B3788">
      <w:pPr>
        <w:pStyle w:val="ListParagraph"/>
        <w:numPr>
          <w:ilvl w:val="0"/>
          <w:numId w:val="104"/>
        </w:numPr>
        <w:spacing w:after="217"/>
        <w:ind w:right="1"/>
        <w:jc w:val="both"/>
        <w:rPr>
          <w:rFonts w:eastAsia="Calibri" w:cstheme="minorHAnsi"/>
          <w:b/>
          <w:i/>
        </w:rPr>
      </w:pPr>
      <w:r w:rsidRPr="0038349C">
        <w:rPr>
          <w:rFonts w:eastAsia="Calibri" w:cstheme="minorHAnsi"/>
          <w:b/>
          <w:i/>
        </w:rPr>
        <w:t xml:space="preserve">Communauté affectée : </w:t>
      </w:r>
      <w:r w:rsidRPr="0038349C">
        <w:rPr>
          <w:rFonts w:cstheme="minorHAnsi"/>
        </w:rPr>
        <w:t>Sont classées dans cette catégorie les personnes qui ne sont pas membres d’un même ménage mais qui ont des intérêts (et/ ou actifs) économiques en commun ou des biens (bâtis, navires, …) affectés comme les communautés de pêcheurs– qui pourront subir des préjudices résultant des deux composantes du PICMC (ports et navires). Le projet peut affecter la communauté à travers leurs intérêts économiques communs.</w:t>
      </w:r>
    </w:p>
    <w:p w14:paraId="7E09899A" w14:textId="77777777" w:rsidR="00F90BE6" w:rsidRPr="0038349C" w:rsidRDefault="00F90BE6" w:rsidP="00F90BE6">
      <w:pPr>
        <w:spacing w:after="217"/>
        <w:ind w:left="-5" w:right="1"/>
        <w:jc w:val="both"/>
        <w:rPr>
          <w:rFonts w:eastAsia="Calibri" w:cstheme="minorHAnsi"/>
          <w:i/>
        </w:rPr>
      </w:pPr>
      <w:r w:rsidRPr="0038349C">
        <w:rPr>
          <w:rFonts w:eastAsia="Calibri" w:cstheme="minorHAnsi"/>
          <w:i/>
        </w:rPr>
        <w:t xml:space="preserve">Il peut s’agir de : </w:t>
      </w:r>
    </w:p>
    <w:p w14:paraId="4EF0CFDB" w14:textId="77777777" w:rsidR="00F90BE6" w:rsidRPr="0038349C" w:rsidRDefault="00F90BE6" w:rsidP="006B3788">
      <w:pPr>
        <w:pStyle w:val="ListParagraph"/>
        <w:numPr>
          <w:ilvl w:val="0"/>
          <w:numId w:val="74"/>
        </w:numPr>
        <w:spacing w:after="217"/>
        <w:ind w:right="1"/>
        <w:jc w:val="both"/>
        <w:rPr>
          <w:rFonts w:cstheme="minorHAnsi"/>
        </w:rPr>
      </w:pPr>
      <w:r w:rsidRPr="0038349C">
        <w:rPr>
          <w:rFonts w:eastAsia="Calibri" w:cstheme="minorHAnsi"/>
          <w:i/>
        </w:rPr>
        <w:t>Pertes et/ou destructions de sites sensibles (édifices religieux, cultuels, culturels, patrimoines historiques, actifs économiques d’intérêts communautaires, infrastructure communautaire de base (écoles, hôpitaux, dispensaires, marché, …</w:t>
      </w:r>
      <w:r w:rsidRPr="0038349C">
        <w:rPr>
          <w:rFonts w:cstheme="minorHAnsi"/>
        </w:rPr>
        <w:t xml:space="preserve">) </w:t>
      </w:r>
    </w:p>
    <w:p w14:paraId="0762E897" w14:textId="77777777" w:rsidR="00F90BE6" w:rsidRPr="0038349C" w:rsidRDefault="00F90BE6" w:rsidP="006B3788">
      <w:pPr>
        <w:pStyle w:val="ListParagraph"/>
        <w:numPr>
          <w:ilvl w:val="0"/>
          <w:numId w:val="74"/>
        </w:numPr>
        <w:spacing w:after="217"/>
        <w:ind w:right="1"/>
        <w:jc w:val="both"/>
        <w:rPr>
          <w:rFonts w:cstheme="minorHAnsi"/>
        </w:rPr>
      </w:pPr>
      <w:r w:rsidRPr="0038349C">
        <w:rPr>
          <w:rFonts w:eastAsia="Calibri" w:cstheme="minorHAnsi"/>
          <w:i/>
        </w:rPr>
        <w:lastRenderedPageBreak/>
        <w:t>Diminution, voire disparition des ressources halieutiques engendrés par la dégradation des environnements marins (destruction des récifs coralliens, ratification des poissons, …)</w:t>
      </w:r>
    </w:p>
    <w:p w14:paraId="7881AF23" w14:textId="77777777" w:rsidR="00F90BE6" w:rsidRPr="0038349C" w:rsidRDefault="00F90BE6" w:rsidP="00F90BE6">
      <w:pPr>
        <w:ind w:left="-5" w:right="1"/>
        <w:jc w:val="both"/>
        <w:rPr>
          <w:rFonts w:cstheme="minorHAnsi"/>
        </w:rPr>
      </w:pPr>
      <w:r w:rsidRPr="0038349C">
        <w:rPr>
          <w:rFonts w:eastAsia="Calibri" w:cstheme="minorHAnsi"/>
          <w:b/>
          <w:i/>
        </w:rPr>
        <w:t xml:space="preserve">Personnes vulnérables : </w:t>
      </w:r>
      <w:r w:rsidRPr="0038349C">
        <w:rPr>
          <w:rFonts w:cstheme="minorHAnsi"/>
        </w:rPr>
        <w:t xml:space="preserve">Ce sont des personnes qui se trouvent en situation de fragilité dû à une limitation de capacité physique (en raison de son âge, état de santé, déficiences physiques), ou en rapport à leurs statuts sociaux ou familiaux (les personnes sans terre, les monoparentales et les sans-abris). Le projet de réhabilitation et de construction de port pourrait </w:t>
      </w:r>
      <w:r w:rsidRPr="0038349C">
        <w:rPr>
          <w:rFonts w:eastAsia="Calibri" w:cstheme="minorHAnsi"/>
        </w:rPr>
        <w:t>accroître l’état de vulnérabilité de ces personnes en leur exposant au risque de la réinstall</w:t>
      </w:r>
      <w:r w:rsidRPr="0038349C">
        <w:rPr>
          <w:rFonts w:cstheme="minorHAnsi"/>
        </w:rPr>
        <w:t xml:space="preserve">ation.  </w:t>
      </w:r>
    </w:p>
    <w:p w14:paraId="2228BA18"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Cadre Juridique et institutionnel</w:t>
      </w:r>
    </w:p>
    <w:p w14:paraId="0F77DF3F" w14:textId="77777777" w:rsidR="00F90BE6" w:rsidRPr="0038349C" w:rsidRDefault="00F90BE6" w:rsidP="00F90BE6">
      <w:pPr>
        <w:spacing w:before="60" w:after="60" w:line="240" w:lineRule="auto"/>
        <w:jc w:val="both"/>
        <w:outlineLvl w:val="1"/>
        <w:rPr>
          <w:rFonts w:cstheme="minorHAnsi"/>
        </w:rPr>
      </w:pPr>
      <w:r w:rsidRPr="0038349C">
        <w:rPr>
          <w:rFonts w:cstheme="minorHAnsi"/>
        </w:rPr>
        <w:t>Le cadre juridique applicable au projet PICMC comprend à la fois les dispositions des textes nationaux comoriens et les exigences des normes environnementales et sociales de la Banque Mondiale.</w:t>
      </w:r>
    </w:p>
    <w:p w14:paraId="04BC3407" w14:textId="77777777" w:rsidR="00F90BE6" w:rsidRPr="0038349C" w:rsidRDefault="00F90BE6" w:rsidP="00F90BE6">
      <w:pPr>
        <w:spacing w:before="60" w:after="60" w:line="240" w:lineRule="auto"/>
        <w:jc w:val="both"/>
        <w:outlineLvl w:val="1"/>
        <w:rPr>
          <w:rFonts w:cstheme="minorHAnsi"/>
        </w:rPr>
      </w:pPr>
      <w:r w:rsidRPr="0038349C">
        <w:rPr>
          <w:rFonts w:cstheme="minorHAnsi"/>
        </w:rPr>
        <w:t>En cas de divergence entre la législation nationale et les Politiques de sauvegarde, l’exigence la plus sévère est adoptée.</w:t>
      </w:r>
    </w:p>
    <w:p w14:paraId="4324B69A"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Critères d’éligibilité</w:t>
      </w:r>
    </w:p>
    <w:p w14:paraId="727E056A"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Sont éligibles à la compensation, toutes les personnes physiques ou morales qui sont installées sur les sites devant faire l’objet de déplacement et dont les biens seront partiellement ou totalement affectés par les travaux et qui ont été recensées lors de l’enquête socio-économique. </w:t>
      </w:r>
    </w:p>
    <w:p w14:paraId="67A29AAF"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Les trois catégories suivantes sont éligibles pour la politique de réinstallation du Projet : </w:t>
      </w:r>
    </w:p>
    <w:p w14:paraId="64150A0F" w14:textId="77777777" w:rsidR="00F90BE6" w:rsidRPr="0038349C" w:rsidRDefault="00F90BE6" w:rsidP="006B3788">
      <w:pPr>
        <w:pStyle w:val="Default"/>
        <w:numPr>
          <w:ilvl w:val="0"/>
          <w:numId w:val="105"/>
        </w:numPr>
        <w:spacing w:after="164"/>
        <w:rPr>
          <w:rFonts w:asciiTheme="minorHAnsi" w:hAnsiTheme="minorHAnsi" w:cstheme="minorHAnsi"/>
          <w:sz w:val="22"/>
          <w:szCs w:val="22"/>
        </w:rPr>
      </w:pPr>
      <w:r w:rsidRPr="0038349C">
        <w:rPr>
          <w:rFonts w:asciiTheme="minorHAnsi" w:hAnsiTheme="minorHAnsi" w:cstheme="minorHAnsi"/>
          <w:sz w:val="22"/>
          <w:szCs w:val="22"/>
        </w:rPr>
        <w:t>Les détenteurs d'un droit formel sur les espaces à vocations économiques (espace terrestre et espace maritime)</w:t>
      </w:r>
    </w:p>
    <w:p w14:paraId="162FBD2A" w14:textId="77777777" w:rsidR="00F90BE6" w:rsidRPr="0038349C" w:rsidRDefault="00F90BE6" w:rsidP="006B3788">
      <w:pPr>
        <w:pStyle w:val="Default"/>
        <w:numPr>
          <w:ilvl w:val="0"/>
          <w:numId w:val="105"/>
        </w:numPr>
        <w:spacing w:after="164"/>
        <w:rPr>
          <w:rFonts w:asciiTheme="minorHAnsi" w:hAnsiTheme="minorHAnsi" w:cstheme="minorHAnsi"/>
          <w:sz w:val="22"/>
          <w:szCs w:val="22"/>
        </w:rPr>
      </w:pPr>
      <w:r w:rsidRPr="0038349C">
        <w:rPr>
          <w:rFonts w:asciiTheme="minorHAnsi" w:hAnsiTheme="minorHAnsi" w:cstheme="minorHAnsi"/>
          <w:sz w:val="22"/>
          <w:szCs w:val="22"/>
        </w:rPr>
        <w:t xml:space="preserve">Les personnes </w:t>
      </w:r>
      <w:r w:rsidRPr="0038349C">
        <w:rPr>
          <w:rFonts w:asciiTheme="minorHAnsi" w:eastAsia="Calibri" w:hAnsiTheme="minorHAnsi" w:cstheme="minorHAnsi"/>
          <w:sz w:val="22"/>
          <w:szCs w:val="22"/>
        </w:rPr>
        <w:t xml:space="preserve">qui n’ont pas de droits formels et légaux sur espaces économiques au moment où le recensement débute, mais </w:t>
      </w:r>
      <w:r w:rsidRPr="0038349C">
        <w:rPr>
          <w:rFonts w:asciiTheme="minorHAnsi" w:hAnsiTheme="minorHAnsi" w:cstheme="minorHAnsi"/>
          <w:sz w:val="22"/>
          <w:szCs w:val="22"/>
        </w:rPr>
        <w:t>qui ont des revendications sur de telles espaces (maritime et terrestre)</w:t>
      </w:r>
    </w:p>
    <w:p w14:paraId="4078B452"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Les personnes qui n'ont ni droit formel ni titres susceptibles d'être reconnus sur les terres qu'elles occupent</w:t>
      </w:r>
    </w:p>
    <w:p w14:paraId="71AA933D" w14:textId="77777777" w:rsidR="00F90BE6" w:rsidRPr="0038349C" w:rsidRDefault="00F90BE6" w:rsidP="00F90BE6">
      <w:pPr>
        <w:spacing w:before="60" w:after="60" w:line="240" w:lineRule="auto"/>
        <w:jc w:val="both"/>
        <w:outlineLvl w:val="1"/>
        <w:rPr>
          <w:rFonts w:cstheme="minorHAnsi"/>
        </w:rPr>
      </w:pPr>
      <w:r w:rsidRPr="0038349C">
        <w:rPr>
          <w:rFonts w:cstheme="minorHAnsi"/>
        </w:rPr>
        <w:t>En conséquence, la politique de réinstallation s’applique à toutes les personnes affectées, quel que soit leur statut, ou qu’elles aient ou non des titres formels ou des droits légaux, tant qu’elles occupaient les lieux avant la date limite d’éligibilité définie par l’État pour le sous projet. Les « squatters » ou autres personnes occupant illégalement la terre ont également droit à une assistance si elles occupaient la terre avant la date de fin de droit.</w:t>
      </w:r>
    </w:p>
    <w:p w14:paraId="37DF891E"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Principes directeurs du CPR</w:t>
      </w:r>
    </w:p>
    <w:p w14:paraId="159C046A"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Le Cadre de politique de réinstallation prend en compte aussi bien les pratiques comoriennes que les exigences de la Banque mondiale dans la définition des méthodes d’évaluation. </w:t>
      </w:r>
    </w:p>
    <w:p w14:paraId="1D62190C" w14:textId="77777777" w:rsidR="00F90BE6" w:rsidRPr="0038349C" w:rsidRDefault="00F90BE6" w:rsidP="00F90BE6">
      <w:pPr>
        <w:spacing w:before="60" w:after="60" w:line="240" w:lineRule="auto"/>
        <w:jc w:val="both"/>
        <w:rPr>
          <w:rFonts w:cstheme="minorHAnsi"/>
        </w:rPr>
      </w:pPr>
      <w:r w:rsidRPr="0038349C">
        <w:rPr>
          <w:rFonts w:cstheme="minorHAnsi"/>
        </w:rPr>
        <w:t>Dans Le paragraphe 20 de la NES n°5 de la CES de la Banque Mondiale, il est cité que : « Lorsque l’acquisition de terres ou les restrictions à l’utilisation qui en est faite ne peuvent être évitées, l’Emprunteur procédera, dans le cadre de l’évaluation environnementale et sociale, à un recensement pour identifier les personnes qui seront touchées par le projet, faire l’inventaire des terres et des biens concernés, identifier les personnes admises à bénéficier d’une indemnisation et d’une aide, et dissuader celles qui ne rempliront pas les conditions requises à cette fin, telles que les occupants opportunistes, de formuler des revendications »</w:t>
      </w:r>
    </w:p>
    <w:p w14:paraId="5767A039" w14:textId="77777777" w:rsidR="00F90BE6" w:rsidRPr="0038349C" w:rsidRDefault="00F90BE6" w:rsidP="00F90BE6">
      <w:pPr>
        <w:spacing w:before="60" w:after="60" w:line="240" w:lineRule="auto"/>
        <w:jc w:val="both"/>
        <w:rPr>
          <w:rFonts w:cstheme="minorHAnsi"/>
        </w:rPr>
      </w:pPr>
      <w:r w:rsidRPr="0038349C">
        <w:rPr>
          <w:rFonts w:cstheme="minorHAnsi"/>
        </w:rPr>
        <w:t xml:space="preserve">« Cet inventaire devra inclure un compte rendu détaillé, issu d’un processus participatif, impartial et transparent, de l’ensemble des droits détenus ou revendiqués par les personnes concernées, y compris ceux fondés sur la coutume </w:t>
      </w:r>
      <w:r w:rsidRPr="0038349C">
        <w:rPr>
          <w:rFonts w:cstheme="minorHAnsi"/>
        </w:rPr>
        <w:lastRenderedPageBreak/>
        <w:t>ou la pratique, les droits secondaires, tels que les droits d’accès ou d’utilisation à des fins de subsistance, les droits détenus en commun, etc. »</w:t>
      </w:r>
    </w:p>
    <w:p w14:paraId="3D7A93C2"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Ainsi, les NES 5 et NES 10 de la Banque Mondiale stipule que le déplacement de population va jusqu’à la réinstallation économique complète des personnes affectées. </w:t>
      </w:r>
    </w:p>
    <w:p w14:paraId="22834648"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Le principe de base est que quiconque utilisait la terre avant qu’elle ne soit acquise dans le cadre du Projet devra, dans la mesure du possible, recevoir d’autres terres de taille et de qualité équivalentes. </w:t>
      </w:r>
    </w:p>
    <w:p w14:paraId="212BF29A"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Le PICMC devra s’assurer qu’un dédommagement juste et équitable soit assuré pour les pertes subies. Le dommage doit être directement lié à la perte de terre ou la restriction d’accès. </w:t>
      </w:r>
    </w:p>
    <w:p w14:paraId="2E06CB7F"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L’indemnisation prendra en compte la valeur (suivant prix actuel du marché) des infrastructures et superstructures ainsi que des pertes de cultures et d’essences forestières ; les pertes de droits d’accès ; les pertes de ressources éventuelles (commerces et autres activités formelles ou informelles génératrices de revenus) </w:t>
      </w:r>
    </w:p>
    <w:p w14:paraId="55B9A0E6"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Les types de compensation des PAP sont : </w:t>
      </w:r>
    </w:p>
    <w:p w14:paraId="4D5E889F"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Compensation des terrain urbain (délimité ou clôture mais sans bâtiments ni exploitation) ;</w:t>
      </w:r>
    </w:p>
    <w:p w14:paraId="3EAC1946"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Compensation de terrain agricole ;</w:t>
      </w:r>
    </w:p>
    <w:p w14:paraId="6B526047"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Compensation des infrastructures (bâtis et sites sensibles…) ;</w:t>
      </w:r>
    </w:p>
    <w:p w14:paraId="5244796E"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 xml:space="preserve">Compensation des équipements communautaires ; </w:t>
      </w:r>
    </w:p>
    <w:p w14:paraId="27F351B2"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Compensation pour les éventuelles pertes de revenus et de moyens de productions (production pêche, bateau, activité commerciale, …) ;</w:t>
      </w:r>
    </w:p>
    <w:p w14:paraId="3C91E03F"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 xml:space="preserve">Compensation des terres agricoles et arboricoles ; </w:t>
      </w:r>
    </w:p>
    <w:p w14:paraId="4354AEC6"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 xml:space="preserve">Compensations des réseaux divers (Réseau eau, Réseau électrique, câble téléphonique). </w:t>
      </w:r>
    </w:p>
    <w:p w14:paraId="22C1AC43" w14:textId="77777777" w:rsidR="00F90BE6" w:rsidRDefault="00F90BE6" w:rsidP="00F90BE6">
      <w:pPr>
        <w:spacing w:before="60" w:after="60" w:line="240" w:lineRule="auto"/>
        <w:jc w:val="both"/>
        <w:outlineLvl w:val="1"/>
        <w:rPr>
          <w:rFonts w:cstheme="minorHAnsi"/>
        </w:rPr>
      </w:pPr>
    </w:p>
    <w:p w14:paraId="7AFA4101"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A cet effet, les principes d'indemnisation seront les </w:t>
      </w:r>
      <w:proofErr w:type="gramStart"/>
      <w:r w:rsidRPr="0038349C">
        <w:rPr>
          <w:rFonts w:cstheme="minorHAnsi"/>
        </w:rPr>
        <w:t>suivants:</w:t>
      </w:r>
      <w:proofErr w:type="gramEnd"/>
      <w:r w:rsidRPr="0038349C">
        <w:rPr>
          <w:rFonts w:cstheme="minorHAnsi"/>
        </w:rPr>
        <w:t xml:space="preserve"> </w:t>
      </w:r>
    </w:p>
    <w:p w14:paraId="6D9CCC2E"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 xml:space="preserve">L'indemnisation sera réglée avant le déplacement ou l'occupation des </w:t>
      </w:r>
      <w:proofErr w:type="gramStart"/>
      <w:r w:rsidRPr="0038349C">
        <w:rPr>
          <w:rFonts w:asciiTheme="minorHAnsi" w:hAnsiTheme="minorHAnsi" w:cstheme="minorHAnsi"/>
          <w:sz w:val="22"/>
          <w:szCs w:val="22"/>
        </w:rPr>
        <w:t>terres;</w:t>
      </w:r>
      <w:proofErr w:type="gramEnd"/>
      <w:r w:rsidRPr="0038349C">
        <w:rPr>
          <w:rFonts w:asciiTheme="minorHAnsi" w:hAnsiTheme="minorHAnsi" w:cstheme="minorHAnsi"/>
          <w:sz w:val="22"/>
          <w:szCs w:val="22"/>
        </w:rPr>
        <w:t xml:space="preserve"> </w:t>
      </w:r>
    </w:p>
    <w:p w14:paraId="3351F4A0" w14:textId="77777777" w:rsidR="00F90BE6" w:rsidRPr="0038349C" w:rsidRDefault="00F90BE6" w:rsidP="006B3788">
      <w:pPr>
        <w:pStyle w:val="Default"/>
        <w:numPr>
          <w:ilvl w:val="0"/>
          <w:numId w:val="105"/>
        </w:numPr>
        <w:rPr>
          <w:rFonts w:asciiTheme="minorHAnsi" w:hAnsiTheme="minorHAnsi" w:cstheme="minorHAnsi"/>
          <w:sz w:val="22"/>
          <w:szCs w:val="22"/>
        </w:rPr>
      </w:pPr>
      <w:r w:rsidRPr="0038349C">
        <w:rPr>
          <w:rFonts w:asciiTheme="minorHAnsi" w:hAnsiTheme="minorHAnsi" w:cstheme="minorHAnsi"/>
          <w:sz w:val="22"/>
          <w:szCs w:val="22"/>
        </w:rPr>
        <w:t xml:space="preserve">L'indemnisation sera payée à la valeur intégrale de remplacement. </w:t>
      </w:r>
    </w:p>
    <w:p w14:paraId="6A2277F6"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Consultations</w:t>
      </w:r>
    </w:p>
    <w:p w14:paraId="47611067"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La consultation du public (y compris les femmes, les sociétés civiles œuvrant dans la prévention et la protection des femmes et des enfants contre les violences basées sur le genre) et sa participation sont essentielles parce qu’elles apportent aux personnes affectées par le processus de réinstallation l’opportunité de participer à la fois à la conception et à la mise en œuvre des Plans de réinstallation. </w:t>
      </w:r>
    </w:p>
    <w:p w14:paraId="71BF18CE" w14:textId="77777777" w:rsidR="00F90BE6" w:rsidRPr="0038349C" w:rsidRDefault="00F90BE6" w:rsidP="00F90BE6">
      <w:pPr>
        <w:spacing w:before="60" w:after="60" w:line="240" w:lineRule="auto"/>
        <w:jc w:val="both"/>
        <w:outlineLvl w:val="1"/>
        <w:rPr>
          <w:rFonts w:cstheme="minorHAnsi"/>
        </w:rPr>
      </w:pPr>
      <w:r w:rsidRPr="0038349C">
        <w:rPr>
          <w:rFonts w:cstheme="minorHAnsi"/>
        </w:rPr>
        <w:t xml:space="preserve">L’ensemble du processus de réinstallation sera </w:t>
      </w:r>
      <w:proofErr w:type="gramStart"/>
      <w:r w:rsidRPr="0038349C">
        <w:rPr>
          <w:rFonts w:cstheme="minorHAnsi"/>
        </w:rPr>
        <w:t>réalisée</w:t>
      </w:r>
      <w:proofErr w:type="gramEnd"/>
      <w:r w:rsidRPr="0038349C">
        <w:rPr>
          <w:rFonts w:cstheme="minorHAnsi"/>
        </w:rPr>
        <w:t xml:space="preserve"> d’une manière participative.</w:t>
      </w:r>
    </w:p>
    <w:p w14:paraId="4B278B6D"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Mécanismes de gestion des plaintes et des litiges</w:t>
      </w:r>
    </w:p>
    <w:p w14:paraId="471CA05A" w14:textId="77777777" w:rsidR="00F90BE6" w:rsidRPr="0038349C" w:rsidRDefault="00F90BE6" w:rsidP="00F90BE6">
      <w:pPr>
        <w:spacing w:before="60" w:after="60" w:line="240" w:lineRule="auto"/>
        <w:jc w:val="both"/>
        <w:outlineLvl w:val="1"/>
        <w:rPr>
          <w:rFonts w:cstheme="minorHAnsi"/>
        </w:rPr>
      </w:pPr>
      <w:r w:rsidRPr="0038349C">
        <w:rPr>
          <w:rFonts w:cstheme="minorHAnsi"/>
        </w:rPr>
        <w:t>La gestion des plaintes, des litiges ou de simples doléances se fait suivant deux procédures (à l’amiable et par arbitrage) sur 3 niveaux : le troisième niveau n’est entamé que si toutes les voies à l’amiable sont épuisées.</w:t>
      </w:r>
    </w:p>
    <w:tbl>
      <w:tblPr>
        <w:tblStyle w:val="TableGrid"/>
        <w:tblW w:w="0" w:type="auto"/>
        <w:tblLook w:val="04A0" w:firstRow="1" w:lastRow="0" w:firstColumn="1" w:lastColumn="0" w:noHBand="0" w:noVBand="1"/>
      </w:tblPr>
      <w:tblGrid>
        <w:gridCol w:w="1812"/>
        <w:gridCol w:w="1018"/>
        <w:gridCol w:w="2606"/>
        <w:gridCol w:w="1813"/>
        <w:gridCol w:w="1813"/>
      </w:tblGrid>
      <w:tr w:rsidR="00F90BE6" w:rsidRPr="0038349C" w14:paraId="684DF425" w14:textId="77777777" w:rsidTr="00F90BE6">
        <w:tc>
          <w:tcPr>
            <w:tcW w:w="1812" w:type="dxa"/>
          </w:tcPr>
          <w:p w14:paraId="304068AD" w14:textId="77777777" w:rsidR="00F90BE6" w:rsidRPr="0038349C" w:rsidRDefault="00F90BE6" w:rsidP="00F90BE6">
            <w:pPr>
              <w:spacing w:before="60" w:after="60"/>
              <w:jc w:val="center"/>
              <w:outlineLvl w:val="1"/>
              <w:rPr>
                <w:rFonts w:cstheme="minorHAnsi"/>
                <w:b/>
              </w:rPr>
            </w:pPr>
            <w:r w:rsidRPr="0038349C">
              <w:rPr>
                <w:rFonts w:cstheme="minorHAnsi"/>
                <w:b/>
              </w:rPr>
              <w:t>Approche</w:t>
            </w:r>
          </w:p>
        </w:tc>
        <w:tc>
          <w:tcPr>
            <w:tcW w:w="1018" w:type="dxa"/>
          </w:tcPr>
          <w:p w14:paraId="31FC6F5E" w14:textId="77777777" w:rsidR="00F90BE6" w:rsidRPr="0038349C" w:rsidRDefault="00F90BE6" w:rsidP="00F90BE6">
            <w:pPr>
              <w:spacing w:before="60" w:after="60"/>
              <w:jc w:val="center"/>
              <w:outlineLvl w:val="1"/>
              <w:rPr>
                <w:rFonts w:cstheme="minorHAnsi"/>
                <w:b/>
              </w:rPr>
            </w:pPr>
            <w:r w:rsidRPr="0038349C">
              <w:rPr>
                <w:rFonts w:cstheme="minorHAnsi"/>
                <w:b/>
              </w:rPr>
              <w:t>Etape</w:t>
            </w:r>
          </w:p>
        </w:tc>
        <w:tc>
          <w:tcPr>
            <w:tcW w:w="2606" w:type="dxa"/>
          </w:tcPr>
          <w:p w14:paraId="3C493DAB" w14:textId="77777777" w:rsidR="00F90BE6" w:rsidRPr="0038349C" w:rsidRDefault="00F90BE6" w:rsidP="00F90BE6">
            <w:pPr>
              <w:spacing w:before="60" w:after="60"/>
              <w:jc w:val="center"/>
              <w:outlineLvl w:val="1"/>
              <w:rPr>
                <w:rFonts w:cstheme="minorHAnsi"/>
                <w:b/>
              </w:rPr>
            </w:pPr>
            <w:r w:rsidRPr="0038349C">
              <w:rPr>
                <w:rFonts w:cstheme="minorHAnsi"/>
                <w:b/>
              </w:rPr>
              <w:t>Partie prenante</w:t>
            </w:r>
          </w:p>
        </w:tc>
        <w:tc>
          <w:tcPr>
            <w:tcW w:w="1813" w:type="dxa"/>
          </w:tcPr>
          <w:p w14:paraId="60CF9EC3" w14:textId="77777777" w:rsidR="00F90BE6" w:rsidRPr="0038349C" w:rsidRDefault="00F90BE6" w:rsidP="00F90BE6">
            <w:pPr>
              <w:spacing w:before="60" w:after="60"/>
              <w:jc w:val="center"/>
              <w:outlineLvl w:val="1"/>
              <w:rPr>
                <w:rFonts w:cstheme="minorHAnsi"/>
                <w:b/>
              </w:rPr>
            </w:pPr>
            <w:r w:rsidRPr="0038349C">
              <w:rPr>
                <w:rFonts w:cstheme="minorHAnsi"/>
                <w:b/>
              </w:rPr>
              <w:t>Observations</w:t>
            </w:r>
          </w:p>
        </w:tc>
        <w:tc>
          <w:tcPr>
            <w:tcW w:w="1813" w:type="dxa"/>
          </w:tcPr>
          <w:p w14:paraId="180A9049" w14:textId="77777777" w:rsidR="00F90BE6" w:rsidRPr="0038349C" w:rsidRDefault="00F90BE6" w:rsidP="00F90BE6">
            <w:pPr>
              <w:spacing w:before="60" w:after="60"/>
              <w:jc w:val="center"/>
              <w:outlineLvl w:val="1"/>
              <w:rPr>
                <w:rFonts w:cstheme="minorHAnsi"/>
                <w:b/>
              </w:rPr>
            </w:pPr>
            <w:r w:rsidRPr="0038349C">
              <w:rPr>
                <w:rFonts w:cstheme="minorHAnsi"/>
                <w:b/>
              </w:rPr>
              <w:t>Délais estimatifs</w:t>
            </w:r>
          </w:p>
        </w:tc>
      </w:tr>
      <w:tr w:rsidR="00F90BE6" w:rsidRPr="0038349C" w14:paraId="10654467" w14:textId="77777777" w:rsidTr="00F90BE6">
        <w:tc>
          <w:tcPr>
            <w:tcW w:w="1812" w:type="dxa"/>
          </w:tcPr>
          <w:p w14:paraId="119C0F0E" w14:textId="77777777" w:rsidR="00F90BE6" w:rsidRPr="0038349C" w:rsidRDefault="00F90BE6" w:rsidP="00F90BE6">
            <w:pPr>
              <w:spacing w:before="60" w:after="60"/>
              <w:jc w:val="both"/>
              <w:outlineLvl w:val="1"/>
              <w:rPr>
                <w:rFonts w:cstheme="minorHAnsi"/>
              </w:rPr>
            </w:pPr>
            <w:r w:rsidRPr="0038349C">
              <w:rPr>
                <w:rFonts w:cstheme="minorHAnsi"/>
              </w:rPr>
              <w:t>Amiable</w:t>
            </w:r>
          </w:p>
        </w:tc>
        <w:tc>
          <w:tcPr>
            <w:tcW w:w="1018" w:type="dxa"/>
          </w:tcPr>
          <w:p w14:paraId="2AFA36DF" w14:textId="77777777" w:rsidR="00F90BE6" w:rsidRPr="0038349C" w:rsidRDefault="00F90BE6" w:rsidP="00F90BE6">
            <w:pPr>
              <w:spacing w:before="60" w:after="60"/>
              <w:jc w:val="center"/>
              <w:outlineLvl w:val="1"/>
              <w:rPr>
                <w:rFonts w:cstheme="minorHAnsi"/>
              </w:rPr>
            </w:pPr>
            <w:r w:rsidRPr="0038349C">
              <w:rPr>
                <w:rFonts w:cstheme="minorHAnsi"/>
              </w:rPr>
              <w:t>1</w:t>
            </w:r>
          </w:p>
        </w:tc>
        <w:tc>
          <w:tcPr>
            <w:tcW w:w="2606" w:type="dxa"/>
          </w:tcPr>
          <w:p w14:paraId="5C17D7FC"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t xml:space="preserve">Parties intéressées </w:t>
            </w:r>
          </w:p>
          <w:p w14:paraId="19C5C99F"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t xml:space="preserve">Chefs de villages concernés </w:t>
            </w:r>
          </w:p>
          <w:p w14:paraId="53D4A1E4"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t xml:space="preserve">Notables et autorités traditionnelles </w:t>
            </w:r>
          </w:p>
          <w:p w14:paraId="1F538C76"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t>PIC MC</w:t>
            </w:r>
          </w:p>
          <w:p w14:paraId="63403C2B"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t xml:space="preserve">Représentants de la Commune </w:t>
            </w:r>
          </w:p>
          <w:p w14:paraId="32512B64"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lastRenderedPageBreak/>
              <w:t xml:space="preserve">Autres (des témoins peuvent être nécessaires) </w:t>
            </w:r>
          </w:p>
          <w:p w14:paraId="6EFA7923" w14:textId="77777777" w:rsidR="00F90BE6" w:rsidRPr="0038349C" w:rsidRDefault="00F90BE6" w:rsidP="00F90BE6">
            <w:pPr>
              <w:spacing w:before="60" w:after="60"/>
              <w:jc w:val="both"/>
              <w:outlineLvl w:val="1"/>
              <w:rPr>
                <w:rFonts w:cstheme="minorHAnsi"/>
              </w:rPr>
            </w:pPr>
          </w:p>
        </w:tc>
        <w:tc>
          <w:tcPr>
            <w:tcW w:w="1813" w:type="dxa"/>
          </w:tcPr>
          <w:p w14:paraId="1A061D71" w14:textId="77777777" w:rsidR="00F90BE6" w:rsidRPr="0038349C" w:rsidRDefault="00F90BE6" w:rsidP="00F90BE6">
            <w:pPr>
              <w:pStyle w:val="Default"/>
              <w:jc w:val="both"/>
              <w:rPr>
                <w:rFonts w:asciiTheme="minorHAnsi" w:hAnsiTheme="minorHAnsi" w:cstheme="minorHAnsi"/>
                <w:sz w:val="22"/>
                <w:szCs w:val="22"/>
              </w:rPr>
            </w:pPr>
            <w:r w:rsidRPr="0038349C">
              <w:rPr>
                <w:rFonts w:asciiTheme="minorHAnsi" w:hAnsiTheme="minorHAnsi" w:cstheme="minorHAnsi"/>
                <w:sz w:val="22"/>
                <w:szCs w:val="22"/>
              </w:rPr>
              <w:lastRenderedPageBreak/>
              <w:t xml:space="preserve">Il peut s’agir de litiges entre ayant-droit (ex : héritiers) </w:t>
            </w:r>
          </w:p>
          <w:p w14:paraId="77A436EA" w14:textId="77777777" w:rsidR="00F90BE6" w:rsidRPr="0038349C" w:rsidRDefault="00F90BE6" w:rsidP="00F90BE6">
            <w:pPr>
              <w:spacing w:before="60" w:after="60"/>
              <w:jc w:val="both"/>
              <w:outlineLvl w:val="1"/>
              <w:rPr>
                <w:rFonts w:cstheme="minorHAnsi"/>
              </w:rPr>
            </w:pPr>
            <w:r w:rsidRPr="0038349C">
              <w:rPr>
                <w:rFonts w:cstheme="minorHAnsi"/>
              </w:rPr>
              <w:t xml:space="preserve">Il peut aussi être question de la mise en œuvre du PAR </w:t>
            </w:r>
          </w:p>
        </w:tc>
        <w:tc>
          <w:tcPr>
            <w:tcW w:w="1813" w:type="dxa"/>
          </w:tcPr>
          <w:p w14:paraId="71DB980E" w14:textId="77777777" w:rsidR="00F90BE6" w:rsidRPr="0038349C" w:rsidRDefault="00F90BE6" w:rsidP="00F90BE6">
            <w:pPr>
              <w:spacing w:before="60" w:after="60"/>
              <w:jc w:val="both"/>
              <w:outlineLvl w:val="1"/>
              <w:rPr>
                <w:rFonts w:cstheme="minorHAnsi"/>
              </w:rPr>
            </w:pPr>
            <w:r w:rsidRPr="0038349C">
              <w:rPr>
                <w:rFonts w:cstheme="minorHAnsi"/>
              </w:rPr>
              <w:t>1 à 4 jours</w:t>
            </w:r>
          </w:p>
        </w:tc>
      </w:tr>
      <w:tr w:rsidR="00F90BE6" w:rsidRPr="0038349C" w14:paraId="35CC848C" w14:textId="77777777" w:rsidTr="00F90BE6">
        <w:tc>
          <w:tcPr>
            <w:tcW w:w="1812" w:type="dxa"/>
          </w:tcPr>
          <w:p w14:paraId="17FDEBE0" w14:textId="77777777" w:rsidR="00F90BE6" w:rsidRPr="0038349C" w:rsidRDefault="00F90BE6" w:rsidP="00F90BE6">
            <w:pPr>
              <w:spacing w:before="60" w:after="60"/>
              <w:jc w:val="both"/>
              <w:outlineLvl w:val="1"/>
              <w:rPr>
                <w:rFonts w:cstheme="minorHAnsi"/>
              </w:rPr>
            </w:pPr>
            <w:r w:rsidRPr="0038349C">
              <w:rPr>
                <w:rFonts w:cstheme="minorHAnsi"/>
              </w:rPr>
              <w:t>Amiable par arbitrage du CRL</w:t>
            </w:r>
          </w:p>
        </w:tc>
        <w:tc>
          <w:tcPr>
            <w:tcW w:w="1018" w:type="dxa"/>
            <w:vMerge w:val="restart"/>
          </w:tcPr>
          <w:p w14:paraId="034EBCA8" w14:textId="77777777" w:rsidR="00F90BE6" w:rsidRPr="0038349C" w:rsidRDefault="00F90BE6" w:rsidP="00F90BE6">
            <w:pPr>
              <w:spacing w:before="60" w:after="60"/>
              <w:jc w:val="center"/>
              <w:outlineLvl w:val="1"/>
              <w:rPr>
                <w:rFonts w:cstheme="minorHAnsi"/>
              </w:rPr>
            </w:pPr>
            <w:r w:rsidRPr="0038349C">
              <w:rPr>
                <w:rFonts w:cstheme="minorHAnsi"/>
              </w:rPr>
              <w:t>2</w:t>
            </w:r>
          </w:p>
        </w:tc>
        <w:tc>
          <w:tcPr>
            <w:tcW w:w="2606" w:type="dxa"/>
          </w:tcPr>
          <w:p w14:paraId="7EA8290F"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t xml:space="preserve">Parties intéressées </w:t>
            </w:r>
          </w:p>
          <w:p w14:paraId="143C0EDA"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 xml:space="preserve">Maire (ou son représentant) </w:t>
            </w:r>
            <w:r>
              <w:rPr>
                <w:rFonts w:asciiTheme="minorHAnsi" w:hAnsiTheme="minorHAnsi" w:cstheme="minorHAnsi"/>
                <w:bCs/>
                <w:sz w:val="22"/>
                <w:szCs w:val="22"/>
              </w:rPr>
              <w:t>en tant que Président du Comité</w:t>
            </w:r>
          </w:p>
          <w:p w14:paraId="5F12890D"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Conseil Communal</w:t>
            </w:r>
          </w:p>
          <w:p w14:paraId="652098FA"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Chef du village</w:t>
            </w:r>
          </w:p>
          <w:p w14:paraId="2E99A62F"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Uléma</w:t>
            </w:r>
          </w:p>
          <w:p w14:paraId="57891A1C"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spellStart"/>
            <w:r w:rsidRPr="0038349C">
              <w:rPr>
                <w:rFonts w:asciiTheme="minorHAnsi" w:hAnsiTheme="minorHAnsi" w:cstheme="minorHAnsi"/>
                <w:bCs/>
                <w:sz w:val="22"/>
                <w:szCs w:val="22"/>
              </w:rPr>
              <w:t>Quadi</w:t>
            </w:r>
            <w:proofErr w:type="spellEnd"/>
          </w:p>
          <w:p w14:paraId="41BB977D"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Représentant des PAPS</w:t>
            </w:r>
          </w:p>
          <w:p w14:paraId="54AF5ECA"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N</w:t>
            </w:r>
            <w:r w:rsidRPr="0038349C">
              <w:rPr>
                <w:rFonts w:asciiTheme="minorHAnsi" w:hAnsiTheme="minorHAnsi" w:cstheme="minorHAnsi"/>
                <w:bCs/>
                <w:sz w:val="22"/>
                <w:szCs w:val="22"/>
              </w:rPr>
              <w:t>otables</w:t>
            </w:r>
          </w:p>
          <w:p w14:paraId="66D4570D"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D</w:t>
            </w:r>
            <w:r w:rsidRPr="0038349C">
              <w:rPr>
                <w:rFonts w:asciiTheme="minorHAnsi" w:hAnsiTheme="minorHAnsi" w:cstheme="minorHAnsi"/>
                <w:bCs/>
                <w:sz w:val="22"/>
                <w:szCs w:val="22"/>
              </w:rPr>
              <w:t>irecteur d’école</w:t>
            </w:r>
          </w:p>
          <w:p w14:paraId="7B1C8E99"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Chef du Centre de Santé de Base, et éventuellement un gendarme ou la police communale, un représentant de la société civile</w:t>
            </w:r>
          </w:p>
          <w:p w14:paraId="11976D9C"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gramStart"/>
            <w:r w:rsidRPr="0038349C">
              <w:rPr>
                <w:rFonts w:asciiTheme="minorHAnsi" w:hAnsiTheme="minorHAnsi" w:cstheme="minorHAnsi"/>
                <w:bCs/>
                <w:sz w:val="22"/>
                <w:szCs w:val="22"/>
              </w:rPr>
              <w:t>représentant</w:t>
            </w:r>
            <w:proofErr w:type="gramEnd"/>
            <w:r w:rsidRPr="0038349C">
              <w:rPr>
                <w:rFonts w:asciiTheme="minorHAnsi" w:hAnsiTheme="minorHAnsi" w:cstheme="minorHAnsi"/>
                <w:bCs/>
                <w:sz w:val="22"/>
                <w:szCs w:val="22"/>
              </w:rPr>
              <w:t xml:space="preserve"> de l’UGP PICMC  </w:t>
            </w:r>
          </w:p>
        </w:tc>
        <w:tc>
          <w:tcPr>
            <w:tcW w:w="1813" w:type="dxa"/>
          </w:tcPr>
          <w:p w14:paraId="7954AE0B" w14:textId="77777777" w:rsidR="00F90BE6" w:rsidRPr="0038349C" w:rsidRDefault="00F90BE6" w:rsidP="00F90BE6">
            <w:pPr>
              <w:spacing w:before="60" w:after="60"/>
              <w:jc w:val="both"/>
              <w:outlineLvl w:val="1"/>
              <w:rPr>
                <w:rFonts w:cstheme="minorHAnsi"/>
              </w:rPr>
            </w:pPr>
            <w:r w:rsidRPr="0038349C">
              <w:rPr>
                <w:rFonts w:cstheme="minorHAnsi"/>
                <w:bCs/>
              </w:rPr>
              <w:t>La finalité est d’assurer la gestion des plaintes au niveau de la Commune concernée </w:t>
            </w:r>
            <w:r w:rsidRPr="0038349C">
              <w:rPr>
                <w:rFonts w:cstheme="minorHAnsi"/>
              </w:rPr>
              <w:t xml:space="preserve"> </w:t>
            </w:r>
          </w:p>
        </w:tc>
        <w:tc>
          <w:tcPr>
            <w:tcW w:w="1813" w:type="dxa"/>
          </w:tcPr>
          <w:p w14:paraId="40A5DAED" w14:textId="77777777" w:rsidR="00F90BE6" w:rsidRPr="0038349C" w:rsidRDefault="00F90BE6" w:rsidP="00F90BE6">
            <w:pPr>
              <w:spacing w:before="60" w:after="60"/>
              <w:jc w:val="both"/>
              <w:outlineLvl w:val="1"/>
              <w:rPr>
                <w:rFonts w:cstheme="minorHAnsi"/>
              </w:rPr>
            </w:pPr>
            <w:r w:rsidRPr="0038349C">
              <w:rPr>
                <w:rFonts w:cstheme="minorHAnsi"/>
                <w:bCs/>
              </w:rPr>
              <w:t>2 à 14 jours pour se prononcer et notifier ses décisions à toutes les parties</w:t>
            </w:r>
          </w:p>
        </w:tc>
      </w:tr>
      <w:tr w:rsidR="00F90BE6" w:rsidRPr="0038349C" w14:paraId="632E732F" w14:textId="77777777" w:rsidTr="00F90BE6">
        <w:tc>
          <w:tcPr>
            <w:tcW w:w="1812" w:type="dxa"/>
          </w:tcPr>
          <w:p w14:paraId="0205CF85" w14:textId="77777777" w:rsidR="00F90BE6" w:rsidRPr="0038349C" w:rsidRDefault="00F90BE6" w:rsidP="00F90BE6">
            <w:pPr>
              <w:rPr>
                <w:rFonts w:cstheme="minorHAnsi"/>
                <w:bCs/>
              </w:rPr>
            </w:pPr>
            <w:r w:rsidRPr="0038349C">
              <w:rPr>
                <w:rFonts w:cstheme="minorHAnsi"/>
              </w:rPr>
              <w:t xml:space="preserve">Amiable par arbitrage du </w:t>
            </w:r>
            <w:r w:rsidRPr="0038349C">
              <w:rPr>
                <w:rFonts w:cstheme="minorHAnsi"/>
                <w:bCs/>
              </w:rPr>
              <w:t xml:space="preserve">Comité Insulaire de Règlement des Litiges (CIRL) </w:t>
            </w:r>
          </w:p>
          <w:p w14:paraId="33F6E0EE" w14:textId="77777777" w:rsidR="00F90BE6" w:rsidRPr="0038349C" w:rsidRDefault="00F90BE6" w:rsidP="00F90BE6">
            <w:pPr>
              <w:spacing w:before="60" w:after="60"/>
              <w:jc w:val="both"/>
              <w:outlineLvl w:val="1"/>
              <w:rPr>
                <w:rFonts w:cstheme="minorHAnsi"/>
              </w:rPr>
            </w:pPr>
          </w:p>
        </w:tc>
        <w:tc>
          <w:tcPr>
            <w:tcW w:w="1018" w:type="dxa"/>
            <w:vMerge/>
          </w:tcPr>
          <w:p w14:paraId="211FEC79" w14:textId="77777777" w:rsidR="00F90BE6" w:rsidRPr="0038349C" w:rsidRDefault="00F90BE6" w:rsidP="00F90BE6">
            <w:pPr>
              <w:spacing w:before="60" w:after="60"/>
              <w:jc w:val="center"/>
              <w:outlineLvl w:val="1"/>
              <w:rPr>
                <w:rFonts w:cstheme="minorHAnsi"/>
              </w:rPr>
            </w:pPr>
          </w:p>
        </w:tc>
        <w:tc>
          <w:tcPr>
            <w:tcW w:w="2606" w:type="dxa"/>
          </w:tcPr>
          <w:p w14:paraId="60BF988D" w14:textId="77777777" w:rsidR="00F90BE6" w:rsidRPr="0038349C" w:rsidRDefault="00F90BE6" w:rsidP="00F90BE6">
            <w:pPr>
              <w:rPr>
                <w:rFonts w:cstheme="minorHAnsi"/>
                <w:bCs/>
              </w:rPr>
            </w:pPr>
          </w:p>
          <w:p w14:paraId="314C34B6"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t xml:space="preserve">Parties intéressées </w:t>
            </w:r>
          </w:p>
          <w:p w14:paraId="538EFBA3"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 xml:space="preserve">Le Gouverneur (ou son représentant) en tant que Président du Comité, </w:t>
            </w:r>
          </w:p>
          <w:p w14:paraId="2F588E08"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L</w:t>
            </w:r>
            <w:r w:rsidRPr="0038349C">
              <w:rPr>
                <w:rFonts w:asciiTheme="minorHAnsi" w:hAnsiTheme="minorHAnsi" w:cstheme="minorHAnsi"/>
                <w:bCs/>
                <w:sz w:val="22"/>
                <w:szCs w:val="22"/>
              </w:rPr>
              <w:t xml:space="preserve">es présidents des conseils élus des îles autonomes, </w:t>
            </w:r>
          </w:p>
          <w:p w14:paraId="734D9F5F"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U</w:t>
            </w:r>
            <w:r w:rsidRPr="0038349C">
              <w:rPr>
                <w:rFonts w:asciiTheme="minorHAnsi" w:hAnsiTheme="minorHAnsi" w:cstheme="minorHAnsi"/>
                <w:bCs/>
                <w:sz w:val="22"/>
                <w:szCs w:val="22"/>
              </w:rPr>
              <w:t xml:space="preserve">n secrétaire, </w:t>
            </w:r>
          </w:p>
          <w:p w14:paraId="03E7F0E2"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Les Directeurs régionaux des secteurs touchés par le projet,</w:t>
            </w:r>
          </w:p>
          <w:p w14:paraId="7410BAD5"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 xml:space="preserve">Le Directeur d’Hôpital, MOIS, </w:t>
            </w:r>
          </w:p>
          <w:p w14:paraId="40DC6814"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 xml:space="preserve">Chef du village, </w:t>
            </w:r>
          </w:p>
          <w:p w14:paraId="629193EA"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 xml:space="preserve">Uléma, </w:t>
            </w:r>
          </w:p>
          <w:p w14:paraId="05E4713F"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bCs/>
                <w:sz w:val="22"/>
                <w:szCs w:val="22"/>
              </w:rPr>
              <w:t xml:space="preserve">Représentant des PAPS, </w:t>
            </w:r>
          </w:p>
          <w:p w14:paraId="27D92D51"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L</w:t>
            </w:r>
            <w:r w:rsidRPr="0038349C">
              <w:rPr>
                <w:rFonts w:asciiTheme="minorHAnsi" w:hAnsiTheme="minorHAnsi" w:cstheme="minorHAnsi"/>
                <w:bCs/>
                <w:sz w:val="22"/>
                <w:szCs w:val="22"/>
              </w:rPr>
              <w:t xml:space="preserve">es notables, </w:t>
            </w:r>
          </w:p>
          <w:p w14:paraId="51AC5571"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U</w:t>
            </w:r>
            <w:r w:rsidRPr="0038349C">
              <w:rPr>
                <w:rFonts w:asciiTheme="minorHAnsi" w:hAnsiTheme="minorHAnsi" w:cstheme="minorHAnsi"/>
                <w:bCs/>
                <w:sz w:val="22"/>
                <w:szCs w:val="22"/>
              </w:rPr>
              <w:t xml:space="preserve">n représentant du projet et éventuellement un gendarme ou la police nationale, </w:t>
            </w:r>
          </w:p>
          <w:p w14:paraId="5B56A1CC"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U</w:t>
            </w:r>
            <w:r w:rsidRPr="0038349C">
              <w:rPr>
                <w:rFonts w:asciiTheme="minorHAnsi" w:hAnsiTheme="minorHAnsi" w:cstheme="minorHAnsi"/>
                <w:bCs/>
                <w:sz w:val="22"/>
                <w:szCs w:val="22"/>
              </w:rPr>
              <w:t>n représentant de la société civile</w:t>
            </w:r>
          </w:p>
          <w:p w14:paraId="2589EF78"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gramStart"/>
            <w:r w:rsidRPr="0038349C">
              <w:rPr>
                <w:rFonts w:asciiTheme="minorHAnsi" w:hAnsiTheme="minorHAnsi" w:cstheme="minorHAnsi"/>
                <w:bCs/>
                <w:sz w:val="22"/>
                <w:szCs w:val="22"/>
              </w:rPr>
              <w:lastRenderedPageBreak/>
              <w:t>représentant</w:t>
            </w:r>
            <w:proofErr w:type="gramEnd"/>
            <w:r w:rsidRPr="0038349C">
              <w:rPr>
                <w:rFonts w:asciiTheme="minorHAnsi" w:hAnsiTheme="minorHAnsi" w:cstheme="minorHAnsi"/>
                <w:bCs/>
                <w:sz w:val="22"/>
                <w:szCs w:val="22"/>
              </w:rPr>
              <w:t xml:space="preserve"> de l’UGP PICMC  </w:t>
            </w:r>
          </w:p>
        </w:tc>
        <w:tc>
          <w:tcPr>
            <w:tcW w:w="1813" w:type="dxa"/>
          </w:tcPr>
          <w:p w14:paraId="37B498B3" w14:textId="77777777" w:rsidR="00F90BE6" w:rsidRPr="0038349C" w:rsidRDefault="00F90BE6" w:rsidP="00F90BE6">
            <w:pPr>
              <w:rPr>
                <w:rFonts w:cstheme="minorHAnsi"/>
                <w:bCs/>
              </w:rPr>
            </w:pPr>
          </w:p>
          <w:p w14:paraId="2652D728" w14:textId="77777777" w:rsidR="00F90BE6" w:rsidRPr="0038349C" w:rsidRDefault="00F90BE6" w:rsidP="00F90BE6">
            <w:pPr>
              <w:pStyle w:val="Default"/>
              <w:jc w:val="both"/>
              <w:rPr>
                <w:rFonts w:asciiTheme="minorHAnsi" w:hAnsiTheme="minorHAnsi" w:cstheme="minorHAnsi"/>
                <w:sz w:val="22"/>
                <w:szCs w:val="22"/>
              </w:rPr>
            </w:pPr>
            <w:r w:rsidRPr="0038349C">
              <w:rPr>
                <w:rFonts w:asciiTheme="minorHAnsi" w:hAnsiTheme="minorHAnsi" w:cstheme="minorHAnsi"/>
                <w:bCs/>
                <w:sz w:val="22"/>
                <w:szCs w:val="22"/>
              </w:rPr>
              <w:t>La mission du CIRL est de recueillir les plaintes et d’analyser leur pertinence.</w:t>
            </w:r>
          </w:p>
        </w:tc>
        <w:tc>
          <w:tcPr>
            <w:tcW w:w="1813" w:type="dxa"/>
          </w:tcPr>
          <w:p w14:paraId="5314E1FC" w14:textId="77777777" w:rsidR="00F90BE6" w:rsidRPr="0038349C" w:rsidRDefault="00F90BE6" w:rsidP="00F90BE6">
            <w:pPr>
              <w:spacing w:before="60" w:after="60"/>
              <w:jc w:val="both"/>
              <w:outlineLvl w:val="1"/>
              <w:rPr>
                <w:rFonts w:cstheme="minorHAnsi"/>
                <w:bCs/>
              </w:rPr>
            </w:pPr>
            <w:r w:rsidRPr="0038349C">
              <w:rPr>
                <w:rFonts w:cstheme="minorHAnsi"/>
                <w:bCs/>
              </w:rPr>
              <w:t>2 à 14 jours pour se prononcer et notifier ses décisions à toutes les parties</w:t>
            </w:r>
          </w:p>
        </w:tc>
      </w:tr>
      <w:tr w:rsidR="00F90BE6" w:rsidRPr="0038349C" w14:paraId="020DBF0B" w14:textId="77777777" w:rsidTr="00F90BE6">
        <w:tc>
          <w:tcPr>
            <w:tcW w:w="1812" w:type="dxa"/>
          </w:tcPr>
          <w:p w14:paraId="0805CED5" w14:textId="77777777" w:rsidR="00F90BE6" w:rsidRPr="0038349C" w:rsidRDefault="00F90BE6" w:rsidP="00F90BE6">
            <w:pPr>
              <w:spacing w:before="60" w:after="60"/>
              <w:jc w:val="both"/>
              <w:outlineLvl w:val="1"/>
              <w:rPr>
                <w:rFonts w:cstheme="minorHAnsi"/>
              </w:rPr>
            </w:pPr>
            <w:r w:rsidRPr="0038349C">
              <w:rPr>
                <w:rFonts w:cstheme="minorHAnsi"/>
              </w:rPr>
              <w:t>Arbitrage par le tribunal</w:t>
            </w:r>
          </w:p>
        </w:tc>
        <w:tc>
          <w:tcPr>
            <w:tcW w:w="1018" w:type="dxa"/>
          </w:tcPr>
          <w:p w14:paraId="61DC8569" w14:textId="77777777" w:rsidR="00F90BE6" w:rsidRPr="0038349C" w:rsidRDefault="00F90BE6" w:rsidP="00F90BE6">
            <w:pPr>
              <w:spacing w:before="60" w:after="60"/>
              <w:jc w:val="center"/>
              <w:outlineLvl w:val="1"/>
              <w:rPr>
                <w:rFonts w:cstheme="minorHAnsi"/>
              </w:rPr>
            </w:pPr>
            <w:r w:rsidRPr="0038349C">
              <w:rPr>
                <w:rFonts w:cstheme="minorHAnsi"/>
              </w:rPr>
              <w:t>3</w:t>
            </w:r>
          </w:p>
        </w:tc>
        <w:tc>
          <w:tcPr>
            <w:tcW w:w="2606" w:type="dxa"/>
          </w:tcPr>
          <w:p w14:paraId="63F70AA6"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sidRPr="0038349C">
              <w:rPr>
                <w:rFonts w:asciiTheme="minorHAnsi" w:hAnsiTheme="minorHAnsi" w:cstheme="minorHAnsi"/>
                <w:sz w:val="22"/>
                <w:szCs w:val="22"/>
              </w:rPr>
              <w:t xml:space="preserve">Tribunal </w:t>
            </w:r>
          </w:p>
        </w:tc>
        <w:tc>
          <w:tcPr>
            <w:tcW w:w="1813" w:type="dxa"/>
          </w:tcPr>
          <w:p w14:paraId="176065AA" w14:textId="77777777" w:rsidR="00F90BE6" w:rsidRPr="0038349C" w:rsidRDefault="00F90BE6" w:rsidP="00F90BE6">
            <w:pPr>
              <w:jc w:val="both"/>
              <w:rPr>
                <w:rFonts w:cstheme="minorHAnsi"/>
              </w:rPr>
            </w:pPr>
            <w:r w:rsidRPr="0038349C">
              <w:rPr>
                <w:rFonts w:cstheme="minorHAnsi"/>
              </w:rPr>
              <w:t xml:space="preserve">La saisine du Juge signifie que le règlement à l’amiable et le traitement au sein des CRL n’ont pas fonctionné. </w:t>
            </w:r>
          </w:p>
        </w:tc>
        <w:tc>
          <w:tcPr>
            <w:tcW w:w="1813" w:type="dxa"/>
          </w:tcPr>
          <w:p w14:paraId="6828D8B0" w14:textId="77777777" w:rsidR="00F90BE6" w:rsidRPr="0038349C" w:rsidRDefault="00F90BE6" w:rsidP="00F90BE6">
            <w:pPr>
              <w:spacing w:before="60" w:after="60"/>
              <w:jc w:val="both"/>
              <w:outlineLvl w:val="1"/>
              <w:rPr>
                <w:rFonts w:cstheme="minorHAnsi"/>
              </w:rPr>
            </w:pPr>
            <w:r w:rsidRPr="0038349C">
              <w:rPr>
                <w:rFonts w:cstheme="minorHAnsi"/>
              </w:rPr>
              <w:t>Au prorata</w:t>
            </w:r>
          </w:p>
        </w:tc>
      </w:tr>
    </w:tbl>
    <w:p w14:paraId="6466BA12" w14:textId="77777777" w:rsidR="00F90BE6" w:rsidRPr="0038349C" w:rsidRDefault="00F90BE6" w:rsidP="00F90BE6">
      <w:pPr>
        <w:spacing w:before="60" w:after="60" w:line="240" w:lineRule="auto"/>
        <w:jc w:val="both"/>
        <w:outlineLvl w:val="1"/>
        <w:rPr>
          <w:rFonts w:cstheme="minorHAnsi"/>
        </w:rPr>
      </w:pPr>
    </w:p>
    <w:p w14:paraId="53FD43C5" w14:textId="77777777" w:rsidR="00F90BE6" w:rsidRPr="0038349C" w:rsidRDefault="00F90BE6" w:rsidP="00F90BE6">
      <w:pPr>
        <w:spacing w:after="120"/>
        <w:jc w:val="both"/>
        <w:rPr>
          <w:rFonts w:cstheme="minorHAnsi"/>
          <w:bCs/>
        </w:rPr>
      </w:pPr>
      <w:r w:rsidRPr="0038349C">
        <w:rPr>
          <w:rFonts w:cstheme="minorHAnsi"/>
          <w:bCs/>
        </w:rPr>
        <w:t>Les plaintes graves comme le harcèlement sexuel, les Violences Basées sur le Genre et les cas de corruption devront être portées à la connaissance de la Banque Mondiale le plus tôt possible (dans les 48h) et devront être traités le plus vite possible par un comité spécialisé dans le domaine prise en charges des cas de VBG. En l’espèce, un comité spécial sera institué pour ces litiges. En l’absence de résolution, le principe est que ces plaintes passent directement au niveau judiciaire. L’UGP-PICMC travaillera en étroite collaboration avec les structures de réponse et de prise en charge des survivantes de VBG/EAS/HS existantes au niveau des trois îles (03) de l’Union des Comores et trois localités (03) de la zone d’intervention</w:t>
      </w:r>
    </w:p>
    <w:p w14:paraId="361DB761"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Modalités institutionnelles</w:t>
      </w:r>
    </w:p>
    <w:p w14:paraId="2D10E3C6" w14:textId="77777777" w:rsidR="00F90BE6" w:rsidRPr="0038349C" w:rsidRDefault="00F90BE6" w:rsidP="00F90BE6">
      <w:pPr>
        <w:spacing w:after="120"/>
        <w:jc w:val="both"/>
        <w:rPr>
          <w:rFonts w:cstheme="minorHAnsi"/>
          <w:bCs/>
        </w:rPr>
      </w:pPr>
      <w:r w:rsidRPr="0038349C">
        <w:rPr>
          <w:rFonts w:cstheme="minorHAnsi"/>
          <w:bCs/>
        </w:rPr>
        <w:t xml:space="preserve">Les dispositifs institutionnels et responsabilités organisationnelles à intégrés dans le PAR </w:t>
      </w:r>
      <w:proofErr w:type="spellStart"/>
      <w:r w:rsidRPr="0038349C">
        <w:rPr>
          <w:rFonts w:cstheme="minorHAnsi"/>
          <w:bCs/>
        </w:rPr>
        <w:t>sont</w:t>
      </w:r>
      <w:proofErr w:type="spellEnd"/>
      <w:r w:rsidRPr="0038349C">
        <w:rPr>
          <w:rFonts w:cstheme="minorHAnsi"/>
          <w:bCs/>
        </w:rPr>
        <w:t> :</w:t>
      </w:r>
    </w:p>
    <w:p w14:paraId="7BFEED1B"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Maître d'ouvrage qui est composé de Ministère des Transport Maritimes et Aériennes de l'Union des Comores ;</w:t>
      </w:r>
    </w:p>
    <w:p w14:paraId="7DDB1E44"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Maître d'Œuvre Délégué composé de l’Unité de Coordination du Projet PICMC (UGP-PICMC) ;</w:t>
      </w:r>
    </w:p>
    <w:p w14:paraId="5A25017A"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Ministère des Finances ;</w:t>
      </w:r>
    </w:p>
    <w:p w14:paraId="58B67904"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Agence en charge d'élaboration du P.A.R et du PRMS, assurée par un cabinet d’études ;</w:t>
      </w:r>
    </w:p>
    <w:p w14:paraId="6B4D642B"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Maitrise d'Œuvre Institutionnelle et Social (M.O.I.S), assurée par un cabinet d’études ;</w:t>
      </w:r>
    </w:p>
    <w:p w14:paraId="1308BE09"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Comité Ad hoc d'Evaluation (Le Gouvernorat met en place et dirige la CAE) ;</w:t>
      </w:r>
    </w:p>
    <w:p w14:paraId="516F0ED9"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Collectivité Territoriales Décentralisées,</w:t>
      </w:r>
    </w:p>
    <w:p w14:paraId="2C9981C9"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Comité Communale de Règlement des Litiges (CCRL),</w:t>
      </w:r>
    </w:p>
    <w:p w14:paraId="1814C587"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Comité Insulaire de Règlement des Litiges (CIRL),</w:t>
      </w:r>
    </w:p>
    <w:p w14:paraId="6FEA86C9"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Agence de Paiement, composé par une Entité désignée par le Maitre d'Ouvrage ;</w:t>
      </w:r>
    </w:p>
    <w:p w14:paraId="1341B672"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 xml:space="preserve">Agence de suivi et évaluation, assurée par un organisme </w:t>
      </w:r>
      <w:proofErr w:type="gramStart"/>
      <w:r w:rsidRPr="0038349C">
        <w:rPr>
          <w:rFonts w:cstheme="minorHAnsi"/>
          <w:color w:val="000000"/>
        </w:rPr>
        <w:t>indépendant;</w:t>
      </w:r>
      <w:proofErr w:type="gramEnd"/>
    </w:p>
    <w:p w14:paraId="5B00FCC4" w14:textId="77777777" w:rsidR="00F90BE6" w:rsidRPr="0038349C" w:rsidRDefault="00F90BE6" w:rsidP="006B3788">
      <w:pPr>
        <w:pStyle w:val="ListParagraph"/>
        <w:numPr>
          <w:ilvl w:val="0"/>
          <w:numId w:val="85"/>
        </w:numPr>
        <w:spacing w:after="120"/>
        <w:jc w:val="both"/>
        <w:rPr>
          <w:rFonts w:cstheme="minorHAnsi"/>
          <w:bCs/>
        </w:rPr>
      </w:pPr>
      <w:r w:rsidRPr="0038349C">
        <w:rPr>
          <w:rFonts w:cstheme="minorHAnsi"/>
          <w:color w:val="000000"/>
        </w:rPr>
        <w:t xml:space="preserve">Audite Externe, assurée par un organisme indépendant. </w:t>
      </w:r>
    </w:p>
    <w:p w14:paraId="4FEDE4BC"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Suivi / Evaluation</w:t>
      </w:r>
    </w:p>
    <w:p w14:paraId="746CF1F6" w14:textId="77777777" w:rsidR="00F90BE6" w:rsidRPr="0038349C" w:rsidRDefault="00F90BE6" w:rsidP="00F90BE6">
      <w:pPr>
        <w:spacing w:before="60" w:after="60"/>
        <w:jc w:val="both"/>
        <w:rPr>
          <w:rFonts w:cstheme="minorHAnsi"/>
        </w:rPr>
      </w:pPr>
      <w:r w:rsidRPr="0038349C">
        <w:rPr>
          <w:rFonts w:cstheme="minorHAnsi"/>
        </w:rPr>
        <w:t xml:space="preserve">Avoir des outils de suivi et évaluation du présent instrument de sauvegarde social est crucial dans l’atteinte des objectifs de la mise en œuvre du Plan d’Action de Réinstallation. </w:t>
      </w:r>
    </w:p>
    <w:p w14:paraId="128B5944" w14:textId="77777777" w:rsidR="00F90BE6" w:rsidRPr="0038349C" w:rsidRDefault="00F90BE6" w:rsidP="00F90BE6">
      <w:pPr>
        <w:spacing w:before="60" w:after="60"/>
        <w:jc w:val="both"/>
        <w:rPr>
          <w:rFonts w:cstheme="minorHAnsi"/>
        </w:rPr>
      </w:pPr>
      <w:r>
        <w:rPr>
          <w:rFonts w:cstheme="minorHAnsi"/>
        </w:rPr>
        <w:t>Le suivi a pour objectif de</w:t>
      </w:r>
      <w:r w:rsidRPr="0038349C">
        <w:rPr>
          <w:rFonts w:cstheme="minorHAnsi"/>
        </w:rPr>
        <w:t> :</w:t>
      </w:r>
    </w:p>
    <w:p w14:paraId="06EC3297" w14:textId="77777777" w:rsidR="00F90BE6" w:rsidRPr="0038349C" w:rsidRDefault="00F90BE6" w:rsidP="006B3788">
      <w:pPr>
        <w:pStyle w:val="ListParagraph"/>
        <w:numPr>
          <w:ilvl w:val="0"/>
          <w:numId w:val="85"/>
        </w:numPr>
        <w:spacing w:before="60" w:after="60"/>
        <w:jc w:val="both"/>
        <w:rPr>
          <w:rFonts w:cstheme="minorHAnsi"/>
        </w:rPr>
      </w:pPr>
      <w:r w:rsidRPr="0038349C">
        <w:rPr>
          <w:rFonts w:cstheme="minorHAnsi"/>
        </w:rPr>
        <w:t xml:space="preserve">Suivre les situations spécifiques et les difficultés apparaissant durant l’exécution et de la conformité de la mise en œuvre avec les objectifs </w:t>
      </w:r>
      <w:r>
        <w:rPr>
          <w:rFonts w:cstheme="minorHAnsi"/>
        </w:rPr>
        <w:t>et méthodes définis dans la NES</w:t>
      </w:r>
      <w:r w:rsidRPr="0038349C">
        <w:rPr>
          <w:rFonts w:cstheme="minorHAnsi"/>
        </w:rPr>
        <w:t>5, dans la réglementation comorienne, et dans les CPR et les PAR ;</w:t>
      </w:r>
    </w:p>
    <w:p w14:paraId="2E5D76C4" w14:textId="77777777" w:rsidR="00F90BE6" w:rsidRPr="0038349C" w:rsidRDefault="00F90BE6" w:rsidP="006B3788">
      <w:pPr>
        <w:pStyle w:val="Default"/>
        <w:numPr>
          <w:ilvl w:val="0"/>
          <w:numId w:val="85"/>
        </w:numPr>
        <w:rPr>
          <w:rFonts w:asciiTheme="minorHAnsi" w:hAnsiTheme="minorHAnsi" w:cstheme="minorHAnsi"/>
          <w:b/>
          <w:bCs/>
          <w:sz w:val="22"/>
          <w:szCs w:val="22"/>
          <w:u w:val="single"/>
        </w:rPr>
      </w:pPr>
      <w:r w:rsidRPr="0038349C">
        <w:rPr>
          <w:rFonts w:asciiTheme="minorHAnsi" w:hAnsiTheme="minorHAnsi" w:cstheme="minorHAnsi"/>
          <w:sz w:val="22"/>
          <w:szCs w:val="22"/>
        </w:rPr>
        <w:t xml:space="preserve">Pouvoir rectifier et améliorer les actions de mise en œuvre des PAR dans les sites concernés par les travaux du PICMC  </w:t>
      </w:r>
    </w:p>
    <w:p w14:paraId="52A2019D" w14:textId="77777777" w:rsidR="00F90BE6" w:rsidRPr="0038349C" w:rsidRDefault="00F90BE6" w:rsidP="00F90BE6">
      <w:pPr>
        <w:spacing w:before="60" w:after="60"/>
        <w:rPr>
          <w:rFonts w:cstheme="minorHAnsi"/>
        </w:rPr>
      </w:pPr>
      <w:r w:rsidRPr="0038349C">
        <w:rPr>
          <w:rFonts w:cstheme="minorHAnsi"/>
        </w:rPr>
        <w:lastRenderedPageBreak/>
        <w:t>L’évaluation a pour objectif de :</w:t>
      </w:r>
    </w:p>
    <w:p w14:paraId="2C24B7A8" w14:textId="77777777" w:rsidR="00F90BE6" w:rsidRPr="0038349C" w:rsidRDefault="00F90BE6" w:rsidP="006B3788">
      <w:pPr>
        <w:pStyle w:val="ListParagraph"/>
        <w:numPr>
          <w:ilvl w:val="0"/>
          <w:numId w:val="85"/>
        </w:numPr>
        <w:spacing w:before="60" w:after="60"/>
        <w:rPr>
          <w:rFonts w:cstheme="minorHAnsi"/>
        </w:rPr>
      </w:pPr>
      <w:r w:rsidRPr="0038349C">
        <w:rPr>
          <w:rFonts w:cstheme="minorHAnsi"/>
        </w:rPr>
        <w:t>Evaluer les impacts à moyen et long terme de Réinstallation sur les ménages affectés, sur leur subsistance, leurs revenus et leurs conditions économiques, sur l’environnement, sur les capacités locales, sur l’habitat</w:t>
      </w:r>
    </w:p>
    <w:p w14:paraId="17A676C9" w14:textId="77777777" w:rsidR="00F90BE6" w:rsidRPr="0038349C" w:rsidRDefault="00F90BE6" w:rsidP="006B3788">
      <w:pPr>
        <w:pStyle w:val="Default"/>
        <w:numPr>
          <w:ilvl w:val="0"/>
          <w:numId w:val="85"/>
        </w:numPr>
        <w:rPr>
          <w:rFonts w:asciiTheme="minorHAnsi" w:hAnsiTheme="minorHAnsi" w:cstheme="minorHAnsi"/>
          <w:b/>
          <w:bCs/>
          <w:sz w:val="22"/>
          <w:szCs w:val="22"/>
          <w:u w:val="single"/>
        </w:rPr>
      </w:pPr>
      <w:r w:rsidRPr="0038349C">
        <w:rPr>
          <w:rFonts w:asciiTheme="minorHAnsi" w:hAnsiTheme="minorHAnsi" w:cstheme="minorHAnsi"/>
          <w:sz w:val="22"/>
          <w:szCs w:val="22"/>
        </w:rPr>
        <w:t>Permettre d’avoir des éléments de réponses sur l’atteinte ou non des objectifs des instruments de sauvegarde sociale du projet PICMC</w:t>
      </w:r>
    </w:p>
    <w:p w14:paraId="6827ACD2" w14:textId="77777777" w:rsidR="00F90BE6" w:rsidRPr="0038349C" w:rsidRDefault="00F90BE6" w:rsidP="00F90BE6">
      <w:pPr>
        <w:spacing w:before="60" w:after="60" w:line="240" w:lineRule="auto"/>
        <w:jc w:val="both"/>
        <w:rPr>
          <w:rFonts w:cstheme="minorHAnsi"/>
        </w:rPr>
      </w:pPr>
      <w:r w:rsidRPr="0038349C">
        <w:rPr>
          <w:rFonts w:cstheme="minorHAnsi"/>
        </w:rPr>
        <w:t>Un système d’indicateurs de suivi et évaluation devrait être mis en place et devenir une référence pour assurer la conformité du processus de réinstallation par rapport aux normes transcrites dans le cadre de ce document et aussi pour évaluer la réhabilitation économique des personnes affecté, dans les cas où une réinstallation s’est déclenchée dans le cadre de la réalisation du projet PICMC.</w:t>
      </w:r>
    </w:p>
    <w:p w14:paraId="551DF025" w14:textId="77777777" w:rsidR="00F90BE6" w:rsidRPr="0038349C" w:rsidRDefault="00F90BE6" w:rsidP="00F90BE6">
      <w:pPr>
        <w:spacing w:before="60" w:after="60" w:line="240" w:lineRule="auto"/>
        <w:jc w:val="both"/>
        <w:rPr>
          <w:rFonts w:cstheme="minorHAnsi"/>
        </w:rPr>
      </w:pPr>
      <w:r w:rsidRPr="0038349C">
        <w:rPr>
          <w:rFonts w:cstheme="minorHAnsi"/>
        </w:rPr>
        <w:t xml:space="preserve">Par ailleurs, la mise en œuvre du mécanisme de suivi et évaluation sera aussi assuré par un organe constitué par l’unité d’exécution de sous-projet et un organisme privé indépendant, désigné ultérieurement par le maître d’ouvrage.  </w:t>
      </w:r>
    </w:p>
    <w:p w14:paraId="78929EF1" w14:textId="77777777" w:rsidR="00F90BE6" w:rsidRPr="0038349C" w:rsidRDefault="00F90BE6" w:rsidP="00F90BE6">
      <w:pPr>
        <w:spacing w:before="60" w:after="60" w:line="240" w:lineRule="auto"/>
        <w:jc w:val="both"/>
        <w:rPr>
          <w:rFonts w:cstheme="minorHAnsi"/>
        </w:rPr>
      </w:pPr>
      <w:r w:rsidRPr="0038349C">
        <w:rPr>
          <w:rFonts w:cstheme="minorHAnsi"/>
        </w:rPr>
        <w:t xml:space="preserve">Les opérations de suivi et évaluation de la réinstallation doivent suivre, au moins, les fréquences suivantes : </w:t>
      </w:r>
    </w:p>
    <w:p w14:paraId="2BE88C26"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 xml:space="preserve">Au cours de la réinstallation, par l’unité d’exécution de sous-projet et par l’Agence en charge de la M.O.I.S </w:t>
      </w:r>
    </w:p>
    <w:p w14:paraId="13554661"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 xml:space="preserve">A la fin de la réinstallation, par l’unité d’exécution de sous-projet, l’Agence en charge de la M.O.I.S et par un organisme indépendant </w:t>
      </w:r>
    </w:p>
    <w:p w14:paraId="4979B009"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 xml:space="preserve">A mis parcours du projet, par l’unité d’exécution de sous-projet </w:t>
      </w:r>
    </w:p>
    <w:p w14:paraId="5C6316F8"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A la fin du projet, par l’unité d’exécution de sous-projet et par un organisme indépendant.</w:t>
      </w:r>
    </w:p>
    <w:p w14:paraId="60750FCB" w14:textId="77777777" w:rsidR="00F90BE6" w:rsidRPr="0038349C" w:rsidRDefault="00F90BE6" w:rsidP="00F90BE6">
      <w:pPr>
        <w:numPr>
          <w:ilvl w:val="0"/>
          <w:numId w:val="1"/>
        </w:numPr>
        <w:spacing w:before="600" w:after="480" w:line="240" w:lineRule="auto"/>
        <w:ind w:left="567" w:hanging="567"/>
        <w:jc w:val="both"/>
        <w:outlineLvl w:val="1"/>
        <w:rPr>
          <w:rFonts w:cstheme="minorHAnsi"/>
          <w:b/>
          <w:bCs/>
        </w:rPr>
      </w:pPr>
      <w:r w:rsidRPr="0038349C">
        <w:rPr>
          <w:rFonts w:cstheme="minorHAnsi"/>
          <w:b/>
          <w:bCs/>
        </w:rPr>
        <w:t>Publication</w:t>
      </w:r>
    </w:p>
    <w:p w14:paraId="05EBC793" w14:textId="77777777" w:rsidR="00F90BE6" w:rsidRPr="0038349C" w:rsidRDefault="00F90BE6" w:rsidP="00F90BE6">
      <w:pPr>
        <w:jc w:val="both"/>
        <w:rPr>
          <w:rFonts w:cstheme="minorHAnsi"/>
        </w:rPr>
      </w:pPr>
      <w:r w:rsidRPr="0038349C">
        <w:rPr>
          <w:rFonts w:cstheme="minorHAnsi"/>
        </w:rPr>
        <w:t xml:space="preserve">Les versions finales des documents de sauvegarde social du projet PICMC seront officiellement soumise à la Banque mondiale, pour publication sur la page Web externe de la BM. Le CPR sera également publié sur la page Web du </w:t>
      </w:r>
      <w:proofErr w:type="spellStart"/>
      <w:r w:rsidRPr="0038349C">
        <w:rPr>
          <w:rFonts w:cstheme="minorHAnsi"/>
        </w:rPr>
        <w:t>GdC</w:t>
      </w:r>
      <w:proofErr w:type="spellEnd"/>
      <w:r w:rsidRPr="0038349C">
        <w:rPr>
          <w:rFonts w:cstheme="minorHAnsi"/>
        </w:rPr>
        <w:t xml:space="preserve"> qui sera précisé ultérieurement, puis sur la page Web de l’UGP à créer. La version finale de ce document sera utilisée par les organismes gouvernementaux respectifs et les autres parties prenantes du projet pendant la mise en œuvre du projet.</w:t>
      </w:r>
    </w:p>
    <w:p w14:paraId="41540A4D" w14:textId="77777777" w:rsidR="00F90BE6" w:rsidRPr="0038349C" w:rsidRDefault="00F90BE6" w:rsidP="00F90BE6">
      <w:pPr>
        <w:jc w:val="both"/>
        <w:rPr>
          <w:rFonts w:cstheme="minorHAnsi"/>
        </w:rPr>
      </w:pPr>
      <w:r w:rsidRPr="0038349C">
        <w:rPr>
          <w:rFonts w:cstheme="minorHAnsi"/>
        </w:rPr>
        <w:t>Les parties prenantes se préoccupent surtout :</w:t>
      </w:r>
    </w:p>
    <w:p w14:paraId="501BF2C7"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Aux modalités de compensations et de réinstallation qui doivent être appropriées aux spécificités des personnes affectées ;</w:t>
      </w:r>
    </w:p>
    <w:p w14:paraId="5B3DAF15"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Des normes de construction des ports, des routes et des dispositifs d’assainissement pour les pérenniser ;</w:t>
      </w:r>
    </w:p>
    <w:p w14:paraId="68729CF5"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De la protection des femmes des formes de violences au mo</w:t>
      </w:r>
      <w:r>
        <w:rPr>
          <w:rFonts w:cstheme="minorHAnsi"/>
        </w:rPr>
        <w:t>ment de l’exécution des travaux ;</w:t>
      </w:r>
    </w:p>
    <w:p w14:paraId="0FFC452A"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Considération faite de ces préoccupations, les parties prenantes at</w:t>
      </w:r>
      <w:r>
        <w:rPr>
          <w:rFonts w:cstheme="minorHAnsi"/>
        </w:rPr>
        <w:t>tendent d’une manière générale ;</w:t>
      </w:r>
    </w:p>
    <w:p w14:paraId="5BF60DC9"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A être associées à la mise en œuvre du projet en s’impliquant</w:t>
      </w:r>
      <w:r>
        <w:rPr>
          <w:rFonts w:cstheme="minorHAnsi"/>
        </w:rPr>
        <w:t xml:space="preserve"> aux activités de mobilisation ;</w:t>
      </w:r>
    </w:p>
    <w:p w14:paraId="097BB456" w14:textId="77777777" w:rsidR="00F90BE6" w:rsidRPr="0038349C" w:rsidRDefault="00F90BE6" w:rsidP="006B3788">
      <w:pPr>
        <w:pStyle w:val="ListParagraph"/>
        <w:numPr>
          <w:ilvl w:val="0"/>
          <w:numId w:val="47"/>
        </w:numPr>
        <w:spacing w:before="60" w:after="60" w:line="240" w:lineRule="auto"/>
        <w:jc w:val="both"/>
        <w:rPr>
          <w:rFonts w:cstheme="minorHAnsi"/>
        </w:rPr>
      </w:pPr>
      <w:r w:rsidRPr="0038349C">
        <w:rPr>
          <w:rFonts w:cstheme="minorHAnsi"/>
        </w:rPr>
        <w:t>La mise en place d’un système de suivi des conditions et des comportements des travailleurs pour se prémunir des risques de violences faites en femmes.</w:t>
      </w:r>
    </w:p>
    <w:p w14:paraId="69C1F253" w14:textId="77777777" w:rsidR="00F90BE6" w:rsidRPr="0038349C" w:rsidRDefault="00F90BE6" w:rsidP="00F90BE6">
      <w:pPr>
        <w:spacing w:before="60" w:after="60" w:line="240" w:lineRule="auto"/>
        <w:jc w:val="both"/>
        <w:outlineLvl w:val="1"/>
        <w:rPr>
          <w:rFonts w:cstheme="minorHAnsi"/>
          <w:b/>
          <w:bCs/>
          <w:u w:val="single"/>
        </w:rPr>
      </w:pPr>
    </w:p>
    <w:p w14:paraId="04C5679D" w14:textId="77777777" w:rsidR="00F90BE6" w:rsidRDefault="00F90BE6">
      <w:bookmarkStart w:id="6" w:name="_Toc92373158"/>
      <w:r>
        <w:br w:type="page"/>
      </w:r>
    </w:p>
    <w:bookmarkEnd w:id="6"/>
    <w:p w14:paraId="72A83715" w14:textId="3A560F00" w:rsidR="00485ABB" w:rsidRDefault="00485ABB" w:rsidP="00F123EB">
      <w:pPr>
        <w:spacing w:before="60" w:after="60" w:line="240" w:lineRule="auto"/>
        <w:ind w:left="708"/>
        <w:jc w:val="both"/>
      </w:pPr>
    </w:p>
    <w:p w14:paraId="4B71A891" w14:textId="64FA39E5" w:rsidR="00F90BE6" w:rsidRDefault="00F90BE6" w:rsidP="00F90BE6">
      <w:pPr>
        <w:pStyle w:val="Heading1"/>
      </w:pPr>
      <w:r>
        <w:t>MUHUTASSOIRI</w:t>
      </w:r>
      <w:r w:rsidR="005C25A9">
        <w:t xml:space="preserve"> (langue comorienne)</w:t>
      </w:r>
    </w:p>
    <w:p w14:paraId="625C8FED" w14:textId="33343278" w:rsidR="00F90BE6" w:rsidRPr="00872B78" w:rsidRDefault="00F90BE6" w:rsidP="00A974A9">
      <w:pPr>
        <w:numPr>
          <w:ilvl w:val="0"/>
          <w:numId w:val="108"/>
        </w:numPr>
        <w:spacing w:before="600" w:after="480" w:line="240" w:lineRule="auto"/>
        <w:jc w:val="both"/>
        <w:outlineLvl w:val="1"/>
        <w:rPr>
          <w:rFonts w:cstheme="minorHAnsi"/>
          <w:b/>
          <w:bCs/>
          <w:lang w:val="pt-PT"/>
        </w:rPr>
      </w:pPr>
      <w:r w:rsidRPr="00872B78">
        <w:rPr>
          <w:rFonts w:cstheme="minorHAnsi"/>
          <w:b/>
          <w:bCs/>
          <w:lang w:val="pt-PT"/>
        </w:rPr>
        <w:t>Sababu na mayeledzo ya yi  barnamadji</w:t>
      </w:r>
    </w:p>
    <w:p w14:paraId="140A5B5B" w14:textId="77777777" w:rsidR="00F90BE6" w:rsidRPr="00872B78" w:rsidRDefault="00F90BE6" w:rsidP="00F90BE6">
      <w:pPr>
        <w:jc w:val="both"/>
        <w:rPr>
          <w:lang w:val="pt-PT"/>
        </w:rPr>
      </w:pPr>
      <w:r w:rsidRPr="00872B78">
        <w:rPr>
          <w:lang w:val="pt-PT"/>
        </w:rPr>
        <w:t>Yi barnamadji  ya outriniya nguvu  oumnguiliyano  baina ya yi   zissioi yino barnamadji yi tsahao yi haramiwe mali naoutriloi ndziyani nayi  « banque mondiale » haou  sayidiya sirkali ya Komor. Oumuhimu  wa yi barnamadji yino deoutriniya nguvu oumparano  naou djadidisha  yi hifadhu ya yi misafara ya baharini bayina ya yi zissioi yiler wa nadamu wanguiliyaner  harvoi oupande wa biyashara, ankiba na hazi zasaliya tsitu wa hifadhu  yi ankiba nayi mabadilisho yayi hawa.</w:t>
      </w:r>
    </w:p>
    <w:p w14:paraId="6C5F66E1" w14:textId="77777777" w:rsidR="00F90BE6" w:rsidRPr="00872B78" w:rsidRDefault="00F90BE6" w:rsidP="00F90BE6">
      <w:pPr>
        <w:jc w:val="both"/>
        <w:rPr>
          <w:lang w:val="pt-PT"/>
        </w:rPr>
      </w:pPr>
      <w:r w:rsidRPr="00872B78">
        <w:rPr>
          <w:lang w:val="pt-PT"/>
        </w:rPr>
        <w:t>Barnamadji yino yitsoka mahsous harvoi yi shisiwa sha Mwali, shisiwa yikawo kweli nguechi maskini tsitu ngueshi gnuma rahana zissioi wanagna be nguechina  bahati gnengui  harvoi upande wa ankiba  maouri  deli dima nayi matembezi . usahilisha yi misafara bayina yi zissioi ha amani na usalama, yitso tsonguessa barnamadji yino yi sayidiye yi mayendeleyo usoni ya yi  ntsi na usayidiya umbassawo wa yi mbawa ya kinafsiya , na ubuwa zi hazi na uwana naou maskini harvoi yi ntsi.</w:t>
      </w:r>
    </w:p>
    <w:p w14:paraId="22FAC81E" w14:textId="77777777" w:rsidR="00F90BE6" w:rsidRPr="00872B78" w:rsidRDefault="00F90BE6" w:rsidP="00F90BE6">
      <w:pPr>
        <w:jc w:val="both"/>
        <w:rPr>
          <w:lang w:val="pt-PT"/>
        </w:rPr>
      </w:pPr>
      <w:r w:rsidRPr="00872B78">
        <w:rPr>
          <w:lang w:val="pt-PT"/>
        </w:rPr>
        <w:t>Barnamadji yino yi vingui mbawa  nine :</w:t>
      </w:r>
    </w:p>
    <w:p w14:paraId="09DBDC7A" w14:textId="77777777" w:rsidR="00F90BE6" w:rsidRPr="005A4590" w:rsidRDefault="00F90BE6" w:rsidP="006B3788">
      <w:pPr>
        <w:pStyle w:val="ListParagraph"/>
        <w:numPr>
          <w:ilvl w:val="0"/>
          <w:numId w:val="90"/>
        </w:numPr>
        <w:jc w:val="both"/>
        <w:rPr>
          <w:b/>
        </w:rPr>
      </w:pPr>
      <w:proofErr w:type="spellStart"/>
      <w:r w:rsidRPr="005A4590">
        <w:rPr>
          <w:b/>
        </w:rPr>
        <w:t>Mbawa</w:t>
      </w:r>
      <w:proofErr w:type="spellEnd"/>
      <w:r w:rsidRPr="005A4590">
        <w:rPr>
          <w:b/>
        </w:rPr>
        <w:t xml:space="preserve"> 1 : </w:t>
      </w:r>
      <w:proofErr w:type="spellStart"/>
      <w:r w:rsidRPr="005A4590">
        <w:rPr>
          <w:b/>
        </w:rPr>
        <w:t>mnguedzo</w:t>
      </w:r>
      <w:proofErr w:type="spellEnd"/>
      <w:r w:rsidRPr="005A4590">
        <w:rPr>
          <w:b/>
        </w:rPr>
        <w:t xml:space="preserve"> </w:t>
      </w:r>
      <w:proofErr w:type="spellStart"/>
      <w:r w:rsidRPr="005A4590">
        <w:rPr>
          <w:b/>
        </w:rPr>
        <w:t>namdjadidisho</w:t>
      </w:r>
      <w:proofErr w:type="spellEnd"/>
      <w:r w:rsidRPr="005A4590">
        <w:rPr>
          <w:b/>
        </w:rPr>
        <w:t xml:space="preserve"> </w:t>
      </w:r>
      <w:proofErr w:type="spellStart"/>
      <w:r w:rsidRPr="005A4590">
        <w:rPr>
          <w:b/>
        </w:rPr>
        <w:t>zi</w:t>
      </w:r>
      <w:proofErr w:type="spellEnd"/>
      <w:r w:rsidRPr="005A4590">
        <w:rPr>
          <w:b/>
        </w:rPr>
        <w:t xml:space="preserve"> </w:t>
      </w:r>
      <w:proofErr w:type="spellStart"/>
      <w:r w:rsidRPr="005A4590">
        <w:rPr>
          <w:b/>
        </w:rPr>
        <w:t>lashite</w:t>
      </w:r>
      <w:proofErr w:type="spellEnd"/>
    </w:p>
    <w:p w14:paraId="52A5E2ED" w14:textId="77777777" w:rsidR="00F90BE6" w:rsidRDefault="00F90BE6" w:rsidP="006B3788">
      <w:pPr>
        <w:pStyle w:val="ListParagraph"/>
        <w:numPr>
          <w:ilvl w:val="0"/>
          <w:numId w:val="80"/>
        </w:numPr>
        <w:jc w:val="both"/>
      </w:pPr>
      <w:r>
        <w:t xml:space="preserve">Mbawa1.1 : </w:t>
      </w:r>
      <w:proofErr w:type="spellStart"/>
      <w:r>
        <w:t>mnguedzo</w:t>
      </w:r>
      <w:proofErr w:type="spellEnd"/>
      <w:r>
        <w:t xml:space="preserve"> </w:t>
      </w:r>
      <w:proofErr w:type="spellStart"/>
      <w:r>
        <w:t>lashite</w:t>
      </w:r>
      <w:proofErr w:type="spellEnd"/>
      <w:r>
        <w:t xml:space="preserve"> </w:t>
      </w:r>
      <w:proofErr w:type="spellStart"/>
      <w:r>
        <w:t>ya</w:t>
      </w:r>
      <w:proofErr w:type="spellEnd"/>
      <w:r>
        <w:t xml:space="preserve"> </w:t>
      </w:r>
      <w:proofErr w:type="spellStart"/>
      <w:r>
        <w:t>Mboingoma</w:t>
      </w:r>
      <w:proofErr w:type="spellEnd"/>
    </w:p>
    <w:p w14:paraId="40FF7730" w14:textId="77777777" w:rsidR="00F90BE6" w:rsidRDefault="00F90BE6" w:rsidP="006B3788">
      <w:pPr>
        <w:pStyle w:val="ListParagraph"/>
        <w:numPr>
          <w:ilvl w:val="0"/>
          <w:numId w:val="80"/>
        </w:numPr>
        <w:jc w:val="both"/>
      </w:pPr>
      <w:proofErr w:type="spellStart"/>
      <w:r>
        <w:t>Mbawa</w:t>
      </w:r>
      <w:proofErr w:type="spellEnd"/>
      <w:r>
        <w:t xml:space="preserve"> 1.2 : </w:t>
      </w:r>
      <w:proofErr w:type="spellStart"/>
      <w:r>
        <w:t>mrengueledzo</w:t>
      </w:r>
      <w:proofErr w:type="spellEnd"/>
      <w:r>
        <w:t xml:space="preserve"> </w:t>
      </w:r>
      <w:proofErr w:type="spellStart"/>
      <w:r>
        <w:t>wana</w:t>
      </w:r>
      <w:proofErr w:type="spellEnd"/>
      <w:r>
        <w:t xml:space="preserve"> </w:t>
      </w:r>
      <w:proofErr w:type="spellStart"/>
      <w:r>
        <w:t>lashite</w:t>
      </w:r>
      <w:proofErr w:type="spellEnd"/>
      <w:r>
        <w:t xml:space="preserve"> </w:t>
      </w:r>
      <w:proofErr w:type="spellStart"/>
      <w:r>
        <w:t>watiti</w:t>
      </w:r>
      <w:proofErr w:type="spellEnd"/>
    </w:p>
    <w:p w14:paraId="238C4528" w14:textId="77777777" w:rsidR="00F90BE6" w:rsidRPr="00872B78" w:rsidRDefault="00F90BE6" w:rsidP="006B3788">
      <w:pPr>
        <w:pStyle w:val="ListParagraph"/>
        <w:numPr>
          <w:ilvl w:val="0"/>
          <w:numId w:val="90"/>
        </w:numPr>
        <w:jc w:val="both"/>
        <w:rPr>
          <w:b/>
          <w:lang w:val="pt-PT"/>
        </w:rPr>
      </w:pPr>
      <w:r w:rsidRPr="00872B78">
        <w:rPr>
          <w:b/>
          <w:lang w:val="pt-PT"/>
        </w:rPr>
        <w:t>Mbawa 2 : hifadhu ya baharini na udja  na markabu za gnumeni</w:t>
      </w:r>
    </w:p>
    <w:p w14:paraId="5745C567" w14:textId="77777777" w:rsidR="00F90BE6" w:rsidRPr="00872B78" w:rsidRDefault="00F90BE6" w:rsidP="006B3788">
      <w:pPr>
        <w:pStyle w:val="ListParagraph"/>
        <w:numPr>
          <w:ilvl w:val="0"/>
          <w:numId w:val="90"/>
        </w:numPr>
        <w:jc w:val="both"/>
        <w:rPr>
          <w:b/>
          <w:lang w:val="pt-PT"/>
        </w:rPr>
      </w:pPr>
      <w:r w:rsidRPr="00872B78">
        <w:rPr>
          <w:b/>
          <w:lang w:val="pt-PT"/>
        </w:rPr>
        <w:t>Mbawa 3 : usayidiya mtriloi ndziayi naouzidisha maenrifa</w:t>
      </w:r>
    </w:p>
    <w:p w14:paraId="2AB2F143" w14:textId="77777777" w:rsidR="00F90BE6" w:rsidRPr="00872B78" w:rsidRDefault="00F90BE6" w:rsidP="006B3788">
      <w:pPr>
        <w:pStyle w:val="ListParagraph"/>
        <w:numPr>
          <w:ilvl w:val="0"/>
          <w:numId w:val="90"/>
        </w:numPr>
        <w:jc w:val="both"/>
        <w:rPr>
          <w:b/>
          <w:lang w:val="pt-PT"/>
        </w:rPr>
      </w:pPr>
      <w:r w:rsidRPr="00872B78">
        <w:rPr>
          <w:b/>
          <w:lang w:val="pt-PT"/>
        </w:rPr>
        <w:t>Mbawa 4 : udjitaharisha nazi adjali neka zidja (kavusi mali ya haramioi  harvoi mbawa yino)</w:t>
      </w:r>
    </w:p>
    <w:p w14:paraId="2DDE5FF2" w14:textId="77777777" w:rsidR="00F90BE6" w:rsidRPr="00872B78" w:rsidRDefault="00F90BE6" w:rsidP="00F90BE6">
      <w:pPr>
        <w:ind w:left="360"/>
        <w:jc w:val="both"/>
        <w:rPr>
          <w:lang w:val="pt-PT"/>
        </w:rPr>
      </w:pPr>
      <w:r w:rsidRPr="00872B78">
        <w:rPr>
          <w:lang w:val="pt-PT"/>
        </w:rPr>
        <w:t>Uka na mnguiliyano ha ndziya za baharini harvoi zissiwa zi titi maouri deza Komor ngueyi muhimu zayidi rangu harvoi upande wa biyashara, ankiba tsitu ata upvumodja wa yi ntsi kamili.</w:t>
      </w:r>
    </w:p>
    <w:p w14:paraId="4713A121" w14:textId="77777777" w:rsidR="00F90BE6" w:rsidRPr="00872B78" w:rsidRDefault="00F90BE6" w:rsidP="00F90BE6">
      <w:pPr>
        <w:ind w:left="360"/>
        <w:jc w:val="both"/>
        <w:rPr>
          <w:lang w:val="pt-PT"/>
        </w:rPr>
      </w:pPr>
      <w:r w:rsidRPr="00872B78">
        <w:rPr>
          <w:lang w:val="pt-PT"/>
        </w:rPr>
        <w:t xml:space="preserve">Ha niyaba ya uvungudza zi hatoir  nazi adjali zidjodjuwa ziparhanwe harvoi yi barnamadji yi ya « PICMC », yi «  </w:t>
      </w:r>
      <w:r w:rsidRPr="00872B78">
        <w:rPr>
          <w:rFonts w:cstheme="minorHAnsi"/>
          <w:lang w:val="pt-PT"/>
        </w:rPr>
        <w:t xml:space="preserve">Cadre de Politique de Réinstallation (CPR) » yino </w:t>
      </w:r>
      <w:r w:rsidRPr="00872B78">
        <w:rPr>
          <w:lang w:val="pt-PT"/>
        </w:rPr>
        <w:t>yi fagniwa yiler yi djibu yi mahutadjiyo yayi shariya mshindzi  sha Komor tsitu yidji lazimishe nazi kanun za « Banque mondiale »  uhusu umhifadhu wa ulangua.</w:t>
      </w:r>
    </w:p>
    <w:p w14:paraId="57193D23" w14:textId="77777777" w:rsidR="00F90BE6" w:rsidRPr="00A974A9" w:rsidRDefault="00F90BE6" w:rsidP="00A974A9">
      <w:pPr>
        <w:numPr>
          <w:ilvl w:val="0"/>
          <w:numId w:val="108"/>
        </w:numPr>
        <w:spacing w:before="600" w:after="480" w:line="240" w:lineRule="auto"/>
        <w:jc w:val="both"/>
        <w:outlineLvl w:val="1"/>
        <w:rPr>
          <w:rFonts w:cstheme="minorHAnsi"/>
          <w:b/>
          <w:bCs/>
        </w:rPr>
      </w:pPr>
      <w:proofErr w:type="spellStart"/>
      <w:r w:rsidRPr="00A974A9">
        <w:rPr>
          <w:rFonts w:cstheme="minorHAnsi"/>
          <w:b/>
          <w:bCs/>
        </w:rPr>
        <w:t>Chatsonguessa</w:t>
      </w:r>
      <w:proofErr w:type="spellEnd"/>
      <w:r w:rsidRPr="00A974A9">
        <w:rPr>
          <w:rFonts w:cstheme="minorHAnsi"/>
          <w:b/>
          <w:bCs/>
        </w:rPr>
        <w:t xml:space="preserve"> </w:t>
      </w:r>
      <w:proofErr w:type="spellStart"/>
      <w:r w:rsidRPr="00A974A9">
        <w:rPr>
          <w:rFonts w:cstheme="minorHAnsi"/>
          <w:b/>
          <w:bCs/>
        </w:rPr>
        <w:t>ata</w:t>
      </w:r>
      <w:proofErr w:type="spellEnd"/>
      <w:r w:rsidRPr="00A974A9">
        <w:rPr>
          <w:rFonts w:cstheme="minorHAnsi"/>
          <w:b/>
          <w:bCs/>
        </w:rPr>
        <w:t xml:space="preserve"> « (CPR) » </w:t>
      </w:r>
      <w:proofErr w:type="spellStart"/>
      <w:r w:rsidRPr="00A974A9">
        <w:rPr>
          <w:rFonts w:cstheme="minorHAnsi"/>
          <w:b/>
          <w:bCs/>
        </w:rPr>
        <w:t>ya</w:t>
      </w:r>
      <w:proofErr w:type="spellEnd"/>
      <w:r w:rsidRPr="00A974A9">
        <w:rPr>
          <w:rFonts w:cstheme="minorHAnsi"/>
          <w:b/>
          <w:bCs/>
        </w:rPr>
        <w:t xml:space="preserve"> </w:t>
      </w:r>
      <w:proofErr w:type="spellStart"/>
      <w:r w:rsidRPr="00A974A9">
        <w:rPr>
          <w:rFonts w:cstheme="minorHAnsi"/>
          <w:b/>
          <w:bCs/>
        </w:rPr>
        <w:t>fagniwa</w:t>
      </w:r>
      <w:proofErr w:type="spellEnd"/>
    </w:p>
    <w:p w14:paraId="7E4B52DC" w14:textId="77777777" w:rsidR="00F90BE6" w:rsidRDefault="00F90BE6" w:rsidP="00F90BE6">
      <w:pPr>
        <w:ind w:left="360"/>
        <w:jc w:val="both"/>
      </w:pPr>
      <w:r>
        <w:t xml:space="preserve">Zi </w:t>
      </w:r>
      <w:proofErr w:type="spellStart"/>
      <w:proofErr w:type="gramStart"/>
      <w:r>
        <w:t>hatoir</w:t>
      </w:r>
      <w:proofErr w:type="spellEnd"/>
      <w:r>
        <w:t xml:space="preserve">  nazi</w:t>
      </w:r>
      <w:proofErr w:type="gramEnd"/>
      <w:r>
        <w:t xml:space="preserve"> </w:t>
      </w:r>
      <w:proofErr w:type="spellStart"/>
      <w:r>
        <w:t>adjali</w:t>
      </w:r>
      <w:proofErr w:type="spellEnd"/>
      <w:r>
        <w:t xml:space="preserve"> </w:t>
      </w:r>
      <w:proofErr w:type="spellStart"/>
      <w:r>
        <w:t>zidjo</w:t>
      </w:r>
      <w:proofErr w:type="spellEnd"/>
      <w:r>
        <w:t xml:space="preserve"> </w:t>
      </w:r>
      <w:proofErr w:type="spellStart"/>
      <w:r>
        <w:t>djuwa</w:t>
      </w:r>
      <w:proofErr w:type="spellEnd"/>
      <w:r>
        <w:t xml:space="preserve"> </w:t>
      </w:r>
      <w:proofErr w:type="spellStart"/>
      <w:r>
        <w:t>zi</w:t>
      </w:r>
      <w:proofErr w:type="spellEnd"/>
      <w:r>
        <w:t xml:space="preserve"> </w:t>
      </w:r>
      <w:proofErr w:type="spellStart"/>
      <w:r>
        <w:t>parhanwe</w:t>
      </w:r>
      <w:proofErr w:type="spellEnd"/>
      <w:r>
        <w:t xml:space="preserve"> </w:t>
      </w:r>
      <w:proofErr w:type="spellStart"/>
      <w:r>
        <w:t>harvoi</w:t>
      </w:r>
      <w:proofErr w:type="spellEnd"/>
      <w:r>
        <w:t xml:space="preserve"> yi </w:t>
      </w:r>
      <w:proofErr w:type="spellStart"/>
      <w:r>
        <w:t>barnamadji</w:t>
      </w:r>
      <w:proofErr w:type="spellEnd"/>
      <w:r>
        <w:t xml:space="preserve"> </w:t>
      </w:r>
      <w:proofErr w:type="spellStart"/>
      <w:r>
        <w:t>yino</w:t>
      </w:r>
      <w:proofErr w:type="spellEnd"/>
      <w:r>
        <w:t xml:space="preserve">, nazi </w:t>
      </w:r>
      <w:proofErr w:type="spellStart"/>
      <w:r>
        <w:t>karari</w:t>
      </w:r>
      <w:proofErr w:type="spellEnd"/>
      <w:r>
        <w:t xml:space="preserve"> </w:t>
      </w:r>
      <w:proofErr w:type="spellStart"/>
      <w:r>
        <w:t>zaourengwa</w:t>
      </w:r>
      <w:proofErr w:type="spellEnd"/>
      <w:r>
        <w:t xml:space="preserve"> </w:t>
      </w:r>
      <w:proofErr w:type="spellStart"/>
      <w:r>
        <w:t>yiler</w:t>
      </w:r>
      <w:proofErr w:type="spellEnd"/>
      <w:r>
        <w:t xml:space="preserve"> </w:t>
      </w:r>
      <w:proofErr w:type="spellStart"/>
      <w:r>
        <w:t>wandru</w:t>
      </w:r>
      <w:proofErr w:type="spellEnd"/>
      <w:r>
        <w:t xml:space="preserve"> </w:t>
      </w:r>
      <w:proofErr w:type="spellStart"/>
      <w:r>
        <w:t>wa</w:t>
      </w:r>
      <w:proofErr w:type="spellEnd"/>
      <w:r>
        <w:t xml:space="preserve"> </w:t>
      </w:r>
      <w:proofErr w:type="spellStart"/>
      <w:r>
        <w:t>wane</w:t>
      </w:r>
      <w:proofErr w:type="spellEnd"/>
      <w:r>
        <w:t xml:space="preserve"> </w:t>
      </w:r>
      <w:proofErr w:type="spellStart"/>
      <w:r>
        <w:t>nazo</w:t>
      </w:r>
      <w:proofErr w:type="spellEnd"/>
      <w:r>
        <w:t xml:space="preserve">, nazi mali </w:t>
      </w:r>
      <w:proofErr w:type="spellStart"/>
      <w:r>
        <w:t>zidjohusu</w:t>
      </w:r>
      <w:proofErr w:type="spellEnd"/>
      <w:r>
        <w:t xml:space="preserve"> </w:t>
      </w:r>
      <w:proofErr w:type="spellStart"/>
      <w:r>
        <w:t>karari</w:t>
      </w:r>
      <w:proofErr w:type="spellEnd"/>
      <w:r>
        <w:t xml:space="preserve"> </w:t>
      </w:r>
      <w:proofErr w:type="spellStart"/>
      <w:r>
        <w:t>zino</w:t>
      </w:r>
      <w:proofErr w:type="spellEnd"/>
      <w:r>
        <w:t xml:space="preserve"> </w:t>
      </w:r>
      <w:proofErr w:type="spellStart"/>
      <w:r>
        <w:t>raha</w:t>
      </w:r>
      <w:proofErr w:type="spellEnd"/>
      <w:r>
        <w:t xml:space="preserve"> </w:t>
      </w:r>
      <w:proofErr w:type="spellStart"/>
      <w:r>
        <w:t>kazissidjulihanoi</w:t>
      </w:r>
      <w:proofErr w:type="spellEnd"/>
      <w:r>
        <w:t xml:space="preserve"> mana  yi </w:t>
      </w:r>
      <w:proofErr w:type="spellStart"/>
      <w:r>
        <w:t>mahala</w:t>
      </w:r>
      <w:proofErr w:type="spellEnd"/>
      <w:r>
        <w:t xml:space="preserve"> </w:t>
      </w:r>
      <w:proofErr w:type="spellStart"/>
      <w:r>
        <w:t>hazi</w:t>
      </w:r>
      <w:proofErr w:type="spellEnd"/>
      <w:r>
        <w:t xml:space="preserve"> </w:t>
      </w:r>
      <w:proofErr w:type="spellStart"/>
      <w:r>
        <w:t>zino</w:t>
      </w:r>
      <w:proofErr w:type="spellEnd"/>
      <w:r>
        <w:t xml:space="preserve"> </w:t>
      </w:r>
      <w:proofErr w:type="spellStart"/>
      <w:r>
        <w:t>zidjofagniwa</w:t>
      </w:r>
      <w:proofErr w:type="spellEnd"/>
      <w:r>
        <w:t xml:space="preserve"> </w:t>
      </w:r>
      <w:proofErr w:type="spellStart"/>
      <w:r>
        <w:t>raha</w:t>
      </w:r>
      <w:proofErr w:type="spellEnd"/>
      <w:r>
        <w:t xml:space="preserve"> </w:t>
      </w:r>
      <w:proofErr w:type="spellStart"/>
      <w:r>
        <w:t>kazafagniwa</w:t>
      </w:r>
      <w:proofErr w:type="spellEnd"/>
      <w:r>
        <w:t xml:space="preserve"> </w:t>
      </w:r>
      <w:proofErr w:type="spellStart"/>
      <w:r>
        <w:t>mitoilaan</w:t>
      </w:r>
      <w:proofErr w:type="spellEnd"/>
      <w:r>
        <w:t xml:space="preserve"> </w:t>
      </w:r>
      <w:proofErr w:type="spellStart"/>
      <w:r>
        <w:t>piya</w:t>
      </w:r>
      <w:proofErr w:type="spellEnd"/>
      <w:r>
        <w:t xml:space="preserve">. Yo </w:t>
      </w:r>
      <w:proofErr w:type="spellStart"/>
      <w:r>
        <w:t>deyimana</w:t>
      </w:r>
      <w:proofErr w:type="spellEnd"/>
      <w:r>
        <w:t xml:space="preserve"> CPR </w:t>
      </w:r>
      <w:proofErr w:type="spellStart"/>
      <w:proofErr w:type="gramStart"/>
      <w:r>
        <w:t>yino</w:t>
      </w:r>
      <w:proofErr w:type="spellEnd"/>
      <w:r>
        <w:t xml:space="preserve">  </w:t>
      </w:r>
      <w:proofErr w:type="spellStart"/>
      <w:r>
        <w:t>yafganiwa</w:t>
      </w:r>
      <w:proofErr w:type="spellEnd"/>
      <w:proofErr w:type="gramEnd"/>
      <w:r>
        <w:t xml:space="preserve"> mana </w:t>
      </w:r>
      <w:proofErr w:type="spellStart"/>
      <w:r>
        <w:t>hazi</w:t>
      </w:r>
      <w:proofErr w:type="spellEnd"/>
      <w:r>
        <w:t xml:space="preserve"> </w:t>
      </w:r>
      <w:proofErr w:type="spellStart"/>
      <w:r>
        <w:t>gnengui</w:t>
      </w:r>
      <w:proofErr w:type="spellEnd"/>
      <w:r>
        <w:t xml:space="preserve"> </w:t>
      </w:r>
      <w:proofErr w:type="spellStart"/>
      <w:r>
        <w:t>kaza</w:t>
      </w:r>
      <w:proofErr w:type="spellEnd"/>
      <w:r>
        <w:t xml:space="preserve"> </w:t>
      </w:r>
      <w:proofErr w:type="spellStart"/>
      <w:r>
        <w:t>hentsiwa</w:t>
      </w:r>
      <w:proofErr w:type="spellEnd"/>
      <w:r>
        <w:t xml:space="preserve">  </w:t>
      </w:r>
      <w:proofErr w:type="spellStart"/>
      <w:r>
        <w:t>wakati</w:t>
      </w:r>
      <w:proofErr w:type="spellEnd"/>
      <w:r>
        <w:t xml:space="preserve"> </w:t>
      </w:r>
      <w:proofErr w:type="spellStart"/>
      <w:r>
        <w:t>barnamadji</w:t>
      </w:r>
      <w:proofErr w:type="spellEnd"/>
      <w:r>
        <w:t xml:space="preserve"> </w:t>
      </w:r>
      <w:proofErr w:type="spellStart"/>
      <w:r>
        <w:t>yikotriloi</w:t>
      </w:r>
      <w:proofErr w:type="spellEnd"/>
      <w:r>
        <w:t xml:space="preserve"> </w:t>
      </w:r>
      <w:proofErr w:type="spellStart"/>
      <w:r>
        <w:t>ndziyani</w:t>
      </w:r>
      <w:proofErr w:type="spellEnd"/>
      <w:r>
        <w:t xml:space="preserve">. Ata </w:t>
      </w:r>
      <w:proofErr w:type="spellStart"/>
      <w:r>
        <w:t>upara</w:t>
      </w:r>
      <w:proofErr w:type="spellEnd"/>
      <w:r>
        <w:t xml:space="preserve"> </w:t>
      </w:r>
      <w:proofErr w:type="spellStart"/>
      <w:r>
        <w:t>apvassa</w:t>
      </w:r>
      <w:proofErr w:type="spellEnd"/>
      <w:r>
        <w:t xml:space="preserve"> </w:t>
      </w:r>
      <w:proofErr w:type="spellStart"/>
      <w:r>
        <w:t>zi</w:t>
      </w:r>
      <w:proofErr w:type="spellEnd"/>
      <w:r>
        <w:t xml:space="preserve"> « données » </w:t>
      </w:r>
      <w:proofErr w:type="spellStart"/>
      <w:r>
        <w:t>ziliyo</w:t>
      </w:r>
      <w:proofErr w:type="spellEnd"/>
      <w:r>
        <w:t xml:space="preserve"> </w:t>
      </w:r>
      <w:proofErr w:type="spellStart"/>
      <w:r>
        <w:t>deza</w:t>
      </w:r>
      <w:proofErr w:type="spellEnd"/>
      <w:r>
        <w:t xml:space="preserve"> APS </w:t>
      </w:r>
      <w:proofErr w:type="spellStart"/>
      <w:r>
        <w:t>yayi</w:t>
      </w:r>
      <w:proofErr w:type="spellEnd"/>
      <w:r>
        <w:t xml:space="preserve"> </w:t>
      </w:r>
      <w:proofErr w:type="spellStart"/>
      <w:r>
        <w:t>barnamadji</w:t>
      </w:r>
      <w:proofErr w:type="spellEnd"/>
      <w:r>
        <w:t xml:space="preserve"> </w:t>
      </w:r>
      <w:proofErr w:type="spellStart"/>
      <w:r>
        <w:t>ya</w:t>
      </w:r>
      <w:proofErr w:type="spellEnd"/>
      <w:r>
        <w:t xml:space="preserve"> PICMC.</w:t>
      </w:r>
    </w:p>
    <w:p w14:paraId="2AB6B863" w14:textId="77777777" w:rsidR="00F90BE6" w:rsidRDefault="00F90BE6" w:rsidP="00F90BE6">
      <w:pPr>
        <w:ind w:left="360"/>
        <w:jc w:val="both"/>
      </w:pPr>
      <w:proofErr w:type="spellStart"/>
      <w:r>
        <w:t>Mhimu</w:t>
      </w:r>
      <w:proofErr w:type="spellEnd"/>
      <w:r>
        <w:t xml:space="preserve"> </w:t>
      </w:r>
      <w:proofErr w:type="spellStart"/>
      <w:r>
        <w:t>wa</w:t>
      </w:r>
      <w:proofErr w:type="spellEnd"/>
      <w:r>
        <w:t xml:space="preserve"> yi CPR </w:t>
      </w:r>
      <w:proofErr w:type="spellStart"/>
      <w:r>
        <w:t>yino</w:t>
      </w:r>
      <w:proofErr w:type="spellEnd"/>
      <w:r>
        <w:t xml:space="preserve"> </w:t>
      </w:r>
      <w:proofErr w:type="spellStart"/>
      <w:proofErr w:type="gramStart"/>
      <w:r>
        <w:t>deoutrawa</w:t>
      </w:r>
      <w:proofErr w:type="spellEnd"/>
      <w:r>
        <w:t xml:space="preserve">  </w:t>
      </w:r>
      <w:proofErr w:type="spellStart"/>
      <w:r>
        <w:t>aou</w:t>
      </w:r>
      <w:proofErr w:type="spellEnd"/>
      <w:proofErr w:type="gramEnd"/>
      <w:r>
        <w:t xml:space="preserve"> </w:t>
      </w:r>
      <w:proofErr w:type="spellStart"/>
      <w:r>
        <w:t>ushashissa</w:t>
      </w:r>
      <w:proofErr w:type="spellEnd"/>
      <w:r>
        <w:t xml:space="preserve"> </w:t>
      </w:r>
      <w:proofErr w:type="spellStart"/>
      <w:r>
        <w:t>umtoloi</w:t>
      </w:r>
      <w:proofErr w:type="spellEnd"/>
      <w:r>
        <w:t xml:space="preserve"> </w:t>
      </w:r>
      <w:proofErr w:type="spellStart"/>
      <w:r>
        <w:t>wayi</w:t>
      </w:r>
      <w:proofErr w:type="spellEnd"/>
      <w:r>
        <w:t xml:space="preserve"> </w:t>
      </w:r>
      <w:proofErr w:type="spellStart"/>
      <w:r>
        <w:t>wakazi</w:t>
      </w:r>
      <w:proofErr w:type="spellEnd"/>
      <w:r>
        <w:t xml:space="preserve"> </w:t>
      </w:r>
      <w:proofErr w:type="spellStart"/>
      <w:r>
        <w:t>harvoi</w:t>
      </w:r>
      <w:proofErr w:type="spellEnd"/>
      <w:r>
        <w:t xml:space="preserve"> yi </w:t>
      </w:r>
      <w:proofErr w:type="spellStart"/>
      <w:r>
        <w:t>mahala</w:t>
      </w:r>
      <w:proofErr w:type="spellEnd"/>
      <w:r>
        <w:t xml:space="preserve"> </w:t>
      </w:r>
      <w:proofErr w:type="spellStart"/>
      <w:r>
        <w:t>ya</w:t>
      </w:r>
      <w:proofErr w:type="spellEnd"/>
      <w:r>
        <w:t xml:space="preserve"> </w:t>
      </w:r>
      <w:proofErr w:type="spellStart"/>
      <w:r>
        <w:t>zi</w:t>
      </w:r>
      <w:proofErr w:type="spellEnd"/>
      <w:r>
        <w:t xml:space="preserve"> </w:t>
      </w:r>
      <w:proofErr w:type="spellStart"/>
      <w:r>
        <w:t>hazi</w:t>
      </w:r>
      <w:proofErr w:type="spellEnd"/>
      <w:r>
        <w:t xml:space="preserve"> </w:t>
      </w:r>
      <w:proofErr w:type="spellStart"/>
      <w:r>
        <w:t>za</w:t>
      </w:r>
      <w:proofErr w:type="spellEnd"/>
      <w:r>
        <w:t xml:space="preserve"> yi  </w:t>
      </w:r>
      <w:proofErr w:type="spellStart"/>
      <w:r>
        <w:t>barnamadji</w:t>
      </w:r>
      <w:proofErr w:type="spellEnd"/>
      <w:r>
        <w:t xml:space="preserve"> </w:t>
      </w:r>
      <w:proofErr w:type="spellStart"/>
      <w:r>
        <w:t>ya</w:t>
      </w:r>
      <w:proofErr w:type="spellEnd"/>
      <w:r>
        <w:t xml:space="preserve"> PICM </w:t>
      </w:r>
      <w:proofErr w:type="spellStart"/>
      <w:r>
        <w:t>zidjoyendeleya</w:t>
      </w:r>
      <w:proofErr w:type="spellEnd"/>
      <w:r>
        <w:t xml:space="preserve">. </w:t>
      </w:r>
      <w:proofErr w:type="spellStart"/>
      <w:r>
        <w:t>Hayizo</w:t>
      </w:r>
      <w:proofErr w:type="spellEnd"/>
      <w:r>
        <w:t xml:space="preserve">, CPR </w:t>
      </w:r>
      <w:proofErr w:type="spellStart"/>
      <w:r>
        <w:t>yino</w:t>
      </w:r>
      <w:proofErr w:type="spellEnd"/>
      <w:r>
        <w:t xml:space="preserve"> </w:t>
      </w:r>
      <w:proofErr w:type="spellStart"/>
      <w:r>
        <w:t>ngueyi</w:t>
      </w:r>
      <w:proofErr w:type="spellEnd"/>
      <w:r>
        <w:t xml:space="preserve"> </w:t>
      </w:r>
      <w:proofErr w:type="spellStart"/>
      <w:proofErr w:type="gramStart"/>
      <w:r>
        <w:t>lehawo</w:t>
      </w:r>
      <w:proofErr w:type="spellEnd"/>
      <w:r>
        <w:t xml:space="preserve">  </w:t>
      </w:r>
      <w:proofErr w:type="spellStart"/>
      <w:r>
        <w:t>tartibu</w:t>
      </w:r>
      <w:proofErr w:type="spellEnd"/>
      <w:proofErr w:type="gramEnd"/>
      <w:r>
        <w:t xml:space="preserve"> na </w:t>
      </w:r>
      <w:proofErr w:type="spellStart"/>
      <w:r>
        <w:t>namna</w:t>
      </w:r>
      <w:proofErr w:type="spellEnd"/>
      <w:r>
        <w:t xml:space="preserve">  </w:t>
      </w:r>
      <w:proofErr w:type="spellStart"/>
      <w:r>
        <w:t>ya</w:t>
      </w:r>
      <w:proofErr w:type="spellEnd"/>
      <w:r>
        <w:t xml:space="preserve"> </w:t>
      </w:r>
      <w:proofErr w:type="spellStart"/>
      <w:r>
        <w:t>utowa</w:t>
      </w:r>
      <w:proofErr w:type="spellEnd"/>
      <w:r>
        <w:t xml:space="preserve"> yi </w:t>
      </w:r>
      <w:proofErr w:type="spellStart"/>
      <w:r>
        <w:t>wakazi</w:t>
      </w:r>
      <w:proofErr w:type="spellEnd"/>
      <w:r>
        <w:t xml:space="preserve">  </w:t>
      </w:r>
      <w:proofErr w:type="spellStart"/>
      <w:r>
        <w:t>wano</w:t>
      </w:r>
      <w:proofErr w:type="spellEnd"/>
      <w:r>
        <w:t xml:space="preserve"> na </w:t>
      </w:r>
      <w:proofErr w:type="spellStart"/>
      <w:r>
        <w:t>uwapva</w:t>
      </w:r>
      <w:proofErr w:type="spellEnd"/>
      <w:r>
        <w:t xml:space="preserve"> </w:t>
      </w:r>
      <w:proofErr w:type="spellStart"/>
      <w:r>
        <w:t>makazi</w:t>
      </w:r>
      <w:proofErr w:type="spellEnd"/>
      <w:r>
        <w:t xml:space="preserve"> </w:t>
      </w:r>
      <w:proofErr w:type="spellStart"/>
      <w:r>
        <w:t>yaghnumeni</w:t>
      </w:r>
      <w:proofErr w:type="spellEnd"/>
      <w:r>
        <w:t xml:space="preserve">, </w:t>
      </w:r>
      <w:proofErr w:type="spellStart"/>
      <w:r>
        <w:t>namna</w:t>
      </w:r>
      <w:proofErr w:type="spellEnd"/>
      <w:r>
        <w:t xml:space="preserve"> </w:t>
      </w:r>
      <w:proofErr w:type="spellStart"/>
      <w:r>
        <w:t>ya</w:t>
      </w:r>
      <w:proofErr w:type="spellEnd"/>
      <w:r>
        <w:t xml:space="preserve"> </w:t>
      </w:r>
      <w:proofErr w:type="spellStart"/>
      <w:r>
        <w:t>uhadissi</w:t>
      </w:r>
      <w:proofErr w:type="spellEnd"/>
      <w:r>
        <w:t xml:space="preserve"> </w:t>
      </w:r>
      <w:proofErr w:type="spellStart"/>
      <w:r>
        <w:t>nawawo</w:t>
      </w:r>
      <w:proofErr w:type="spellEnd"/>
      <w:r>
        <w:t xml:space="preserve">, </w:t>
      </w:r>
      <w:proofErr w:type="spellStart"/>
      <w:r>
        <w:t>uwasayidiya</w:t>
      </w:r>
      <w:proofErr w:type="spellEnd"/>
      <w:r>
        <w:t xml:space="preserve">  na </w:t>
      </w:r>
      <w:proofErr w:type="spellStart"/>
      <w:r>
        <w:t>namna</w:t>
      </w:r>
      <w:proofErr w:type="spellEnd"/>
      <w:r>
        <w:t xml:space="preserve"> </w:t>
      </w:r>
      <w:proofErr w:type="spellStart"/>
      <w:r>
        <w:t>ya</w:t>
      </w:r>
      <w:proofErr w:type="spellEnd"/>
      <w:r>
        <w:t xml:space="preserve"> </w:t>
      </w:r>
      <w:proofErr w:type="spellStart"/>
      <w:r>
        <w:t>utriya</w:t>
      </w:r>
      <w:proofErr w:type="spellEnd"/>
      <w:r>
        <w:t xml:space="preserve"> </w:t>
      </w:r>
      <w:proofErr w:type="spellStart"/>
      <w:r>
        <w:t>ndziyani</w:t>
      </w:r>
      <w:proofErr w:type="spellEnd"/>
      <w:r>
        <w:t xml:space="preserve">  </w:t>
      </w:r>
      <w:proofErr w:type="spellStart"/>
      <w:r>
        <w:t>umbeleho</w:t>
      </w:r>
      <w:proofErr w:type="spellEnd"/>
      <w:r>
        <w:t xml:space="preserve"> </w:t>
      </w:r>
      <w:proofErr w:type="spellStart"/>
      <w:r>
        <w:t>makazi</w:t>
      </w:r>
      <w:proofErr w:type="spellEnd"/>
      <w:r>
        <w:t xml:space="preserve"> </w:t>
      </w:r>
      <w:proofErr w:type="spellStart"/>
      <w:r>
        <w:t>ya</w:t>
      </w:r>
      <w:proofErr w:type="spellEnd"/>
      <w:r>
        <w:t xml:space="preserve"> </w:t>
      </w:r>
      <w:proofErr w:type="spellStart"/>
      <w:r>
        <w:t>gnumeni</w:t>
      </w:r>
      <w:proofErr w:type="spellEnd"/>
      <w:r>
        <w:t xml:space="preserve"> </w:t>
      </w:r>
      <w:proofErr w:type="spellStart"/>
      <w:r>
        <w:t>yayi</w:t>
      </w:r>
      <w:proofErr w:type="spellEnd"/>
      <w:r>
        <w:t xml:space="preserve"> </w:t>
      </w:r>
      <w:proofErr w:type="spellStart"/>
      <w:r>
        <w:t>wakazi</w:t>
      </w:r>
      <w:proofErr w:type="spellEnd"/>
      <w:r>
        <w:t xml:space="preserve">  </w:t>
      </w:r>
      <w:proofErr w:type="spellStart"/>
      <w:r>
        <w:t>hauka</w:t>
      </w:r>
      <w:proofErr w:type="spellEnd"/>
      <w:r>
        <w:t xml:space="preserve"> </w:t>
      </w:r>
      <w:proofErr w:type="spellStart"/>
      <w:r>
        <w:t>yino</w:t>
      </w:r>
      <w:proofErr w:type="spellEnd"/>
      <w:r>
        <w:t xml:space="preserve"> </w:t>
      </w:r>
      <w:proofErr w:type="spellStart"/>
      <w:r>
        <w:t>barnamadji</w:t>
      </w:r>
      <w:proofErr w:type="spellEnd"/>
      <w:r>
        <w:t xml:space="preserve"> </w:t>
      </w:r>
      <w:proofErr w:type="spellStart"/>
      <w:r>
        <w:t>ya</w:t>
      </w:r>
      <w:proofErr w:type="spellEnd"/>
      <w:r>
        <w:t xml:space="preserve"> </w:t>
      </w:r>
      <w:proofErr w:type="spellStart"/>
      <w:r>
        <w:t>mayendeleyo</w:t>
      </w:r>
      <w:proofErr w:type="spellEnd"/>
      <w:r>
        <w:t xml:space="preserve"> </w:t>
      </w:r>
      <w:proofErr w:type="spellStart"/>
      <w:r>
        <w:t>usoni</w:t>
      </w:r>
      <w:proofErr w:type="spellEnd"/>
      <w:r>
        <w:t>.</w:t>
      </w:r>
    </w:p>
    <w:p w14:paraId="3ECC682F" w14:textId="77777777" w:rsidR="00F90BE6" w:rsidRDefault="00F90BE6" w:rsidP="00F90BE6">
      <w:pPr>
        <w:ind w:left="360"/>
        <w:jc w:val="both"/>
      </w:pPr>
      <w:proofErr w:type="spellStart"/>
      <w:r>
        <w:t>Vavo</w:t>
      </w:r>
      <w:proofErr w:type="spellEnd"/>
      <w:r>
        <w:t xml:space="preserve"> CPR </w:t>
      </w:r>
      <w:proofErr w:type="spellStart"/>
      <w:proofErr w:type="gramStart"/>
      <w:r>
        <w:t>yino</w:t>
      </w:r>
      <w:proofErr w:type="spellEnd"/>
      <w:r>
        <w:t xml:space="preserve">  </w:t>
      </w:r>
      <w:proofErr w:type="spellStart"/>
      <w:r>
        <w:t>ngueyi</w:t>
      </w:r>
      <w:proofErr w:type="spellEnd"/>
      <w:proofErr w:type="gramEnd"/>
      <w:r>
        <w:t xml:space="preserve"> </w:t>
      </w:r>
      <w:proofErr w:type="spellStart"/>
      <w:r>
        <w:t>lolanawo</w:t>
      </w:r>
      <w:proofErr w:type="spellEnd"/>
      <w:r>
        <w:t xml:space="preserve"> nazi </w:t>
      </w:r>
      <w:proofErr w:type="spellStart"/>
      <w:r>
        <w:t>siassa</w:t>
      </w:r>
      <w:proofErr w:type="spellEnd"/>
      <w:r>
        <w:t xml:space="preserve">( </w:t>
      </w:r>
      <w:proofErr w:type="spellStart"/>
      <w:r>
        <w:t>nambari</w:t>
      </w:r>
      <w:proofErr w:type="spellEnd"/>
      <w:r>
        <w:t xml:space="preserve"> 5) </w:t>
      </w:r>
      <w:proofErr w:type="spellStart"/>
      <w:r>
        <w:t>ya</w:t>
      </w:r>
      <w:proofErr w:type="spellEnd"/>
      <w:r>
        <w:t xml:space="preserve"> « banque mondiale »  </w:t>
      </w:r>
      <w:proofErr w:type="spellStart"/>
      <w:r>
        <w:t>uhusu</w:t>
      </w:r>
      <w:proofErr w:type="spellEnd"/>
      <w:r>
        <w:t xml:space="preserve">  </w:t>
      </w:r>
      <w:proofErr w:type="spellStart"/>
      <w:r>
        <w:t>oumtoloi</w:t>
      </w:r>
      <w:proofErr w:type="spellEnd"/>
      <w:r>
        <w:t xml:space="preserve"> na </w:t>
      </w:r>
      <w:proofErr w:type="spellStart"/>
      <w:r>
        <w:t>upholoi</w:t>
      </w:r>
      <w:proofErr w:type="spellEnd"/>
      <w:r>
        <w:t xml:space="preserve"> </w:t>
      </w:r>
      <w:proofErr w:type="spellStart"/>
      <w:r>
        <w:t>makazi</w:t>
      </w:r>
      <w:proofErr w:type="spellEnd"/>
      <w:r>
        <w:t xml:space="preserve"> </w:t>
      </w:r>
      <w:proofErr w:type="spellStart"/>
      <w:r>
        <w:t>ya</w:t>
      </w:r>
      <w:proofErr w:type="spellEnd"/>
      <w:r>
        <w:t xml:space="preserve"> </w:t>
      </w:r>
      <w:proofErr w:type="spellStart"/>
      <w:r>
        <w:t>gnumeni</w:t>
      </w:r>
      <w:proofErr w:type="spellEnd"/>
    </w:p>
    <w:p w14:paraId="42C5B215" w14:textId="77777777" w:rsidR="00F90BE6" w:rsidRPr="00872B78" w:rsidRDefault="00F90BE6" w:rsidP="00A974A9">
      <w:pPr>
        <w:numPr>
          <w:ilvl w:val="0"/>
          <w:numId w:val="108"/>
        </w:numPr>
        <w:spacing w:before="600" w:after="480" w:line="240" w:lineRule="auto"/>
        <w:jc w:val="both"/>
        <w:outlineLvl w:val="1"/>
        <w:rPr>
          <w:rFonts w:cstheme="minorHAnsi"/>
          <w:b/>
          <w:bCs/>
        </w:rPr>
      </w:pPr>
      <w:proofErr w:type="spellStart"/>
      <w:proofErr w:type="gramStart"/>
      <w:r w:rsidRPr="00872B78">
        <w:rPr>
          <w:rFonts w:cstheme="minorHAnsi"/>
          <w:b/>
          <w:bCs/>
        </w:rPr>
        <w:lastRenderedPageBreak/>
        <w:t>Zilindwawo</w:t>
      </w:r>
      <w:proofErr w:type="spellEnd"/>
      <w:r w:rsidRPr="00872B78">
        <w:rPr>
          <w:rFonts w:cstheme="minorHAnsi"/>
          <w:b/>
          <w:bCs/>
        </w:rPr>
        <w:t xml:space="preserve">  </w:t>
      </w:r>
      <w:proofErr w:type="spellStart"/>
      <w:r w:rsidRPr="00872B78">
        <w:rPr>
          <w:rFonts w:cstheme="minorHAnsi"/>
          <w:b/>
          <w:bCs/>
        </w:rPr>
        <w:t>harvoi</w:t>
      </w:r>
      <w:proofErr w:type="spellEnd"/>
      <w:proofErr w:type="gramEnd"/>
      <w:r w:rsidRPr="00872B78">
        <w:rPr>
          <w:rFonts w:cstheme="minorHAnsi"/>
          <w:b/>
          <w:bCs/>
        </w:rPr>
        <w:t xml:space="preserve"> yi </w:t>
      </w:r>
      <w:proofErr w:type="spellStart"/>
      <w:r w:rsidRPr="00872B78">
        <w:rPr>
          <w:rFonts w:cstheme="minorHAnsi"/>
          <w:b/>
          <w:bCs/>
        </w:rPr>
        <w:t>wanabu</w:t>
      </w:r>
      <w:proofErr w:type="spellEnd"/>
      <w:r w:rsidRPr="00872B78">
        <w:rPr>
          <w:rFonts w:cstheme="minorHAnsi"/>
          <w:b/>
          <w:bCs/>
        </w:rPr>
        <w:t xml:space="preserve"> </w:t>
      </w:r>
      <w:proofErr w:type="spellStart"/>
      <w:r w:rsidRPr="00872B78">
        <w:rPr>
          <w:rFonts w:cstheme="minorHAnsi"/>
          <w:b/>
          <w:bCs/>
        </w:rPr>
        <w:t>nayi</w:t>
      </w:r>
      <w:proofErr w:type="spellEnd"/>
      <w:r w:rsidRPr="00872B78">
        <w:rPr>
          <w:rFonts w:cstheme="minorHAnsi"/>
          <w:b/>
          <w:bCs/>
        </w:rPr>
        <w:t xml:space="preserve"> </w:t>
      </w:r>
      <w:proofErr w:type="spellStart"/>
      <w:r w:rsidRPr="00872B78">
        <w:rPr>
          <w:rFonts w:cstheme="minorHAnsi"/>
          <w:b/>
          <w:bCs/>
        </w:rPr>
        <w:t>mianmala</w:t>
      </w:r>
      <w:proofErr w:type="spellEnd"/>
      <w:r w:rsidRPr="00872B78">
        <w:rPr>
          <w:rFonts w:cstheme="minorHAnsi"/>
          <w:b/>
          <w:bCs/>
        </w:rPr>
        <w:t xml:space="preserve"> </w:t>
      </w:r>
      <w:proofErr w:type="spellStart"/>
      <w:r w:rsidRPr="00872B78">
        <w:rPr>
          <w:rFonts w:cstheme="minorHAnsi"/>
          <w:b/>
          <w:bCs/>
        </w:rPr>
        <w:t>yawo</w:t>
      </w:r>
      <w:proofErr w:type="spellEnd"/>
    </w:p>
    <w:p w14:paraId="354DB5C2" w14:textId="77777777" w:rsidR="00F90BE6" w:rsidRPr="00872B78" w:rsidRDefault="00F90BE6" w:rsidP="00F90BE6">
      <w:pPr>
        <w:jc w:val="both"/>
      </w:pPr>
      <w:r w:rsidRPr="00872B78">
        <w:t xml:space="preserve">CPR </w:t>
      </w:r>
      <w:proofErr w:type="spellStart"/>
      <w:r w:rsidRPr="00872B78">
        <w:t>yino</w:t>
      </w:r>
      <w:proofErr w:type="spellEnd"/>
      <w:r w:rsidRPr="00872B78">
        <w:t xml:space="preserve"> yi </w:t>
      </w:r>
      <w:proofErr w:type="spellStart"/>
      <w:r w:rsidRPr="00872B78">
        <w:t>vingui</w:t>
      </w:r>
      <w:proofErr w:type="spellEnd"/>
      <w:r w:rsidRPr="00872B78">
        <w:t xml:space="preserve"> </w:t>
      </w:r>
      <w:proofErr w:type="spellStart"/>
      <w:r w:rsidRPr="00872B78">
        <w:t>zi</w:t>
      </w:r>
      <w:proofErr w:type="spellEnd"/>
      <w:r w:rsidRPr="00872B78">
        <w:t xml:space="preserve"> </w:t>
      </w:r>
      <w:proofErr w:type="spellStart"/>
      <w:r w:rsidRPr="00872B78">
        <w:t>mbawa</w:t>
      </w:r>
      <w:proofErr w:type="spellEnd"/>
      <w:r w:rsidRPr="00872B78">
        <w:t xml:space="preserve"> </w:t>
      </w:r>
      <w:proofErr w:type="spellStart"/>
      <w:r w:rsidRPr="00872B78">
        <w:t>mbili</w:t>
      </w:r>
      <w:proofErr w:type="spellEnd"/>
      <w:r w:rsidRPr="00872B78">
        <w:t xml:space="preserve"> </w:t>
      </w:r>
      <w:proofErr w:type="spellStart"/>
      <w:r w:rsidRPr="00872B78">
        <w:t>za</w:t>
      </w:r>
      <w:proofErr w:type="spellEnd"/>
      <w:r w:rsidRPr="00872B78">
        <w:t xml:space="preserve"> </w:t>
      </w:r>
      <w:proofErr w:type="spellStart"/>
      <w:r w:rsidRPr="00872B78">
        <w:t>moindo</w:t>
      </w:r>
      <w:proofErr w:type="spellEnd"/>
      <w:r w:rsidRPr="00872B78">
        <w:t xml:space="preserve"> </w:t>
      </w:r>
      <w:proofErr w:type="spellStart"/>
      <w:r w:rsidRPr="00872B78">
        <w:t>za</w:t>
      </w:r>
      <w:proofErr w:type="spellEnd"/>
      <w:r w:rsidRPr="00872B78">
        <w:t xml:space="preserve"> </w:t>
      </w:r>
      <w:proofErr w:type="gramStart"/>
      <w:r w:rsidRPr="00872B78">
        <w:t xml:space="preserve">yi  </w:t>
      </w:r>
      <w:proofErr w:type="spellStart"/>
      <w:r w:rsidRPr="00872B78">
        <w:t>barnamadji</w:t>
      </w:r>
      <w:proofErr w:type="spellEnd"/>
      <w:proofErr w:type="gramEnd"/>
      <w:r w:rsidRPr="00872B78">
        <w:t xml:space="preserve"> </w:t>
      </w:r>
      <w:proofErr w:type="spellStart"/>
      <w:r w:rsidRPr="00872B78">
        <w:t>ya</w:t>
      </w:r>
      <w:proofErr w:type="spellEnd"/>
      <w:r w:rsidRPr="00872B78">
        <w:t xml:space="preserve"> PICMC ne (1) de </w:t>
      </w:r>
      <w:proofErr w:type="spellStart"/>
      <w:r w:rsidRPr="00872B78">
        <w:t>umnguedzo</w:t>
      </w:r>
      <w:proofErr w:type="spellEnd"/>
      <w:r w:rsidRPr="00872B78">
        <w:t xml:space="preserve"> </w:t>
      </w:r>
      <w:proofErr w:type="spellStart"/>
      <w:r w:rsidRPr="00872B78">
        <w:t>namdjadidisho</w:t>
      </w:r>
      <w:proofErr w:type="spellEnd"/>
      <w:r w:rsidRPr="00872B78">
        <w:t xml:space="preserve"> </w:t>
      </w:r>
      <w:proofErr w:type="spellStart"/>
      <w:r w:rsidRPr="00872B78">
        <w:t>zi</w:t>
      </w:r>
      <w:proofErr w:type="spellEnd"/>
      <w:r w:rsidRPr="00872B78">
        <w:t xml:space="preserve"> </w:t>
      </w:r>
      <w:proofErr w:type="spellStart"/>
      <w:r w:rsidRPr="00872B78">
        <w:t>lashite</w:t>
      </w:r>
      <w:proofErr w:type="spellEnd"/>
      <w:r w:rsidRPr="00872B78">
        <w:t xml:space="preserve"> na (2)  yi </w:t>
      </w:r>
      <w:proofErr w:type="spellStart"/>
      <w:r w:rsidRPr="00872B78">
        <w:t>hifadhu</w:t>
      </w:r>
      <w:proofErr w:type="spellEnd"/>
      <w:r w:rsidRPr="00872B78">
        <w:t xml:space="preserve"> </w:t>
      </w:r>
      <w:proofErr w:type="spellStart"/>
      <w:r w:rsidRPr="00872B78">
        <w:t>ya</w:t>
      </w:r>
      <w:proofErr w:type="spellEnd"/>
      <w:r w:rsidRPr="00872B78">
        <w:t xml:space="preserve"> </w:t>
      </w:r>
      <w:proofErr w:type="spellStart"/>
      <w:r w:rsidRPr="00872B78">
        <w:t>baharini</w:t>
      </w:r>
      <w:proofErr w:type="spellEnd"/>
      <w:r w:rsidRPr="00872B78">
        <w:t xml:space="preserve"> na </w:t>
      </w:r>
      <w:proofErr w:type="spellStart"/>
      <w:r w:rsidRPr="00872B78">
        <w:t>udja</w:t>
      </w:r>
      <w:proofErr w:type="spellEnd"/>
      <w:r w:rsidRPr="00872B78">
        <w:t xml:space="preserve">  na </w:t>
      </w:r>
      <w:proofErr w:type="spellStart"/>
      <w:r w:rsidRPr="00872B78">
        <w:t>markabu</w:t>
      </w:r>
      <w:proofErr w:type="spellEnd"/>
      <w:r w:rsidRPr="00872B78">
        <w:t xml:space="preserve"> </w:t>
      </w:r>
      <w:proofErr w:type="spellStart"/>
      <w:r w:rsidRPr="00872B78">
        <w:t>za</w:t>
      </w:r>
      <w:proofErr w:type="spellEnd"/>
      <w:r w:rsidRPr="00872B78">
        <w:t xml:space="preserve"> </w:t>
      </w:r>
      <w:proofErr w:type="spellStart"/>
      <w:r w:rsidRPr="00872B78">
        <w:t>gnumeni</w:t>
      </w:r>
      <w:proofErr w:type="spellEnd"/>
      <w:r w:rsidRPr="00872B78">
        <w:t xml:space="preserve">. </w:t>
      </w:r>
      <w:proofErr w:type="spellStart"/>
      <w:r w:rsidRPr="00872B78">
        <w:t>Mbawa</w:t>
      </w:r>
      <w:proofErr w:type="spellEnd"/>
      <w:r w:rsidRPr="00872B78">
        <w:t xml:space="preserve"> </w:t>
      </w:r>
      <w:proofErr w:type="spellStart"/>
      <w:r w:rsidRPr="00872B78">
        <w:t>mbili</w:t>
      </w:r>
      <w:proofErr w:type="spellEnd"/>
      <w:r w:rsidRPr="00872B78">
        <w:t xml:space="preserve"> </w:t>
      </w:r>
      <w:proofErr w:type="spellStart"/>
      <w:r w:rsidRPr="00872B78">
        <w:t>zino</w:t>
      </w:r>
      <w:proofErr w:type="spellEnd"/>
      <w:r w:rsidRPr="00872B78">
        <w:t xml:space="preserve"> </w:t>
      </w:r>
      <w:proofErr w:type="spellStart"/>
      <w:r w:rsidRPr="00872B78">
        <w:t>zitsodjuwa</w:t>
      </w:r>
      <w:proofErr w:type="spellEnd"/>
      <w:r w:rsidRPr="00872B78">
        <w:t xml:space="preserve"> </w:t>
      </w:r>
      <w:proofErr w:type="spellStart"/>
      <w:r w:rsidRPr="00872B78">
        <w:t>zike</w:t>
      </w:r>
      <w:proofErr w:type="spellEnd"/>
      <w:r w:rsidRPr="00872B78">
        <w:t xml:space="preserve"> </w:t>
      </w:r>
      <w:proofErr w:type="spellStart"/>
      <w:r w:rsidRPr="00872B78">
        <w:t>sababu</w:t>
      </w:r>
      <w:proofErr w:type="spellEnd"/>
      <w:r w:rsidRPr="00872B78">
        <w:t xml:space="preserve"> </w:t>
      </w:r>
      <w:proofErr w:type="spellStart"/>
      <w:r w:rsidRPr="00872B78">
        <w:t>wakazi</w:t>
      </w:r>
      <w:proofErr w:type="spellEnd"/>
      <w:r w:rsidRPr="00872B78">
        <w:t xml:space="preserve"> </w:t>
      </w:r>
      <w:proofErr w:type="spellStart"/>
      <w:r w:rsidRPr="00872B78">
        <w:t>wayenchiu</w:t>
      </w:r>
      <w:proofErr w:type="spellEnd"/>
      <w:r w:rsidRPr="00872B78">
        <w:t xml:space="preserve"> </w:t>
      </w:r>
      <w:proofErr w:type="spellStart"/>
      <w:proofErr w:type="gramStart"/>
      <w:r w:rsidRPr="00872B78">
        <w:t>bavuni</w:t>
      </w:r>
      <w:proofErr w:type="spellEnd"/>
      <w:r w:rsidRPr="00872B78">
        <w:t xml:space="preserve">  </w:t>
      </w:r>
      <w:proofErr w:type="spellStart"/>
      <w:r w:rsidRPr="00872B78">
        <w:t>mwa</w:t>
      </w:r>
      <w:proofErr w:type="spellEnd"/>
      <w:proofErr w:type="gramEnd"/>
      <w:r w:rsidRPr="00872B78">
        <w:t xml:space="preserve"> yi </w:t>
      </w:r>
      <w:proofErr w:type="spellStart"/>
      <w:r w:rsidRPr="00872B78">
        <w:t>zi</w:t>
      </w:r>
      <w:proofErr w:type="spellEnd"/>
      <w:r w:rsidRPr="00872B78">
        <w:t xml:space="preserve"> </w:t>
      </w:r>
      <w:proofErr w:type="spellStart"/>
      <w:r w:rsidRPr="00872B78">
        <w:t>hazi</w:t>
      </w:r>
      <w:proofErr w:type="spellEnd"/>
      <w:r w:rsidRPr="00872B78">
        <w:t xml:space="preserve"> </w:t>
      </w:r>
      <w:proofErr w:type="spellStart"/>
      <w:r w:rsidRPr="00872B78">
        <w:t>watolwe</w:t>
      </w:r>
      <w:proofErr w:type="spellEnd"/>
      <w:r w:rsidRPr="00872B78">
        <w:t xml:space="preserve"> </w:t>
      </w:r>
      <w:proofErr w:type="spellStart"/>
      <w:r w:rsidRPr="00872B78">
        <w:t>wa</w:t>
      </w:r>
      <w:proofErr w:type="spellEnd"/>
      <w:r w:rsidRPr="00872B78">
        <w:t xml:space="preserve"> </w:t>
      </w:r>
      <w:proofErr w:type="spellStart"/>
      <w:r w:rsidRPr="00872B78">
        <w:t>pvelehwe</w:t>
      </w:r>
      <w:proofErr w:type="spellEnd"/>
      <w:r w:rsidRPr="00872B78">
        <w:t xml:space="preserve">  </w:t>
      </w:r>
      <w:proofErr w:type="spellStart"/>
      <w:r w:rsidRPr="00872B78">
        <w:t>harvwa</w:t>
      </w:r>
      <w:proofErr w:type="spellEnd"/>
      <w:r w:rsidRPr="00872B78">
        <w:t xml:space="preserve"> </w:t>
      </w:r>
      <w:proofErr w:type="spellStart"/>
      <w:r w:rsidRPr="00872B78">
        <w:t>makazi</w:t>
      </w:r>
      <w:proofErr w:type="spellEnd"/>
      <w:r w:rsidRPr="00872B78">
        <w:t xml:space="preserve">  </w:t>
      </w:r>
      <w:proofErr w:type="spellStart"/>
      <w:r w:rsidRPr="00872B78">
        <w:t>ya</w:t>
      </w:r>
      <w:proofErr w:type="spellEnd"/>
      <w:r w:rsidRPr="00872B78">
        <w:t xml:space="preserve"> </w:t>
      </w:r>
      <w:proofErr w:type="spellStart"/>
      <w:r w:rsidRPr="00872B78">
        <w:t>gnumeni</w:t>
      </w:r>
      <w:proofErr w:type="spellEnd"/>
      <w:r w:rsidRPr="00872B78">
        <w:t xml:space="preserve">. Zi </w:t>
      </w:r>
      <w:proofErr w:type="spellStart"/>
      <w:r w:rsidRPr="00872B78">
        <w:t>hatoir</w:t>
      </w:r>
      <w:proofErr w:type="spellEnd"/>
      <w:r w:rsidRPr="00872B78">
        <w:t xml:space="preserve"> </w:t>
      </w:r>
      <w:proofErr w:type="spellStart"/>
      <w:r w:rsidRPr="00872B78">
        <w:t>zidjodjuwa</w:t>
      </w:r>
      <w:proofErr w:type="spellEnd"/>
      <w:r w:rsidRPr="00872B78">
        <w:t xml:space="preserve"> </w:t>
      </w:r>
      <w:proofErr w:type="spellStart"/>
      <w:r w:rsidRPr="00872B78">
        <w:t>ziparhanwe</w:t>
      </w:r>
      <w:proofErr w:type="spellEnd"/>
      <w:r w:rsidRPr="00872B78">
        <w:t xml:space="preserve"> </w:t>
      </w:r>
      <w:proofErr w:type="spellStart"/>
      <w:r w:rsidRPr="00872B78">
        <w:t>harvoi</w:t>
      </w:r>
      <w:proofErr w:type="spellEnd"/>
      <w:r w:rsidRPr="00872B78">
        <w:t xml:space="preserve"> </w:t>
      </w:r>
      <w:proofErr w:type="spellStart"/>
      <w:r w:rsidRPr="00872B78">
        <w:t>hazi</w:t>
      </w:r>
      <w:proofErr w:type="spellEnd"/>
      <w:r w:rsidRPr="00872B78">
        <w:t xml:space="preserve"> </w:t>
      </w:r>
      <w:proofErr w:type="spellStart"/>
      <w:r w:rsidRPr="00872B78">
        <w:t>zino</w:t>
      </w:r>
      <w:proofErr w:type="spellEnd"/>
      <w:r w:rsidRPr="00872B78">
        <w:t xml:space="preserve"> </w:t>
      </w:r>
      <w:proofErr w:type="spellStart"/>
      <w:r w:rsidRPr="00872B78">
        <w:t>zi</w:t>
      </w:r>
      <w:proofErr w:type="spellEnd"/>
      <w:r w:rsidRPr="00872B78">
        <w:t xml:space="preserve"> </w:t>
      </w:r>
      <w:proofErr w:type="spellStart"/>
      <w:r w:rsidRPr="00872B78">
        <w:t>ketsi</w:t>
      </w:r>
      <w:proofErr w:type="spellEnd"/>
      <w:r w:rsidRPr="00872B78">
        <w:t xml:space="preserve"> </w:t>
      </w:r>
      <w:proofErr w:type="spellStart"/>
      <w:r w:rsidRPr="00872B78">
        <w:t>harvwa</w:t>
      </w:r>
      <w:proofErr w:type="spellEnd"/>
      <w:r w:rsidRPr="00872B78">
        <w:t xml:space="preserve"> </w:t>
      </w:r>
      <w:proofErr w:type="spellStart"/>
      <w:r w:rsidRPr="00872B78">
        <w:t>umtolwa</w:t>
      </w:r>
      <w:proofErr w:type="spellEnd"/>
      <w:r w:rsidRPr="00872B78">
        <w:t xml:space="preserve"> </w:t>
      </w:r>
      <w:proofErr w:type="spellStart"/>
      <w:r w:rsidRPr="00872B78">
        <w:t>harvwa</w:t>
      </w:r>
      <w:proofErr w:type="spellEnd"/>
      <w:r w:rsidRPr="00872B78">
        <w:t xml:space="preserve"> </w:t>
      </w:r>
      <w:proofErr w:type="spellStart"/>
      <w:r w:rsidRPr="00872B78">
        <w:t>zi</w:t>
      </w:r>
      <w:proofErr w:type="spellEnd"/>
      <w:r w:rsidRPr="00872B78">
        <w:t xml:space="preserve"> </w:t>
      </w:r>
      <w:proofErr w:type="spellStart"/>
      <w:r w:rsidRPr="00872B78">
        <w:t>ardhu</w:t>
      </w:r>
      <w:proofErr w:type="spellEnd"/>
      <w:r w:rsidRPr="00872B78">
        <w:t xml:space="preserve"> au </w:t>
      </w:r>
      <w:proofErr w:type="spellStart"/>
      <w:r w:rsidRPr="00872B78">
        <w:t>zi</w:t>
      </w:r>
      <w:proofErr w:type="spellEnd"/>
      <w:r w:rsidRPr="00872B78">
        <w:t xml:space="preserve"> </w:t>
      </w:r>
      <w:proofErr w:type="spellStart"/>
      <w:r w:rsidRPr="00872B78">
        <w:t>gnumba</w:t>
      </w:r>
      <w:proofErr w:type="spellEnd"/>
      <w:r w:rsidRPr="00872B78">
        <w:t xml:space="preserve"> ; </w:t>
      </w:r>
      <w:proofErr w:type="spellStart"/>
      <w:r w:rsidRPr="00872B78">
        <w:t>umziyo</w:t>
      </w:r>
      <w:proofErr w:type="spellEnd"/>
      <w:r w:rsidRPr="00872B78">
        <w:t xml:space="preserve"> </w:t>
      </w:r>
      <w:proofErr w:type="spellStart"/>
      <w:r w:rsidRPr="00872B78">
        <w:t>zi</w:t>
      </w:r>
      <w:proofErr w:type="spellEnd"/>
      <w:r w:rsidRPr="00872B78">
        <w:t xml:space="preserve"> </w:t>
      </w:r>
      <w:proofErr w:type="spellStart"/>
      <w:r w:rsidRPr="00872B78">
        <w:t>biyashara</w:t>
      </w:r>
      <w:proofErr w:type="spellEnd"/>
      <w:r w:rsidRPr="00872B78">
        <w:t xml:space="preserve"> </w:t>
      </w:r>
      <w:proofErr w:type="spellStart"/>
      <w:proofErr w:type="gramStart"/>
      <w:r w:rsidRPr="00872B78">
        <w:t>harvwa</w:t>
      </w:r>
      <w:proofErr w:type="spellEnd"/>
      <w:r w:rsidRPr="00872B78">
        <w:t xml:space="preserve">  yi</w:t>
      </w:r>
      <w:proofErr w:type="gramEnd"/>
      <w:r w:rsidRPr="00872B78">
        <w:t xml:space="preserve"> </w:t>
      </w:r>
      <w:proofErr w:type="spellStart"/>
      <w:r w:rsidRPr="00872B78">
        <w:t>mahala</w:t>
      </w:r>
      <w:proofErr w:type="spellEnd"/>
      <w:r w:rsidRPr="00872B78">
        <w:t xml:space="preserve">  </w:t>
      </w:r>
      <w:proofErr w:type="spellStart"/>
      <w:r w:rsidRPr="00872B78">
        <w:t>yaliyo</w:t>
      </w:r>
      <w:proofErr w:type="spellEnd"/>
      <w:r w:rsidRPr="00872B78">
        <w:t xml:space="preserve"> </w:t>
      </w:r>
      <w:proofErr w:type="spellStart"/>
      <w:r w:rsidRPr="00872B78">
        <w:t>karibu</w:t>
      </w:r>
      <w:proofErr w:type="spellEnd"/>
      <w:r w:rsidRPr="00872B78">
        <w:t xml:space="preserve"> nazi </w:t>
      </w:r>
      <w:proofErr w:type="spellStart"/>
      <w:r w:rsidRPr="00872B78">
        <w:t>lashite</w:t>
      </w:r>
      <w:proofErr w:type="spellEnd"/>
      <w:r w:rsidRPr="00872B78">
        <w:t xml:space="preserve"> ; </w:t>
      </w:r>
      <w:proofErr w:type="spellStart"/>
      <w:r w:rsidRPr="00872B78">
        <w:t>umtolwa</w:t>
      </w:r>
      <w:proofErr w:type="spellEnd"/>
      <w:r w:rsidRPr="00872B78">
        <w:t xml:space="preserve"> </w:t>
      </w:r>
      <w:proofErr w:type="spellStart"/>
      <w:r w:rsidRPr="00872B78">
        <w:t>wa</w:t>
      </w:r>
      <w:proofErr w:type="spellEnd"/>
      <w:r w:rsidRPr="00872B78">
        <w:t xml:space="preserve"> yi </w:t>
      </w:r>
      <w:proofErr w:type="spellStart"/>
      <w:r w:rsidRPr="00872B78">
        <w:t>mikiri</w:t>
      </w:r>
      <w:proofErr w:type="spellEnd"/>
      <w:r w:rsidRPr="00872B78">
        <w:t xml:space="preserve"> </w:t>
      </w:r>
      <w:proofErr w:type="spellStart"/>
      <w:r w:rsidRPr="00872B78">
        <w:t>nayi</w:t>
      </w:r>
      <w:proofErr w:type="spellEnd"/>
      <w:r w:rsidRPr="00872B78">
        <w:t xml:space="preserve"> </w:t>
      </w:r>
      <w:proofErr w:type="spellStart"/>
      <w:r w:rsidRPr="00872B78">
        <w:t>mahala</w:t>
      </w:r>
      <w:proofErr w:type="spellEnd"/>
      <w:r w:rsidRPr="00872B78">
        <w:t xml:space="preserve"> </w:t>
      </w:r>
      <w:proofErr w:type="spellStart"/>
      <w:r w:rsidRPr="00872B78">
        <w:t>ya</w:t>
      </w:r>
      <w:proofErr w:type="spellEnd"/>
      <w:r w:rsidRPr="00872B78">
        <w:t xml:space="preserve"> </w:t>
      </w:r>
      <w:proofErr w:type="spellStart"/>
      <w:r w:rsidRPr="00872B78">
        <w:t>tarehi</w:t>
      </w:r>
      <w:proofErr w:type="spellEnd"/>
      <w:r w:rsidRPr="00872B78">
        <w:t xml:space="preserve"> ; </w:t>
      </w:r>
      <w:proofErr w:type="spellStart"/>
      <w:r w:rsidRPr="00872B78">
        <w:t>unguedza</w:t>
      </w:r>
      <w:proofErr w:type="spellEnd"/>
      <w:r w:rsidRPr="00872B78">
        <w:t xml:space="preserve"> </w:t>
      </w:r>
      <w:proofErr w:type="spellStart"/>
      <w:r w:rsidRPr="00872B78">
        <w:t>usikini</w:t>
      </w:r>
      <w:proofErr w:type="spellEnd"/>
      <w:r w:rsidRPr="00872B78">
        <w:t xml:space="preserve"> </w:t>
      </w:r>
      <w:proofErr w:type="spellStart"/>
      <w:r w:rsidRPr="00872B78">
        <w:t>wa</w:t>
      </w:r>
      <w:proofErr w:type="spellEnd"/>
      <w:r w:rsidRPr="00872B78">
        <w:t xml:space="preserve"> yi </w:t>
      </w:r>
      <w:proofErr w:type="spellStart"/>
      <w:r w:rsidRPr="00872B78">
        <w:t>wakazi</w:t>
      </w:r>
      <w:proofErr w:type="spellEnd"/>
      <w:r w:rsidRPr="00872B78">
        <w:t xml:space="preserve"> ; </w:t>
      </w:r>
      <w:proofErr w:type="spellStart"/>
      <w:r w:rsidRPr="00872B78">
        <w:t>uzidisha</w:t>
      </w:r>
      <w:proofErr w:type="spellEnd"/>
      <w:r w:rsidRPr="00872B78">
        <w:t xml:space="preserve"> </w:t>
      </w:r>
      <w:proofErr w:type="spellStart"/>
      <w:r w:rsidRPr="00872B78">
        <w:t>umrilwa</w:t>
      </w:r>
      <w:proofErr w:type="spellEnd"/>
      <w:r w:rsidRPr="00872B78">
        <w:t xml:space="preserve"> </w:t>
      </w:r>
      <w:proofErr w:type="spellStart"/>
      <w:r w:rsidRPr="00872B78">
        <w:t>hitswa</w:t>
      </w:r>
      <w:proofErr w:type="spellEnd"/>
      <w:r w:rsidRPr="00872B78">
        <w:t xml:space="preserve"> </w:t>
      </w:r>
      <w:proofErr w:type="spellStart"/>
      <w:r w:rsidRPr="00872B78">
        <w:t>wayi</w:t>
      </w:r>
      <w:proofErr w:type="spellEnd"/>
      <w:r w:rsidRPr="00872B78">
        <w:t xml:space="preserve"> </w:t>
      </w:r>
      <w:proofErr w:type="spellStart"/>
      <w:r w:rsidRPr="00872B78">
        <w:t>wandruwashe</w:t>
      </w:r>
      <w:proofErr w:type="spellEnd"/>
      <w:r w:rsidRPr="00872B78">
        <w:t xml:space="preserve">  </w:t>
      </w:r>
      <w:proofErr w:type="spellStart"/>
      <w:r w:rsidRPr="00872B78">
        <w:t>nayi</w:t>
      </w:r>
      <w:proofErr w:type="spellEnd"/>
      <w:r w:rsidRPr="00872B78">
        <w:t xml:space="preserve"> </w:t>
      </w:r>
      <w:proofErr w:type="spellStart"/>
      <w:r w:rsidRPr="00872B78">
        <w:t>wana</w:t>
      </w:r>
      <w:proofErr w:type="spellEnd"/>
      <w:r w:rsidRPr="00872B78">
        <w:t xml:space="preserve"> ; </w:t>
      </w:r>
      <w:proofErr w:type="spellStart"/>
      <w:r w:rsidRPr="00872B78">
        <w:t>umfagnisso</w:t>
      </w:r>
      <w:proofErr w:type="spellEnd"/>
      <w:r w:rsidRPr="00872B78">
        <w:t xml:space="preserve"> </w:t>
      </w:r>
      <w:proofErr w:type="spellStart"/>
      <w:r w:rsidRPr="00872B78">
        <w:t>hazi</w:t>
      </w:r>
      <w:proofErr w:type="spellEnd"/>
      <w:r w:rsidRPr="00872B78">
        <w:t xml:space="preserve"> </w:t>
      </w:r>
      <w:proofErr w:type="spellStart"/>
      <w:r w:rsidRPr="00872B78">
        <w:t>yayi</w:t>
      </w:r>
      <w:proofErr w:type="spellEnd"/>
      <w:r w:rsidRPr="00872B78">
        <w:t xml:space="preserve"> </w:t>
      </w:r>
      <w:proofErr w:type="spellStart"/>
      <w:r w:rsidRPr="00872B78">
        <w:t>wana</w:t>
      </w:r>
      <w:proofErr w:type="spellEnd"/>
      <w:r w:rsidRPr="00872B78">
        <w:t xml:space="preserve"> na </w:t>
      </w:r>
      <w:proofErr w:type="spellStart"/>
      <w:r w:rsidRPr="00872B78">
        <w:t>umtolwa</w:t>
      </w:r>
      <w:proofErr w:type="spellEnd"/>
      <w:r w:rsidRPr="00872B78">
        <w:t xml:space="preserve"> ha muda au </w:t>
      </w:r>
      <w:proofErr w:type="spellStart"/>
      <w:r w:rsidRPr="00872B78">
        <w:t>umtolwa</w:t>
      </w:r>
      <w:proofErr w:type="spellEnd"/>
      <w:r w:rsidRPr="00872B78">
        <w:t xml:space="preserve"> </w:t>
      </w:r>
      <w:proofErr w:type="spellStart"/>
      <w:r w:rsidRPr="00872B78">
        <w:t>muhalass</w:t>
      </w:r>
      <w:proofErr w:type="spellEnd"/>
      <w:r w:rsidRPr="00872B78">
        <w:t xml:space="preserve"> </w:t>
      </w:r>
      <w:proofErr w:type="spellStart"/>
      <w:r w:rsidRPr="00872B78">
        <w:t>wa</w:t>
      </w:r>
      <w:proofErr w:type="spellEnd"/>
      <w:r w:rsidRPr="00872B78">
        <w:t xml:space="preserve"> yi </w:t>
      </w:r>
      <w:proofErr w:type="spellStart"/>
      <w:r w:rsidRPr="00872B78">
        <w:t>mianmala</w:t>
      </w:r>
      <w:proofErr w:type="spellEnd"/>
      <w:r w:rsidRPr="00872B78">
        <w:t xml:space="preserve"> </w:t>
      </w:r>
      <w:proofErr w:type="spellStart"/>
      <w:r w:rsidRPr="00872B78">
        <w:t>yaliyo</w:t>
      </w:r>
      <w:proofErr w:type="spellEnd"/>
      <w:r w:rsidRPr="00872B78">
        <w:t xml:space="preserve"> </w:t>
      </w:r>
      <w:proofErr w:type="spellStart"/>
      <w:r w:rsidRPr="00872B78">
        <w:t>moni</w:t>
      </w:r>
      <w:proofErr w:type="spellEnd"/>
      <w:r w:rsidRPr="00872B78">
        <w:t xml:space="preserve"> </w:t>
      </w:r>
      <w:proofErr w:type="spellStart"/>
      <w:r w:rsidRPr="00872B78">
        <w:t>mwa</w:t>
      </w:r>
      <w:proofErr w:type="spellEnd"/>
      <w:r w:rsidRPr="00872B78">
        <w:t xml:space="preserve"> </w:t>
      </w:r>
      <w:proofErr w:type="spellStart"/>
      <w:r w:rsidRPr="00872B78">
        <w:t>zi</w:t>
      </w:r>
      <w:proofErr w:type="spellEnd"/>
      <w:r w:rsidRPr="00872B78">
        <w:t xml:space="preserve"> </w:t>
      </w:r>
      <w:proofErr w:type="spellStart"/>
      <w:r w:rsidRPr="00872B78">
        <w:t>lashite</w:t>
      </w:r>
      <w:proofErr w:type="spellEnd"/>
      <w:r w:rsidRPr="00872B78">
        <w:t xml:space="preserve"> </w:t>
      </w:r>
      <w:proofErr w:type="spellStart"/>
      <w:r w:rsidRPr="00872B78">
        <w:t>ziliyo</w:t>
      </w:r>
      <w:proofErr w:type="spellEnd"/>
      <w:r w:rsidRPr="00872B78">
        <w:t xml:space="preserve"> </w:t>
      </w:r>
      <w:proofErr w:type="spellStart"/>
      <w:r w:rsidRPr="00872B78">
        <w:t>avassa</w:t>
      </w:r>
      <w:proofErr w:type="spellEnd"/>
      <w:r w:rsidRPr="00872B78">
        <w:t>.</w:t>
      </w:r>
    </w:p>
    <w:p w14:paraId="01429D0F" w14:textId="77777777" w:rsidR="00F90BE6" w:rsidRPr="00872B78" w:rsidRDefault="00F90BE6" w:rsidP="00A974A9">
      <w:pPr>
        <w:numPr>
          <w:ilvl w:val="0"/>
          <w:numId w:val="108"/>
        </w:numPr>
        <w:spacing w:before="600" w:after="480" w:line="240" w:lineRule="auto"/>
        <w:jc w:val="both"/>
        <w:outlineLvl w:val="1"/>
        <w:rPr>
          <w:rFonts w:cstheme="minorHAnsi"/>
          <w:b/>
          <w:bCs/>
        </w:rPr>
      </w:pPr>
      <w:r w:rsidRPr="00872B78">
        <w:rPr>
          <w:rFonts w:cstheme="minorHAnsi"/>
          <w:b/>
          <w:bCs/>
        </w:rPr>
        <w:t xml:space="preserve">Yi </w:t>
      </w:r>
      <w:proofErr w:type="spellStart"/>
      <w:r w:rsidRPr="00872B78">
        <w:rPr>
          <w:rFonts w:cstheme="minorHAnsi"/>
          <w:b/>
          <w:bCs/>
        </w:rPr>
        <w:t>djirma</w:t>
      </w:r>
      <w:proofErr w:type="spellEnd"/>
      <w:r w:rsidRPr="00872B78">
        <w:rPr>
          <w:rFonts w:cstheme="minorHAnsi"/>
          <w:b/>
          <w:bCs/>
        </w:rPr>
        <w:t xml:space="preserve"> </w:t>
      </w:r>
      <w:proofErr w:type="spellStart"/>
      <w:r w:rsidRPr="00872B78">
        <w:rPr>
          <w:rFonts w:cstheme="minorHAnsi"/>
          <w:b/>
          <w:bCs/>
        </w:rPr>
        <w:t>ya</w:t>
      </w:r>
      <w:proofErr w:type="spellEnd"/>
      <w:r w:rsidRPr="00872B78">
        <w:rPr>
          <w:rFonts w:cstheme="minorHAnsi"/>
          <w:b/>
          <w:bCs/>
        </w:rPr>
        <w:t xml:space="preserve"> </w:t>
      </w:r>
      <w:proofErr w:type="spellStart"/>
      <w:r w:rsidRPr="00872B78">
        <w:rPr>
          <w:rFonts w:cstheme="minorHAnsi"/>
          <w:b/>
          <w:bCs/>
        </w:rPr>
        <w:t>zi</w:t>
      </w:r>
      <w:proofErr w:type="spellEnd"/>
      <w:r w:rsidRPr="00872B78">
        <w:rPr>
          <w:rFonts w:cstheme="minorHAnsi"/>
          <w:b/>
          <w:bCs/>
        </w:rPr>
        <w:t xml:space="preserve"> </w:t>
      </w:r>
      <w:proofErr w:type="spellStart"/>
      <w:proofErr w:type="gramStart"/>
      <w:r w:rsidRPr="00872B78">
        <w:rPr>
          <w:rFonts w:cstheme="minorHAnsi"/>
          <w:b/>
          <w:bCs/>
        </w:rPr>
        <w:t>hatoir</w:t>
      </w:r>
      <w:proofErr w:type="spellEnd"/>
      <w:r w:rsidRPr="00872B78">
        <w:rPr>
          <w:rFonts w:cstheme="minorHAnsi"/>
          <w:b/>
          <w:bCs/>
        </w:rPr>
        <w:t xml:space="preserve">  na</w:t>
      </w:r>
      <w:proofErr w:type="gramEnd"/>
      <w:r w:rsidRPr="00872B78">
        <w:rPr>
          <w:rFonts w:cstheme="minorHAnsi"/>
          <w:b/>
          <w:bCs/>
        </w:rPr>
        <w:t xml:space="preserve"> yi </w:t>
      </w:r>
      <w:proofErr w:type="spellStart"/>
      <w:r w:rsidRPr="00872B78">
        <w:rPr>
          <w:rFonts w:cstheme="minorHAnsi"/>
          <w:b/>
          <w:bCs/>
        </w:rPr>
        <w:t>wakazi</w:t>
      </w:r>
      <w:proofErr w:type="spellEnd"/>
      <w:r w:rsidRPr="00872B78">
        <w:rPr>
          <w:rFonts w:cstheme="minorHAnsi"/>
          <w:b/>
          <w:bCs/>
        </w:rPr>
        <w:t xml:space="preserve"> </w:t>
      </w:r>
      <w:proofErr w:type="spellStart"/>
      <w:r w:rsidRPr="00872B78">
        <w:rPr>
          <w:rFonts w:cstheme="minorHAnsi"/>
          <w:b/>
          <w:bCs/>
        </w:rPr>
        <w:t>zidjo</w:t>
      </w:r>
      <w:proofErr w:type="spellEnd"/>
      <w:r w:rsidRPr="00872B78">
        <w:rPr>
          <w:rFonts w:cstheme="minorHAnsi"/>
          <w:b/>
          <w:bCs/>
        </w:rPr>
        <w:t xml:space="preserve"> </w:t>
      </w:r>
      <w:proofErr w:type="spellStart"/>
      <w:r w:rsidRPr="00872B78">
        <w:rPr>
          <w:rFonts w:cstheme="minorHAnsi"/>
          <w:b/>
          <w:bCs/>
        </w:rPr>
        <w:t>wa</w:t>
      </w:r>
      <w:proofErr w:type="spellEnd"/>
      <w:r w:rsidRPr="00872B78">
        <w:rPr>
          <w:rFonts w:cstheme="minorHAnsi"/>
          <w:b/>
          <w:bCs/>
        </w:rPr>
        <w:t xml:space="preserve"> </w:t>
      </w:r>
      <w:proofErr w:type="spellStart"/>
      <w:r w:rsidRPr="00872B78">
        <w:rPr>
          <w:rFonts w:cstheme="minorHAnsi"/>
          <w:b/>
          <w:bCs/>
        </w:rPr>
        <w:t>husu</w:t>
      </w:r>
      <w:proofErr w:type="spellEnd"/>
      <w:r w:rsidRPr="00872B78">
        <w:rPr>
          <w:rFonts w:cstheme="minorHAnsi"/>
          <w:b/>
          <w:bCs/>
        </w:rPr>
        <w:t xml:space="preserve">  (</w:t>
      </w:r>
      <w:proofErr w:type="spellStart"/>
      <w:r w:rsidRPr="00872B78">
        <w:rPr>
          <w:rFonts w:cstheme="minorHAnsi"/>
          <w:b/>
          <w:bCs/>
        </w:rPr>
        <w:t>PAPs</w:t>
      </w:r>
      <w:proofErr w:type="spellEnd"/>
      <w:r w:rsidRPr="00872B78">
        <w:rPr>
          <w:rFonts w:cstheme="minorHAnsi"/>
          <w:b/>
          <w:bCs/>
        </w:rPr>
        <w:t xml:space="preserve">)  na yi mali </w:t>
      </w:r>
      <w:proofErr w:type="spellStart"/>
      <w:r w:rsidRPr="00872B78">
        <w:rPr>
          <w:rFonts w:cstheme="minorHAnsi"/>
          <w:b/>
          <w:bCs/>
        </w:rPr>
        <w:t>ya</w:t>
      </w:r>
      <w:proofErr w:type="spellEnd"/>
      <w:r w:rsidRPr="00872B78">
        <w:rPr>
          <w:rFonts w:cstheme="minorHAnsi"/>
          <w:b/>
          <w:bCs/>
        </w:rPr>
        <w:t xml:space="preserve"> </w:t>
      </w:r>
      <w:proofErr w:type="spellStart"/>
      <w:r w:rsidRPr="00872B78">
        <w:rPr>
          <w:rFonts w:cstheme="minorHAnsi"/>
          <w:b/>
          <w:bCs/>
        </w:rPr>
        <w:t>haramiwa</w:t>
      </w:r>
      <w:proofErr w:type="spellEnd"/>
    </w:p>
    <w:p w14:paraId="73900A29" w14:textId="77777777" w:rsidR="00F90BE6" w:rsidRPr="00872B78" w:rsidRDefault="00F90BE6" w:rsidP="00F90BE6">
      <w:pPr>
        <w:jc w:val="both"/>
        <w:rPr>
          <w:rFonts w:cstheme="minorHAnsi"/>
        </w:rPr>
      </w:pPr>
      <w:proofErr w:type="spellStart"/>
      <w:r w:rsidRPr="00872B78">
        <w:t>Kayissi</w:t>
      </w:r>
      <w:proofErr w:type="spellEnd"/>
      <w:r w:rsidRPr="00872B78">
        <w:t xml:space="preserve"> </w:t>
      </w:r>
      <w:proofErr w:type="spellStart"/>
      <w:r w:rsidRPr="00872B78">
        <w:t>gnangu</w:t>
      </w:r>
      <w:proofErr w:type="spellEnd"/>
      <w:r w:rsidRPr="00872B78">
        <w:t xml:space="preserve"> </w:t>
      </w:r>
      <w:proofErr w:type="spellStart"/>
      <w:r w:rsidRPr="00872B78">
        <w:t>udjuwa</w:t>
      </w:r>
      <w:proofErr w:type="spellEnd"/>
      <w:r w:rsidRPr="00872B78">
        <w:t xml:space="preserve"> </w:t>
      </w:r>
      <w:proofErr w:type="spellStart"/>
      <w:r w:rsidRPr="00872B78">
        <w:t>shisabu</w:t>
      </w:r>
      <w:proofErr w:type="spellEnd"/>
      <w:r w:rsidRPr="00872B78">
        <w:t xml:space="preserve"> </w:t>
      </w:r>
      <w:proofErr w:type="spellStart"/>
      <w:r w:rsidRPr="00872B78">
        <w:t>sha</w:t>
      </w:r>
      <w:proofErr w:type="spellEnd"/>
      <w:r w:rsidRPr="00872B78">
        <w:t xml:space="preserve"> yi </w:t>
      </w:r>
      <w:proofErr w:type="spellStart"/>
      <w:r w:rsidRPr="00872B78">
        <w:t>wa</w:t>
      </w:r>
      <w:proofErr w:type="spellEnd"/>
      <w:r w:rsidRPr="00872B78">
        <w:t xml:space="preserve"> </w:t>
      </w:r>
      <w:proofErr w:type="spellStart"/>
      <w:r w:rsidRPr="00872B78">
        <w:t>nadamu</w:t>
      </w:r>
      <w:proofErr w:type="spellEnd"/>
      <w:r w:rsidRPr="00872B78">
        <w:t xml:space="preserve"> </w:t>
      </w:r>
      <w:proofErr w:type="spellStart"/>
      <w:r w:rsidRPr="00872B78">
        <w:t>nayi</w:t>
      </w:r>
      <w:proofErr w:type="spellEnd"/>
      <w:r w:rsidRPr="00872B78">
        <w:t xml:space="preserve"> </w:t>
      </w:r>
      <w:proofErr w:type="spellStart"/>
      <w:r w:rsidRPr="00872B78">
        <w:t>miyamala</w:t>
      </w:r>
      <w:proofErr w:type="spellEnd"/>
      <w:r w:rsidRPr="00872B78">
        <w:t xml:space="preserve"> </w:t>
      </w:r>
      <w:proofErr w:type="spellStart"/>
      <w:proofErr w:type="gramStart"/>
      <w:r w:rsidRPr="00872B78">
        <w:t>yawo</w:t>
      </w:r>
      <w:proofErr w:type="spellEnd"/>
      <w:r w:rsidRPr="00872B78">
        <w:t xml:space="preserve">  </w:t>
      </w:r>
      <w:proofErr w:type="spellStart"/>
      <w:r w:rsidRPr="00872B78">
        <w:t>wadjohodzoi</w:t>
      </w:r>
      <w:proofErr w:type="spellEnd"/>
      <w:proofErr w:type="gramEnd"/>
      <w:r w:rsidRPr="00872B78">
        <w:t xml:space="preserve"> </w:t>
      </w:r>
      <w:proofErr w:type="spellStart"/>
      <w:r w:rsidRPr="00872B78">
        <w:t>nayi</w:t>
      </w:r>
      <w:proofErr w:type="spellEnd"/>
      <w:r w:rsidRPr="00872B78">
        <w:t xml:space="preserve"> </w:t>
      </w:r>
      <w:proofErr w:type="spellStart"/>
      <w:r w:rsidRPr="00872B78">
        <w:t>zi</w:t>
      </w:r>
      <w:proofErr w:type="spellEnd"/>
      <w:r w:rsidRPr="00872B78">
        <w:t xml:space="preserve"> </w:t>
      </w:r>
      <w:proofErr w:type="spellStart"/>
      <w:r w:rsidRPr="00872B78">
        <w:t>hazi</w:t>
      </w:r>
      <w:proofErr w:type="spellEnd"/>
      <w:r w:rsidRPr="00872B78">
        <w:t xml:space="preserve"> </w:t>
      </w:r>
      <w:proofErr w:type="spellStart"/>
      <w:r w:rsidRPr="00872B78">
        <w:t>zino</w:t>
      </w:r>
      <w:proofErr w:type="spellEnd"/>
      <w:r w:rsidRPr="00872B78">
        <w:t xml:space="preserve"> . </w:t>
      </w:r>
      <w:proofErr w:type="spellStart"/>
      <w:proofErr w:type="gramStart"/>
      <w:r w:rsidRPr="00872B78">
        <w:t>yindadi</w:t>
      </w:r>
      <w:proofErr w:type="spellEnd"/>
      <w:proofErr w:type="gramEnd"/>
      <w:r w:rsidRPr="00872B78">
        <w:t xml:space="preserve"> </w:t>
      </w:r>
      <w:proofErr w:type="spellStart"/>
      <w:r w:rsidRPr="00872B78">
        <w:t>yayi</w:t>
      </w:r>
      <w:proofErr w:type="spellEnd"/>
      <w:r w:rsidRPr="00872B78">
        <w:t xml:space="preserve"> </w:t>
      </w:r>
      <w:proofErr w:type="spellStart"/>
      <w:r w:rsidRPr="00872B78">
        <w:t>wanabu</w:t>
      </w:r>
      <w:proofErr w:type="spellEnd"/>
      <w:r w:rsidRPr="00872B78">
        <w:t xml:space="preserve"> </w:t>
      </w:r>
      <w:proofErr w:type="spellStart"/>
      <w:r w:rsidRPr="00872B78">
        <w:t>wawo</w:t>
      </w:r>
      <w:proofErr w:type="spellEnd"/>
      <w:r w:rsidRPr="00872B78">
        <w:t xml:space="preserve"> </w:t>
      </w:r>
      <w:proofErr w:type="spellStart"/>
      <w:r w:rsidRPr="00872B78">
        <w:t>kayinaudjulihanwa</w:t>
      </w:r>
      <w:proofErr w:type="spellEnd"/>
      <w:r w:rsidRPr="00872B78">
        <w:t xml:space="preserve"> </w:t>
      </w:r>
      <w:proofErr w:type="spellStart"/>
      <w:r w:rsidRPr="00872B78">
        <w:t>mpaka</w:t>
      </w:r>
      <w:proofErr w:type="spellEnd"/>
      <w:r w:rsidRPr="00872B78">
        <w:t xml:space="preserve"> </w:t>
      </w:r>
      <w:proofErr w:type="spellStart"/>
      <w:r w:rsidRPr="00872B78">
        <w:t>neka</w:t>
      </w:r>
      <w:proofErr w:type="spellEnd"/>
      <w:r w:rsidRPr="00872B78">
        <w:t xml:space="preserve"> </w:t>
      </w:r>
      <w:proofErr w:type="spellStart"/>
      <w:r w:rsidRPr="00872B78">
        <w:t>wandu</w:t>
      </w:r>
      <w:proofErr w:type="spellEnd"/>
      <w:r w:rsidRPr="00872B78">
        <w:t xml:space="preserve"> </w:t>
      </w:r>
      <w:proofErr w:type="spellStart"/>
      <w:r w:rsidRPr="00872B78">
        <w:t>washuku</w:t>
      </w:r>
      <w:proofErr w:type="spellEnd"/>
      <w:r w:rsidRPr="00872B78">
        <w:t xml:space="preserve"> </w:t>
      </w:r>
      <w:proofErr w:type="spellStart"/>
      <w:r w:rsidRPr="00872B78">
        <w:t>harvwa</w:t>
      </w:r>
      <w:proofErr w:type="spellEnd"/>
      <w:r w:rsidRPr="00872B78">
        <w:t xml:space="preserve"> yi </w:t>
      </w:r>
      <w:proofErr w:type="spellStart"/>
      <w:r w:rsidRPr="00872B78">
        <w:t>midji</w:t>
      </w:r>
      <w:proofErr w:type="spellEnd"/>
      <w:r w:rsidRPr="00872B78">
        <w:t xml:space="preserve"> </w:t>
      </w:r>
      <w:proofErr w:type="spellStart"/>
      <w:r w:rsidRPr="00872B78">
        <w:t>nayi</w:t>
      </w:r>
      <w:proofErr w:type="spellEnd"/>
      <w:r w:rsidRPr="00872B78">
        <w:t xml:space="preserve"> mira </w:t>
      </w:r>
      <w:proofErr w:type="spellStart"/>
      <w:r w:rsidRPr="00872B78">
        <w:t>haudzissa</w:t>
      </w:r>
      <w:proofErr w:type="spellEnd"/>
      <w:r w:rsidRPr="00872B78">
        <w:t xml:space="preserve"> </w:t>
      </w:r>
      <w:proofErr w:type="spellStart"/>
      <w:r w:rsidRPr="00872B78">
        <w:t>masuala</w:t>
      </w:r>
      <w:proofErr w:type="spellEnd"/>
      <w:r w:rsidRPr="00872B78">
        <w:t xml:space="preserve"> yi </w:t>
      </w:r>
      <w:proofErr w:type="spellStart"/>
      <w:r w:rsidRPr="00872B78">
        <w:t>wakazi</w:t>
      </w:r>
      <w:proofErr w:type="spellEnd"/>
      <w:r w:rsidRPr="00872B78">
        <w:t xml:space="preserve"> </w:t>
      </w:r>
      <w:proofErr w:type="spellStart"/>
      <w:r w:rsidRPr="00872B78">
        <w:t>wakati</w:t>
      </w:r>
      <w:proofErr w:type="spellEnd"/>
      <w:r w:rsidRPr="00872B78">
        <w:t xml:space="preserve"> </w:t>
      </w:r>
      <w:proofErr w:type="spellStart"/>
      <w:r w:rsidRPr="00872B78">
        <w:t>wa</w:t>
      </w:r>
      <w:proofErr w:type="spellEnd"/>
      <w:r w:rsidRPr="00872B78">
        <w:t xml:space="preserve"> </w:t>
      </w:r>
      <w:proofErr w:type="spellStart"/>
      <w:r w:rsidRPr="00872B78">
        <w:t>utriya</w:t>
      </w:r>
      <w:proofErr w:type="spellEnd"/>
      <w:r w:rsidRPr="00872B78">
        <w:t xml:space="preserve"> </w:t>
      </w:r>
      <w:proofErr w:type="spellStart"/>
      <w:r w:rsidRPr="00872B78">
        <w:t>ndziyani</w:t>
      </w:r>
      <w:proofErr w:type="spellEnd"/>
      <w:r w:rsidRPr="00872B78">
        <w:t xml:space="preserve"> </w:t>
      </w:r>
      <w:proofErr w:type="spellStart"/>
      <w:r w:rsidRPr="00872B78">
        <w:t>umpveleho</w:t>
      </w:r>
      <w:proofErr w:type="spellEnd"/>
      <w:r w:rsidRPr="00872B78">
        <w:t xml:space="preserve"> </w:t>
      </w:r>
      <w:proofErr w:type="spellStart"/>
      <w:r w:rsidRPr="00872B78">
        <w:t>harvoi</w:t>
      </w:r>
      <w:proofErr w:type="spellEnd"/>
      <w:r w:rsidRPr="00872B78">
        <w:t xml:space="preserve"> </w:t>
      </w:r>
      <w:proofErr w:type="spellStart"/>
      <w:r w:rsidRPr="00872B78">
        <w:t>makazi</w:t>
      </w:r>
      <w:proofErr w:type="spellEnd"/>
      <w:r w:rsidRPr="00872B78">
        <w:t xml:space="preserve"> </w:t>
      </w:r>
      <w:proofErr w:type="spellStart"/>
      <w:r w:rsidRPr="00872B78">
        <w:t>ya</w:t>
      </w:r>
      <w:proofErr w:type="spellEnd"/>
      <w:r w:rsidRPr="00872B78">
        <w:t xml:space="preserve"> </w:t>
      </w:r>
      <w:proofErr w:type="spellStart"/>
      <w:r w:rsidRPr="00872B78">
        <w:t>gnumeni</w:t>
      </w:r>
      <w:proofErr w:type="spellEnd"/>
      <w:r w:rsidRPr="00872B78">
        <w:t xml:space="preserve"> </w:t>
      </w:r>
      <w:proofErr w:type="spellStart"/>
      <w:r w:rsidRPr="00872B78">
        <w:t>yayi</w:t>
      </w:r>
      <w:proofErr w:type="spellEnd"/>
      <w:r w:rsidRPr="00872B78">
        <w:t xml:space="preserve"> </w:t>
      </w:r>
      <w:proofErr w:type="spellStart"/>
      <w:r w:rsidRPr="00872B78">
        <w:t>wakazi</w:t>
      </w:r>
      <w:proofErr w:type="spellEnd"/>
      <w:r w:rsidRPr="00872B78">
        <w:t xml:space="preserve"> </w:t>
      </w:r>
      <w:proofErr w:type="spellStart"/>
      <w:r w:rsidRPr="00872B78">
        <w:t>wano</w:t>
      </w:r>
      <w:proofErr w:type="spellEnd"/>
      <w:r w:rsidRPr="00872B78">
        <w:t xml:space="preserve">. Be </w:t>
      </w:r>
      <w:proofErr w:type="spellStart"/>
      <w:r w:rsidRPr="00872B78">
        <w:t>hayizo</w:t>
      </w:r>
      <w:proofErr w:type="spellEnd"/>
      <w:r w:rsidRPr="00872B78">
        <w:t xml:space="preserve"> </w:t>
      </w:r>
      <w:proofErr w:type="spellStart"/>
      <w:r w:rsidRPr="00872B78">
        <w:t>piya</w:t>
      </w:r>
      <w:proofErr w:type="spellEnd"/>
      <w:r w:rsidRPr="00872B78">
        <w:t xml:space="preserve"> </w:t>
      </w:r>
      <w:proofErr w:type="spellStart"/>
      <w:r w:rsidRPr="00872B78">
        <w:t>wana</w:t>
      </w:r>
      <w:proofErr w:type="spellEnd"/>
      <w:r w:rsidRPr="00872B78">
        <w:t xml:space="preserve"> </w:t>
      </w:r>
      <w:proofErr w:type="spellStart"/>
      <w:r w:rsidRPr="00872B78">
        <w:t>shisabu</w:t>
      </w:r>
      <w:proofErr w:type="spellEnd"/>
      <w:r w:rsidRPr="00872B78">
        <w:t xml:space="preserve"> </w:t>
      </w:r>
      <w:proofErr w:type="spellStart"/>
      <w:r w:rsidRPr="00872B78">
        <w:t>sah</w:t>
      </w:r>
      <w:proofErr w:type="spellEnd"/>
      <w:r w:rsidRPr="00872B78">
        <w:t xml:space="preserve"> </w:t>
      </w:r>
      <w:proofErr w:type="spellStart"/>
      <w:r w:rsidRPr="00872B78">
        <w:t>dharura</w:t>
      </w:r>
      <w:proofErr w:type="spellEnd"/>
      <w:r w:rsidRPr="00872B78">
        <w:t xml:space="preserve"> </w:t>
      </w:r>
      <w:proofErr w:type="spellStart"/>
      <w:r w:rsidRPr="00872B78">
        <w:t>sha</w:t>
      </w:r>
      <w:proofErr w:type="spellEnd"/>
      <w:r w:rsidRPr="00872B78">
        <w:t xml:space="preserve"> </w:t>
      </w:r>
      <w:proofErr w:type="spellStart"/>
      <w:r w:rsidRPr="00872B78">
        <w:t>fagniwa</w:t>
      </w:r>
      <w:proofErr w:type="spellEnd"/>
      <w:r w:rsidRPr="00872B78">
        <w:t xml:space="preserve"> </w:t>
      </w:r>
      <w:proofErr w:type="spellStart"/>
      <w:r w:rsidRPr="00872B78">
        <w:t>shiwonessa</w:t>
      </w:r>
      <w:proofErr w:type="spellEnd"/>
      <w:r w:rsidRPr="00872B78">
        <w:t xml:space="preserve"> </w:t>
      </w:r>
      <w:proofErr w:type="spellStart"/>
      <w:r w:rsidRPr="00872B78">
        <w:t>amba</w:t>
      </w:r>
      <w:proofErr w:type="spellEnd"/>
      <w:r w:rsidRPr="00872B78">
        <w:t xml:space="preserve"> </w:t>
      </w:r>
      <w:proofErr w:type="spellStart"/>
      <w:r w:rsidRPr="00872B78">
        <w:t>wanadamu</w:t>
      </w:r>
      <w:proofErr w:type="spellEnd"/>
      <w:r w:rsidRPr="00872B78">
        <w:t xml:space="preserve"> </w:t>
      </w:r>
      <w:proofErr w:type="spellStart"/>
      <w:r w:rsidRPr="00872B78">
        <w:t>wadjo</w:t>
      </w:r>
      <w:proofErr w:type="spellEnd"/>
      <w:r w:rsidRPr="00872B78">
        <w:t xml:space="preserve"> </w:t>
      </w:r>
      <w:proofErr w:type="spellStart"/>
      <w:r w:rsidRPr="00872B78">
        <w:t>dhurilwa</w:t>
      </w:r>
      <w:proofErr w:type="spellEnd"/>
      <w:r w:rsidRPr="00872B78">
        <w:t xml:space="preserve"> nazi </w:t>
      </w:r>
      <w:proofErr w:type="spellStart"/>
      <w:r w:rsidRPr="00872B78">
        <w:t>hazi</w:t>
      </w:r>
      <w:proofErr w:type="spellEnd"/>
      <w:r w:rsidRPr="00872B78">
        <w:t xml:space="preserve"> </w:t>
      </w:r>
      <w:proofErr w:type="spellStart"/>
      <w:r w:rsidRPr="00872B78">
        <w:t>zino</w:t>
      </w:r>
      <w:proofErr w:type="spellEnd"/>
      <w:r w:rsidRPr="00872B78">
        <w:t xml:space="preserve"> </w:t>
      </w:r>
      <w:proofErr w:type="spellStart"/>
      <w:proofErr w:type="gramStart"/>
      <w:r w:rsidRPr="00872B78">
        <w:t>watsohutadjiya</w:t>
      </w:r>
      <w:proofErr w:type="spellEnd"/>
      <w:r w:rsidRPr="00872B78">
        <w:t xml:space="preserve">  </w:t>
      </w:r>
      <w:proofErr w:type="spellStart"/>
      <w:r w:rsidRPr="00872B78">
        <w:t>fumvu</w:t>
      </w:r>
      <w:proofErr w:type="spellEnd"/>
      <w:proofErr w:type="gramEnd"/>
      <w:r w:rsidRPr="00872B78">
        <w:t xml:space="preserve"> </w:t>
      </w:r>
      <w:proofErr w:type="spellStart"/>
      <w:r w:rsidRPr="00872B78">
        <w:t>lahanda</w:t>
      </w:r>
      <w:proofErr w:type="spellEnd"/>
      <w:r w:rsidRPr="00872B78">
        <w:t xml:space="preserve"> la </w:t>
      </w:r>
      <w:r w:rsidRPr="00872B78">
        <w:rPr>
          <w:rFonts w:cstheme="minorHAnsi"/>
          <w:b/>
        </w:rPr>
        <w:t xml:space="preserve">4 120 275 </w:t>
      </w:r>
      <w:proofErr w:type="spellStart"/>
      <w:r w:rsidRPr="00872B78">
        <w:rPr>
          <w:rFonts w:cstheme="minorHAnsi"/>
          <w:b/>
        </w:rPr>
        <w:t>za</w:t>
      </w:r>
      <w:proofErr w:type="spellEnd"/>
      <w:r w:rsidRPr="00872B78">
        <w:rPr>
          <w:rFonts w:cstheme="minorHAnsi"/>
          <w:b/>
        </w:rPr>
        <w:t xml:space="preserve"> </w:t>
      </w:r>
      <w:proofErr w:type="spellStart"/>
      <w:r w:rsidRPr="00872B78">
        <w:rPr>
          <w:rFonts w:cstheme="minorHAnsi"/>
          <w:b/>
        </w:rPr>
        <w:t>dollari</w:t>
      </w:r>
      <w:proofErr w:type="spellEnd"/>
      <w:r w:rsidRPr="00872B78">
        <w:rPr>
          <w:rFonts w:cstheme="minorHAnsi"/>
        </w:rPr>
        <w:t xml:space="preserve">  au </w:t>
      </w:r>
      <w:r w:rsidRPr="00872B78">
        <w:rPr>
          <w:rFonts w:eastAsia="Times New Roman" w:cstheme="minorHAnsi"/>
          <w:b/>
          <w:bCs/>
          <w:lang w:eastAsia="fr-FR"/>
        </w:rPr>
        <w:t>1 790 593 129</w:t>
      </w:r>
      <w:r w:rsidRPr="00872B78">
        <w:rPr>
          <w:rFonts w:cstheme="minorHAnsi"/>
        </w:rPr>
        <w:t xml:space="preserve"> </w:t>
      </w:r>
      <w:proofErr w:type="spellStart"/>
      <w:r w:rsidRPr="00872B78">
        <w:rPr>
          <w:rFonts w:cstheme="minorHAnsi"/>
        </w:rPr>
        <w:t>za</w:t>
      </w:r>
      <w:proofErr w:type="spellEnd"/>
      <w:r w:rsidRPr="00872B78">
        <w:rPr>
          <w:rFonts w:cstheme="minorHAnsi"/>
        </w:rPr>
        <w:t xml:space="preserve"> </w:t>
      </w:r>
      <w:proofErr w:type="spellStart"/>
      <w:r w:rsidRPr="00872B78">
        <w:rPr>
          <w:rFonts w:cstheme="minorHAnsi"/>
        </w:rPr>
        <w:t>shikomor</w:t>
      </w:r>
      <w:proofErr w:type="spellEnd"/>
      <w:r w:rsidRPr="00872B78">
        <w:rPr>
          <w:rFonts w:cstheme="minorHAnsi"/>
        </w:rPr>
        <w:t xml:space="preserve"> </w:t>
      </w:r>
      <w:proofErr w:type="spellStart"/>
      <w:r w:rsidRPr="00872B78">
        <w:rPr>
          <w:rFonts w:cstheme="minorHAnsi"/>
        </w:rPr>
        <w:t>fuvu</w:t>
      </w:r>
      <w:proofErr w:type="spellEnd"/>
      <w:r w:rsidRPr="00872B78">
        <w:rPr>
          <w:rFonts w:cstheme="minorHAnsi"/>
        </w:rPr>
        <w:t xml:space="preserve"> la mali </w:t>
      </w:r>
      <w:proofErr w:type="spellStart"/>
      <w:r w:rsidRPr="00872B78">
        <w:rPr>
          <w:rFonts w:cstheme="minorHAnsi"/>
        </w:rPr>
        <w:t>lidjo</w:t>
      </w:r>
      <w:proofErr w:type="spellEnd"/>
      <w:r w:rsidRPr="00872B78">
        <w:rPr>
          <w:rFonts w:cstheme="minorHAnsi"/>
        </w:rPr>
        <w:t xml:space="preserve"> </w:t>
      </w:r>
      <w:proofErr w:type="spellStart"/>
      <w:r w:rsidRPr="00872B78">
        <w:rPr>
          <w:rFonts w:cstheme="minorHAnsi"/>
        </w:rPr>
        <w:t>rumiliwa</w:t>
      </w:r>
      <w:proofErr w:type="spellEnd"/>
      <w:r w:rsidRPr="00872B78">
        <w:rPr>
          <w:rFonts w:cstheme="minorHAnsi"/>
        </w:rPr>
        <w:t xml:space="preserve"> yi </w:t>
      </w:r>
      <w:proofErr w:type="spellStart"/>
      <w:r w:rsidRPr="00872B78">
        <w:rPr>
          <w:rFonts w:cstheme="minorHAnsi"/>
        </w:rPr>
        <w:t>wakazi</w:t>
      </w:r>
      <w:proofErr w:type="spellEnd"/>
      <w:r w:rsidRPr="00872B78">
        <w:rPr>
          <w:rFonts w:cstheme="minorHAnsi"/>
        </w:rPr>
        <w:t xml:space="preserve"> </w:t>
      </w:r>
      <w:proofErr w:type="spellStart"/>
      <w:r w:rsidRPr="00872B78">
        <w:rPr>
          <w:rFonts w:cstheme="minorHAnsi"/>
        </w:rPr>
        <w:t>wano</w:t>
      </w:r>
      <w:proofErr w:type="spellEnd"/>
      <w:r w:rsidRPr="00872B78">
        <w:rPr>
          <w:rFonts w:cstheme="minorHAnsi"/>
        </w:rPr>
        <w:t xml:space="preserve">  </w:t>
      </w:r>
      <w:proofErr w:type="spellStart"/>
      <w:r w:rsidRPr="00872B78">
        <w:rPr>
          <w:rFonts w:cstheme="minorHAnsi"/>
        </w:rPr>
        <w:t>tsitu</w:t>
      </w:r>
      <w:proofErr w:type="spellEnd"/>
      <w:r w:rsidRPr="00872B78">
        <w:rPr>
          <w:rFonts w:cstheme="minorHAnsi"/>
        </w:rPr>
        <w:t xml:space="preserve"> </w:t>
      </w:r>
      <w:proofErr w:type="spellStart"/>
      <w:r w:rsidRPr="00872B78">
        <w:rPr>
          <w:rFonts w:cstheme="minorHAnsi"/>
        </w:rPr>
        <w:t>lirumilwa</w:t>
      </w:r>
      <w:proofErr w:type="spellEnd"/>
      <w:r w:rsidRPr="00872B78">
        <w:rPr>
          <w:rFonts w:cstheme="minorHAnsi"/>
        </w:rPr>
        <w:t xml:space="preserve"> </w:t>
      </w:r>
      <w:proofErr w:type="spellStart"/>
      <w:r w:rsidRPr="00872B78">
        <w:rPr>
          <w:rFonts w:cstheme="minorHAnsi"/>
        </w:rPr>
        <w:t>harvwa</w:t>
      </w:r>
      <w:proofErr w:type="spellEnd"/>
      <w:r w:rsidRPr="00872B78">
        <w:rPr>
          <w:rFonts w:cstheme="minorHAnsi"/>
        </w:rPr>
        <w:t xml:space="preserve"> </w:t>
      </w:r>
      <w:proofErr w:type="spellStart"/>
      <w:r w:rsidRPr="00872B78">
        <w:rPr>
          <w:rFonts w:cstheme="minorHAnsi"/>
        </w:rPr>
        <w:t>utriya</w:t>
      </w:r>
      <w:proofErr w:type="spellEnd"/>
      <w:r w:rsidRPr="00872B78">
        <w:rPr>
          <w:rFonts w:cstheme="minorHAnsi"/>
        </w:rPr>
        <w:t xml:space="preserve"> </w:t>
      </w:r>
      <w:proofErr w:type="spellStart"/>
      <w:r w:rsidRPr="00872B78">
        <w:rPr>
          <w:rFonts w:cstheme="minorHAnsi"/>
        </w:rPr>
        <w:t>ndziyani</w:t>
      </w:r>
      <w:proofErr w:type="spellEnd"/>
      <w:r w:rsidRPr="00872B78">
        <w:rPr>
          <w:rFonts w:cstheme="minorHAnsi"/>
        </w:rPr>
        <w:t xml:space="preserve"> yi P.A.R.</w:t>
      </w:r>
    </w:p>
    <w:p w14:paraId="77E2AC32" w14:textId="77777777" w:rsidR="00F90BE6" w:rsidRPr="00872B78" w:rsidRDefault="00F90BE6" w:rsidP="00A974A9">
      <w:pPr>
        <w:numPr>
          <w:ilvl w:val="0"/>
          <w:numId w:val="108"/>
        </w:numPr>
        <w:spacing w:before="600" w:after="480" w:line="240" w:lineRule="auto"/>
        <w:jc w:val="both"/>
        <w:outlineLvl w:val="1"/>
        <w:rPr>
          <w:rFonts w:cstheme="minorHAnsi"/>
          <w:b/>
          <w:bCs/>
        </w:rPr>
      </w:pPr>
      <w:proofErr w:type="spellStart"/>
      <w:r w:rsidRPr="00872B78">
        <w:rPr>
          <w:rFonts w:cstheme="minorHAnsi"/>
          <w:b/>
          <w:bCs/>
        </w:rPr>
        <w:t>Wanadamu</w:t>
      </w:r>
      <w:proofErr w:type="spellEnd"/>
      <w:r w:rsidRPr="00872B78">
        <w:rPr>
          <w:rFonts w:cstheme="minorHAnsi"/>
          <w:b/>
          <w:bCs/>
        </w:rPr>
        <w:t xml:space="preserve"> nazi </w:t>
      </w:r>
      <w:proofErr w:type="spellStart"/>
      <w:r w:rsidRPr="00872B78">
        <w:rPr>
          <w:rFonts w:cstheme="minorHAnsi"/>
          <w:b/>
          <w:bCs/>
        </w:rPr>
        <w:t>djanibu</w:t>
      </w:r>
      <w:proofErr w:type="spellEnd"/>
      <w:r w:rsidRPr="00872B78">
        <w:rPr>
          <w:rFonts w:cstheme="minorHAnsi"/>
          <w:b/>
          <w:bCs/>
        </w:rPr>
        <w:t xml:space="preserve"> </w:t>
      </w:r>
      <w:proofErr w:type="spellStart"/>
      <w:r w:rsidRPr="00872B78">
        <w:rPr>
          <w:rFonts w:cstheme="minorHAnsi"/>
          <w:b/>
          <w:bCs/>
        </w:rPr>
        <w:t>zidjodjuwa</w:t>
      </w:r>
      <w:proofErr w:type="spellEnd"/>
      <w:r w:rsidRPr="00872B78">
        <w:rPr>
          <w:rFonts w:cstheme="minorHAnsi"/>
          <w:b/>
          <w:bCs/>
        </w:rPr>
        <w:t xml:space="preserve"> </w:t>
      </w:r>
      <w:proofErr w:type="spellStart"/>
      <w:r w:rsidRPr="00872B78">
        <w:rPr>
          <w:rFonts w:cstheme="minorHAnsi"/>
          <w:b/>
          <w:bCs/>
        </w:rPr>
        <w:t>zi</w:t>
      </w:r>
      <w:proofErr w:type="spellEnd"/>
      <w:r w:rsidRPr="00872B78">
        <w:rPr>
          <w:rFonts w:cstheme="minorHAnsi"/>
          <w:b/>
          <w:bCs/>
        </w:rPr>
        <w:t xml:space="preserve"> parer </w:t>
      </w:r>
      <w:proofErr w:type="spellStart"/>
      <w:r w:rsidRPr="00872B78">
        <w:rPr>
          <w:rFonts w:cstheme="minorHAnsi"/>
          <w:b/>
          <w:bCs/>
        </w:rPr>
        <w:t>madhwara</w:t>
      </w:r>
      <w:proofErr w:type="spellEnd"/>
    </w:p>
    <w:p w14:paraId="4DF4F5B8" w14:textId="77777777" w:rsidR="00F90BE6" w:rsidRPr="00872B78" w:rsidRDefault="00F90BE6" w:rsidP="00F90BE6">
      <w:pPr>
        <w:jc w:val="both"/>
      </w:pPr>
      <w:proofErr w:type="spellStart"/>
      <w:r w:rsidRPr="00872B78">
        <w:t>Djanibu</w:t>
      </w:r>
      <w:proofErr w:type="spellEnd"/>
      <w:r w:rsidRPr="00872B78">
        <w:t xml:space="preserve"> </w:t>
      </w:r>
      <w:proofErr w:type="spellStart"/>
      <w:r w:rsidRPr="00872B78">
        <w:t>nine</w:t>
      </w:r>
      <w:proofErr w:type="spellEnd"/>
      <w:r w:rsidRPr="00872B78">
        <w:t xml:space="preserve"> </w:t>
      </w:r>
      <w:proofErr w:type="spellStart"/>
      <w:r w:rsidRPr="00872B78">
        <w:t>zidjodjuwa</w:t>
      </w:r>
      <w:proofErr w:type="spellEnd"/>
      <w:r w:rsidRPr="00872B78">
        <w:t xml:space="preserve"> </w:t>
      </w:r>
      <w:proofErr w:type="spellStart"/>
      <w:r w:rsidRPr="00872B78">
        <w:t>zi</w:t>
      </w:r>
      <w:proofErr w:type="spellEnd"/>
      <w:r w:rsidRPr="00872B78">
        <w:t xml:space="preserve"> </w:t>
      </w:r>
      <w:proofErr w:type="spellStart"/>
      <w:proofErr w:type="gramStart"/>
      <w:r w:rsidRPr="00872B78">
        <w:t>dhulumishiha</w:t>
      </w:r>
      <w:proofErr w:type="spellEnd"/>
      <w:r w:rsidRPr="00872B78">
        <w:t xml:space="preserve">  </w:t>
      </w:r>
      <w:proofErr w:type="spellStart"/>
      <w:r w:rsidRPr="00872B78">
        <w:t>neka</w:t>
      </w:r>
      <w:proofErr w:type="spellEnd"/>
      <w:proofErr w:type="gramEnd"/>
      <w:r w:rsidRPr="00872B78">
        <w:t xml:space="preserve"> </w:t>
      </w:r>
      <w:proofErr w:type="spellStart"/>
      <w:r w:rsidRPr="00872B78">
        <w:t>hazi</w:t>
      </w:r>
      <w:proofErr w:type="spellEnd"/>
      <w:r w:rsidRPr="00872B78">
        <w:t xml:space="preserve"> </w:t>
      </w:r>
      <w:proofErr w:type="spellStart"/>
      <w:r w:rsidRPr="00872B78">
        <w:t>zayi</w:t>
      </w:r>
      <w:proofErr w:type="spellEnd"/>
      <w:r w:rsidRPr="00872B78">
        <w:t xml:space="preserve"> </w:t>
      </w:r>
      <w:proofErr w:type="spellStart"/>
      <w:r w:rsidRPr="00872B78">
        <w:t>barnamadji</w:t>
      </w:r>
      <w:proofErr w:type="spellEnd"/>
      <w:r w:rsidRPr="00872B78">
        <w:t xml:space="preserve"> </w:t>
      </w:r>
      <w:proofErr w:type="spellStart"/>
      <w:r w:rsidRPr="00872B78">
        <w:t>ya</w:t>
      </w:r>
      <w:proofErr w:type="spellEnd"/>
      <w:r w:rsidRPr="00872B78">
        <w:t xml:space="preserve"> PICMC  </w:t>
      </w:r>
      <w:proofErr w:type="spellStart"/>
      <w:r w:rsidRPr="00872B78">
        <w:t>zinguiya</w:t>
      </w:r>
      <w:proofErr w:type="spellEnd"/>
      <w:r w:rsidRPr="00872B78">
        <w:t xml:space="preserve"> </w:t>
      </w:r>
      <w:proofErr w:type="spellStart"/>
      <w:r w:rsidRPr="00872B78">
        <w:t>ndziyani</w:t>
      </w:r>
      <w:proofErr w:type="spellEnd"/>
      <w:r w:rsidRPr="00872B78">
        <w:t xml:space="preserve"> : </w:t>
      </w:r>
      <w:proofErr w:type="spellStart"/>
      <w:r w:rsidRPr="00872B78">
        <w:t>moinadamu</w:t>
      </w:r>
      <w:proofErr w:type="spellEnd"/>
      <w:r w:rsidRPr="00872B78">
        <w:t xml:space="preserve">, yi </w:t>
      </w:r>
      <w:proofErr w:type="spellStart"/>
      <w:r w:rsidRPr="00872B78">
        <w:t>malaho</w:t>
      </w:r>
      <w:proofErr w:type="spellEnd"/>
      <w:r w:rsidRPr="00872B78">
        <w:t xml:space="preserve">, </w:t>
      </w:r>
      <w:proofErr w:type="spellStart"/>
      <w:r w:rsidRPr="00872B78">
        <w:t>wakazi</w:t>
      </w:r>
      <w:proofErr w:type="spellEnd"/>
      <w:r w:rsidRPr="00872B78">
        <w:t xml:space="preserve">  </w:t>
      </w:r>
      <w:proofErr w:type="spellStart"/>
      <w:r w:rsidRPr="00872B78">
        <w:t>nayi</w:t>
      </w:r>
      <w:proofErr w:type="spellEnd"/>
      <w:r w:rsidRPr="00872B78">
        <w:t xml:space="preserve"> </w:t>
      </w:r>
      <w:proofErr w:type="spellStart"/>
      <w:r w:rsidRPr="00872B78">
        <w:t>wandru</w:t>
      </w:r>
      <w:proofErr w:type="spellEnd"/>
      <w:r w:rsidRPr="00872B78">
        <w:t xml:space="preserve"> </w:t>
      </w:r>
      <w:proofErr w:type="spellStart"/>
      <w:r w:rsidRPr="00872B78">
        <w:t>walemevu</w:t>
      </w:r>
      <w:proofErr w:type="spellEnd"/>
    </w:p>
    <w:p w14:paraId="498381EA" w14:textId="77777777" w:rsidR="00F90BE6" w:rsidRPr="00872B78" w:rsidRDefault="00F90BE6" w:rsidP="006B3788">
      <w:pPr>
        <w:pStyle w:val="ListParagraph"/>
        <w:numPr>
          <w:ilvl w:val="0"/>
          <w:numId w:val="79"/>
        </w:numPr>
        <w:jc w:val="both"/>
      </w:pPr>
      <w:proofErr w:type="spellStart"/>
      <w:proofErr w:type="gramStart"/>
      <w:r w:rsidRPr="00872B78">
        <w:t>Moinadamu</w:t>
      </w:r>
      <w:proofErr w:type="spellEnd"/>
      <w:r w:rsidRPr="00872B78">
        <w:t xml:space="preserve">  </w:t>
      </w:r>
      <w:proofErr w:type="spellStart"/>
      <w:r w:rsidRPr="00872B78">
        <w:t>adjodhuriha</w:t>
      </w:r>
      <w:proofErr w:type="spellEnd"/>
      <w:proofErr w:type="gramEnd"/>
      <w:r w:rsidRPr="00872B78">
        <w:t xml:space="preserve">: </w:t>
      </w:r>
      <w:proofErr w:type="spellStart"/>
      <w:r w:rsidRPr="00872B78">
        <w:t>harvoi</w:t>
      </w:r>
      <w:proofErr w:type="spellEnd"/>
      <w:r w:rsidRPr="00872B78">
        <w:t xml:space="preserve"> yi </w:t>
      </w:r>
      <w:proofErr w:type="spellStart"/>
      <w:r w:rsidRPr="00872B78">
        <w:t>djanibu</w:t>
      </w:r>
      <w:proofErr w:type="spellEnd"/>
      <w:r w:rsidRPr="00872B78">
        <w:t xml:space="preserve"> </w:t>
      </w:r>
      <w:proofErr w:type="spellStart"/>
      <w:r w:rsidRPr="00872B78">
        <w:t>yino</w:t>
      </w:r>
      <w:proofErr w:type="spellEnd"/>
      <w:r w:rsidRPr="00872B78">
        <w:t xml:space="preserve"> </w:t>
      </w:r>
      <w:proofErr w:type="spellStart"/>
      <w:r w:rsidRPr="00872B78">
        <w:t>nguerina</w:t>
      </w:r>
      <w:proofErr w:type="spellEnd"/>
      <w:r w:rsidRPr="00872B78">
        <w:t xml:space="preserve">  yi </w:t>
      </w:r>
      <w:proofErr w:type="spellStart"/>
      <w:r w:rsidRPr="00872B78">
        <w:t>wanadamu</w:t>
      </w:r>
      <w:proofErr w:type="spellEnd"/>
      <w:r w:rsidRPr="00872B78">
        <w:t xml:space="preserve"> </w:t>
      </w:r>
      <w:proofErr w:type="spellStart"/>
      <w:r w:rsidRPr="00872B78">
        <w:t>waliyo</w:t>
      </w:r>
      <w:proofErr w:type="spellEnd"/>
      <w:r w:rsidRPr="00872B78">
        <w:t xml:space="preserve"> na  </w:t>
      </w:r>
      <w:proofErr w:type="spellStart"/>
      <w:r w:rsidRPr="00872B78">
        <w:t>ardhu</w:t>
      </w:r>
      <w:proofErr w:type="spellEnd"/>
      <w:r w:rsidRPr="00872B78">
        <w:t xml:space="preserve">, </w:t>
      </w:r>
      <w:proofErr w:type="spellStart"/>
      <w:r w:rsidRPr="00872B78">
        <w:t>zilimo</w:t>
      </w:r>
      <w:proofErr w:type="spellEnd"/>
      <w:r w:rsidRPr="00872B78">
        <w:t xml:space="preserve">,  </w:t>
      </w:r>
      <w:proofErr w:type="spellStart"/>
      <w:r w:rsidRPr="00872B78">
        <w:t>gnumba</w:t>
      </w:r>
      <w:proofErr w:type="spellEnd"/>
      <w:r w:rsidRPr="00872B78">
        <w:t xml:space="preserve">, </w:t>
      </w:r>
      <w:proofErr w:type="spellStart"/>
      <w:r w:rsidRPr="00872B78">
        <w:t>ziwanda</w:t>
      </w:r>
      <w:proofErr w:type="spellEnd"/>
      <w:r w:rsidRPr="00872B78">
        <w:t xml:space="preserve">  na </w:t>
      </w:r>
      <w:proofErr w:type="spellStart"/>
      <w:r w:rsidRPr="00872B78">
        <w:t>djanibu</w:t>
      </w:r>
      <w:proofErr w:type="spellEnd"/>
      <w:r w:rsidRPr="00872B78">
        <w:t xml:space="preserve"> </w:t>
      </w:r>
      <w:proofErr w:type="spellStart"/>
      <w:r w:rsidRPr="00872B78">
        <w:t>mbali</w:t>
      </w:r>
      <w:proofErr w:type="spellEnd"/>
      <w:r w:rsidRPr="00872B78">
        <w:t xml:space="preserve"> na </w:t>
      </w:r>
      <w:proofErr w:type="spellStart"/>
      <w:r w:rsidRPr="00872B78">
        <w:t>mbali</w:t>
      </w:r>
      <w:proofErr w:type="spellEnd"/>
      <w:r w:rsidRPr="00872B78">
        <w:t xml:space="preserve"> </w:t>
      </w:r>
      <w:proofErr w:type="spellStart"/>
      <w:r w:rsidRPr="00872B78">
        <w:t>za</w:t>
      </w:r>
      <w:proofErr w:type="spellEnd"/>
      <w:r w:rsidRPr="00872B78">
        <w:t xml:space="preserve"> </w:t>
      </w:r>
      <w:proofErr w:type="spellStart"/>
      <w:r w:rsidRPr="00872B78">
        <w:t>wandru</w:t>
      </w:r>
      <w:proofErr w:type="spellEnd"/>
      <w:r w:rsidRPr="00872B78">
        <w:t xml:space="preserve"> </w:t>
      </w:r>
      <w:proofErr w:type="spellStart"/>
      <w:r w:rsidRPr="00872B78">
        <w:t>wa</w:t>
      </w:r>
      <w:proofErr w:type="spellEnd"/>
      <w:r w:rsidRPr="00872B78">
        <w:t xml:space="preserve"> </w:t>
      </w:r>
      <w:proofErr w:type="spellStart"/>
      <w:r w:rsidRPr="00872B78">
        <w:t>ankiba</w:t>
      </w:r>
      <w:proofErr w:type="spellEnd"/>
      <w:r w:rsidRPr="00872B78">
        <w:t xml:space="preserve"> </w:t>
      </w:r>
      <w:proofErr w:type="spellStart"/>
      <w:r w:rsidRPr="00872B78">
        <w:t>wadjiparawo</w:t>
      </w:r>
      <w:proofErr w:type="spellEnd"/>
      <w:r w:rsidRPr="00872B78">
        <w:t xml:space="preserve"> </w:t>
      </w:r>
      <w:proofErr w:type="spellStart"/>
      <w:r w:rsidRPr="00872B78">
        <w:t>harvoi</w:t>
      </w:r>
      <w:proofErr w:type="spellEnd"/>
      <w:r w:rsidRPr="00872B78">
        <w:t> :</w:t>
      </w:r>
    </w:p>
    <w:p w14:paraId="551BC154" w14:textId="77777777" w:rsidR="00F90BE6" w:rsidRPr="00872B78" w:rsidRDefault="00F90BE6" w:rsidP="006B3788">
      <w:pPr>
        <w:pStyle w:val="ListParagraph"/>
        <w:numPr>
          <w:ilvl w:val="0"/>
          <w:numId w:val="81"/>
        </w:numPr>
        <w:jc w:val="both"/>
      </w:pPr>
      <w:r w:rsidRPr="00872B78">
        <w:t xml:space="preserve">Zi </w:t>
      </w:r>
      <w:proofErr w:type="spellStart"/>
      <w:r w:rsidRPr="00872B78">
        <w:t>ardhu</w:t>
      </w:r>
      <w:proofErr w:type="spellEnd"/>
      <w:r w:rsidRPr="00872B78">
        <w:t xml:space="preserve"> </w:t>
      </w:r>
      <w:proofErr w:type="spellStart"/>
      <w:r w:rsidRPr="00872B78">
        <w:t>ya</w:t>
      </w:r>
      <w:proofErr w:type="spellEnd"/>
      <w:r w:rsidRPr="00872B78">
        <w:t xml:space="preserve"> </w:t>
      </w:r>
      <w:proofErr w:type="spellStart"/>
      <w:r w:rsidRPr="00872B78">
        <w:t>zi</w:t>
      </w:r>
      <w:proofErr w:type="spellEnd"/>
      <w:r w:rsidRPr="00872B78">
        <w:t xml:space="preserve"> </w:t>
      </w:r>
      <w:proofErr w:type="spellStart"/>
      <w:r w:rsidRPr="00872B78">
        <w:t>lashite</w:t>
      </w:r>
      <w:proofErr w:type="spellEnd"/>
      <w:r w:rsidRPr="00872B78">
        <w:t xml:space="preserve"> </w:t>
      </w:r>
      <w:proofErr w:type="spellStart"/>
      <w:r w:rsidRPr="00872B78">
        <w:t>za</w:t>
      </w:r>
      <w:proofErr w:type="spellEnd"/>
      <w:r w:rsidRPr="00872B78">
        <w:t xml:space="preserve"> </w:t>
      </w:r>
      <w:proofErr w:type="spellStart"/>
      <w:r w:rsidRPr="00872B78">
        <w:t>tsahulwa</w:t>
      </w:r>
      <w:proofErr w:type="spellEnd"/>
      <w:r w:rsidRPr="00872B78">
        <w:t xml:space="preserve"> </w:t>
      </w:r>
      <w:proofErr w:type="spellStart"/>
      <w:r w:rsidRPr="00872B78">
        <w:t>zidjorenguwa</w:t>
      </w:r>
      <w:proofErr w:type="spellEnd"/>
      <w:r w:rsidRPr="00872B78">
        <w:t xml:space="preserve"> </w:t>
      </w:r>
      <w:proofErr w:type="spellStart"/>
      <w:r w:rsidRPr="00872B78">
        <w:t>zi</w:t>
      </w:r>
      <w:proofErr w:type="spellEnd"/>
      <w:r w:rsidRPr="00872B78">
        <w:t xml:space="preserve"> </w:t>
      </w:r>
      <w:proofErr w:type="spellStart"/>
      <w:r w:rsidRPr="00872B78">
        <w:t>roumilwe</w:t>
      </w:r>
      <w:proofErr w:type="spellEnd"/>
      <w:r w:rsidRPr="00872B78">
        <w:t xml:space="preserve"> </w:t>
      </w:r>
      <w:proofErr w:type="spellStart"/>
      <w:r w:rsidRPr="00872B78">
        <w:t>harvwa</w:t>
      </w:r>
      <w:proofErr w:type="spellEnd"/>
      <w:r w:rsidRPr="00872B78">
        <w:t xml:space="preserve"> </w:t>
      </w:r>
      <w:proofErr w:type="spellStart"/>
      <w:r w:rsidRPr="00872B78">
        <w:t>zi</w:t>
      </w:r>
      <w:proofErr w:type="spellEnd"/>
      <w:r w:rsidRPr="00872B78">
        <w:t xml:space="preserve"> </w:t>
      </w:r>
      <w:proofErr w:type="spellStart"/>
      <w:r w:rsidRPr="00872B78">
        <w:t>mbawa</w:t>
      </w:r>
      <w:proofErr w:type="spellEnd"/>
      <w:r w:rsidRPr="00872B78">
        <w:t xml:space="preserve"> </w:t>
      </w:r>
      <w:proofErr w:type="spellStart"/>
      <w:r w:rsidRPr="00872B78">
        <w:t>mbili</w:t>
      </w:r>
      <w:proofErr w:type="spellEnd"/>
      <w:r w:rsidRPr="00872B78">
        <w:t xml:space="preserve"> </w:t>
      </w:r>
      <w:proofErr w:type="spellStart"/>
      <w:r w:rsidRPr="00872B78">
        <w:t>zayi</w:t>
      </w:r>
      <w:proofErr w:type="spellEnd"/>
      <w:r w:rsidRPr="00872B78">
        <w:t xml:space="preserve"> </w:t>
      </w:r>
      <w:proofErr w:type="spellStart"/>
      <w:r w:rsidRPr="00872B78">
        <w:t>barnamadji</w:t>
      </w:r>
      <w:proofErr w:type="spellEnd"/>
      <w:r w:rsidRPr="00872B78">
        <w:t xml:space="preserve"> </w:t>
      </w:r>
      <w:proofErr w:type="spellStart"/>
      <w:r w:rsidRPr="00872B78">
        <w:t>ya</w:t>
      </w:r>
      <w:proofErr w:type="spellEnd"/>
      <w:r w:rsidRPr="00872B78">
        <w:t xml:space="preserve"> PICMC</w:t>
      </w:r>
    </w:p>
    <w:p w14:paraId="24D48CC2" w14:textId="77777777" w:rsidR="00F90BE6" w:rsidRPr="00872B78" w:rsidRDefault="00F90BE6" w:rsidP="006B3788">
      <w:pPr>
        <w:pStyle w:val="ListParagraph"/>
        <w:numPr>
          <w:ilvl w:val="0"/>
          <w:numId w:val="81"/>
        </w:numPr>
        <w:jc w:val="both"/>
      </w:pPr>
      <w:r w:rsidRPr="00872B78">
        <w:t xml:space="preserve">Yi </w:t>
      </w:r>
      <w:proofErr w:type="spellStart"/>
      <w:proofErr w:type="gramStart"/>
      <w:r w:rsidRPr="00872B78">
        <w:t>bahari</w:t>
      </w:r>
      <w:proofErr w:type="spellEnd"/>
      <w:r w:rsidRPr="00872B78">
        <w:t xml:space="preserve">  </w:t>
      </w:r>
      <w:proofErr w:type="spellStart"/>
      <w:r w:rsidRPr="00872B78">
        <w:t>vudjoka</w:t>
      </w:r>
      <w:proofErr w:type="spellEnd"/>
      <w:proofErr w:type="gramEnd"/>
      <w:r w:rsidRPr="00872B78">
        <w:t xml:space="preserve"> </w:t>
      </w:r>
      <w:proofErr w:type="spellStart"/>
      <w:r w:rsidRPr="00872B78">
        <w:t>zi</w:t>
      </w:r>
      <w:proofErr w:type="spellEnd"/>
      <w:r w:rsidRPr="00872B78">
        <w:t xml:space="preserve"> </w:t>
      </w:r>
      <w:proofErr w:type="spellStart"/>
      <w:r w:rsidRPr="00872B78">
        <w:t>hazi</w:t>
      </w:r>
      <w:proofErr w:type="spellEnd"/>
      <w:r w:rsidRPr="00872B78">
        <w:t xml:space="preserve"> </w:t>
      </w:r>
      <w:proofErr w:type="spellStart"/>
      <w:r w:rsidRPr="00872B78">
        <w:t>yidjovoungudza</w:t>
      </w:r>
      <w:proofErr w:type="spellEnd"/>
      <w:r w:rsidRPr="00872B78">
        <w:t xml:space="preserve"> yi </w:t>
      </w:r>
      <w:proofErr w:type="spellStart"/>
      <w:r w:rsidRPr="00872B78">
        <w:t>marziki</w:t>
      </w:r>
      <w:proofErr w:type="spellEnd"/>
      <w:r w:rsidRPr="00872B78">
        <w:t xml:space="preserve"> </w:t>
      </w:r>
      <w:proofErr w:type="spellStart"/>
      <w:r w:rsidRPr="00872B78">
        <w:t>ya</w:t>
      </w:r>
      <w:proofErr w:type="spellEnd"/>
      <w:r w:rsidRPr="00872B78">
        <w:t xml:space="preserve"> </w:t>
      </w:r>
      <w:proofErr w:type="spellStart"/>
      <w:r w:rsidRPr="00872B78">
        <w:t>baharini</w:t>
      </w:r>
      <w:proofErr w:type="spellEnd"/>
      <w:r w:rsidRPr="00872B78">
        <w:t xml:space="preserve"> </w:t>
      </w:r>
      <w:proofErr w:type="spellStart"/>
      <w:r w:rsidRPr="00872B78">
        <w:t>yayi</w:t>
      </w:r>
      <w:proofErr w:type="spellEnd"/>
      <w:r w:rsidRPr="00872B78">
        <w:t xml:space="preserve"> </w:t>
      </w:r>
      <w:proofErr w:type="spellStart"/>
      <w:r w:rsidRPr="00872B78">
        <w:t>wakazi</w:t>
      </w:r>
      <w:proofErr w:type="spellEnd"/>
    </w:p>
    <w:p w14:paraId="0928AEC5" w14:textId="77777777" w:rsidR="00F90BE6" w:rsidRPr="00872B78" w:rsidRDefault="00F90BE6" w:rsidP="006B3788">
      <w:pPr>
        <w:pStyle w:val="ListParagraph"/>
        <w:numPr>
          <w:ilvl w:val="0"/>
          <w:numId w:val="79"/>
        </w:numPr>
        <w:jc w:val="both"/>
      </w:pPr>
      <w:proofErr w:type="spellStart"/>
      <w:r w:rsidRPr="00872B78">
        <w:t>Malaho</w:t>
      </w:r>
      <w:proofErr w:type="spellEnd"/>
      <w:r w:rsidRPr="00872B78">
        <w:t xml:space="preserve"> </w:t>
      </w:r>
      <w:proofErr w:type="spellStart"/>
      <w:r w:rsidRPr="00872B78">
        <w:t>yadjodhuriha</w:t>
      </w:r>
      <w:proofErr w:type="spellEnd"/>
      <w:r w:rsidRPr="00872B78">
        <w:t xml:space="preserve"> : </w:t>
      </w:r>
      <w:proofErr w:type="spellStart"/>
      <w:r w:rsidRPr="00872B78">
        <w:t>havwa</w:t>
      </w:r>
      <w:proofErr w:type="spellEnd"/>
      <w:r w:rsidRPr="00872B78">
        <w:t xml:space="preserve"> yi </w:t>
      </w:r>
      <w:proofErr w:type="spellStart"/>
      <w:r w:rsidRPr="00872B78">
        <w:t>djanibu</w:t>
      </w:r>
      <w:proofErr w:type="spellEnd"/>
      <w:r w:rsidRPr="00872B78">
        <w:t xml:space="preserve"> </w:t>
      </w:r>
      <w:proofErr w:type="spellStart"/>
      <w:r w:rsidRPr="00872B78">
        <w:t>yino</w:t>
      </w:r>
      <w:proofErr w:type="spellEnd"/>
      <w:r w:rsidRPr="00872B78">
        <w:t xml:space="preserve"> </w:t>
      </w:r>
      <w:proofErr w:type="spellStart"/>
      <w:r w:rsidRPr="00872B78">
        <w:t>ngovo</w:t>
      </w:r>
      <w:proofErr w:type="spellEnd"/>
      <w:r w:rsidRPr="00872B78">
        <w:t xml:space="preserve"> yi </w:t>
      </w:r>
      <w:proofErr w:type="spellStart"/>
      <w:r w:rsidRPr="00872B78">
        <w:t>wanadamu</w:t>
      </w:r>
      <w:proofErr w:type="spellEnd"/>
      <w:r w:rsidRPr="00872B78">
        <w:t xml:space="preserve"> </w:t>
      </w:r>
      <w:proofErr w:type="spellStart"/>
      <w:r w:rsidRPr="00872B78">
        <w:t>wa</w:t>
      </w:r>
      <w:proofErr w:type="spellEnd"/>
      <w:r w:rsidRPr="00872B78">
        <w:t xml:space="preserve"> </w:t>
      </w:r>
      <w:proofErr w:type="spellStart"/>
      <w:r w:rsidRPr="00872B78">
        <w:t>yenshiwu</w:t>
      </w:r>
      <w:proofErr w:type="spellEnd"/>
      <w:r w:rsidRPr="00872B78">
        <w:t xml:space="preserve"> </w:t>
      </w:r>
      <w:proofErr w:type="spellStart"/>
      <w:r w:rsidRPr="00872B78">
        <w:t>harvwa</w:t>
      </w:r>
      <w:proofErr w:type="spellEnd"/>
      <w:r w:rsidRPr="00872B78">
        <w:t xml:space="preserve"> </w:t>
      </w:r>
      <w:proofErr w:type="spellStart"/>
      <w:r w:rsidRPr="00872B78">
        <w:t>gnumba</w:t>
      </w:r>
      <w:proofErr w:type="spellEnd"/>
      <w:r w:rsidRPr="00872B78">
        <w:t xml:space="preserve"> </w:t>
      </w:r>
      <w:proofErr w:type="spellStart"/>
      <w:proofErr w:type="gramStart"/>
      <w:r w:rsidRPr="00872B78">
        <w:t>modja</w:t>
      </w:r>
      <w:proofErr w:type="spellEnd"/>
      <w:r w:rsidRPr="00872B78">
        <w:t xml:space="preserve"> ,</w:t>
      </w:r>
      <w:proofErr w:type="gramEnd"/>
      <w:r w:rsidRPr="00872B78">
        <w:t xml:space="preserve"> </w:t>
      </w:r>
      <w:proofErr w:type="spellStart"/>
      <w:r w:rsidRPr="00872B78">
        <w:t>waliyo</w:t>
      </w:r>
      <w:proofErr w:type="spellEnd"/>
      <w:r w:rsidRPr="00872B78">
        <w:t xml:space="preserve"> na </w:t>
      </w:r>
      <w:proofErr w:type="spellStart"/>
      <w:r w:rsidRPr="00872B78">
        <w:t>fayda</w:t>
      </w:r>
      <w:proofErr w:type="spellEnd"/>
      <w:r w:rsidRPr="00872B78">
        <w:t xml:space="preserve">  </w:t>
      </w:r>
      <w:proofErr w:type="spellStart"/>
      <w:r w:rsidRPr="00872B78">
        <w:t>za</w:t>
      </w:r>
      <w:proofErr w:type="spellEnd"/>
      <w:r w:rsidRPr="00872B78">
        <w:t xml:space="preserve"> </w:t>
      </w:r>
      <w:proofErr w:type="spellStart"/>
      <w:r w:rsidRPr="00872B78">
        <w:t>ankiba</w:t>
      </w:r>
      <w:proofErr w:type="spellEnd"/>
      <w:r w:rsidRPr="00872B78">
        <w:t xml:space="preserve"> </w:t>
      </w:r>
      <w:proofErr w:type="spellStart"/>
      <w:r w:rsidRPr="00872B78">
        <w:t>modja</w:t>
      </w:r>
      <w:proofErr w:type="spellEnd"/>
      <w:r w:rsidRPr="00872B78">
        <w:t xml:space="preserve"> </w:t>
      </w:r>
      <w:proofErr w:type="spellStart"/>
      <w:r w:rsidRPr="00872B78">
        <w:t>wadjo</w:t>
      </w:r>
      <w:proofErr w:type="spellEnd"/>
      <w:r w:rsidRPr="00872B78">
        <w:t xml:space="preserve"> </w:t>
      </w:r>
      <w:proofErr w:type="spellStart"/>
      <w:r w:rsidRPr="00872B78">
        <w:t>dhulmishiha</w:t>
      </w:r>
      <w:proofErr w:type="spellEnd"/>
      <w:r w:rsidRPr="00872B78">
        <w:t xml:space="preserve">  </w:t>
      </w:r>
      <w:proofErr w:type="spellStart"/>
      <w:r w:rsidRPr="00872B78">
        <w:t>harvwa</w:t>
      </w:r>
      <w:proofErr w:type="spellEnd"/>
      <w:r w:rsidRPr="00872B78">
        <w:t xml:space="preserve"> yi </w:t>
      </w:r>
      <w:proofErr w:type="spellStart"/>
      <w:r w:rsidRPr="00872B78">
        <w:t>zi</w:t>
      </w:r>
      <w:proofErr w:type="spellEnd"/>
      <w:r w:rsidRPr="00872B78">
        <w:t xml:space="preserve"> </w:t>
      </w:r>
      <w:proofErr w:type="spellStart"/>
      <w:r w:rsidRPr="00872B78">
        <w:t>hazi</w:t>
      </w:r>
      <w:proofErr w:type="spellEnd"/>
      <w:r w:rsidRPr="00872B78">
        <w:t xml:space="preserve"> </w:t>
      </w:r>
      <w:proofErr w:type="spellStart"/>
      <w:r w:rsidRPr="00872B78">
        <w:t>za</w:t>
      </w:r>
      <w:proofErr w:type="spellEnd"/>
      <w:r w:rsidRPr="00872B78">
        <w:t xml:space="preserve"> </w:t>
      </w:r>
      <w:proofErr w:type="spellStart"/>
      <w:r w:rsidRPr="00872B78">
        <w:t>urengueledza</w:t>
      </w:r>
      <w:proofErr w:type="spellEnd"/>
      <w:r w:rsidRPr="00872B78">
        <w:t xml:space="preserve"> na </w:t>
      </w:r>
      <w:proofErr w:type="spellStart"/>
      <w:r w:rsidRPr="00872B78">
        <w:t>ufagna</w:t>
      </w:r>
      <w:proofErr w:type="spellEnd"/>
      <w:r w:rsidRPr="00872B78">
        <w:t xml:space="preserve"> </w:t>
      </w:r>
      <w:proofErr w:type="spellStart"/>
      <w:r w:rsidRPr="00872B78">
        <w:t>lashite</w:t>
      </w:r>
      <w:proofErr w:type="spellEnd"/>
      <w:r w:rsidRPr="00872B78">
        <w:t xml:space="preserve"> </w:t>
      </w:r>
      <w:proofErr w:type="spellStart"/>
      <w:r w:rsidRPr="00872B78">
        <w:t>za</w:t>
      </w:r>
      <w:proofErr w:type="spellEnd"/>
      <w:r w:rsidRPr="00872B78">
        <w:t xml:space="preserve"> </w:t>
      </w:r>
      <w:proofErr w:type="spellStart"/>
      <w:r w:rsidRPr="00872B78">
        <w:t>nguina</w:t>
      </w:r>
      <w:proofErr w:type="spellEnd"/>
    </w:p>
    <w:p w14:paraId="78C56932" w14:textId="77777777" w:rsidR="00F90BE6" w:rsidRPr="00872B78" w:rsidRDefault="00F90BE6" w:rsidP="006B3788">
      <w:pPr>
        <w:pStyle w:val="ListParagraph"/>
        <w:numPr>
          <w:ilvl w:val="0"/>
          <w:numId w:val="79"/>
        </w:numPr>
        <w:jc w:val="both"/>
      </w:pPr>
      <w:proofErr w:type="spellStart"/>
      <w:r w:rsidRPr="00872B78">
        <w:t>Wakazi</w:t>
      </w:r>
      <w:proofErr w:type="spellEnd"/>
      <w:r w:rsidRPr="00872B78">
        <w:t xml:space="preserve"> </w:t>
      </w:r>
      <w:proofErr w:type="spellStart"/>
      <w:r w:rsidRPr="00872B78">
        <w:t>wadjodhuriha</w:t>
      </w:r>
      <w:proofErr w:type="spellEnd"/>
      <w:proofErr w:type="gramStart"/>
      <w:r w:rsidRPr="00872B78">
        <w:t> :</w:t>
      </w:r>
      <w:proofErr w:type="spellStart"/>
      <w:r w:rsidRPr="00872B78">
        <w:t>harvoi</w:t>
      </w:r>
      <w:proofErr w:type="spellEnd"/>
      <w:proofErr w:type="gramEnd"/>
      <w:r w:rsidRPr="00872B78">
        <w:t xml:space="preserve"> yi </w:t>
      </w:r>
      <w:proofErr w:type="spellStart"/>
      <w:r w:rsidRPr="00872B78">
        <w:t>djanibu</w:t>
      </w:r>
      <w:proofErr w:type="spellEnd"/>
      <w:r w:rsidRPr="00872B78">
        <w:t xml:space="preserve"> </w:t>
      </w:r>
      <w:proofErr w:type="spellStart"/>
      <w:r w:rsidRPr="00872B78">
        <w:t>yino</w:t>
      </w:r>
      <w:proofErr w:type="spellEnd"/>
      <w:r w:rsidRPr="00872B78">
        <w:t xml:space="preserve"> </w:t>
      </w:r>
      <w:proofErr w:type="spellStart"/>
      <w:r w:rsidRPr="00872B78">
        <w:t>nguerina</w:t>
      </w:r>
      <w:proofErr w:type="spellEnd"/>
      <w:r w:rsidRPr="00872B78">
        <w:t xml:space="preserve"> yi </w:t>
      </w:r>
      <w:proofErr w:type="spellStart"/>
      <w:r w:rsidRPr="00872B78">
        <w:t>wanadamu</w:t>
      </w:r>
      <w:proofErr w:type="spellEnd"/>
      <w:r w:rsidRPr="00872B78">
        <w:t xml:space="preserve"> </w:t>
      </w:r>
      <w:proofErr w:type="spellStart"/>
      <w:r w:rsidRPr="00872B78">
        <w:t>kawassiyenshi</w:t>
      </w:r>
      <w:proofErr w:type="spellEnd"/>
      <w:r w:rsidRPr="00872B78">
        <w:t xml:space="preserve"> </w:t>
      </w:r>
      <w:proofErr w:type="spellStart"/>
      <w:r w:rsidRPr="00872B78">
        <w:t>vumodja</w:t>
      </w:r>
      <w:proofErr w:type="spellEnd"/>
      <w:r w:rsidRPr="00872B78">
        <w:t xml:space="preserve"> </w:t>
      </w:r>
      <w:proofErr w:type="spellStart"/>
      <w:r w:rsidRPr="00872B78">
        <w:t>be</w:t>
      </w:r>
      <w:proofErr w:type="spellEnd"/>
      <w:r w:rsidRPr="00872B78">
        <w:t xml:space="preserve"> </w:t>
      </w:r>
      <w:proofErr w:type="spellStart"/>
      <w:r w:rsidRPr="00872B78">
        <w:t>ngowana</w:t>
      </w:r>
      <w:proofErr w:type="spellEnd"/>
      <w:r w:rsidRPr="00872B78">
        <w:t xml:space="preserve"> </w:t>
      </w:r>
      <w:proofErr w:type="spellStart"/>
      <w:r w:rsidRPr="00872B78">
        <w:t>fayida</w:t>
      </w:r>
      <w:proofErr w:type="spellEnd"/>
      <w:r w:rsidRPr="00872B78">
        <w:t xml:space="preserve">  </w:t>
      </w:r>
      <w:proofErr w:type="spellStart"/>
      <w:r w:rsidRPr="00872B78">
        <w:t>za</w:t>
      </w:r>
      <w:proofErr w:type="spellEnd"/>
      <w:r w:rsidRPr="00872B78">
        <w:t xml:space="preserve"> </w:t>
      </w:r>
      <w:proofErr w:type="spellStart"/>
      <w:r w:rsidRPr="00872B78">
        <w:t>ankiba</w:t>
      </w:r>
      <w:proofErr w:type="spellEnd"/>
      <w:r w:rsidRPr="00872B78">
        <w:t xml:space="preserve"> au mali </w:t>
      </w:r>
      <w:proofErr w:type="spellStart"/>
      <w:r w:rsidRPr="00872B78">
        <w:t>yavmodja</w:t>
      </w:r>
      <w:proofErr w:type="spellEnd"/>
      <w:r w:rsidRPr="00872B78">
        <w:t xml:space="preserve">. </w:t>
      </w:r>
      <w:proofErr w:type="spellStart"/>
      <w:r w:rsidRPr="00872B78">
        <w:t>Mfano</w:t>
      </w:r>
      <w:proofErr w:type="spellEnd"/>
      <w:r w:rsidRPr="00872B78">
        <w:t xml:space="preserve"> </w:t>
      </w:r>
      <w:proofErr w:type="spellStart"/>
      <w:r w:rsidRPr="00872B78">
        <w:t>wa</w:t>
      </w:r>
      <w:proofErr w:type="spellEnd"/>
      <w:r w:rsidRPr="00872B78">
        <w:t xml:space="preserve"> </w:t>
      </w:r>
      <w:proofErr w:type="spellStart"/>
      <w:proofErr w:type="gramStart"/>
      <w:r w:rsidRPr="00872B78">
        <w:t>walozi</w:t>
      </w:r>
      <w:proofErr w:type="spellEnd"/>
      <w:r w:rsidRPr="00872B78">
        <w:t xml:space="preserve">  </w:t>
      </w:r>
      <w:proofErr w:type="spellStart"/>
      <w:r w:rsidRPr="00872B78">
        <w:t>wadjodjuwa</w:t>
      </w:r>
      <w:proofErr w:type="spellEnd"/>
      <w:proofErr w:type="gramEnd"/>
      <w:r w:rsidRPr="00872B78">
        <w:t xml:space="preserve"> </w:t>
      </w:r>
      <w:proofErr w:type="spellStart"/>
      <w:r w:rsidRPr="00872B78">
        <w:t>wadhurihe</w:t>
      </w:r>
      <w:proofErr w:type="spellEnd"/>
      <w:r w:rsidRPr="00872B78">
        <w:t xml:space="preserve"> nazi </w:t>
      </w:r>
      <w:proofErr w:type="spellStart"/>
      <w:r w:rsidRPr="00872B78">
        <w:t>mbawa</w:t>
      </w:r>
      <w:proofErr w:type="spellEnd"/>
      <w:r w:rsidRPr="00872B78">
        <w:t xml:space="preserve"> </w:t>
      </w:r>
      <w:proofErr w:type="spellStart"/>
      <w:r w:rsidRPr="00872B78">
        <w:t>mbili</w:t>
      </w:r>
      <w:proofErr w:type="spellEnd"/>
      <w:r w:rsidRPr="00872B78">
        <w:t xml:space="preserve"> </w:t>
      </w:r>
      <w:proofErr w:type="spellStart"/>
      <w:r w:rsidRPr="00872B78">
        <w:t>zayi</w:t>
      </w:r>
      <w:proofErr w:type="spellEnd"/>
      <w:r w:rsidRPr="00872B78">
        <w:t xml:space="preserve"> PICMC.</w:t>
      </w:r>
    </w:p>
    <w:p w14:paraId="486194C1" w14:textId="77777777" w:rsidR="00F90BE6" w:rsidRPr="00872B78" w:rsidRDefault="00F90BE6" w:rsidP="006B3788">
      <w:pPr>
        <w:pStyle w:val="ListParagraph"/>
        <w:numPr>
          <w:ilvl w:val="0"/>
          <w:numId w:val="79"/>
        </w:numPr>
        <w:jc w:val="both"/>
      </w:pPr>
      <w:proofErr w:type="spellStart"/>
      <w:r w:rsidRPr="00872B78">
        <w:t>Wandru</w:t>
      </w:r>
      <w:proofErr w:type="spellEnd"/>
      <w:r w:rsidRPr="00872B78">
        <w:t xml:space="preserve"> </w:t>
      </w:r>
      <w:proofErr w:type="spellStart"/>
      <w:r w:rsidRPr="00872B78">
        <w:t>walemevu</w:t>
      </w:r>
      <w:proofErr w:type="spellEnd"/>
      <w:r w:rsidRPr="00872B78">
        <w:t xml:space="preserve"> : </w:t>
      </w:r>
      <w:proofErr w:type="spellStart"/>
      <w:r w:rsidRPr="00872B78">
        <w:t>yino</w:t>
      </w:r>
      <w:proofErr w:type="spellEnd"/>
      <w:r w:rsidRPr="00872B78">
        <w:t xml:space="preserve"> </w:t>
      </w:r>
      <w:proofErr w:type="spellStart"/>
      <w:r w:rsidRPr="00872B78">
        <w:t>deyi</w:t>
      </w:r>
      <w:proofErr w:type="spellEnd"/>
      <w:r w:rsidRPr="00872B78">
        <w:t xml:space="preserve"> </w:t>
      </w:r>
      <w:proofErr w:type="spellStart"/>
      <w:r w:rsidRPr="00872B78">
        <w:t>djanibu</w:t>
      </w:r>
      <w:proofErr w:type="spellEnd"/>
      <w:r w:rsidRPr="00872B78">
        <w:t xml:space="preserve"> </w:t>
      </w:r>
      <w:proofErr w:type="spellStart"/>
      <w:r w:rsidRPr="00872B78">
        <w:t>yayi</w:t>
      </w:r>
      <w:proofErr w:type="spellEnd"/>
      <w:r w:rsidRPr="00872B78">
        <w:t xml:space="preserve"> </w:t>
      </w:r>
      <w:proofErr w:type="spellStart"/>
      <w:r w:rsidRPr="00872B78">
        <w:t>wandru</w:t>
      </w:r>
      <w:proofErr w:type="spellEnd"/>
      <w:r w:rsidRPr="00872B78">
        <w:t xml:space="preserve"> </w:t>
      </w:r>
      <w:proofErr w:type="spellStart"/>
      <w:r w:rsidRPr="00872B78">
        <w:t>kawassina</w:t>
      </w:r>
      <w:proofErr w:type="spellEnd"/>
      <w:r w:rsidRPr="00872B78">
        <w:t xml:space="preserve"> </w:t>
      </w:r>
      <w:proofErr w:type="spellStart"/>
      <w:r w:rsidRPr="00872B78">
        <w:t>nguvu</w:t>
      </w:r>
      <w:proofErr w:type="spellEnd"/>
      <w:r w:rsidRPr="00872B78">
        <w:t xml:space="preserve"> ha </w:t>
      </w:r>
      <w:proofErr w:type="spellStart"/>
      <w:r w:rsidRPr="00872B78">
        <w:t>sibabu</w:t>
      </w:r>
      <w:proofErr w:type="spellEnd"/>
      <w:r w:rsidRPr="00872B78">
        <w:t xml:space="preserve"> </w:t>
      </w:r>
      <w:proofErr w:type="spellStart"/>
      <w:r w:rsidRPr="00872B78">
        <w:t>ya</w:t>
      </w:r>
      <w:proofErr w:type="spellEnd"/>
      <w:r w:rsidRPr="00872B78">
        <w:t xml:space="preserve"> (</w:t>
      </w:r>
      <w:proofErr w:type="spellStart"/>
      <w:proofErr w:type="gramStart"/>
      <w:r w:rsidRPr="00872B78">
        <w:t>uduhazi</w:t>
      </w:r>
      <w:proofErr w:type="spellEnd"/>
      <w:r w:rsidRPr="00872B78">
        <w:t xml:space="preserve"> ,</w:t>
      </w:r>
      <w:proofErr w:type="gramEnd"/>
      <w:r w:rsidRPr="00872B78">
        <w:t xml:space="preserve"> </w:t>
      </w:r>
      <w:proofErr w:type="spellStart"/>
      <w:r w:rsidRPr="00872B78">
        <w:t>unono</w:t>
      </w:r>
      <w:proofErr w:type="spellEnd"/>
      <w:r w:rsidRPr="00872B78">
        <w:t xml:space="preserve"> , </w:t>
      </w:r>
      <w:proofErr w:type="spellStart"/>
      <w:r w:rsidRPr="00872B78">
        <w:t>zirewe</w:t>
      </w:r>
      <w:proofErr w:type="spellEnd"/>
      <w:r w:rsidRPr="00872B78">
        <w:t xml:space="preserve">) </w:t>
      </w:r>
      <w:proofErr w:type="spellStart"/>
      <w:r w:rsidRPr="00872B78">
        <w:t>aou</w:t>
      </w:r>
      <w:proofErr w:type="spellEnd"/>
      <w:r w:rsidRPr="00872B78">
        <w:t xml:space="preserve"> </w:t>
      </w:r>
      <w:proofErr w:type="spellStart"/>
      <w:r w:rsidRPr="00872B78">
        <w:t>wandru</w:t>
      </w:r>
      <w:proofErr w:type="spellEnd"/>
      <w:r w:rsidRPr="00872B78">
        <w:t xml:space="preserve"> </w:t>
      </w:r>
      <w:proofErr w:type="spellStart"/>
      <w:r w:rsidRPr="00872B78">
        <w:t>kawasina</w:t>
      </w:r>
      <w:proofErr w:type="spellEnd"/>
      <w:r w:rsidRPr="00872B78">
        <w:t xml:space="preserve"> </w:t>
      </w:r>
      <w:proofErr w:type="spellStart"/>
      <w:r w:rsidRPr="00872B78">
        <w:t>ardhu</w:t>
      </w:r>
      <w:proofErr w:type="spellEnd"/>
      <w:r w:rsidRPr="00872B78">
        <w:t xml:space="preserve">, au </w:t>
      </w:r>
      <w:proofErr w:type="spellStart"/>
      <w:r w:rsidRPr="00872B78">
        <w:t>makazi</w:t>
      </w:r>
      <w:proofErr w:type="spellEnd"/>
      <w:r w:rsidRPr="00872B78">
        <w:t xml:space="preserve"> </w:t>
      </w:r>
      <w:proofErr w:type="spellStart"/>
      <w:r w:rsidRPr="00872B78">
        <w:t>ya</w:t>
      </w:r>
      <w:proofErr w:type="spellEnd"/>
      <w:r w:rsidRPr="00872B78">
        <w:t xml:space="preserve"> </w:t>
      </w:r>
      <w:proofErr w:type="spellStart"/>
      <w:r w:rsidRPr="00872B78">
        <w:t>uyenshi</w:t>
      </w:r>
      <w:proofErr w:type="spellEnd"/>
      <w:r w:rsidRPr="00872B78">
        <w:t xml:space="preserve">. Zi </w:t>
      </w:r>
      <w:proofErr w:type="spellStart"/>
      <w:r w:rsidRPr="00872B78">
        <w:t>hazi</w:t>
      </w:r>
      <w:proofErr w:type="spellEnd"/>
      <w:r w:rsidRPr="00872B78">
        <w:t xml:space="preserve"> </w:t>
      </w:r>
      <w:proofErr w:type="spellStart"/>
      <w:r w:rsidRPr="00872B78">
        <w:t>za</w:t>
      </w:r>
      <w:proofErr w:type="spellEnd"/>
      <w:r w:rsidRPr="00872B78">
        <w:t xml:space="preserve"> </w:t>
      </w:r>
      <w:proofErr w:type="spellStart"/>
      <w:proofErr w:type="gramStart"/>
      <w:r w:rsidRPr="00872B78">
        <w:t>urengueledza</w:t>
      </w:r>
      <w:proofErr w:type="spellEnd"/>
      <w:r w:rsidRPr="00872B78">
        <w:t xml:space="preserve">  na</w:t>
      </w:r>
      <w:proofErr w:type="gramEnd"/>
      <w:r w:rsidRPr="00872B78">
        <w:t xml:space="preserve"> </w:t>
      </w:r>
      <w:proofErr w:type="spellStart"/>
      <w:r w:rsidRPr="00872B78">
        <w:t>uwaha</w:t>
      </w:r>
      <w:proofErr w:type="spellEnd"/>
      <w:r w:rsidRPr="00872B78">
        <w:t xml:space="preserve"> </w:t>
      </w:r>
      <w:proofErr w:type="spellStart"/>
      <w:r w:rsidRPr="00872B78">
        <w:t>lashite</w:t>
      </w:r>
      <w:proofErr w:type="spellEnd"/>
      <w:r w:rsidRPr="00872B78">
        <w:t xml:space="preserve"> </w:t>
      </w:r>
      <w:proofErr w:type="spellStart"/>
      <w:r w:rsidRPr="00872B78">
        <w:t>zidjodjuwa</w:t>
      </w:r>
      <w:proofErr w:type="spellEnd"/>
      <w:r w:rsidRPr="00872B78">
        <w:t xml:space="preserve"> </w:t>
      </w:r>
      <w:proofErr w:type="spellStart"/>
      <w:r w:rsidRPr="00872B78">
        <w:t>zi</w:t>
      </w:r>
      <w:proofErr w:type="spellEnd"/>
      <w:r w:rsidRPr="00872B78">
        <w:t xml:space="preserve"> </w:t>
      </w:r>
      <w:proofErr w:type="spellStart"/>
      <w:r w:rsidRPr="00872B78">
        <w:t>zidisha</w:t>
      </w:r>
      <w:proofErr w:type="spellEnd"/>
      <w:r w:rsidRPr="00872B78">
        <w:t xml:space="preserve"> </w:t>
      </w:r>
      <w:proofErr w:type="spellStart"/>
      <w:r w:rsidRPr="00872B78">
        <w:t>taaambu</w:t>
      </w:r>
      <w:proofErr w:type="spellEnd"/>
      <w:r w:rsidRPr="00872B78">
        <w:t xml:space="preserve"> </w:t>
      </w:r>
      <w:proofErr w:type="spellStart"/>
      <w:r w:rsidRPr="00872B78">
        <w:t>za</w:t>
      </w:r>
      <w:proofErr w:type="spellEnd"/>
      <w:r w:rsidRPr="00872B78">
        <w:t xml:space="preserve"> yi </w:t>
      </w:r>
      <w:proofErr w:type="spellStart"/>
      <w:r w:rsidRPr="00872B78">
        <w:t>wandru</w:t>
      </w:r>
      <w:proofErr w:type="spellEnd"/>
      <w:r w:rsidRPr="00872B78">
        <w:t xml:space="preserve"> </w:t>
      </w:r>
      <w:proofErr w:type="spellStart"/>
      <w:r w:rsidRPr="00872B78">
        <w:t>wano</w:t>
      </w:r>
      <w:proofErr w:type="spellEnd"/>
    </w:p>
    <w:p w14:paraId="62949809" w14:textId="77777777" w:rsidR="00F90BE6" w:rsidRPr="00A974A9" w:rsidRDefault="00F90BE6" w:rsidP="00A974A9">
      <w:pPr>
        <w:numPr>
          <w:ilvl w:val="0"/>
          <w:numId w:val="108"/>
        </w:numPr>
        <w:spacing w:before="600" w:after="480" w:line="240" w:lineRule="auto"/>
        <w:jc w:val="both"/>
        <w:outlineLvl w:val="1"/>
        <w:rPr>
          <w:rFonts w:cstheme="minorHAnsi"/>
          <w:b/>
          <w:bCs/>
        </w:rPr>
      </w:pPr>
      <w:proofErr w:type="spellStart"/>
      <w:r w:rsidRPr="00A974A9">
        <w:rPr>
          <w:rFonts w:cstheme="minorHAnsi"/>
          <w:b/>
          <w:bCs/>
        </w:rPr>
        <w:t>Upande</w:t>
      </w:r>
      <w:proofErr w:type="spellEnd"/>
      <w:r w:rsidRPr="00A974A9">
        <w:rPr>
          <w:rFonts w:cstheme="minorHAnsi"/>
          <w:b/>
          <w:bCs/>
        </w:rPr>
        <w:t xml:space="preserve"> </w:t>
      </w:r>
      <w:proofErr w:type="spellStart"/>
      <w:r w:rsidRPr="00A974A9">
        <w:rPr>
          <w:rFonts w:cstheme="minorHAnsi"/>
          <w:b/>
          <w:bCs/>
        </w:rPr>
        <w:t>wa</w:t>
      </w:r>
      <w:proofErr w:type="spellEnd"/>
      <w:r w:rsidRPr="00A974A9">
        <w:rPr>
          <w:rFonts w:cstheme="minorHAnsi"/>
          <w:b/>
          <w:bCs/>
        </w:rPr>
        <w:t xml:space="preserve"> </w:t>
      </w:r>
      <w:proofErr w:type="spellStart"/>
      <w:r w:rsidRPr="00A974A9">
        <w:rPr>
          <w:rFonts w:cstheme="minorHAnsi"/>
          <w:b/>
          <w:bCs/>
        </w:rPr>
        <w:t>mahakama</w:t>
      </w:r>
      <w:proofErr w:type="spellEnd"/>
      <w:r w:rsidRPr="00A974A9">
        <w:rPr>
          <w:rFonts w:cstheme="minorHAnsi"/>
          <w:b/>
          <w:bCs/>
        </w:rPr>
        <w:t xml:space="preserve"> na </w:t>
      </w:r>
      <w:proofErr w:type="spellStart"/>
      <w:r w:rsidRPr="00A974A9">
        <w:rPr>
          <w:rFonts w:cstheme="minorHAnsi"/>
          <w:b/>
          <w:bCs/>
        </w:rPr>
        <w:t>shariya</w:t>
      </w:r>
      <w:proofErr w:type="spellEnd"/>
    </w:p>
    <w:p w14:paraId="79998EFF" w14:textId="77777777" w:rsidR="00F90BE6" w:rsidRDefault="00F90BE6" w:rsidP="00F90BE6">
      <w:pPr>
        <w:jc w:val="both"/>
      </w:pPr>
      <w:proofErr w:type="spellStart"/>
      <w:r>
        <w:t>Harvoi</w:t>
      </w:r>
      <w:proofErr w:type="spellEnd"/>
      <w:r>
        <w:t xml:space="preserve"> </w:t>
      </w:r>
      <w:proofErr w:type="spellStart"/>
      <w:r>
        <w:t>upande</w:t>
      </w:r>
      <w:proofErr w:type="spellEnd"/>
      <w:r>
        <w:t xml:space="preserve"> </w:t>
      </w:r>
      <w:proofErr w:type="spellStart"/>
      <w:r>
        <w:t>wa</w:t>
      </w:r>
      <w:proofErr w:type="spellEnd"/>
      <w:r>
        <w:t xml:space="preserve"> </w:t>
      </w:r>
      <w:proofErr w:type="spellStart"/>
      <w:r>
        <w:t>shariya</w:t>
      </w:r>
      <w:proofErr w:type="spellEnd"/>
      <w:r>
        <w:t xml:space="preserve">, </w:t>
      </w:r>
      <w:proofErr w:type="spellStart"/>
      <w:r>
        <w:t>barnamadji</w:t>
      </w:r>
      <w:proofErr w:type="spellEnd"/>
      <w:r>
        <w:t xml:space="preserve"> </w:t>
      </w:r>
      <w:proofErr w:type="spellStart"/>
      <w:r>
        <w:t>ya</w:t>
      </w:r>
      <w:proofErr w:type="spellEnd"/>
      <w:r>
        <w:t xml:space="preserve"> </w:t>
      </w:r>
      <w:proofErr w:type="gramStart"/>
      <w:r>
        <w:t xml:space="preserve">PICMC  </w:t>
      </w:r>
      <w:proofErr w:type="spellStart"/>
      <w:r>
        <w:t>ngue</w:t>
      </w:r>
      <w:proofErr w:type="spellEnd"/>
      <w:proofErr w:type="gramEnd"/>
      <w:r>
        <w:t xml:space="preserve"> yi </w:t>
      </w:r>
      <w:proofErr w:type="spellStart"/>
      <w:r>
        <w:t>rumiyawo</w:t>
      </w:r>
      <w:proofErr w:type="spellEnd"/>
      <w:r>
        <w:t xml:space="preserve"> </w:t>
      </w:r>
      <w:proofErr w:type="spellStart"/>
      <w:r>
        <w:t>zi</w:t>
      </w:r>
      <w:proofErr w:type="spellEnd"/>
      <w:r>
        <w:t xml:space="preserve"> </w:t>
      </w:r>
      <w:proofErr w:type="spellStart"/>
      <w:r>
        <w:t>kanun</w:t>
      </w:r>
      <w:proofErr w:type="spellEnd"/>
      <w:r>
        <w:t xml:space="preserve"> </w:t>
      </w:r>
      <w:proofErr w:type="spellStart"/>
      <w:r>
        <w:t>za</w:t>
      </w:r>
      <w:proofErr w:type="spellEnd"/>
      <w:r>
        <w:t xml:space="preserve"> </w:t>
      </w:r>
      <w:proofErr w:type="spellStart"/>
      <w:r>
        <w:t>komor</w:t>
      </w:r>
      <w:proofErr w:type="spellEnd"/>
      <w:r>
        <w:t xml:space="preserve">  nazi </w:t>
      </w:r>
      <w:proofErr w:type="spellStart"/>
      <w:r>
        <w:t>kanun</w:t>
      </w:r>
      <w:proofErr w:type="spellEnd"/>
      <w:r>
        <w:t xml:space="preserve"> </w:t>
      </w:r>
      <w:proofErr w:type="spellStart"/>
      <w:r>
        <w:t>za</w:t>
      </w:r>
      <w:proofErr w:type="spellEnd"/>
      <w:r>
        <w:t xml:space="preserve"> « banque mondiale » </w:t>
      </w:r>
      <w:proofErr w:type="spellStart"/>
      <w:r>
        <w:t>uhusu</w:t>
      </w:r>
      <w:proofErr w:type="spellEnd"/>
      <w:r>
        <w:t xml:space="preserve"> yi </w:t>
      </w:r>
      <w:proofErr w:type="spellStart"/>
      <w:r>
        <w:t>hifadhu</w:t>
      </w:r>
      <w:proofErr w:type="spellEnd"/>
      <w:r>
        <w:t xml:space="preserve"> </w:t>
      </w:r>
      <w:proofErr w:type="spellStart"/>
      <w:r>
        <w:t>ya</w:t>
      </w:r>
      <w:proofErr w:type="spellEnd"/>
      <w:r>
        <w:t xml:space="preserve"> </w:t>
      </w:r>
      <w:proofErr w:type="spellStart"/>
      <w:r>
        <w:t>ulangua</w:t>
      </w:r>
      <w:proofErr w:type="spellEnd"/>
      <w:r>
        <w:t xml:space="preserve"> </w:t>
      </w:r>
      <w:proofErr w:type="spellStart"/>
      <w:r>
        <w:t>nayi</w:t>
      </w:r>
      <w:proofErr w:type="spellEnd"/>
      <w:r>
        <w:t xml:space="preserve"> </w:t>
      </w:r>
      <w:proofErr w:type="spellStart"/>
      <w:r>
        <w:t>wanadamu</w:t>
      </w:r>
      <w:proofErr w:type="spellEnd"/>
      <w:r>
        <w:t xml:space="preserve"> </w:t>
      </w:r>
      <w:proofErr w:type="spellStart"/>
      <w:r>
        <w:t>wayenshiou</w:t>
      </w:r>
      <w:proofErr w:type="spellEnd"/>
      <w:r>
        <w:t xml:space="preserve">  </w:t>
      </w:r>
      <w:proofErr w:type="spellStart"/>
      <w:r>
        <w:t>moni</w:t>
      </w:r>
      <w:proofErr w:type="spellEnd"/>
      <w:r>
        <w:t xml:space="preserve">. </w:t>
      </w:r>
      <w:proofErr w:type="spellStart"/>
      <w:r>
        <w:t>Neka</w:t>
      </w:r>
      <w:proofErr w:type="spellEnd"/>
      <w:r>
        <w:t xml:space="preserve"> </w:t>
      </w:r>
      <w:proofErr w:type="spellStart"/>
      <w:r>
        <w:t>ngovo</w:t>
      </w:r>
      <w:proofErr w:type="spellEnd"/>
      <w:r>
        <w:t xml:space="preserve"> </w:t>
      </w:r>
      <w:proofErr w:type="spellStart"/>
      <w:r>
        <w:t>tafauti</w:t>
      </w:r>
      <w:proofErr w:type="spellEnd"/>
      <w:r>
        <w:t xml:space="preserve"> </w:t>
      </w:r>
      <w:proofErr w:type="spellStart"/>
      <w:r>
        <w:t>bayina</w:t>
      </w:r>
      <w:proofErr w:type="spellEnd"/>
      <w:r>
        <w:t xml:space="preserve"> </w:t>
      </w:r>
      <w:proofErr w:type="spellStart"/>
      <w:r>
        <w:t>kanun</w:t>
      </w:r>
      <w:proofErr w:type="spellEnd"/>
      <w:r>
        <w:t xml:space="preserve"> </w:t>
      </w:r>
      <w:proofErr w:type="spellStart"/>
      <w:r>
        <w:t>za</w:t>
      </w:r>
      <w:proofErr w:type="spellEnd"/>
      <w:r>
        <w:t xml:space="preserve"> yi </w:t>
      </w:r>
      <w:proofErr w:type="spellStart"/>
      <w:r>
        <w:t>ntsi</w:t>
      </w:r>
      <w:proofErr w:type="spellEnd"/>
      <w:r>
        <w:t xml:space="preserve"> na </w:t>
      </w:r>
      <w:proofErr w:type="spellStart"/>
      <w:r>
        <w:t>za</w:t>
      </w:r>
      <w:proofErr w:type="spellEnd"/>
      <w:r>
        <w:t xml:space="preserve"> « banque mondiale » </w:t>
      </w:r>
      <w:proofErr w:type="spellStart"/>
      <w:r>
        <w:t>zo</w:t>
      </w:r>
      <w:proofErr w:type="spellEnd"/>
      <w:r>
        <w:t xml:space="preserve"> </w:t>
      </w:r>
      <w:proofErr w:type="spellStart"/>
      <w:r>
        <w:t>ziliyo</w:t>
      </w:r>
      <w:proofErr w:type="spellEnd"/>
      <w:r>
        <w:t xml:space="preserve"> </w:t>
      </w:r>
      <w:proofErr w:type="spellStart"/>
      <w:r>
        <w:t>ndziro</w:t>
      </w:r>
      <w:proofErr w:type="spellEnd"/>
      <w:r>
        <w:t xml:space="preserve"> </w:t>
      </w:r>
      <w:proofErr w:type="spellStart"/>
      <w:r>
        <w:t>dezi</w:t>
      </w:r>
      <w:proofErr w:type="spellEnd"/>
      <w:r>
        <w:t xml:space="preserve"> </w:t>
      </w:r>
      <w:proofErr w:type="spellStart"/>
      <w:r>
        <w:t>roumiloiwo</w:t>
      </w:r>
      <w:proofErr w:type="spellEnd"/>
      <w:r>
        <w:t>.</w:t>
      </w:r>
    </w:p>
    <w:p w14:paraId="130FC4E6" w14:textId="77777777" w:rsidR="00F90BE6" w:rsidRPr="00A974A9" w:rsidRDefault="00F90BE6" w:rsidP="00A974A9">
      <w:pPr>
        <w:numPr>
          <w:ilvl w:val="0"/>
          <w:numId w:val="108"/>
        </w:numPr>
        <w:spacing w:before="600" w:after="480" w:line="240" w:lineRule="auto"/>
        <w:jc w:val="both"/>
        <w:outlineLvl w:val="1"/>
        <w:rPr>
          <w:rFonts w:cstheme="minorHAnsi"/>
          <w:b/>
          <w:bCs/>
        </w:rPr>
      </w:pPr>
      <w:proofErr w:type="spellStart"/>
      <w:r w:rsidRPr="00A974A9">
        <w:rPr>
          <w:rFonts w:cstheme="minorHAnsi"/>
          <w:b/>
          <w:bCs/>
        </w:rPr>
        <w:lastRenderedPageBreak/>
        <w:t>Mndru</w:t>
      </w:r>
      <w:proofErr w:type="spellEnd"/>
      <w:r w:rsidRPr="00A974A9">
        <w:rPr>
          <w:rFonts w:cstheme="minorHAnsi"/>
          <w:b/>
          <w:bCs/>
        </w:rPr>
        <w:t xml:space="preserve"> </w:t>
      </w:r>
      <w:proofErr w:type="spellStart"/>
      <w:proofErr w:type="gramStart"/>
      <w:r w:rsidRPr="00A974A9">
        <w:rPr>
          <w:rFonts w:cstheme="minorHAnsi"/>
          <w:b/>
          <w:bCs/>
        </w:rPr>
        <w:t>adjodjuwa</w:t>
      </w:r>
      <w:proofErr w:type="spellEnd"/>
      <w:r w:rsidRPr="00A974A9">
        <w:rPr>
          <w:rFonts w:cstheme="minorHAnsi"/>
          <w:b/>
          <w:bCs/>
        </w:rPr>
        <w:t xml:space="preserve">  </w:t>
      </w:r>
      <w:proofErr w:type="spellStart"/>
      <w:r w:rsidRPr="00A974A9">
        <w:rPr>
          <w:rFonts w:cstheme="minorHAnsi"/>
          <w:b/>
          <w:bCs/>
        </w:rPr>
        <w:t>atsahulwe</w:t>
      </w:r>
      <w:proofErr w:type="spellEnd"/>
      <w:proofErr w:type="gramEnd"/>
    </w:p>
    <w:p w14:paraId="5F01738F" w14:textId="77777777" w:rsidR="00F90BE6" w:rsidRDefault="00F90BE6" w:rsidP="00F90BE6">
      <w:pPr>
        <w:jc w:val="both"/>
      </w:pPr>
      <w:r>
        <w:t xml:space="preserve">Kula </w:t>
      </w:r>
      <w:proofErr w:type="spellStart"/>
      <w:proofErr w:type="gramStart"/>
      <w:r>
        <w:t>mndru</w:t>
      </w:r>
      <w:proofErr w:type="spellEnd"/>
      <w:r>
        <w:t xml:space="preserve">  </w:t>
      </w:r>
      <w:proofErr w:type="spellStart"/>
      <w:r>
        <w:t>ayenshiu</w:t>
      </w:r>
      <w:proofErr w:type="spellEnd"/>
      <w:proofErr w:type="gramEnd"/>
      <w:r>
        <w:t xml:space="preserve"> </w:t>
      </w:r>
      <w:proofErr w:type="spellStart"/>
      <w:r>
        <w:t>mahala</w:t>
      </w:r>
      <w:proofErr w:type="spellEnd"/>
      <w:r>
        <w:t xml:space="preserve"> </w:t>
      </w:r>
      <w:proofErr w:type="spellStart"/>
      <w:r>
        <w:t>hazi</w:t>
      </w:r>
      <w:proofErr w:type="spellEnd"/>
      <w:r>
        <w:t xml:space="preserve"> </w:t>
      </w:r>
      <w:proofErr w:type="spellStart"/>
      <w:r>
        <w:t>zidjo</w:t>
      </w:r>
      <w:proofErr w:type="spellEnd"/>
      <w:r>
        <w:t xml:space="preserve"> </w:t>
      </w:r>
      <w:proofErr w:type="spellStart"/>
      <w:r>
        <w:t>fagniwa</w:t>
      </w:r>
      <w:proofErr w:type="spellEnd"/>
      <w:r>
        <w:t xml:space="preserve"> , </w:t>
      </w:r>
      <w:proofErr w:type="spellStart"/>
      <w:r>
        <w:t>adjotoloi</w:t>
      </w:r>
      <w:proofErr w:type="spellEnd"/>
      <w:r>
        <w:t xml:space="preserve"> </w:t>
      </w:r>
      <w:proofErr w:type="spellStart"/>
      <w:r>
        <w:t>makazini</w:t>
      </w:r>
      <w:proofErr w:type="spellEnd"/>
      <w:r>
        <w:t xml:space="preserve"> </w:t>
      </w:r>
      <w:proofErr w:type="spellStart"/>
      <w:r>
        <w:t>hahe</w:t>
      </w:r>
      <w:proofErr w:type="spellEnd"/>
      <w:r>
        <w:t xml:space="preserve">, nazi mali </w:t>
      </w:r>
      <w:proofErr w:type="spellStart"/>
      <w:r>
        <w:t>zahe</w:t>
      </w:r>
      <w:proofErr w:type="spellEnd"/>
      <w:r>
        <w:t xml:space="preserve"> </w:t>
      </w:r>
      <w:proofErr w:type="spellStart"/>
      <w:r>
        <w:t>zidjo</w:t>
      </w:r>
      <w:proofErr w:type="spellEnd"/>
      <w:r>
        <w:t xml:space="preserve"> </w:t>
      </w:r>
      <w:proofErr w:type="spellStart"/>
      <w:r>
        <w:t>dhuriha</w:t>
      </w:r>
      <w:proofErr w:type="spellEnd"/>
      <w:r>
        <w:t xml:space="preserve"> </w:t>
      </w:r>
      <w:proofErr w:type="spellStart"/>
      <w:r>
        <w:t>hayi</w:t>
      </w:r>
      <w:proofErr w:type="spellEnd"/>
      <w:r>
        <w:t xml:space="preserve"> </w:t>
      </w:r>
      <w:proofErr w:type="spellStart"/>
      <w:r>
        <w:t>zi</w:t>
      </w:r>
      <w:proofErr w:type="spellEnd"/>
      <w:r>
        <w:t xml:space="preserve"> </w:t>
      </w:r>
      <w:proofErr w:type="spellStart"/>
      <w:r>
        <w:t>hazi</w:t>
      </w:r>
      <w:proofErr w:type="spellEnd"/>
      <w:r>
        <w:t xml:space="preserve"> </w:t>
      </w:r>
      <w:proofErr w:type="spellStart"/>
      <w:r>
        <w:t>tsitu</w:t>
      </w:r>
      <w:proofErr w:type="spellEnd"/>
      <w:r>
        <w:t xml:space="preserve"> </w:t>
      </w:r>
      <w:proofErr w:type="spellStart"/>
      <w:r>
        <w:t>adjoka</w:t>
      </w:r>
      <w:proofErr w:type="spellEnd"/>
      <w:r>
        <w:t xml:space="preserve"> </w:t>
      </w:r>
      <w:proofErr w:type="spellStart"/>
      <w:r>
        <w:t>harvoi</w:t>
      </w:r>
      <w:proofErr w:type="spellEnd"/>
      <w:r>
        <w:t xml:space="preserve"> </w:t>
      </w:r>
      <w:proofErr w:type="spellStart"/>
      <w:r>
        <w:t>uruloi</w:t>
      </w:r>
      <w:proofErr w:type="spellEnd"/>
      <w:r>
        <w:t xml:space="preserve">  </w:t>
      </w:r>
      <w:proofErr w:type="spellStart"/>
      <w:r>
        <w:t>wawu</w:t>
      </w:r>
      <w:proofErr w:type="spellEnd"/>
      <w:r>
        <w:t xml:space="preserve"> </w:t>
      </w:r>
      <w:proofErr w:type="spellStart"/>
      <w:r>
        <w:t>mtsantsawo</w:t>
      </w:r>
      <w:proofErr w:type="spellEnd"/>
      <w:r>
        <w:t xml:space="preserve"> na </w:t>
      </w:r>
      <w:proofErr w:type="spellStart"/>
      <w:r>
        <w:t>wayi</w:t>
      </w:r>
      <w:proofErr w:type="spellEnd"/>
      <w:r>
        <w:t xml:space="preserve"> ma </w:t>
      </w:r>
      <w:proofErr w:type="spellStart"/>
      <w:r>
        <w:t>suala</w:t>
      </w:r>
      <w:proofErr w:type="spellEnd"/>
      <w:r>
        <w:t xml:space="preserve"> </w:t>
      </w:r>
      <w:proofErr w:type="spellStart"/>
      <w:r>
        <w:t>atsodjuwa</w:t>
      </w:r>
      <w:proofErr w:type="spellEnd"/>
      <w:r>
        <w:t xml:space="preserve"> </w:t>
      </w:r>
      <w:proofErr w:type="spellStart"/>
      <w:r>
        <w:t>atsahulwe</w:t>
      </w:r>
      <w:proofErr w:type="spellEnd"/>
      <w:r>
        <w:t xml:space="preserve"> </w:t>
      </w:r>
    </w:p>
    <w:p w14:paraId="55BB2424" w14:textId="77777777" w:rsidR="00F90BE6" w:rsidRDefault="00F90BE6" w:rsidP="00F90BE6">
      <w:pPr>
        <w:jc w:val="both"/>
      </w:pPr>
      <w:proofErr w:type="spellStart"/>
      <w:r>
        <w:t>Djanibu</w:t>
      </w:r>
      <w:proofErr w:type="spellEnd"/>
      <w:r>
        <w:t xml:space="preserve"> </w:t>
      </w:r>
      <w:proofErr w:type="spellStart"/>
      <w:r>
        <w:t>ndaru</w:t>
      </w:r>
      <w:proofErr w:type="spellEnd"/>
      <w:r>
        <w:t xml:space="preserve"> </w:t>
      </w:r>
      <w:proofErr w:type="spellStart"/>
      <w:r>
        <w:t>zino</w:t>
      </w:r>
      <w:proofErr w:type="spellEnd"/>
      <w:r>
        <w:t xml:space="preserve"> </w:t>
      </w:r>
      <w:proofErr w:type="spellStart"/>
      <w:proofErr w:type="gramStart"/>
      <w:r>
        <w:t>nguezina</w:t>
      </w:r>
      <w:proofErr w:type="spellEnd"/>
      <w:r>
        <w:t xml:space="preserve">  </w:t>
      </w:r>
      <w:proofErr w:type="spellStart"/>
      <w:r>
        <w:t>furruswa</w:t>
      </w:r>
      <w:proofErr w:type="spellEnd"/>
      <w:proofErr w:type="gramEnd"/>
      <w:r>
        <w:t xml:space="preserve">  </w:t>
      </w:r>
      <w:proofErr w:type="spellStart"/>
      <w:r>
        <w:t>ya</w:t>
      </w:r>
      <w:proofErr w:type="spellEnd"/>
      <w:r>
        <w:t xml:space="preserve"> </w:t>
      </w:r>
      <w:proofErr w:type="spellStart"/>
      <w:r>
        <w:t>uvoloi</w:t>
      </w:r>
      <w:proofErr w:type="spellEnd"/>
      <w:r>
        <w:t xml:space="preserve"> </w:t>
      </w:r>
      <w:proofErr w:type="spellStart"/>
      <w:r>
        <w:t>makazi</w:t>
      </w:r>
      <w:proofErr w:type="spellEnd"/>
      <w:r>
        <w:t xml:space="preserve"> </w:t>
      </w:r>
      <w:proofErr w:type="spellStart"/>
      <w:r>
        <w:t>yagnumeni</w:t>
      </w:r>
      <w:proofErr w:type="spellEnd"/>
    </w:p>
    <w:p w14:paraId="07666833" w14:textId="77777777" w:rsidR="00F90BE6" w:rsidRDefault="00F90BE6" w:rsidP="006B3788">
      <w:pPr>
        <w:pStyle w:val="ListParagraph"/>
        <w:numPr>
          <w:ilvl w:val="0"/>
          <w:numId w:val="82"/>
        </w:numPr>
        <w:jc w:val="both"/>
      </w:pPr>
      <w:proofErr w:type="spellStart"/>
      <w:r>
        <w:t>Wandru</w:t>
      </w:r>
      <w:proofErr w:type="spellEnd"/>
      <w:r>
        <w:t xml:space="preserve"> </w:t>
      </w:r>
      <w:proofErr w:type="spellStart"/>
      <w:r>
        <w:t>waliyo</w:t>
      </w:r>
      <w:proofErr w:type="spellEnd"/>
      <w:r>
        <w:t xml:space="preserve"> </w:t>
      </w:r>
      <w:proofErr w:type="spellStart"/>
      <w:proofErr w:type="gramStart"/>
      <w:r>
        <w:t>nazuwandza</w:t>
      </w:r>
      <w:proofErr w:type="spellEnd"/>
      <w:r>
        <w:t xml:space="preserve">  </w:t>
      </w:r>
      <w:proofErr w:type="spellStart"/>
      <w:r>
        <w:t>kirasmi</w:t>
      </w:r>
      <w:proofErr w:type="spellEnd"/>
      <w:proofErr w:type="gramEnd"/>
      <w:r>
        <w:t xml:space="preserve"> </w:t>
      </w:r>
      <w:proofErr w:type="spellStart"/>
      <w:r>
        <w:t>za</w:t>
      </w:r>
      <w:proofErr w:type="spellEnd"/>
      <w:r>
        <w:t xml:space="preserve"> </w:t>
      </w:r>
      <w:proofErr w:type="spellStart"/>
      <w:r>
        <w:t>hazi</w:t>
      </w:r>
      <w:proofErr w:type="spellEnd"/>
      <w:r>
        <w:t xml:space="preserve"> </w:t>
      </w:r>
      <w:proofErr w:type="spellStart"/>
      <w:r>
        <w:t>za</w:t>
      </w:r>
      <w:proofErr w:type="spellEnd"/>
      <w:r>
        <w:t xml:space="preserve"> </w:t>
      </w:r>
      <w:proofErr w:type="spellStart"/>
      <w:r>
        <w:t>ankiba</w:t>
      </w:r>
      <w:proofErr w:type="spellEnd"/>
      <w:r>
        <w:t>(</w:t>
      </w:r>
      <w:proofErr w:type="spellStart"/>
      <w:r>
        <w:t>harvoi</w:t>
      </w:r>
      <w:proofErr w:type="spellEnd"/>
      <w:r>
        <w:t xml:space="preserve"> yi </w:t>
      </w:r>
      <w:proofErr w:type="spellStart"/>
      <w:r>
        <w:t>ardhu</w:t>
      </w:r>
      <w:proofErr w:type="spellEnd"/>
      <w:r>
        <w:t xml:space="preserve"> na </w:t>
      </w:r>
      <w:proofErr w:type="spellStart"/>
      <w:r>
        <w:t>harvoi</w:t>
      </w:r>
      <w:proofErr w:type="spellEnd"/>
      <w:r>
        <w:t xml:space="preserve"> yi </w:t>
      </w:r>
      <w:proofErr w:type="spellStart"/>
      <w:r>
        <w:t>bahari</w:t>
      </w:r>
      <w:proofErr w:type="spellEnd"/>
      <w:r>
        <w:t>)</w:t>
      </w:r>
    </w:p>
    <w:p w14:paraId="7EB82E50" w14:textId="77777777" w:rsidR="00F90BE6" w:rsidRDefault="00F90BE6" w:rsidP="006B3788">
      <w:pPr>
        <w:pStyle w:val="ListParagraph"/>
        <w:numPr>
          <w:ilvl w:val="0"/>
          <w:numId w:val="82"/>
        </w:numPr>
        <w:jc w:val="both"/>
      </w:pPr>
      <w:proofErr w:type="spellStart"/>
      <w:r>
        <w:t>Wandru</w:t>
      </w:r>
      <w:proofErr w:type="spellEnd"/>
      <w:r>
        <w:t xml:space="preserve"> </w:t>
      </w:r>
      <w:proofErr w:type="spellStart"/>
      <w:r>
        <w:t>waliyo</w:t>
      </w:r>
      <w:proofErr w:type="spellEnd"/>
      <w:r>
        <w:t xml:space="preserve"> </w:t>
      </w:r>
      <w:proofErr w:type="spellStart"/>
      <w:r>
        <w:t>harvoi</w:t>
      </w:r>
      <w:proofErr w:type="spellEnd"/>
      <w:r>
        <w:t xml:space="preserve"> </w:t>
      </w:r>
      <w:proofErr w:type="spellStart"/>
      <w:r>
        <w:t>zi</w:t>
      </w:r>
      <w:proofErr w:type="spellEnd"/>
      <w:r>
        <w:t xml:space="preserve"> </w:t>
      </w:r>
      <w:proofErr w:type="spellStart"/>
      <w:r>
        <w:t>wandza</w:t>
      </w:r>
      <w:proofErr w:type="spellEnd"/>
      <w:r>
        <w:t xml:space="preserve"> </w:t>
      </w:r>
      <w:proofErr w:type="spellStart"/>
      <w:r>
        <w:t>za</w:t>
      </w:r>
      <w:proofErr w:type="spellEnd"/>
      <w:r>
        <w:t xml:space="preserve"> </w:t>
      </w:r>
      <w:proofErr w:type="spellStart"/>
      <w:r>
        <w:t>hazi</w:t>
      </w:r>
      <w:proofErr w:type="spellEnd"/>
      <w:r>
        <w:t xml:space="preserve"> </w:t>
      </w:r>
      <w:proofErr w:type="spellStart"/>
      <w:r>
        <w:t>za</w:t>
      </w:r>
      <w:proofErr w:type="spellEnd"/>
      <w:r>
        <w:t xml:space="preserve"> </w:t>
      </w:r>
      <w:proofErr w:type="spellStart"/>
      <w:r>
        <w:t>ankiba</w:t>
      </w:r>
      <w:proofErr w:type="spellEnd"/>
      <w:r>
        <w:t xml:space="preserve"> (</w:t>
      </w:r>
      <w:proofErr w:type="spellStart"/>
      <w:r>
        <w:t>ardhu</w:t>
      </w:r>
      <w:proofErr w:type="spellEnd"/>
      <w:r>
        <w:t xml:space="preserve"> na </w:t>
      </w:r>
      <w:proofErr w:type="spellStart"/>
      <w:r>
        <w:t>bahari</w:t>
      </w:r>
      <w:proofErr w:type="spellEnd"/>
      <w:r>
        <w:t xml:space="preserve">) </w:t>
      </w:r>
      <w:proofErr w:type="spellStart"/>
      <w:r>
        <w:t>voitsina</w:t>
      </w:r>
      <w:proofErr w:type="spellEnd"/>
      <w:r>
        <w:t xml:space="preserve"> </w:t>
      </w:r>
      <w:proofErr w:type="spellStart"/>
      <w:r>
        <w:t>shariya</w:t>
      </w:r>
      <w:proofErr w:type="spellEnd"/>
      <w:r>
        <w:t xml:space="preserve"> </w:t>
      </w:r>
      <w:proofErr w:type="spellStart"/>
      <w:r>
        <w:t>wakati</w:t>
      </w:r>
      <w:proofErr w:type="spellEnd"/>
      <w:r>
        <w:t xml:space="preserve"> </w:t>
      </w:r>
      <w:proofErr w:type="spellStart"/>
      <w:r>
        <w:t>wa</w:t>
      </w:r>
      <w:proofErr w:type="spellEnd"/>
      <w:r>
        <w:t xml:space="preserve"> </w:t>
      </w:r>
      <w:proofErr w:type="spellStart"/>
      <w:r>
        <w:t>utunduzi</w:t>
      </w:r>
      <w:proofErr w:type="spellEnd"/>
      <w:r>
        <w:t xml:space="preserve"> na yi ma </w:t>
      </w:r>
      <w:proofErr w:type="spellStart"/>
      <w:r>
        <w:t>suala</w:t>
      </w:r>
      <w:proofErr w:type="spellEnd"/>
      <w:r>
        <w:t xml:space="preserve"> </w:t>
      </w:r>
      <w:proofErr w:type="spellStart"/>
      <w:r>
        <w:t>be</w:t>
      </w:r>
      <w:proofErr w:type="spellEnd"/>
      <w:r>
        <w:t xml:space="preserve"> </w:t>
      </w:r>
      <w:proofErr w:type="spellStart"/>
      <w:r>
        <w:t>waliyo</w:t>
      </w:r>
      <w:proofErr w:type="spellEnd"/>
      <w:r>
        <w:t xml:space="preserve"> na </w:t>
      </w:r>
      <w:proofErr w:type="spellStart"/>
      <w:r>
        <w:t>madayi</w:t>
      </w:r>
      <w:proofErr w:type="spellEnd"/>
      <w:r>
        <w:t xml:space="preserve"> </w:t>
      </w:r>
      <w:proofErr w:type="spellStart"/>
      <w:r>
        <w:t>uhusu</w:t>
      </w:r>
      <w:proofErr w:type="spellEnd"/>
      <w:r>
        <w:t xml:space="preserve"> yi </w:t>
      </w:r>
      <w:proofErr w:type="spellStart"/>
      <w:r>
        <w:t>ziwandza</w:t>
      </w:r>
      <w:proofErr w:type="spellEnd"/>
      <w:r>
        <w:t xml:space="preserve"> </w:t>
      </w:r>
      <w:proofErr w:type="spellStart"/>
      <w:r>
        <w:t>zizo</w:t>
      </w:r>
      <w:proofErr w:type="spellEnd"/>
    </w:p>
    <w:p w14:paraId="7AD59F55" w14:textId="77777777" w:rsidR="00F90BE6" w:rsidRDefault="00F90BE6" w:rsidP="006B3788">
      <w:pPr>
        <w:pStyle w:val="ListParagraph"/>
        <w:numPr>
          <w:ilvl w:val="0"/>
          <w:numId w:val="82"/>
        </w:numPr>
        <w:jc w:val="both"/>
      </w:pPr>
      <w:proofErr w:type="spellStart"/>
      <w:r>
        <w:t>Wandru</w:t>
      </w:r>
      <w:proofErr w:type="spellEnd"/>
      <w:r>
        <w:t xml:space="preserve"> </w:t>
      </w:r>
      <w:proofErr w:type="spellStart"/>
      <w:r>
        <w:t>wayenshiu</w:t>
      </w:r>
      <w:proofErr w:type="spellEnd"/>
      <w:r>
        <w:t xml:space="preserve"> </w:t>
      </w:r>
      <w:proofErr w:type="spellStart"/>
      <w:r>
        <w:t>harvoi</w:t>
      </w:r>
      <w:proofErr w:type="spellEnd"/>
      <w:r>
        <w:t xml:space="preserve"> </w:t>
      </w:r>
      <w:proofErr w:type="spellStart"/>
      <w:r>
        <w:t>ziwandza</w:t>
      </w:r>
      <w:proofErr w:type="spellEnd"/>
      <w:r>
        <w:t xml:space="preserve"> </w:t>
      </w:r>
      <w:proofErr w:type="spellStart"/>
      <w:r>
        <w:t>tsizahawo</w:t>
      </w:r>
      <w:proofErr w:type="spellEnd"/>
      <w:r>
        <w:t xml:space="preserve"> </w:t>
      </w:r>
      <w:proofErr w:type="spellStart"/>
      <w:r>
        <w:t>wala</w:t>
      </w:r>
      <w:proofErr w:type="spellEnd"/>
      <w:r>
        <w:t xml:space="preserve"> </w:t>
      </w:r>
      <w:proofErr w:type="spellStart"/>
      <w:r>
        <w:t>kawasina</w:t>
      </w:r>
      <w:proofErr w:type="spellEnd"/>
      <w:r>
        <w:t xml:space="preserve"> </w:t>
      </w:r>
      <w:proofErr w:type="spellStart"/>
      <w:r>
        <w:t>ata</w:t>
      </w:r>
      <w:proofErr w:type="spellEnd"/>
      <w:r>
        <w:t xml:space="preserve"> </w:t>
      </w:r>
      <w:proofErr w:type="spellStart"/>
      <w:r>
        <w:t>bahati</w:t>
      </w:r>
      <w:proofErr w:type="spellEnd"/>
      <w:r>
        <w:t xml:space="preserve"> </w:t>
      </w:r>
      <w:proofErr w:type="spellStart"/>
      <w:r>
        <w:t>yauka</w:t>
      </w:r>
      <w:proofErr w:type="spellEnd"/>
      <w:r>
        <w:t xml:space="preserve"> </w:t>
      </w:r>
      <w:proofErr w:type="spellStart"/>
      <w:r>
        <w:t>nahaki</w:t>
      </w:r>
      <w:proofErr w:type="spellEnd"/>
      <w:r>
        <w:t xml:space="preserve"> </w:t>
      </w:r>
      <w:proofErr w:type="spellStart"/>
      <w:r>
        <w:t>harvoi</w:t>
      </w:r>
      <w:proofErr w:type="spellEnd"/>
      <w:r>
        <w:t xml:space="preserve"> </w:t>
      </w:r>
      <w:proofErr w:type="spellStart"/>
      <w:r>
        <w:t>ziwandza</w:t>
      </w:r>
      <w:proofErr w:type="spellEnd"/>
      <w:r>
        <w:t xml:space="preserve"> </w:t>
      </w:r>
      <w:proofErr w:type="spellStart"/>
      <w:r>
        <w:t>zizo</w:t>
      </w:r>
      <w:proofErr w:type="spellEnd"/>
    </w:p>
    <w:p w14:paraId="704E6BD9" w14:textId="77777777" w:rsidR="00F90BE6" w:rsidRDefault="00F90BE6" w:rsidP="00F90BE6">
      <w:pPr>
        <w:jc w:val="both"/>
      </w:pPr>
      <w:proofErr w:type="spellStart"/>
      <w:proofErr w:type="gramStart"/>
      <w:r>
        <w:t>Hazizo</w:t>
      </w:r>
      <w:proofErr w:type="spellEnd"/>
      <w:r>
        <w:t xml:space="preserve"> ,</w:t>
      </w:r>
      <w:proofErr w:type="gramEnd"/>
      <w:r>
        <w:t xml:space="preserve"> yi </w:t>
      </w:r>
      <w:proofErr w:type="spellStart"/>
      <w:r>
        <w:t>siassa</w:t>
      </w:r>
      <w:proofErr w:type="spellEnd"/>
      <w:r>
        <w:t xml:space="preserve"> </w:t>
      </w:r>
      <w:proofErr w:type="spellStart"/>
      <w:r>
        <w:t>ya</w:t>
      </w:r>
      <w:proofErr w:type="spellEnd"/>
      <w:r>
        <w:t xml:space="preserve"> </w:t>
      </w:r>
      <w:proofErr w:type="spellStart"/>
      <w:r>
        <w:t>utowa</w:t>
      </w:r>
      <w:proofErr w:type="spellEnd"/>
      <w:r>
        <w:t xml:space="preserve"> </w:t>
      </w:r>
      <w:proofErr w:type="spellStart"/>
      <w:r>
        <w:t>makazi</w:t>
      </w:r>
      <w:proofErr w:type="spellEnd"/>
      <w:r>
        <w:t xml:space="preserve"> </w:t>
      </w:r>
      <w:proofErr w:type="spellStart"/>
      <w:r>
        <w:t>ya</w:t>
      </w:r>
      <w:proofErr w:type="spellEnd"/>
      <w:r>
        <w:t xml:space="preserve"> </w:t>
      </w:r>
      <w:proofErr w:type="spellStart"/>
      <w:r>
        <w:t>gnumeni</w:t>
      </w:r>
      <w:proofErr w:type="spellEnd"/>
      <w:r>
        <w:t xml:space="preserve">  </w:t>
      </w:r>
      <w:proofErr w:type="spellStart"/>
      <w:r>
        <w:t>yitso</w:t>
      </w:r>
      <w:proofErr w:type="spellEnd"/>
      <w:r>
        <w:t xml:space="preserve">  </w:t>
      </w:r>
      <w:proofErr w:type="spellStart"/>
      <w:r>
        <w:t>roumiloi</w:t>
      </w:r>
      <w:proofErr w:type="spellEnd"/>
      <w:r>
        <w:t xml:space="preserve"> </w:t>
      </w:r>
      <w:proofErr w:type="spellStart"/>
      <w:r>
        <w:t>djula</w:t>
      </w:r>
      <w:proofErr w:type="spellEnd"/>
      <w:r>
        <w:t xml:space="preserve">  </w:t>
      </w:r>
      <w:proofErr w:type="spellStart"/>
      <w:r>
        <w:t>hayina</w:t>
      </w:r>
      <w:proofErr w:type="spellEnd"/>
      <w:r>
        <w:t xml:space="preserve"> </w:t>
      </w:r>
      <w:proofErr w:type="spellStart"/>
      <w:r>
        <w:t>mndru</w:t>
      </w:r>
      <w:proofErr w:type="spellEnd"/>
      <w:r>
        <w:t xml:space="preserve"> yi </w:t>
      </w:r>
      <w:proofErr w:type="spellStart"/>
      <w:r>
        <w:t>barnamadji</w:t>
      </w:r>
      <w:proofErr w:type="spellEnd"/>
      <w:r>
        <w:t xml:space="preserve"> </w:t>
      </w:r>
      <w:proofErr w:type="spellStart"/>
      <w:r>
        <w:t>ya</w:t>
      </w:r>
      <w:proofErr w:type="spellEnd"/>
      <w:r>
        <w:t xml:space="preserve"> PICM </w:t>
      </w:r>
      <w:proofErr w:type="spellStart"/>
      <w:r>
        <w:t>yidjo</w:t>
      </w:r>
      <w:proofErr w:type="spellEnd"/>
      <w:r>
        <w:t xml:space="preserve"> </w:t>
      </w:r>
      <w:proofErr w:type="spellStart"/>
      <w:r>
        <w:t>mdhuru</w:t>
      </w:r>
      <w:proofErr w:type="spellEnd"/>
      <w:r>
        <w:t xml:space="preserve"> </w:t>
      </w:r>
      <w:proofErr w:type="spellStart"/>
      <w:r>
        <w:t>hayi</w:t>
      </w:r>
      <w:proofErr w:type="spellEnd"/>
      <w:r>
        <w:t xml:space="preserve"> </w:t>
      </w:r>
      <w:proofErr w:type="spellStart"/>
      <w:r>
        <w:t>namna</w:t>
      </w:r>
      <w:proofErr w:type="spellEnd"/>
      <w:r>
        <w:t xml:space="preserve"> </w:t>
      </w:r>
      <w:proofErr w:type="spellStart"/>
      <w:r>
        <w:t>adjoka</w:t>
      </w:r>
      <w:proofErr w:type="spellEnd"/>
      <w:r>
        <w:t xml:space="preserve"> </w:t>
      </w:r>
      <w:proofErr w:type="spellStart"/>
      <w:r>
        <w:t>piya</w:t>
      </w:r>
      <w:proofErr w:type="spellEnd"/>
      <w:r>
        <w:t xml:space="preserve"> </w:t>
      </w:r>
      <w:proofErr w:type="spellStart"/>
      <w:r>
        <w:t>ahika</w:t>
      </w:r>
      <w:proofErr w:type="spellEnd"/>
      <w:r>
        <w:t xml:space="preserve"> </w:t>
      </w:r>
      <w:proofErr w:type="spellStart"/>
      <w:r>
        <w:t>harvoi</w:t>
      </w:r>
      <w:proofErr w:type="spellEnd"/>
      <w:r>
        <w:t xml:space="preserve"> </w:t>
      </w:r>
      <w:proofErr w:type="spellStart"/>
      <w:r>
        <w:t>chwandza</w:t>
      </w:r>
      <w:proofErr w:type="spellEnd"/>
      <w:r>
        <w:t xml:space="preserve"> </w:t>
      </w:r>
      <w:proofErr w:type="spellStart"/>
      <w:r>
        <w:t>bechani</w:t>
      </w:r>
      <w:proofErr w:type="spellEnd"/>
      <w:r>
        <w:t xml:space="preserve"> </w:t>
      </w:r>
      <w:proofErr w:type="spellStart"/>
      <w:r>
        <w:t>tsi</w:t>
      </w:r>
      <w:proofErr w:type="spellEnd"/>
      <w:r>
        <w:t xml:space="preserve"> ha </w:t>
      </w:r>
      <w:proofErr w:type="spellStart"/>
      <w:r>
        <w:t>haki</w:t>
      </w:r>
      <w:proofErr w:type="spellEnd"/>
      <w:r>
        <w:t xml:space="preserve"> , </w:t>
      </w:r>
      <w:proofErr w:type="spellStart"/>
      <w:r>
        <w:t>muhimu</w:t>
      </w:r>
      <w:proofErr w:type="spellEnd"/>
      <w:r>
        <w:t xml:space="preserve"> </w:t>
      </w:r>
      <w:proofErr w:type="spellStart"/>
      <w:r>
        <w:t>ake</w:t>
      </w:r>
      <w:proofErr w:type="spellEnd"/>
      <w:r>
        <w:t xml:space="preserve"> </w:t>
      </w:r>
      <w:proofErr w:type="spellStart"/>
      <w:r>
        <w:t>harvoi</w:t>
      </w:r>
      <w:proofErr w:type="spellEnd"/>
      <w:r>
        <w:t xml:space="preserve"> </w:t>
      </w:r>
      <w:proofErr w:type="spellStart"/>
      <w:r>
        <w:t>chwandza</w:t>
      </w:r>
      <w:proofErr w:type="spellEnd"/>
      <w:r>
        <w:t xml:space="preserve">  </w:t>
      </w:r>
      <w:proofErr w:type="spellStart"/>
      <w:r>
        <w:t>kabla</w:t>
      </w:r>
      <w:proofErr w:type="spellEnd"/>
      <w:r>
        <w:t xml:space="preserve"> </w:t>
      </w:r>
      <w:proofErr w:type="spellStart"/>
      <w:r>
        <w:t>yau</w:t>
      </w:r>
      <w:proofErr w:type="spellEnd"/>
      <w:r>
        <w:t xml:space="preserve"> </w:t>
      </w:r>
      <w:proofErr w:type="spellStart"/>
      <w:r>
        <w:t>muhula</w:t>
      </w:r>
      <w:proofErr w:type="spellEnd"/>
      <w:r>
        <w:t xml:space="preserve"> </w:t>
      </w:r>
      <w:proofErr w:type="spellStart"/>
      <w:r>
        <w:t>wa</w:t>
      </w:r>
      <w:proofErr w:type="spellEnd"/>
      <w:r>
        <w:t xml:space="preserve"> </w:t>
      </w:r>
      <w:proofErr w:type="spellStart"/>
      <w:r>
        <w:t>hentsiwa</w:t>
      </w:r>
      <w:proofErr w:type="spellEnd"/>
      <w:r>
        <w:t xml:space="preserve"> </w:t>
      </w:r>
      <w:proofErr w:type="spellStart"/>
      <w:r>
        <w:t>nayi</w:t>
      </w:r>
      <w:proofErr w:type="spellEnd"/>
      <w:r>
        <w:t xml:space="preserve"> </w:t>
      </w:r>
      <w:proofErr w:type="spellStart"/>
      <w:r>
        <w:t>sirikali</w:t>
      </w:r>
      <w:proofErr w:type="spellEnd"/>
      <w:r>
        <w:t xml:space="preserve">  </w:t>
      </w:r>
      <w:proofErr w:type="spellStart"/>
      <w:r>
        <w:t>uhusu</w:t>
      </w:r>
      <w:proofErr w:type="spellEnd"/>
      <w:r>
        <w:t xml:space="preserve"> wu </w:t>
      </w:r>
      <w:proofErr w:type="spellStart"/>
      <w:r>
        <w:t>mtsahuwo</w:t>
      </w:r>
      <w:proofErr w:type="spellEnd"/>
      <w:r>
        <w:t xml:space="preserve"> </w:t>
      </w:r>
      <w:proofErr w:type="spellStart"/>
      <w:r>
        <w:t>wayi</w:t>
      </w:r>
      <w:proofErr w:type="spellEnd"/>
      <w:r>
        <w:t xml:space="preserve"> </w:t>
      </w:r>
      <w:proofErr w:type="spellStart"/>
      <w:r>
        <w:t>wandru</w:t>
      </w:r>
      <w:proofErr w:type="spellEnd"/>
      <w:r>
        <w:t>.</w:t>
      </w:r>
    </w:p>
    <w:p w14:paraId="0B8C5A4C" w14:textId="77777777" w:rsidR="00F90BE6" w:rsidRDefault="00F90BE6" w:rsidP="00F90BE6">
      <w:pPr>
        <w:jc w:val="both"/>
      </w:pPr>
    </w:p>
    <w:p w14:paraId="2270CFD5" w14:textId="77777777" w:rsidR="00F90BE6" w:rsidRPr="00A974A9" w:rsidRDefault="00F90BE6" w:rsidP="00A974A9">
      <w:pPr>
        <w:numPr>
          <w:ilvl w:val="0"/>
          <w:numId w:val="108"/>
        </w:numPr>
        <w:spacing w:before="600" w:after="480" w:line="240" w:lineRule="auto"/>
        <w:jc w:val="both"/>
        <w:outlineLvl w:val="1"/>
        <w:rPr>
          <w:rFonts w:cstheme="minorHAnsi"/>
          <w:b/>
          <w:bCs/>
        </w:rPr>
      </w:pPr>
      <w:proofErr w:type="spellStart"/>
      <w:r w:rsidRPr="00A974A9">
        <w:rPr>
          <w:rFonts w:cstheme="minorHAnsi"/>
          <w:b/>
          <w:bCs/>
        </w:rPr>
        <w:t>Faliki</w:t>
      </w:r>
      <w:proofErr w:type="spellEnd"/>
      <w:r w:rsidRPr="00A974A9">
        <w:rPr>
          <w:rFonts w:cstheme="minorHAnsi"/>
          <w:b/>
          <w:bCs/>
        </w:rPr>
        <w:t xml:space="preserve"> </w:t>
      </w:r>
      <w:proofErr w:type="spellStart"/>
      <w:r w:rsidRPr="00A974A9">
        <w:rPr>
          <w:rFonts w:cstheme="minorHAnsi"/>
          <w:b/>
          <w:bCs/>
        </w:rPr>
        <w:t>zayi</w:t>
      </w:r>
      <w:proofErr w:type="spellEnd"/>
      <w:r w:rsidRPr="00A974A9">
        <w:rPr>
          <w:rFonts w:cstheme="minorHAnsi"/>
          <w:b/>
          <w:bCs/>
        </w:rPr>
        <w:t xml:space="preserve"> CPR</w:t>
      </w:r>
    </w:p>
    <w:p w14:paraId="5CE1D706" w14:textId="77777777" w:rsidR="00F90BE6" w:rsidRDefault="00F90BE6" w:rsidP="00F90BE6">
      <w:pPr>
        <w:jc w:val="both"/>
      </w:pPr>
      <w:proofErr w:type="gramStart"/>
      <w:r>
        <w:t>yi</w:t>
      </w:r>
      <w:proofErr w:type="gramEnd"/>
      <w:r>
        <w:t xml:space="preserve"> </w:t>
      </w:r>
      <w:proofErr w:type="spellStart"/>
      <w:r>
        <w:t>siassa</w:t>
      </w:r>
      <w:proofErr w:type="spellEnd"/>
      <w:r>
        <w:t xml:space="preserve"> </w:t>
      </w:r>
      <w:proofErr w:type="spellStart"/>
      <w:r>
        <w:t>ya</w:t>
      </w:r>
      <w:proofErr w:type="spellEnd"/>
      <w:r>
        <w:t xml:space="preserve"> </w:t>
      </w:r>
      <w:proofErr w:type="spellStart"/>
      <w:r>
        <w:t>utowa</w:t>
      </w:r>
      <w:proofErr w:type="spellEnd"/>
      <w:r>
        <w:t xml:space="preserve">  </w:t>
      </w:r>
      <w:proofErr w:type="spellStart"/>
      <w:r>
        <w:t>makazi</w:t>
      </w:r>
      <w:proofErr w:type="spellEnd"/>
      <w:r>
        <w:t xml:space="preserve"> </w:t>
      </w:r>
      <w:proofErr w:type="spellStart"/>
      <w:r>
        <w:t>ya</w:t>
      </w:r>
      <w:proofErr w:type="spellEnd"/>
      <w:r>
        <w:t xml:space="preserve"> </w:t>
      </w:r>
      <w:proofErr w:type="spellStart"/>
      <w:r>
        <w:t>gnumeni</w:t>
      </w:r>
      <w:proofErr w:type="spellEnd"/>
      <w:r>
        <w:t xml:space="preserve"> yi </w:t>
      </w:r>
      <w:proofErr w:type="spellStart"/>
      <w:r>
        <w:t>tsanguanissa</w:t>
      </w:r>
      <w:proofErr w:type="spellEnd"/>
      <w:r>
        <w:t xml:space="preserve">  </w:t>
      </w:r>
      <w:proofErr w:type="spellStart"/>
      <w:r>
        <w:t>zi</w:t>
      </w:r>
      <w:proofErr w:type="spellEnd"/>
      <w:r>
        <w:t xml:space="preserve"> </w:t>
      </w:r>
      <w:proofErr w:type="spellStart"/>
      <w:r>
        <w:t>kanun</w:t>
      </w:r>
      <w:proofErr w:type="spellEnd"/>
      <w:r>
        <w:t xml:space="preserve"> </w:t>
      </w:r>
      <w:proofErr w:type="spellStart"/>
      <w:r>
        <w:t>za</w:t>
      </w:r>
      <w:proofErr w:type="spellEnd"/>
      <w:r>
        <w:t xml:space="preserve"> </w:t>
      </w:r>
      <w:proofErr w:type="spellStart"/>
      <w:r>
        <w:t>komor</w:t>
      </w:r>
      <w:proofErr w:type="spellEnd"/>
      <w:r>
        <w:t xml:space="preserve"> </w:t>
      </w:r>
      <w:proofErr w:type="spellStart"/>
      <w:r>
        <w:t>nayi</w:t>
      </w:r>
      <w:proofErr w:type="spellEnd"/>
      <w:r>
        <w:t xml:space="preserve"> </w:t>
      </w:r>
      <w:proofErr w:type="spellStart"/>
      <w:r>
        <w:t>malazimisho</w:t>
      </w:r>
      <w:proofErr w:type="spellEnd"/>
      <w:r>
        <w:t xml:space="preserve"> </w:t>
      </w:r>
      <w:proofErr w:type="spellStart"/>
      <w:r>
        <w:t>zayi</w:t>
      </w:r>
      <w:proofErr w:type="spellEnd"/>
      <w:r>
        <w:t xml:space="preserve"> banque mondiale. </w:t>
      </w:r>
      <w:proofErr w:type="spellStart"/>
      <w:proofErr w:type="gramStart"/>
      <w:r>
        <w:t>mawandzishi</w:t>
      </w:r>
      <w:proofErr w:type="spellEnd"/>
      <w:proofErr w:type="gramEnd"/>
      <w:r>
        <w:t xml:space="preserve"> </w:t>
      </w:r>
      <w:proofErr w:type="spellStart"/>
      <w:r>
        <w:t>ya</w:t>
      </w:r>
      <w:proofErr w:type="spellEnd"/>
      <w:r>
        <w:t xml:space="preserve"> 20 </w:t>
      </w:r>
      <w:proofErr w:type="spellStart"/>
      <w:r>
        <w:t>ya</w:t>
      </w:r>
      <w:proofErr w:type="spellEnd"/>
      <w:r>
        <w:t xml:space="preserve"> NES </w:t>
      </w:r>
      <w:proofErr w:type="spellStart"/>
      <w:r>
        <w:t>nambari</w:t>
      </w:r>
      <w:proofErr w:type="spellEnd"/>
      <w:r>
        <w:t xml:space="preserve"> 5 </w:t>
      </w:r>
      <w:proofErr w:type="spellStart"/>
      <w:r>
        <w:t>ya</w:t>
      </w:r>
      <w:proofErr w:type="spellEnd"/>
      <w:r>
        <w:t xml:space="preserve"> CES </w:t>
      </w:r>
      <w:proofErr w:type="spellStart"/>
      <w:r>
        <w:t>ya</w:t>
      </w:r>
      <w:proofErr w:type="spellEnd"/>
      <w:r>
        <w:t xml:space="preserve"> yi banque mondiale </w:t>
      </w:r>
      <w:proofErr w:type="spellStart"/>
      <w:r>
        <w:t>yawonessa</w:t>
      </w:r>
      <w:proofErr w:type="spellEnd"/>
      <w:r>
        <w:t xml:space="preserve"> </w:t>
      </w:r>
      <w:proofErr w:type="spellStart"/>
      <w:r>
        <w:t>amba</w:t>
      </w:r>
      <w:proofErr w:type="spellEnd"/>
      <w:r>
        <w:t> : « </w:t>
      </w:r>
      <w:proofErr w:type="spellStart"/>
      <w:r>
        <w:t>neka</w:t>
      </w:r>
      <w:proofErr w:type="spellEnd"/>
      <w:r>
        <w:t xml:space="preserve"> </w:t>
      </w:r>
      <w:proofErr w:type="spellStart"/>
      <w:r>
        <w:t>yipassa</w:t>
      </w:r>
      <w:proofErr w:type="spellEnd"/>
      <w:r>
        <w:t xml:space="preserve"> </w:t>
      </w:r>
      <w:proofErr w:type="spellStart"/>
      <w:r>
        <w:t>amba</w:t>
      </w:r>
      <w:proofErr w:type="spellEnd"/>
      <w:r>
        <w:t xml:space="preserve"> </w:t>
      </w:r>
      <w:proofErr w:type="spellStart"/>
      <w:r>
        <w:t>ardhu</w:t>
      </w:r>
      <w:proofErr w:type="spellEnd"/>
      <w:r>
        <w:t xml:space="preserve"> </w:t>
      </w:r>
      <w:proofErr w:type="spellStart"/>
      <w:r>
        <w:t>zirengwe</w:t>
      </w:r>
      <w:proofErr w:type="spellEnd"/>
      <w:r>
        <w:t xml:space="preserve">, </w:t>
      </w:r>
      <w:proofErr w:type="spellStart"/>
      <w:r>
        <w:t>lazimu</w:t>
      </w:r>
      <w:proofErr w:type="spellEnd"/>
      <w:r>
        <w:t xml:space="preserve">  </w:t>
      </w:r>
      <w:proofErr w:type="spellStart"/>
      <w:r>
        <w:t>wegnewe</w:t>
      </w:r>
      <w:proofErr w:type="spellEnd"/>
      <w:r>
        <w:t xml:space="preserve"> </w:t>
      </w:r>
      <w:proofErr w:type="spellStart"/>
      <w:r>
        <w:t>ouzirengua</w:t>
      </w:r>
      <w:proofErr w:type="spellEnd"/>
      <w:r>
        <w:t xml:space="preserve"> </w:t>
      </w:r>
      <w:proofErr w:type="spellStart"/>
      <w:r>
        <w:t>wafagne</w:t>
      </w:r>
      <w:proofErr w:type="spellEnd"/>
      <w:r>
        <w:t xml:space="preserve"> </w:t>
      </w:r>
      <w:proofErr w:type="spellStart"/>
      <w:r>
        <w:t>hissabu</w:t>
      </w:r>
      <w:proofErr w:type="spellEnd"/>
      <w:r>
        <w:t xml:space="preserve"> </w:t>
      </w:r>
      <w:proofErr w:type="spellStart"/>
      <w:r>
        <w:t>wadjouwe</w:t>
      </w:r>
      <w:proofErr w:type="spellEnd"/>
      <w:r>
        <w:t xml:space="preserve"> </w:t>
      </w:r>
      <w:proofErr w:type="spellStart"/>
      <w:r>
        <w:t>wanadamu</w:t>
      </w:r>
      <w:proofErr w:type="spellEnd"/>
      <w:r>
        <w:t xml:space="preserve">   </w:t>
      </w:r>
      <w:proofErr w:type="spellStart"/>
      <w:r>
        <w:t>wadjo</w:t>
      </w:r>
      <w:proofErr w:type="spellEnd"/>
      <w:r>
        <w:t xml:space="preserve">  </w:t>
      </w:r>
      <w:proofErr w:type="spellStart"/>
      <w:r>
        <w:t>dhulmishiha</w:t>
      </w:r>
      <w:proofErr w:type="spellEnd"/>
      <w:r>
        <w:t xml:space="preserve"> nazi </w:t>
      </w:r>
      <w:proofErr w:type="spellStart"/>
      <w:r>
        <w:t>hazi</w:t>
      </w:r>
      <w:proofErr w:type="spellEnd"/>
      <w:r>
        <w:t xml:space="preserve"> </w:t>
      </w:r>
      <w:proofErr w:type="spellStart"/>
      <w:r>
        <w:t>zayibarnamadji</w:t>
      </w:r>
      <w:proofErr w:type="spellEnd"/>
      <w:r>
        <w:t xml:space="preserve">,  </w:t>
      </w:r>
      <w:proofErr w:type="spellStart"/>
      <w:r>
        <w:t>wadjuwe</w:t>
      </w:r>
      <w:proofErr w:type="spellEnd"/>
      <w:r>
        <w:t xml:space="preserve"> </w:t>
      </w:r>
      <w:proofErr w:type="spellStart"/>
      <w:r>
        <w:t>zi</w:t>
      </w:r>
      <w:proofErr w:type="spellEnd"/>
      <w:r>
        <w:t xml:space="preserve"> mali na </w:t>
      </w:r>
      <w:proofErr w:type="spellStart"/>
      <w:r>
        <w:t>zi</w:t>
      </w:r>
      <w:proofErr w:type="spellEnd"/>
      <w:r>
        <w:t xml:space="preserve"> </w:t>
      </w:r>
      <w:proofErr w:type="spellStart"/>
      <w:r>
        <w:t>ardhu</w:t>
      </w:r>
      <w:proofErr w:type="spellEnd"/>
      <w:r>
        <w:t xml:space="preserve">, </w:t>
      </w:r>
      <w:proofErr w:type="spellStart"/>
      <w:r>
        <w:t>wadjuwe</w:t>
      </w:r>
      <w:proofErr w:type="spellEnd"/>
      <w:r>
        <w:t xml:space="preserve"> yi </w:t>
      </w:r>
      <w:proofErr w:type="spellStart"/>
      <w:r>
        <w:t>wanadamu</w:t>
      </w:r>
      <w:proofErr w:type="spellEnd"/>
      <w:r>
        <w:t xml:space="preserve">  </w:t>
      </w:r>
      <w:proofErr w:type="spellStart"/>
      <w:r>
        <w:t>wa</w:t>
      </w:r>
      <w:proofErr w:type="spellEnd"/>
      <w:r>
        <w:t xml:space="preserve"> </w:t>
      </w:r>
      <w:proofErr w:type="spellStart"/>
      <w:r>
        <w:t>lazimu</w:t>
      </w:r>
      <w:proofErr w:type="spellEnd"/>
      <w:r>
        <w:t xml:space="preserve"> </w:t>
      </w:r>
      <w:proofErr w:type="spellStart"/>
      <w:r>
        <w:t>walipvwe</w:t>
      </w:r>
      <w:proofErr w:type="spellEnd"/>
      <w:r>
        <w:t xml:space="preserve"> au </w:t>
      </w:r>
      <w:proofErr w:type="spellStart"/>
      <w:r>
        <w:t>wa</w:t>
      </w:r>
      <w:proofErr w:type="spellEnd"/>
      <w:r>
        <w:t xml:space="preserve"> </w:t>
      </w:r>
      <w:proofErr w:type="spellStart"/>
      <w:r>
        <w:t>sayidiwe</w:t>
      </w:r>
      <w:proofErr w:type="spellEnd"/>
      <w:r>
        <w:t xml:space="preserve">, </w:t>
      </w:r>
      <w:proofErr w:type="spellStart"/>
      <w:r>
        <w:t>tsitu</w:t>
      </w:r>
      <w:proofErr w:type="spellEnd"/>
      <w:r>
        <w:t xml:space="preserve"> </w:t>
      </w:r>
      <w:proofErr w:type="spellStart"/>
      <w:r>
        <w:t>wayeledze</w:t>
      </w:r>
      <w:proofErr w:type="spellEnd"/>
      <w:r>
        <w:t xml:space="preserve"> </w:t>
      </w:r>
      <w:proofErr w:type="spellStart"/>
      <w:r>
        <w:t>wawo</w:t>
      </w:r>
      <w:proofErr w:type="spellEnd"/>
      <w:r>
        <w:t xml:space="preserve"> kawa </w:t>
      </w:r>
      <w:proofErr w:type="spellStart"/>
      <w:r>
        <w:t>renguewa</w:t>
      </w:r>
      <w:proofErr w:type="spellEnd"/>
      <w:r>
        <w:t xml:space="preserve"> </w:t>
      </w:r>
      <w:proofErr w:type="spellStart"/>
      <w:r>
        <w:t>hindru</w:t>
      </w:r>
      <w:proofErr w:type="spellEnd"/>
      <w:r>
        <w:t xml:space="preserve"> </w:t>
      </w:r>
      <w:proofErr w:type="spellStart"/>
      <w:r>
        <w:t>walishe</w:t>
      </w:r>
      <w:proofErr w:type="spellEnd"/>
      <w:r>
        <w:t xml:space="preserve"> </w:t>
      </w:r>
      <w:proofErr w:type="spellStart"/>
      <w:r>
        <w:t>wassi</w:t>
      </w:r>
      <w:proofErr w:type="spellEnd"/>
      <w:r>
        <w:t xml:space="preserve">  fagne </w:t>
      </w:r>
      <w:proofErr w:type="spellStart"/>
      <w:r>
        <w:t>madayi</w:t>
      </w:r>
      <w:proofErr w:type="spellEnd"/>
      <w:r>
        <w:t> »</w:t>
      </w:r>
    </w:p>
    <w:p w14:paraId="5F02E74E" w14:textId="77777777" w:rsidR="00F90BE6" w:rsidRDefault="00F90BE6" w:rsidP="00F90BE6">
      <w:pPr>
        <w:jc w:val="both"/>
      </w:pPr>
      <w:r>
        <w:t>« </w:t>
      </w:r>
      <w:proofErr w:type="spellStart"/>
      <w:proofErr w:type="gramStart"/>
      <w:r>
        <w:t>mdjuwo</w:t>
      </w:r>
      <w:proofErr w:type="spellEnd"/>
      <w:proofErr w:type="gramEnd"/>
      <w:r>
        <w:t xml:space="preserve"> </w:t>
      </w:r>
      <w:proofErr w:type="spellStart"/>
      <w:r>
        <w:t>wanadamu</w:t>
      </w:r>
      <w:proofErr w:type="spellEnd"/>
      <w:r>
        <w:t xml:space="preserve"> </w:t>
      </w:r>
      <w:proofErr w:type="spellStart"/>
      <w:r>
        <w:t>wano</w:t>
      </w:r>
      <w:proofErr w:type="spellEnd"/>
      <w:r>
        <w:t xml:space="preserve"> na </w:t>
      </w:r>
      <w:proofErr w:type="spellStart"/>
      <w:r>
        <w:t>zi</w:t>
      </w:r>
      <w:proofErr w:type="spellEnd"/>
      <w:r>
        <w:t xml:space="preserve"> mali nazi </w:t>
      </w:r>
      <w:proofErr w:type="spellStart"/>
      <w:r>
        <w:t>ardhu</w:t>
      </w:r>
      <w:proofErr w:type="spellEnd"/>
      <w:r>
        <w:t xml:space="preserve">  </w:t>
      </w:r>
      <w:proofErr w:type="spellStart"/>
      <w:r>
        <w:t>ngwo</w:t>
      </w:r>
      <w:proofErr w:type="spellEnd"/>
      <w:r>
        <w:t xml:space="preserve"> </w:t>
      </w:r>
      <w:proofErr w:type="spellStart"/>
      <w:r>
        <w:t>utsashiwawo</w:t>
      </w:r>
      <w:proofErr w:type="spellEnd"/>
      <w:r>
        <w:t xml:space="preserve"> </w:t>
      </w:r>
      <w:proofErr w:type="spellStart"/>
      <w:r>
        <w:t>unanulwe</w:t>
      </w:r>
      <w:proofErr w:type="spellEnd"/>
      <w:r>
        <w:t xml:space="preserve"> , ma </w:t>
      </w:r>
      <w:proofErr w:type="spellStart"/>
      <w:r>
        <w:t>rayan</w:t>
      </w:r>
      <w:proofErr w:type="spellEnd"/>
      <w:r>
        <w:t xml:space="preserve"> </w:t>
      </w:r>
      <w:proofErr w:type="spellStart"/>
      <w:r>
        <w:t>wa</w:t>
      </w:r>
      <w:proofErr w:type="spellEnd"/>
      <w:r>
        <w:t xml:space="preserve"> </w:t>
      </w:r>
      <w:proofErr w:type="spellStart"/>
      <w:r>
        <w:t>udjuwe</w:t>
      </w:r>
      <w:proofErr w:type="spellEnd"/>
      <w:r>
        <w:t xml:space="preserve"> </w:t>
      </w:r>
      <w:proofErr w:type="spellStart"/>
      <w:r>
        <w:t>upvire</w:t>
      </w:r>
      <w:proofErr w:type="spellEnd"/>
      <w:r>
        <w:t xml:space="preserve"> </w:t>
      </w:r>
      <w:proofErr w:type="spellStart"/>
      <w:r>
        <w:t>harpvwa</w:t>
      </w:r>
      <w:proofErr w:type="spellEnd"/>
      <w:r>
        <w:t xml:space="preserve"> </w:t>
      </w:r>
      <w:proofErr w:type="spellStart"/>
      <w:r>
        <w:t>usawa</w:t>
      </w:r>
      <w:proofErr w:type="spellEnd"/>
      <w:r>
        <w:t xml:space="preserve">  </w:t>
      </w:r>
      <w:proofErr w:type="spellStart"/>
      <w:r>
        <w:t>vwatsina</w:t>
      </w:r>
      <w:proofErr w:type="spellEnd"/>
      <w:r>
        <w:t xml:space="preserve">  </w:t>
      </w:r>
      <w:proofErr w:type="spellStart"/>
      <w:r>
        <w:t>pendzeleya</w:t>
      </w:r>
      <w:proofErr w:type="spellEnd"/>
      <w:r>
        <w:t> ».</w:t>
      </w:r>
    </w:p>
    <w:p w14:paraId="0D708B48" w14:textId="77777777" w:rsidR="00F90BE6" w:rsidRDefault="00F90BE6" w:rsidP="00F90BE6">
      <w:pPr>
        <w:jc w:val="both"/>
      </w:pPr>
      <w:proofErr w:type="spellStart"/>
      <w:r>
        <w:t>Vavo</w:t>
      </w:r>
      <w:proofErr w:type="spellEnd"/>
      <w:r>
        <w:t xml:space="preserve"> yi NES 5 na yi NES 10 </w:t>
      </w:r>
      <w:proofErr w:type="spellStart"/>
      <w:r>
        <w:t>yayi</w:t>
      </w:r>
      <w:proofErr w:type="spellEnd"/>
      <w:r>
        <w:t xml:space="preserve"> banque mondiale yi </w:t>
      </w:r>
      <w:proofErr w:type="spellStart"/>
      <w:proofErr w:type="gramStart"/>
      <w:r>
        <w:t>wonessa</w:t>
      </w:r>
      <w:proofErr w:type="spellEnd"/>
      <w:r>
        <w:t xml:space="preserve">  </w:t>
      </w:r>
      <w:proofErr w:type="spellStart"/>
      <w:r>
        <w:t>amba</w:t>
      </w:r>
      <w:proofErr w:type="spellEnd"/>
      <w:proofErr w:type="gramEnd"/>
      <w:r>
        <w:t xml:space="preserve"> </w:t>
      </w:r>
      <w:proofErr w:type="spellStart"/>
      <w:r>
        <w:t>umtowo</w:t>
      </w:r>
      <w:proofErr w:type="spellEnd"/>
      <w:r>
        <w:t xml:space="preserve"> </w:t>
      </w:r>
      <w:proofErr w:type="spellStart"/>
      <w:r>
        <w:t>wayi</w:t>
      </w:r>
      <w:proofErr w:type="spellEnd"/>
      <w:r>
        <w:t xml:space="preserve"> </w:t>
      </w:r>
      <w:proofErr w:type="spellStart"/>
      <w:r>
        <w:t>wakazi</w:t>
      </w:r>
      <w:proofErr w:type="spellEnd"/>
      <w:r>
        <w:t xml:space="preserve">  </w:t>
      </w:r>
      <w:proofErr w:type="spellStart"/>
      <w:r>
        <w:t>utsokamilishiha</w:t>
      </w:r>
      <w:proofErr w:type="spellEnd"/>
      <w:r>
        <w:t xml:space="preserve">  banda </w:t>
      </w:r>
      <w:proofErr w:type="spellStart"/>
      <w:r>
        <w:t>wa</w:t>
      </w:r>
      <w:proofErr w:type="spellEnd"/>
      <w:r>
        <w:t xml:space="preserve"> </w:t>
      </w:r>
      <w:proofErr w:type="spellStart"/>
      <w:r>
        <w:t>pvolwa</w:t>
      </w:r>
      <w:proofErr w:type="spellEnd"/>
      <w:r>
        <w:t xml:space="preserve"> </w:t>
      </w:r>
      <w:proofErr w:type="spellStart"/>
      <w:r>
        <w:t>mahala</w:t>
      </w:r>
      <w:proofErr w:type="spellEnd"/>
      <w:r>
        <w:t xml:space="preserve"> </w:t>
      </w:r>
      <w:proofErr w:type="spellStart"/>
      <w:r>
        <w:t>ya</w:t>
      </w:r>
      <w:proofErr w:type="spellEnd"/>
      <w:r>
        <w:t xml:space="preserve"> </w:t>
      </w:r>
      <w:proofErr w:type="spellStart"/>
      <w:r>
        <w:t>gnumeni</w:t>
      </w:r>
      <w:proofErr w:type="spellEnd"/>
      <w:r>
        <w:t xml:space="preserve"> </w:t>
      </w:r>
      <w:proofErr w:type="spellStart"/>
      <w:r>
        <w:t>tsitu</w:t>
      </w:r>
      <w:proofErr w:type="spellEnd"/>
      <w:r>
        <w:t xml:space="preserve">  </w:t>
      </w:r>
      <w:proofErr w:type="spellStart"/>
      <w:r>
        <w:t>wa</w:t>
      </w:r>
      <w:proofErr w:type="spellEnd"/>
      <w:r>
        <w:t xml:space="preserve"> </w:t>
      </w:r>
      <w:proofErr w:type="spellStart"/>
      <w:r>
        <w:t>sayidiwe</w:t>
      </w:r>
      <w:proofErr w:type="spellEnd"/>
      <w:r>
        <w:t xml:space="preserve"> </w:t>
      </w:r>
      <w:proofErr w:type="spellStart"/>
      <w:r>
        <w:t>wa</w:t>
      </w:r>
      <w:proofErr w:type="spellEnd"/>
      <w:r>
        <w:t xml:space="preserve"> </w:t>
      </w:r>
      <w:proofErr w:type="spellStart"/>
      <w:r>
        <w:t>yenshi</w:t>
      </w:r>
      <w:proofErr w:type="spellEnd"/>
      <w:r>
        <w:t xml:space="preserve"> </w:t>
      </w:r>
      <w:proofErr w:type="spellStart"/>
      <w:r>
        <w:t>wa</w:t>
      </w:r>
      <w:proofErr w:type="spellEnd"/>
      <w:r>
        <w:t xml:space="preserve"> </w:t>
      </w:r>
      <w:proofErr w:type="spellStart"/>
      <w:r>
        <w:t>yendeleye</w:t>
      </w:r>
      <w:proofErr w:type="spellEnd"/>
      <w:r>
        <w:t xml:space="preserve"> </w:t>
      </w:r>
      <w:proofErr w:type="spellStart"/>
      <w:r>
        <w:t>nayi</w:t>
      </w:r>
      <w:proofErr w:type="spellEnd"/>
      <w:r>
        <w:t xml:space="preserve">  </w:t>
      </w:r>
      <w:proofErr w:type="spellStart"/>
      <w:r>
        <w:t>maesha</w:t>
      </w:r>
      <w:proofErr w:type="spellEnd"/>
      <w:r>
        <w:t xml:space="preserve">  </w:t>
      </w:r>
      <w:proofErr w:type="spellStart"/>
      <w:r>
        <w:t>yawo</w:t>
      </w:r>
      <w:proofErr w:type="spellEnd"/>
      <w:r>
        <w:t> »</w:t>
      </w:r>
    </w:p>
    <w:p w14:paraId="319C0ADF" w14:textId="77777777" w:rsidR="00F90BE6" w:rsidRDefault="00F90BE6" w:rsidP="00F90BE6">
      <w:pPr>
        <w:jc w:val="both"/>
      </w:pPr>
      <w:r>
        <w:t xml:space="preserve">Kula </w:t>
      </w:r>
      <w:proofErr w:type="spellStart"/>
      <w:proofErr w:type="gramStart"/>
      <w:r>
        <w:t>mndru</w:t>
      </w:r>
      <w:proofErr w:type="spellEnd"/>
      <w:r>
        <w:t xml:space="preserve">  aka</w:t>
      </w:r>
      <w:proofErr w:type="gramEnd"/>
      <w:r>
        <w:t xml:space="preserve"> na </w:t>
      </w:r>
      <w:proofErr w:type="spellStart"/>
      <w:r>
        <w:t>ardhu</w:t>
      </w:r>
      <w:proofErr w:type="spellEnd"/>
      <w:r>
        <w:t xml:space="preserve"> </w:t>
      </w:r>
      <w:proofErr w:type="spellStart"/>
      <w:r>
        <w:t>yadja</w:t>
      </w:r>
      <w:proofErr w:type="spellEnd"/>
      <w:r>
        <w:t xml:space="preserve"> </w:t>
      </w:r>
      <w:proofErr w:type="spellStart"/>
      <w:r>
        <w:t>ya</w:t>
      </w:r>
      <w:proofErr w:type="spellEnd"/>
      <w:r>
        <w:t xml:space="preserve"> </w:t>
      </w:r>
      <w:proofErr w:type="spellStart"/>
      <w:r>
        <w:t>renguwa</w:t>
      </w:r>
      <w:proofErr w:type="spellEnd"/>
      <w:r>
        <w:t xml:space="preserve"> </w:t>
      </w:r>
      <w:proofErr w:type="spellStart"/>
      <w:r>
        <w:t>ya</w:t>
      </w:r>
      <w:proofErr w:type="spellEnd"/>
      <w:r>
        <w:t xml:space="preserve"> </w:t>
      </w:r>
      <w:proofErr w:type="spellStart"/>
      <w:r>
        <w:t>rumilwa</w:t>
      </w:r>
      <w:proofErr w:type="spellEnd"/>
      <w:r>
        <w:t xml:space="preserve"> </w:t>
      </w:r>
      <w:proofErr w:type="spellStart"/>
      <w:r>
        <w:t>harvoi</w:t>
      </w:r>
      <w:proofErr w:type="spellEnd"/>
      <w:r>
        <w:t xml:space="preserve"> </w:t>
      </w:r>
      <w:proofErr w:type="spellStart"/>
      <w:r>
        <w:t>zi</w:t>
      </w:r>
      <w:proofErr w:type="spellEnd"/>
      <w:r>
        <w:t xml:space="preserve"> </w:t>
      </w:r>
      <w:proofErr w:type="spellStart"/>
      <w:r>
        <w:t>hazi</w:t>
      </w:r>
      <w:proofErr w:type="spellEnd"/>
      <w:r>
        <w:t xml:space="preserve"> </w:t>
      </w:r>
      <w:proofErr w:type="spellStart"/>
      <w:r>
        <w:t>zayi</w:t>
      </w:r>
      <w:proofErr w:type="spellEnd"/>
      <w:r>
        <w:t xml:space="preserve"> </w:t>
      </w:r>
      <w:proofErr w:type="spellStart"/>
      <w:r>
        <w:t>barnamadji</w:t>
      </w:r>
      <w:proofErr w:type="spellEnd"/>
      <w:r>
        <w:t xml:space="preserve">, </w:t>
      </w:r>
      <w:proofErr w:type="spellStart"/>
      <w:r>
        <w:t>lazimu</w:t>
      </w:r>
      <w:proofErr w:type="spellEnd"/>
      <w:r>
        <w:t xml:space="preserve"> </w:t>
      </w:r>
      <w:proofErr w:type="spellStart"/>
      <w:r>
        <w:t>apare</w:t>
      </w:r>
      <w:proofErr w:type="spellEnd"/>
      <w:r>
        <w:t xml:space="preserve">  </w:t>
      </w:r>
      <w:proofErr w:type="spellStart"/>
      <w:r>
        <w:t>ardhu</w:t>
      </w:r>
      <w:proofErr w:type="spellEnd"/>
      <w:r>
        <w:t xml:space="preserve"> </w:t>
      </w:r>
      <w:proofErr w:type="spellStart"/>
      <w:r>
        <w:t>yanguina</w:t>
      </w:r>
      <w:proofErr w:type="spellEnd"/>
      <w:r>
        <w:t xml:space="preserve"> </w:t>
      </w:r>
      <w:proofErr w:type="spellStart"/>
      <w:r>
        <w:t>yidjo</w:t>
      </w:r>
      <w:proofErr w:type="spellEnd"/>
      <w:r>
        <w:t xml:space="preserve"> </w:t>
      </w:r>
      <w:proofErr w:type="spellStart"/>
      <w:r>
        <w:t>linguana</w:t>
      </w:r>
      <w:proofErr w:type="spellEnd"/>
      <w:r>
        <w:t xml:space="preserve"> </w:t>
      </w:r>
      <w:proofErr w:type="spellStart"/>
      <w:r>
        <w:t>nayi</w:t>
      </w:r>
      <w:proofErr w:type="spellEnd"/>
      <w:r>
        <w:t xml:space="preserve"> </w:t>
      </w:r>
      <w:proofErr w:type="spellStart"/>
      <w:r>
        <w:t>ardhu</w:t>
      </w:r>
      <w:proofErr w:type="spellEnd"/>
      <w:r>
        <w:t xml:space="preserve"> </w:t>
      </w:r>
      <w:proofErr w:type="spellStart"/>
      <w:r>
        <w:t>yahe</w:t>
      </w:r>
      <w:proofErr w:type="spellEnd"/>
      <w:r>
        <w:t xml:space="preserve"> </w:t>
      </w:r>
      <w:proofErr w:type="spellStart"/>
      <w:r>
        <w:t>yahale</w:t>
      </w:r>
      <w:proofErr w:type="spellEnd"/>
      <w:r>
        <w:t>.</w:t>
      </w:r>
    </w:p>
    <w:p w14:paraId="4A59CBF4" w14:textId="77777777" w:rsidR="00F90BE6" w:rsidRDefault="00F90BE6" w:rsidP="00F90BE6">
      <w:pPr>
        <w:jc w:val="both"/>
      </w:pPr>
      <w:r>
        <w:t xml:space="preserve">Yi passa yi </w:t>
      </w:r>
      <w:proofErr w:type="spellStart"/>
      <w:r>
        <w:t>barnamadji</w:t>
      </w:r>
      <w:proofErr w:type="spellEnd"/>
      <w:r>
        <w:t xml:space="preserve"> </w:t>
      </w:r>
      <w:proofErr w:type="spellStart"/>
      <w:r>
        <w:t>ya</w:t>
      </w:r>
      <w:proofErr w:type="spellEnd"/>
      <w:r>
        <w:t xml:space="preserve"> </w:t>
      </w:r>
      <w:proofErr w:type="gramStart"/>
      <w:r>
        <w:t>PICMC  yi</w:t>
      </w:r>
      <w:proofErr w:type="gramEnd"/>
      <w:r>
        <w:t xml:space="preserve"> </w:t>
      </w:r>
      <w:proofErr w:type="spellStart"/>
      <w:r>
        <w:t>tunde</w:t>
      </w:r>
      <w:proofErr w:type="spellEnd"/>
      <w:r>
        <w:t xml:space="preserve"> </w:t>
      </w:r>
      <w:proofErr w:type="spellStart"/>
      <w:r>
        <w:t>ata</w:t>
      </w:r>
      <w:proofErr w:type="spellEnd"/>
      <w:r>
        <w:t xml:space="preserve"> kula </w:t>
      </w:r>
      <w:proofErr w:type="spellStart"/>
      <w:r>
        <w:t>arenguewa</w:t>
      </w:r>
      <w:proofErr w:type="spellEnd"/>
      <w:r>
        <w:t xml:space="preserve"> </w:t>
      </w:r>
      <w:proofErr w:type="spellStart"/>
      <w:r>
        <w:t>ardhu</w:t>
      </w:r>
      <w:proofErr w:type="spellEnd"/>
      <w:r>
        <w:t xml:space="preserve"> au mali  </w:t>
      </w:r>
      <w:proofErr w:type="spellStart"/>
      <w:r>
        <w:t>alipwe</w:t>
      </w:r>
      <w:proofErr w:type="spellEnd"/>
      <w:r>
        <w:t xml:space="preserve"> ha </w:t>
      </w:r>
      <w:proofErr w:type="spellStart"/>
      <w:r>
        <w:t>usawa</w:t>
      </w:r>
      <w:proofErr w:type="spellEnd"/>
      <w:r>
        <w:t xml:space="preserve"> </w:t>
      </w:r>
    </w:p>
    <w:p w14:paraId="71F2194B" w14:textId="77777777" w:rsidR="00F90BE6" w:rsidRDefault="00F90BE6" w:rsidP="00F90BE6">
      <w:pPr>
        <w:jc w:val="both"/>
      </w:pPr>
      <w:proofErr w:type="spellStart"/>
      <w:r>
        <w:t>Malipvo</w:t>
      </w:r>
      <w:proofErr w:type="spellEnd"/>
      <w:r>
        <w:t xml:space="preserve"> </w:t>
      </w:r>
      <w:proofErr w:type="spellStart"/>
      <w:r>
        <w:t>yano</w:t>
      </w:r>
      <w:proofErr w:type="spellEnd"/>
      <w:r>
        <w:t xml:space="preserve"> </w:t>
      </w:r>
      <w:proofErr w:type="spellStart"/>
      <w:r>
        <w:t>yatso</w:t>
      </w:r>
      <w:proofErr w:type="spellEnd"/>
      <w:r>
        <w:t xml:space="preserve"> </w:t>
      </w:r>
      <w:proofErr w:type="spellStart"/>
      <w:r>
        <w:t>husu</w:t>
      </w:r>
      <w:proofErr w:type="spellEnd"/>
      <w:r>
        <w:t xml:space="preserve"> yi </w:t>
      </w:r>
      <w:proofErr w:type="spellStart"/>
      <w:r>
        <w:t>madjumba</w:t>
      </w:r>
      <w:proofErr w:type="spellEnd"/>
      <w:r>
        <w:t xml:space="preserve">, </w:t>
      </w:r>
      <w:proofErr w:type="spellStart"/>
      <w:proofErr w:type="gramStart"/>
      <w:r>
        <w:t>zilimo</w:t>
      </w:r>
      <w:proofErr w:type="spellEnd"/>
      <w:r>
        <w:t xml:space="preserve"> ,</w:t>
      </w:r>
      <w:proofErr w:type="gramEnd"/>
      <w:r>
        <w:t xml:space="preserve"> na yi </w:t>
      </w:r>
      <w:proofErr w:type="spellStart"/>
      <w:r>
        <w:t>miri</w:t>
      </w:r>
      <w:proofErr w:type="spellEnd"/>
      <w:r>
        <w:t xml:space="preserve">  </w:t>
      </w:r>
      <w:proofErr w:type="spellStart"/>
      <w:r>
        <w:t>yendza</w:t>
      </w:r>
      <w:proofErr w:type="spellEnd"/>
      <w:r>
        <w:t xml:space="preserve"> </w:t>
      </w:r>
      <w:proofErr w:type="spellStart"/>
      <w:r>
        <w:t>manufa</w:t>
      </w:r>
      <w:proofErr w:type="spellEnd"/>
      <w:r>
        <w:t xml:space="preserve"> ;  </w:t>
      </w:r>
      <w:proofErr w:type="spellStart"/>
      <w:r>
        <w:t>umzilwa</w:t>
      </w:r>
      <w:proofErr w:type="spellEnd"/>
      <w:r>
        <w:t xml:space="preserve"> </w:t>
      </w:r>
      <w:proofErr w:type="spellStart"/>
      <w:r>
        <w:t>wa</w:t>
      </w:r>
      <w:proofErr w:type="spellEnd"/>
      <w:r>
        <w:t xml:space="preserve"> </w:t>
      </w:r>
      <w:proofErr w:type="spellStart"/>
      <w:r>
        <w:t>urumiya</w:t>
      </w:r>
      <w:proofErr w:type="spellEnd"/>
      <w:r>
        <w:t xml:space="preserve"> yi </w:t>
      </w:r>
      <w:proofErr w:type="spellStart"/>
      <w:r>
        <w:t>ardhu</w:t>
      </w:r>
      <w:proofErr w:type="spellEnd"/>
      <w:r>
        <w:t xml:space="preserve"> ; na yi </w:t>
      </w:r>
      <w:proofErr w:type="spellStart"/>
      <w:r>
        <w:t>miaanmala</w:t>
      </w:r>
      <w:proofErr w:type="spellEnd"/>
      <w:r>
        <w:t xml:space="preserve"> </w:t>
      </w:r>
      <w:proofErr w:type="spellStart"/>
      <w:r>
        <w:t>ya</w:t>
      </w:r>
      <w:proofErr w:type="spellEnd"/>
      <w:r>
        <w:t xml:space="preserve"> </w:t>
      </w:r>
      <w:proofErr w:type="spellStart"/>
      <w:r>
        <w:t>biyashara</w:t>
      </w:r>
      <w:proofErr w:type="spellEnd"/>
      <w:r>
        <w:t xml:space="preserve"> na  </w:t>
      </w:r>
      <w:proofErr w:type="spellStart"/>
      <w:r>
        <w:t>ya</w:t>
      </w:r>
      <w:proofErr w:type="spellEnd"/>
      <w:r>
        <w:t xml:space="preserve"> </w:t>
      </w:r>
      <w:proofErr w:type="spellStart"/>
      <w:r>
        <w:t>nguina</w:t>
      </w:r>
      <w:proofErr w:type="spellEnd"/>
      <w:r>
        <w:t xml:space="preserve">  </w:t>
      </w:r>
      <w:proofErr w:type="spellStart"/>
      <w:r>
        <w:t>ya</w:t>
      </w:r>
      <w:proofErr w:type="spellEnd"/>
      <w:r>
        <w:t xml:space="preserve"> </w:t>
      </w:r>
      <w:proofErr w:type="spellStart"/>
      <w:r>
        <w:t>megnwa</w:t>
      </w:r>
      <w:proofErr w:type="spellEnd"/>
      <w:r>
        <w:t xml:space="preserve"> na </w:t>
      </w:r>
      <w:proofErr w:type="spellStart"/>
      <w:r>
        <w:t>zi</w:t>
      </w:r>
      <w:proofErr w:type="spellEnd"/>
      <w:r>
        <w:t xml:space="preserve"> </w:t>
      </w:r>
      <w:proofErr w:type="spellStart"/>
      <w:r>
        <w:t>hazi</w:t>
      </w:r>
      <w:proofErr w:type="spellEnd"/>
      <w:r>
        <w:t xml:space="preserve"> </w:t>
      </w:r>
      <w:proofErr w:type="spellStart"/>
      <w:r>
        <w:t>zayi</w:t>
      </w:r>
      <w:proofErr w:type="spellEnd"/>
      <w:r>
        <w:t xml:space="preserve"> </w:t>
      </w:r>
      <w:proofErr w:type="spellStart"/>
      <w:r>
        <w:t>barnamadji</w:t>
      </w:r>
      <w:proofErr w:type="spellEnd"/>
    </w:p>
    <w:p w14:paraId="6FC1414A" w14:textId="77777777" w:rsidR="00F90BE6" w:rsidRDefault="00F90BE6" w:rsidP="00F90BE6">
      <w:pPr>
        <w:jc w:val="both"/>
      </w:pPr>
      <w:r>
        <w:t xml:space="preserve"> </w:t>
      </w:r>
      <w:proofErr w:type="spellStart"/>
      <w:proofErr w:type="gramStart"/>
      <w:r>
        <w:t>malipvo</w:t>
      </w:r>
      <w:proofErr w:type="spellEnd"/>
      <w:proofErr w:type="gramEnd"/>
      <w:r>
        <w:t xml:space="preserve"> </w:t>
      </w:r>
      <w:proofErr w:type="spellStart"/>
      <w:r>
        <w:t>ya</w:t>
      </w:r>
      <w:proofErr w:type="spellEnd"/>
      <w:r>
        <w:t xml:space="preserve"> yi </w:t>
      </w:r>
      <w:proofErr w:type="spellStart"/>
      <w:r>
        <w:t>wandu</w:t>
      </w:r>
      <w:proofErr w:type="spellEnd"/>
      <w:r>
        <w:t xml:space="preserve"> </w:t>
      </w:r>
      <w:proofErr w:type="spellStart"/>
      <w:r>
        <w:t>wano</w:t>
      </w:r>
      <w:proofErr w:type="spellEnd"/>
      <w:r>
        <w:t xml:space="preserve"> </w:t>
      </w:r>
      <w:proofErr w:type="spellStart"/>
      <w:r>
        <w:t>ngueya</w:t>
      </w:r>
      <w:proofErr w:type="spellEnd"/>
      <w:r>
        <w:t xml:space="preserve"> </w:t>
      </w:r>
      <w:proofErr w:type="spellStart"/>
      <w:r>
        <w:t>husuwu</w:t>
      </w:r>
      <w:proofErr w:type="spellEnd"/>
      <w:r>
        <w:t> :</w:t>
      </w:r>
    </w:p>
    <w:p w14:paraId="63F29536" w14:textId="77777777" w:rsidR="00F90BE6" w:rsidRDefault="00F90BE6" w:rsidP="006B3788">
      <w:pPr>
        <w:pStyle w:val="ListParagraph"/>
        <w:numPr>
          <w:ilvl w:val="0"/>
          <w:numId w:val="83"/>
        </w:numPr>
        <w:jc w:val="both"/>
      </w:pPr>
      <w:proofErr w:type="spellStart"/>
      <w:r>
        <w:t>Ardhu</w:t>
      </w:r>
      <w:proofErr w:type="spellEnd"/>
      <w:r>
        <w:t xml:space="preserve"> </w:t>
      </w:r>
      <w:proofErr w:type="spellStart"/>
      <w:r>
        <w:t>ziliyo</w:t>
      </w:r>
      <w:proofErr w:type="spellEnd"/>
      <w:r>
        <w:t xml:space="preserve"> </w:t>
      </w:r>
      <w:proofErr w:type="spellStart"/>
      <w:r>
        <w:t>mdjini</w:t>
      </w:r>
      <w:proofErr w:type="spellEnd"/>
      <w:r>
        <w:t xml:space="preserve"> (</w:t>
      </w:r>
      <w:proofErr w:type="spellStart"/>
      <w:r>
        <w:t>za</w:t>
      </w:r>
      <w:proofErr w:type="spellEnd"/>
      <w:r>
        <w:t xml:space="preserve"> </w:t>
      </w:r>
      <w:proofErr w:type="spellStart"/>
      <w:r>
        <w:t>trilwa</w:t>
      </w:r>
      <w:proofErr w:type="spellEnd"/>
      <w:r>
        <w:t xml:space="preserve"> </w:t>
      </w:r>
      <w:proofErr w:type="spellStart"/>
      <w:r>
        <w:t>baho</w:t>
      </w:r>
      <w:proofErr w:type="spellEnd"/>
      <w:r>
        <w:t xml:space="preserve"> au </w:t>
      </w:r>
      <w:proofErr w:type="spellStart"/>
      <w:r>
        <w:t>za</w:t>
      </w:r>
      <w:proofErr w:type="spellEnd"/>
      <w:r>
        <w:t xml:space="preserve"> </w:t>
      </w:r>
      <w:proofErr w:type="spellStart"/>
      <w:r>
        <w:t>zinguidzwa</w:t>
      </w:r>
      <w:proofErr w:type="spellEnd"/>
      <w:r>
        <w:t xml:space="preserve"> </w:t>
      </w:r>
      <w:proofErr w:type="spellStart"/>
      <w:r>
        <w:t>be</w:t>
      </w:r>
      <w:proofErr w:type="spellEnd"/>
      <w:r>
        <w:t xml:space="preserve"> </w:t>
      </w:r>
      <w:proofErr w:type="spellStart"/>
      <w:r>
        <w:t>kazawashiwa</w:t>
      </w:r>
      <w:proofErr w:type="spellEnd"/>
      <w:r>
        <w:t xml:space="preserve"> </w:t>
      </w:r>
      <w:proofErr w:type="spellStart"/>
      <w:proofErr w:type="gramStart"/>
      <w:r>
        <w:t>wala</w:t>
      </w:r>
      <w:proofErr w:type="spellEnd"/>
      <w:r>
        <w:t xml:space="preserve">  </w:t>
      </w:r>
      <w:proofErr w:type="spellStart"/>
      <w:r>
        <w:t>kazissi</w:t>
      </w:r>
      <w:proofErr w:type="spellEnd"/>
      <w:proofErr w:type="gramEnd"/>
      <w:r>
        <w:t xml:space="preserve"> </w:t>
      </w:r>
      <w:proofErr w:type="spellStart"/>
      <w:r>
        <w:t>roumilwa</w:t>
      </w:r>
      <w:proofErr w:type="spellEnd"/>
      <w:r>
        <w:t>)</w:t>
      </w:r>
    </w:p>
    <w:p w14:paraId="6C533705" w14:textId="77777777" w:rsidR="00F90BE6" w:rsidRDefault="00F90BE6" w:rsidP="006B3788">
      <w:pPr>
        <w:pStyle w:val="ListParagraph"/>
        <w:numPr>
          <w:ilvl w:val="0"/>
          <w:numId w:val="83"/>
        </w:numPr>
        <w:jc w:val="both"/>
      </w:pPr>
      <w:proofErr w:type="spellStart"/>
      <w:r>
        <w:t>Ardhu</w:t>
      </w:r>
      <w:proofErr w:type="spellEnd"/>
      <w:r>
        <w:t xml:space="preserve"> </w:t>
      </w:r>
      <w:proofErr w:type="spellStart"/>
      <w:r>
        <w:t>za</w:t>
      </w:r>
      <w:proofErr w:type="spellEnd"/>
      <w:r>
        <w:t xml:space="preserve"> </w:t>
      </w:r>
      <w:proofErr w:type="spellStart"/>
      <w:r>
        <w:t>limwa</w:t>
      </w:r>
      <w:proofErr w:type="spellEnd"/>
    </w:p>
    <w:p w14:paraId="4F72A510" w14:textId="77777777" w:rsidR="00F90BE6" w:rsidRDefault="00F90BE6" w:rsidP="006B3788">
      <w:pPr>
        <w:pStyle w:val="ListParagraph"/>
        <w:numPr>
          <w:ilvl w:val="0"/>
          <w:numId w:val="83"/>
        </w:numPr>
        <w:jc w:val="both"/>
      </w:pPr>
      <w:proofErr w:type="spellStart"/>
      <w:proofErr w:type="gramStart"/>
      <w:r>
        <w:t>Madjumba</w:t>
      </w:r>
      <w:proofErr w:type="spellEnd"/>
      <w:r>
        <w:t xml:space="preserve">( </w:t>
      </w:r>
      <w:proofErr w:type="spellStart"/>
      <w:r>
        <w:t>gnumba</w:t>
      </w:r>
      <w:proofErr w:type="spellEnd"/>
      <w:proofErr w:type="gramEnd"/>
      <w:r>
        <w:t xml:space="preserve">, </w:t>
      </w:r>
      <w:proofErr w:type="spellStart"/>
      <w:r>
        <w:t>mikiri</w:t>
      </w:r>
      <w:proofErr w:type="spellEnd"/>
      <w:r>
        <w:t>, …..)</w:t>
      </w:r>
    </w:p>
    <w:p w14:paraId="7C334687" w14:textId="77777777" w:rsidR="00F90BE6" w:rsidRDefault="00F90BE6" w:rsidP="006B3788">
      <w:pPr>
        <w:pStyle w:val="ListParagraph"/>
        <w:numPr>
          <w:ilvl w:val="0"/>
          <w:numId w:val="83"/>
        </w:numPr>
        <w:jc w:val="both"/>
      </w:pPr>
      <w:proofErr w:type="spellStart"/>
      <w:r>
        <w:t>Zindru</w:t>
      </w:r>
      <w:proofErr w:type="spellEnd"/>
      <w:r>
        <w:t xml:space="preserve"> </w:t>
      </w:r>
      <w:proofErr w:type="spellStart"/>
      <w:r>
        <w:t>zamdji</w:t>
      </w:r>
      <w:proofErr w:type="spellEnd"/>
      <w:r>
        <w:t xml:space="preserve"> </w:t>
      </w:r>
    </w:p>
    <w:p w14:paraId="5625A293" w14:textId="77777777" w:rsidR="00F90BE6" w:rsidRPr="00872B78" w:rsidRDefault="00F90BE6" w:rsidP="006B3788">
      <w:pPr>
        <w:pStyle w:val="ListParagraph"/>
        <w:numPr>
          <w:ilvl w:val="0"/>
          <w:numId w:val="83"/>
        </w:numPr>
        <w:jc w:val="both"/>
        <w:rPr>
          <w:lang w:val="pt-PT"/>
        </w:rPr>
      </w:pPr>
      <w:r w:rsidRPr="00872B78">
        <w:rPr>
          <w:lang w:val="pt-PT"/>
        </w:rPr>
        <w:t>Mali na miaanmala za megeha (malozi, markabu, biyashara…)</w:t>
      </w:r>
    </w:p>
    <w:p w14:paraId="7CDAD337" w14:textId="77777777" w:rsidR="00F90BE6" w:rsidRDefault="00F90BE6" w:rsidP="006B3788">
      <w:pPr>
        <w:pStyle w:val="ListParagraph"/>
        <w:numPr>
          <w:ilvl w:val="0"/>
          <w:numId w:val="83"/>
        </w:numPr>
        <w:jc w:val="both"/>
      </w:pPr>
      <w:proofErr w:type="spellStart"/>
      <w:r>
        <w:t>Mazamba</w:t>
      </w:r>
      <w:proofErr w:type="spellEnd"/>
    </w:p>
    <w:p w14:paraId="71E5E1CF" w14:textId="77777777" w:rsidR="00F90BE6" w:rsidRDefault="00F90BE6" w:rsidP="006B3788">
      <w:pPr>
        <w:pStyle w:val="ListParagraph"/>
        <w:numPr>
          <w:ilvl w:val="0"/>
          <w:numId w:val="83"/>
        </w:numPr>
        <w:jc w:val="both"/>
      </w:pPr>
      <w:r>
        <w:t xml:space="preserve">Kula </w:t>
      </w:r>
      <w:proofErr w:type="spellStart"/>
      <w:r>
        <w:t>nahau</w:t>
      </w:r>
      <w:proofErr w:type="spellEnd"/>
      <w:r>
        <w:t xml:space="preserve"> </w:t>
      </w:r>
      <w:proofErr w:type="spellStart"/>
      <w:r>
        <w:t>ya</w:t>
      </w:r>
      <w:proofErr w:type="spellEnd"/>
      <w:r>
        <w:t xml:space="preserve"> </w:t>
      </w:r>
      <w:proofErr w:type="spellStart"/>
      <w:r>
        <w:t>rezo</w:t>
      </w:r>
      <w:proofErr w:type="spellEnd"/>
      <w:r>
        <w:t xml:space="preserve"> </w:t>
      </w:r>
      <w:proofErr w:type="gramStart"/>
      <w:r>
        <w:t xml:space="preserve">( </w:t>
      </w:r>
      <w:proofErr w:type="spellStart"/>
      <w:r>
        <w:t>rezo</w:t>
      </w:r>
      <w:proofErr w:type="spellEnd"/>
      <w:proofErr w:type="gramEnd"/>
      <w:r>
        <w:t xml:space="preserve"> </w:t>
      </w:r>
      <w:proofErr w:type="spellStart"/>
      <w:r>
        <w:t>ya</w:t>
      </w:r>
      <w:proofErr w:type="spellEnd"/>
      <w:r>
        <w:t xml:space="preserve"> </w:t>
      </w:r>
      <w:proofErr w:type="spellStart"/>
      <w:r>
        <w:t>madji</w:t>
      </w:r>
      <w:proofErr w:type="spellEnd"/>
      <w:r>
        <w:t xml:space="preserve">, </w:t>
      </w:r>
      <w:proofErr w:type="spellStart"/>
      <w:r>
        <w:t>ya</w:t>
      </w:r>
      <w:proofErr w:type="spellEnd"/>
      <w:r>
        <w:t xml:space="preserve"> </w:t>
      </w:r>
      <w:proofErr w:type="spellStart"/>
      <w:r>
        <w:t>mwendje</w:t>
      </w:r>
      <w:proofErr w:type="spellEnd"/>
      <w:r>
        <w:t xml:space="preserve">, </w:t>
      </w:r>
      <w:proofErr w:type="spellStart"/>
      <w:r>
        <w:t>muzi</w:t>
      </w:r>
      <w:proofErr w:type="spellEnd"/>
      <w:r>
        <w:t xml:space="preserve"> </w:t>
      </w:r>
      <w:proofErr w:type="spellStart"/>
      <w:r>
        <w:t>ya</w:t>
      </w:r>
      <w:proofErr w:type="spellEnd"/>
      <w:r>
        <w:t xml:space="preserve"> </w:t>
      </w:r>
      <w:proofErr w:type="spellStart"/>
      <w:r>
        <w:t>mawasiliyano</w:t>
      </w:r>
      <w:proofErr w:type="spellEnd"/>
      <w:r>
        <w:t>)</w:t>
      </w:r>
    </w:p>
    <w:p w14:paraId="1B14B3B8" w14:textId="77777777" w:rsidR="00F90BE6" w:rsidRDefault="00F90BE6" w:rsidP="00F90BE6">
      <w:pPr>
        <w:jc w:val="both"/>
      </w:pPr>
      <w:proofErr w:type="spellStart"/>
      <w:r>
        <w:t>Hayzo</w:t>
      </w:r>
      <w:proofErr w:type="spellEnd"/>
      <w:r>
        <w:t xml:space="preserve">, </w:t>
      </w:r>
      <w:proofErr w:type="spellStart"/>
      <w:r>
        <w:t>malivo</w:t>
      </w:r>
      <w:proofErr w:type="spellEnd"/>
      <w:r>
        <w:t xml:space="preserve"> </w:t>
      </w:r>
      <w:proofErr w:type="spellStart"/>
      <w:r>
        <w:t>yatso</w:t>
      </w:r>
      <w:proofErr w:type="spellEnd"/>
      <w:r>
        <w:t xml:space="preserve"> </w:t>
      </w:r>
      <w:proofErr w:type="spellStart"/>
      <w:r>
        <w:t>pvira</w:t>
      </w:r>
      <w:proofErr w:type="spellEnd"/>
      <w:r>
        <w:t xml:space="preserve"> ha yi </w:t>
      </w:r>
      <w:proofErr w:type="spellStart"/>
      <w:r>
        <w:t>namna</w:t>
      </w:r>
      <w:proofErr w:type="spellEnd"/>
      <w:r>
        <w:t xml:space="preserve"> </w:t>
      </w:r>
      <w:proofErr w:type="spellStart"/>
      <w:r>
        <w:t>yino</w:t>
      </w:r>
      <w:proofErr w:type="spellEnd"/>
      <w:r>
        <w:t> :</w:t>
      </w:r>
    </w:p>
    <w:p w14:paraId="043F5484" w14:textId="77777777" w:rsidR="00F90BE6" w:rsidRDefault="00F90BE6" w:rsidP="006B3788">
      <w:pPr>
        <w:pStyle w:val="ListParagraph"/>
        <w:numPr>
          <w:ilvl w:val="0"/>
          <w:numId w:val="84"/>
        </w:numPr>
        <w:jc w:val="both"/>
      </w:pPr>
      <w:proofErr w:type="spellStart"/>
      <w:r>
        <w:t>Malipvo</w:t>
      </w:r>
      <w:proofErr w:type="spellEnd"/>
      <w:r>
        <w:t xml:space="preserve"> </w:t>
      </w:r>
      <w:proofErr w:type="spellStart"/>
      <w:r>
        <w:t>yatso</w:t>
      </w:r>
      <w:proofErr w:type="spellEnd"/>
      <w:r>
        <w:t xml:space="preserve"> </w:t>
      </w:r>
      <w:proofErr w:type="spellStart"/>
      <w:r>
        <w:t>fagniwa</w:t>
      </w:r>
      <w:proofErr w:type="spellEnd"/>
      <w:r>
        <w:t xml:space="preserve"> </w:t>
      </w:r>
      <w:proofErr w:type="spellStart"/>
      <w:r>
        <w:t>kabla</w:t>
      </w:r>
      <w:proofErr w:type="spellEnd"/>
      <w:r>
        <w:t xml:space="preserve"> </w:t>
      </w:r>
      <w:proofErr w:type="spellStart"/>
      <w:r>
        <w:t>umtolwa</w:t>
      </w:r>
      <w:proofErr w:type="spellEnd"/>
      <w:r>
        <w:t xml:space="preserve"> </w:t>
      </w:r>
      <w:proofErr w:type="spellStart"/>
      <w:r>
        <w:t>wa</w:t>
      </w:r>
      <w:proofErr w:type="spellEnd"/>
      <w:r>
        <w:t xml:space="preserve"> </w:t>
      </w:r>
      <w:proofErr w:type="spellStart"/>
      <w:r>
        <w:t>uwanadamu</w:t>
      </w:r>
      <w:proofErr w:type="spellEnd"/>
      <w:r>
        <w:t xml:space="preserve"> au </w:t>
      </w:r>
      <w:proofErr w:type="spellStart"/>
      <w:r>
        <w:t>umrenguwa</w:t>
      </w:r>
      <w:proofErr w:type="spellEnd"/>
      <w:r>
        <w:t xml:space="preserve"> </w:t>
      </w:r>
      <w:proofErr w:type="spellStart"/>
      <w:proofErr w:type="gramStart"/>
      <w:r>
        <w:t>wa</w:t>
      </w:r>
      <w:proofErr w:type="spellEnd"/>
      <w:r>
        <w:t xml:space="preserve">  </w:t>
      </w:r>
      <w:proofErr w:type="spellStart"/>
      <w:r>
        <w:t>zi</w:t>
      </w:r>
      <w:proofErr w:type="spellEnd"/>
      <w:proofErr w:type="gramEnd"/>
      <w:r>
        <w:t xml:space="preserve"> </w:t>
      </w:r>
      <w:proofErr w:type="spellStart"/>
      <w:r>
        <w:t>ardhu</w:t>
      </w:r>
      <w:proofErr w:type="spellEnd"/>
    </w:p>
    <w:p w14:paraId="0C9A080D" w14:textId="77777777" w:rsidR="00F90BE6" w:rsidRPr="00872B78" w:rsidRDefault="00F90BE6" w:rsidP="006B3788">
      <w:pPr>
        <w:pStyle w:val="ListParagraph"/>
        <w:numPr>
          <w:ilvl w:val="0"/>
          <w:numId w:val="84"/>
        </w:numPr>
        <w:jc w:val="both"/>
      </w:pPr>
      <w:proofErr w:type="spellStart"/>
      <w:proofErr w:type="gramStart"/>
      <w:r w:rsidRPr="00872B78">
        <w:lastRenderedPageBreak/>
        <w:t>Malipvo</w:t>
      </w:r>
      <w:proofErr w:type="spellEnd"/>
      <w:r w:rsidRPr="00872B78">
        <w:t xml:space="preserve">  </w:t>
      </w:r>
      <w:proofErr w:type="spellStart"/>
      <w:r w:rsidRPr="00872B78">
        <w:t>yatso</w:t>
      </w:r>
      <w:proofErr w:type="spellEnd"/>
      <w:proofErr w:type="gramEnd"/>
      <w:r w:rsidRPr="00872B78">
        <w:t xml:space="preserve"> </w:t>
      </w:r>
      <w:proofErr w:type="spellStart"/>
      <w:r w:rsidRPr="00872B78">
        <w:t>fagnishiha</w:t>
      </w:r>
      <w:proofErr w:type="spellEnd"/>
      <w:r w:rsidRPr="00872B78">
        <w:t xml:space="preserve"> ha </w:t>
      </w:r>
      <w:proofErr w:type="spellStart"/>
      <w:r w:rsidRPr="00872B78">
        <w:t>ukamilifu</w:t>
      </w:r>
      <w:proofErr w:type="spellEnd"/>
      <w:r w:rsidRPr="00872B78">
        <w:t xml:space="preserve"> </w:t>
      </w:r>
      <w:proofErr w:type="spellStart"/>
      <w:r w:rsidRPr="00872B78">
        <w:t>wayo</w:t>
      </w:r>
      <w:proofErr w:type="spellEnd"/>
      <w:r w:rsidRPr="00872B78">
        <w:t xml:space="preserve"> </w:t>
      </w:r>
    </w:p>
    <w:p w14:paraId="30364415" w14:textId="77777777" w:rsidR="00F90BE6" w:rsidRPr="00A974A9" w:rsidRDefault="00F90BE6" w:rsidP="00A974A9">
      <w:pPr>
        <w:numPr>
          <w:ilvl w:val="0"/>
          <w:numId w:val="108"/>
        </w:numPr>
        <w:spacing w:before="600" w:after="480" w:line="240" w:lineRule="auto"/>
        <w:jc w:val="both"/>
        <w:outlineLvl w:val="1"/>
        <w:rPr>
          <w:rFonts w:cstheme="minorHAnsi"/>
          <w:b/>
          <w:bCs/>
        </w:rPr>
      </w:pPr>
      <w:proofErr w:type="spellStart"/>
      <w:r w:rsidRPr="00A974A9">
        <w:rPr>
          <w:rFonts w:cstheme="minorHAnsi"/>
          <w:b/>
          <w:bCs/>
        </w:rPr>
        <w:t>Miwonano</w:t>
      </w:r>
      <w:proofErr w:type="spellEnd"/>
      <w:r w:rsidRPr="00A974A9">
        <w:rPr>
          <w:rFonts w:cstheme="minorHAnsi"/>
          <w:b/>
          <w:bCs/>
        </w:rPr>
        <w:t xml:space="preserve"> na yi </w:t>
      </w:r>
      <w:proofErr w:type="spellStart"/>
      <w:r w:rsidRPr="00A974A9">
        <w:rPr>
          <w:rFonts w:cstheme="minorHAnsi"/>
          <w:b/>
          <w:bCs/>
        </w:rPr>
        <w:t>wakazi</w:t>
      </w:r>
      <w:proofErr w:type="spellEnd"/>
    </w:p>
    <w:p w14:paraId="2CDEABC0" w14:textId="77777777" w:rsidR="00F90BE6" w:rsidRDefault="00F90BE6" w:rsidP="00F90BE6">
      <w:pPr>
        <w:jc w:val="both"/>
      </w:pPr>
      <w:proofErr w:type="spellStart"/>
      <w:proofErr w:type="gramStart"/>
      <w:r>
        <w:t>mahadissi</w:t>
      </w:r>
      <w:proofErr w:type="spellEnd"/>
      <w:r>
        <w:t xml:space="preserve">  </w:t>
      </w:r>
      <w:proofErr w:type="spellStart"/>
      <w:r>
        <w:t>nayi</w:t>
      </w:r>
      <w:proofErr w:type="spellEnd"/>
      <w:proofErr w:type="gramEnd"/>
      <w:r>
        <w:t xml:space="preserve"> ma </w:t>
      </w:r>
      <w:proofErr w:type="spellStart"/>
      <w:r>
        <w:t>rayan</w:t>
      </w:r>
      <w:proofErr w:type="spellEnd"/>
      <w:r>
        <w:t xml:space="preserve">( </w:t>
      </w:r>
      <w:proofErr w:type="spellStart"/>
      <w:r>
        <w:t>wandru</w:t>
      </w:r>
      <w:proofErr w:type="spellEnd"/>
      <w:r>
        <w:t xml:space="preserve"> </w:t>
      </w:r>
      <w:proofErr w:type="spellStart"/>
      <w:r>
        <w:t>washe</w:t>
      </w:r>
      <w:proofErr w:type="spellEnd"/>
      <w:r>
        <w:t xml:space="preserve">, ma </w:t>
      </w:r>
      <w:proofErr w:type="spellStart"/>
      <w:r>
        <w:t>kungumagno</w:t>
      </w:r>
      <w:proofErr w:type="spellEnd"/>
      <w:r>
        <w:t xml:space="preserve"> </w:t>
      </w:r>
      <w:proofErr w:type="spellStart"/>
      <w:r>
        <w:t>ya</w:t>
      </w:r>
      <w:proofErr w:type="spellEnd"/>
      <w:r>
        <w:t xml:space="preserve"> </w:t>
      </w:r>
      <w:proofErr w:type="spellStart"/>
      <w:r>
        <w:t>mdji</w:t>
      </w:r>
      <w:proofErr w:type="spellEnd"/>
      <w:r>
        <w:t xml:space="preserve"> </w:t>
      </w:r>
      <w:proofErr w:type="spellStart"/>
      <w:r>
        <w:t>wa</w:t>
      </w:r>
      <w:proofErr w:type="spellEnd"/>
      <w:r>
        <w:t xml:space="preserve"> </w:t>
      </w:r>
      <w:proofErr w:type="spellStart"/>
      <w:r>
        <w:t>wanawo</w:t>
      </w:r>
      <w:proofErr w:type="spellEnd"/>
      <w:r>
        <w:t xml:space="preserve"> </w:t>
      </w:r>
      <w:proofErr w:type="spellStart"/>
      <w:r>
        <w:t>naumdjuruhilwa</w:t>
      </w:r>
      <w:proofErr w:type="spellEnd"/>
      <w:r>
        <w:t xml:space="preserve"> </w:t>
      </w:r>
      <w:proofErr w:type="spellStart"/>
      <w:r>
        <w:t>wa</w:t>
      </w:r>
      <w:proofErr w:type="spellEnd"/>
      <w:r>
        <w:t xml:space="preserve"> yi </w:t>
      </w:r>
      <w:proofErr w:type="spellStart"/>
      <w:r>
        <w:t>wana</w:t>
      </w:r>
      <w:proofErr w:type="spellEnd"/>
      <w:r>
        <w:t xml:space="preserve"> na </w:t>
      </w:r>
      <w:proofErr w:type="spellStart"/>
      <w:r>
        <w:t>wa</w:t>
      </w:r>
      <w:proofErr w:type="spellEnd"/>
      <w:r>
        <w:t xml:space="preserve"> yi </w:t>
      </w:r>
      <w:proofErr w:type="spellStart"/>
      <w:r>
        <w:t>wandru</w:t>
      </w:r>
      <w:proofErr w:type="spellEnd"/>
      <w:r>
        <w:t xml:space="preserve"> </w:t>
      </w:r>
      <w:proofErr w:type="spellStart"/>
      <w:r>
        <w:t>mashe</w:t>
      </w:r>
      <w:proofErr w:type="spellEnd"/>
      <w:r>
        <w:t xml:space="preserve">) na </w:t>
      </w:r>
      <w:proofErr w:type="spellStart"/>
      <w:r>
        <w:t>umrenguo</w:t>
      </w:r>
      <w:proofErr w:type="spellEnd"/>
      <w:r>
        <w:t xml:space="preserve"> </w:t>
      </w:r>
      <w:proofErr w:type="spellStart"/>
      <w:r>
        <w:t>fumpvu</w:t>
      </w:r>
      <w:proofErr w:type="spellEnd"/>
      <w:r>
        <w:t xml:space="preserve">  </w:t>
      </w:r>
      <w:proofErr w:type="spellStart"/>
      <w:r>
        <w:t>wayi</w:t>
      </w:r>
      <w:proofErr w:type="spellEnd"/>
      <w:r>
        <w:t xml:space="preserve">  ma </w:t>
      </w:r>
      <w:proofErr w:type="spellStart"/>
      <w:r>
        <w:t>rayan</w:t>
      </w:r>
      <w:proofErr w:type="spellEnd"/>
      <w:r>
        <w:t xml:space="preserve"> </w:t>
      </w:r>
      <w:proofErr w:type="spellStart"/>
      <w:r>
        <w:t>yano</w:t>
      </w:r>
      <w:proofErr w:type="spellEnd"/>
      <w:r>
        <w:t xml:space="preserve"> </w:t>
      </w:r>
      <w:proofErr w:type="spellStart"/>
      <w:r>
        <w:t>ngue</w:t>
      </w:r>
      <w:proofErr w:type="spellEnd"/>
      <w:r>
        <w:t xml:space="preserve"> yi </w:t>
      </w:r>
      <w:proofErr w:type="spellStart"/>
      <w:r>
        <w:t>muhimu</w:t>
      </w:r>
      <w:proofErr w:type="spellEnd"/>
      <w:r>
        <w:t xml:space="preserve"> mana  </w:t>
      </w:r>
      <w:proofErr w:type="spellStart"/>
      <w:r>
        <w:t>ngueyi</w:t>
      </w:r>
      <w:proofErr w:type="spellEnd"/>
      <w:r>
        <w:t xml:space="preserve"> </w:t>
      </w:r>
      <w:proofErr w:type="spellStart"/>
      <w:r>
        <w:t>vawo</w:t>
      </w:r>
      <w:proofErr w:type="spellEnd"/>
      <w:r>
        <w:t xml:space="preserve"> </w:t>
      </w:r>
      <w:proofErr w:type="spellStart"/>
      <w:r>
        <w:t>ushabaha</w:t>
      </w:r>
      <w:proofErr w:type="spellEnd"/>
      <w:r>
        <w:t xml:space="preserve"> </w:t>
      </w:r>
      <w:proofErr w:type="spellStart"/>
      <w:r>
        <w:t>wawo</w:t>
      </w:r>
      <w:proofErr w:type="spellEnd"/>
      <w:r>
        <w:t xml:space="preserve"> </w:t>
      </w:r>
      <w:proofErr w:type="spellStart"/>
      <w:r>
        <w:t>wa</w:t>
      </w:r>
      <w:proofErr w:type="spellEnd"/>
      <w:r>
        <w:t xml:space="preserve"> </w:t>
      </w:r>
      <w:proofErr w:type="spellStart"/>
      <w:r>
        <w:t>toloi</w:t>
      </w:r>
      <w:proofErr w:type="spellEnd"/>
      <w:r>
        <w:t xml:space="preserve"> </w:t>
      </w:r>
      <w:proofErr w:type="spellStart"/>
      <w:r>
        <w:t>harvwa</w:t>
      </w:r>
      <w:proofErr w:type="spellEnd"/>
      <w:r>
        <w:t xml:space="preserve"> </w:t>
      </w:r>
      <w:proofErr w:type="spellStart"/>
      <w:r>
        <w:t>zi</w:t>
      </w:r>
      <w:proofErr w:type="spellEnd"/>
      <w:r>
        <w:t xml:space="preserve"> </w:t>
      </w:r>
      <w:proofErr w:type="spellStart"/>
      <w:r>
        <w:t>ardhu</w:t>
      </w:r>
      <w:proofErr w:type="spellEnd"/>
      <w:r>
        <w:t xml:space="preserve"> </w:t>
      </w:r>
      <w:proofErr w:type="spellStart"/>
      <w:r>
        <w:t>zao</w:t>
      </w:r>
      <w:proofErr w:type="spellEnd"/>
      <w:r>
        <w:t xml:space="preserve"> </w:t>
      </w:r>
      <w:proofErr w:type="spellStart"/>
      <w:r>
        <w:t>nayi</w:t>
      </w:r>
      <w:proofErr w:type="spellEnd"/>
      <w:r>
        <w:t xml:space="preserve"> </w:t>
      </w:r>
      <w:proofErr w:type="spellStart"/>
      <w:r>
        <w:t>miyamala</w:t>
      </w:r>
      <w:proofErr w:type="spellEnd"/>
      <w:r>
        <w:t xml:space="preserve"> </w:t>
      </w:r>
      <w:proofErr w:type="spellStart"/>
      <w:r>
        <w:t>yawo</w:t>
      </w:r>
      <w:proofErr w:type="spellEnd"/>
      <w:r>
        <w:t xml:space="preserve"> , </w:t>
      </w:r>
      <w:proofErr w:type="spellStart"/>
      <w:r>
        <w:t>wa</w:t>
      </w:r>
      <w:proofErr w:type="spellEnd"/>
      <w:r>
        <w:t xml:space="preserve"> </w:t>
      </w:r>
      <w:proofErr w:type="spellStart"/>
      <w:r>
        <w:t>rengue</w:t>
      </w:r>
      <w:proofErr w:type="spellEnd"/>
      <w:r>
        <w:t xml:space="preserve"> </w:t>
      </w:r>
      <w:proofErr w:type="spellStart"/>
      <w:r>
        <w:t>fumvu</w:t>
      </w:r>
      <w:proofErr w:type="spellEnd"/>
      <w:r>
        <w:t xml:space="preserve"> </w:t>
      </w:r>
      <w:proofErr w:type="spellStart"/>
      <w:r>
        <w:t>wa</w:t>
      </w:r>
      <w:proofErr w:type="spellEnd"/>
      <w:r>
        <w:t xml:space="preserve"> </w:t>
      </w:r>
      <w:proofErr w:type="spellStart"/>
      <w:r>
        <w:t>towe</w:t>
      </w:r>
      <w:proofErr w:type="spellEnd"/>
      <w:r>
        <w:t xml:space="preserve"> na </w:t>
      </w:r>
      <w:proofErr w:type="spellStart"/>
      <w:r>
        <w:t>zi</w:t>
      </w:r>
      <w:proofErr w:type="spellEnd"/>
      <w:r>
        <w:t xml:space="preserve"> </w:t>
      </w:r>
      <w:proofErr w:type="spellStart"/>
      <w:r>
        <w:t>fikira</w:t>
      </w:r>
      <w:proofErr w:type="spellEnd"/>
      <w:r>
        <w:t xml:space="preserve"> </w:t>
      </w:r>
      <w:proofErr w:type="spellStart"/>
      <w:r>
        <w:t>zawo</w:t>
      </w:r>
      <w:proofErr w:type="spellEnd"/>
      <w:r>
        <w:t xml:space="preserve"> </w:t>
      </w:r>
      <w:proofErr w:type="spellStart"/>
      <w:r>
        <w:t>uhusu</w:t>
      </w:r>
      <w:proofErr w:type="spellEnd"/>
      <w:r>
        <w:t xml:space="preserve"> </w:t>
      </w:r>
      <w:proofErr w:type="spellStart"/>
      <w:r>
        <w:t>umpveleho</w:t>
      </w:r>
      <w:proofErr w:type="spellEnd"/>
      <w:r>
        <w:t xml:space="preserve"> </w:t>
      </w:r>
      <w:proofErr w:type="spellStart"/>
      <w:r>
        <w:t>makazi</w:t>
      </w:r>
      <w:proofErr w:type="spellEnd"/>
      <w:r>
        <w:t xml:space="preserve">  </w:t>
      </w:r>
      <w:proofErr w:type="spellStart"/>
      <w:r>
        <w:t>yagnumeni</w:t>
      </w:r>
      <w:proofErr w:type="spellEnd"/>
      <w:r>
        <w:t xml:space="preserve"> </w:t>
      </w:r>
      <w:proofErr w:type="spellStart"/>
      <w:r>
        <w:t>yawo</w:t>
      </w:r>
      <w:proofErr w:type="spellEnd"/>
      <w:r>
        <w:t>.</w:t>
      </w:r>
    </w:p>
    <w:p w14:paraId="756FC195" w14:textId="77777777" w:rsidR="00F90BE6" w:rsidRDefault="00F90BE6" w:rsidP="00F90BE6">
      <w:pPr>
        <w:jc w:val="both"/>
      </w:pPr>
      <w:r>
        <w:t xml:space="preserve">Ma </w:t>
      </w:r>
      <w:proofErr w:type="spellStart"/>
      <w:r>
        <w:t>rayan</w:t>
      </w:r>
      <w:proofErr w:type="spellEnd"/>
      <w:r>
        <w:t xml:space="preserve"> </w:t>
      </w:r>
      <w:proofErr w:type="spellStart"/>
      <w:r>
        <w:t>watsoka</w:t>
      </w:r>
      <w:proofErr w:type="spellEnd"/>
      <w:r>
        <w:t xml:space="preserve"> na </w:t>
      </w:r>
      <w:proofErr w:type="spellStart"/>
      <w:r>
        <w:t>utunduzi</w:t>
      </w:r>
      <w:proofErr w:type="spellEnd"/>
      <w:r>
        <w:t xml:space="preserve"> na </w:t>
      </w:r>
      <w:proofErr w:type="spellStart"/>
      <w:r>
        <w:t>upezo</w:t>
      </w:r>
      <w:proofErr w:type="spellEnd"/>
      <w:r>
        <w:t xml:space="preserve"> </w:t>
      </w:r>
      <w:proofErr w:type="spellStart"/>
      <w:r>
        <w:t>wa</w:t>
      </w:r>
      <w:proofErr w:type="spellEnd"/>
      <w:r>
        <w:t xml:space="preserve"> </w:t>
      </w:r>
      <w:proofErr w:type="spellStart"/>
      <w:proofErr w:type="gramStart"/>
      <w:r>
        <w:t>matso</w:t>
      </w:r>
      <w:proofErr w:type="spellEnd"/>
      <w:r>
        <w:t xml:space="preserve">  </w:t>
      </w:r>
      <w:proofErr w:type="spellStart"/>
      <w:r>
        <w:t>harvoi</w:t>
      </w:r>
      <w:proofErr w:type="spellEnd"/>
      <w:proofErr w:type="gramEnd"/>
      <w:r>
        <w:t xml:space="preserve"> </w:t>
      </w:r>
      <w:proofErr w:type="spellStart"/>
      <w:r>
        <w:t>umpveleho</w:t>
      </w:r>
      <w:proofErr w:type="spellEnd"/>
      <w:r>
        <w:t xml:space="preserve"> </w:t>
      </w:r>
      <w:proofErr w:type="spellStart"/>
      <w:r>
        <w:t>makazini</w:t>
      </w:r>
      <w:proofErr w:type="spellEnd"/>
      <w:r>
        <w:t xml:space="preserve">  </w:t>
      </w:r>
      <w:proofErr w:type="spellStart"/>
      <w:r>
        <w:t>ya</w:t>
      </w:r>
      <w:proofErr w:type="spellEnd"/>
      <w:r>
        <w:t xml:space="preserve"> </w:t>
      </w:r>
      <w:proofErr w:type="spellStart"/>
      <w:r>
        <w:t>gnumeni</w:t>
      </w:r>
      <w:proofErr w:type="spellEnd"/>
      <w:r>
        <w:t xml:space="preserve"> </w:t>
      </w:r>
      <w:proofErr w:type="spellStart"/>
      <w:r>
        <w:t>yano</w:t>
      </w:r>
      <w:proofErr w:type="spellEnd"/>
      <w:r>
        <w:t>.</w:t>
      </w:r>
    </w:p>
    <w:p w14:paraId="5B62735A" w14:textId="77777777" w:rsidR="00F90BE6" w:rsidRPr="00872B78" w:rsidRDefault="00F90BE6" w:rsidP="00A974A9">
      <w:pPr>
        <w:numPr>
          <w:ilvl w:val="0"/>
          <w:numId w:val="108"/>
        </w:numPr>
        <w:spacing w:before="600" w:after="480" w:line="240" w:lineRule="auto"/>
        <w:jc w:val="both"/>
        <w:outlineLvl w:val="1"/>
        <w:rPr>
          <w:rFonts w:cstheme="minorHAnsi"/>
          <w:b/>
          <w:bCs/>
          <w:lang w:val="pt-PT"/>
        </w:rPr>
      </w:pPr>
      <w:r w:rsidRPr="00872B78">
        <w:rPr>
          <w:rFonts w:cstheme="minorHAnsi"/>
          <w:b/>
          <w:bCs/>
          <w:lang w:val="pt-PT"/>
        </w:rPr>
        <w:t>Ndziya za ushuhuliha na yi  mashtaka na yi madayi</w:t>
      </w:r>
    </w:p>
    <w:p w14:paraId="6AF03835" w14:textId="77777777" w:rsidR="00F90BE6" w:rsidRPr="00872B78" w:rsidRDefault="00F90BE6" w:rsidP="00F90BE6">
      <w:pPr>
        <w:jc w:val="both"/>
        <w:rPr>
          <w:lang w:val="pt-PT"/>
        </w:rPr>
      </w:pPr>
      <w:r w:rsidRPr="00872B78">
        <w:rPr>
          <w:lang w:val="pt-PT"/>
        </w:rPr>
        <w:t>Yi mashtaka , yi madayi na  yi mahoutadjiyo yayi wakazi  yatso gnamiliwa  ha ndziya mbili(ha umausulaha na mahakama) harvwa daradja ndraru : daradja ya raru ka yi naudhukurulwa mpaka  neka zi ndziya piya zi rumilwa.</w:t>
      </w:r>
    </w:p>
    <w:tbl>
      <w:tblPr>
        <w:tblStyle w:val="TableGrid"/>
        <w:tblW w:w="0" w:type="auto"/>
        <w:jc w:val="center"/>
        <w:tblLook w:val="04A0" w:firstRow="1" w:lastRow="0" w:firstColumn="1" w:lastColumn="0" w:noHBand="0" w:noVBand="1"/>
      </w:tblPr>
      <w:tblGrid>
        <w:gridCol w:w="1812"/>
        <w:gridCol w:w="1018"/>
        <w:gridCol w:w="2606"/>
        <w:gridCol w:w="1813"/>
        <w:gridCol w:w="1813"/>
      </w:tblGrid>
      <w:tr w:rsidR="00F90BE6" w:rsidRPr="0038349C" w14:paraId="6F8F2059" w14:textId="77777777" w:rsidTr="00DF7F92">
        <w:trPr>
          <w:jc w:val="center"/>
        </w:trPr>
        <w:tc>
          <w:tcPr>
            <w:tcW w:w="1812" w:type="dxa"/>
          </w:tcPr>
          <w:p w14:paraId="1CA93467" w14:textId="77777777" w:rsidR="00F90BE6" w:rsidRPr="0038349C" w:rsidRDefault="00F90BE6" w:rsidP="00F90BE6">
            <w:pPr>
              <w:spacing w:before="60" w:after="60"/>
              <w:jc w:val="both"/>
              <w:outlineLvl w:val="1"/>
              <w:rPr>
                <w:rFonts w:cstheme="minorHAnsi"/>
                <w:b/>
              </w:rPr>
            </w:pPr>
            <w:r w:rsidRPr="0038349C">
              <w:rPr>
                <w:rFonts w:cstheme="minorHAnsi"/>
                <w:b/>
              </w:rPr>
              <w:t>Approche</w:t>
            </w:r>
          </w:p>
        </w:tc>
        <w:tc>
          <w:tcPr>
            <w:tcW w:w="1018" w:type="dxa"/>
          </w:tcPr>
          <w:p w14:paraId="224C23AB" w14:textId="77777777" w:rsidR="00F90BE6" w:rsidRPr="0038349C" w:rsidRDefault="00F90BE6" w:rsidP="00F90BE6">
            <w:pPr>
              <w:spacing w:before="60" w:after="60"/>
              <w:jc w:val="both"/>
              <w:outlineLvl w:val="1"/>
              <w:rPr>
                <w:rFonts w:cstheme="minorHAnsi"/>
                <w:b/>
              </w:rPr>
            </w:pPr>
            <w:proofErr w:type="spellStart"/>
            <w:r>
              <w:rPr>
                <w:rFonts w:cstheme="minorHAnsi"/>
                <w:b/>
              </w:rPr>
              <w:t>Daradja</w:t>
            </w:r>
            <w:proofErr w:type="spellEnd"/>
          </w:p>
        </w:tc>
        <w:tc>
          <w:tcPr>
            <w:tcW w:w="2606" w:type="dxa"/>
          </w:tcPr>
          <w:p w14:paraId="5E011F33" w14:textId="77777777" w:rsidR="00F90BE6" w:rsidRPr="0038349C" w:rsidRDefault="00F90BE6" w:rsidP="00F90BE6">
            <w:pPr>
              <w:spacing w:before="60" w:after="60"/>
              <w:jc w:val="both"/>
              <w:outlineLvl w:val="1"/>
              <w:rPr>
                <w:rFonts w:cstheme="minorHAnsi"/>
                <w:b/>
              </w:rPr>
            </w:pPr>
            <w:proofErr w:type="spellStart"/>
            <w:r>
              <w:rPr>
                <w:rFonts w:cstheme="minorHAnsi"/>
                <w:b/>
              </w:rPr>
              <w:t>Wandru</w:t>
            </w:r>
            <w:proofErr w:type="spellEnd"/>
            <w:r>
              <w:rPr>
                <w:rFonts w:cstheme="minorHAnsi"/>
                <w:b/>
              </w:rPr>
              <w:t xml:space="preserve"> </w:t>
            </w:r>
            <w:proofErr w:type="spellStart"/>
            <w:r>
              <w:rPr>
                <w:rFonts w:cstheme="minorHAnsi"/>
                <w:b/>
              </w:rPr>
              <w:t>zawa</w:t>
            </w:r>
            <w:proofErr w:type="spellEnd"/>
            <w:r>
              <w:rPr>
                <w:rFonts w:cstheme="minorHAnsi"/>
                <w:b/>
              </w:rPr>
              <w:t xml:space="preserve"> </w:t>
            </w:r>
            <w:proofErr w:type="spellStart"/>
            <w:r>
              <w:rPr>
                <w:rFonts w:cstheme="minorHAnsi"/>
                <w:b/>
              </w:rPr>
              <w:t>husu</w:t>
            </w:r>
            <w:proofErr w:type="spellEnd"/>
            <w:r>
              <w:rPr>
                <w:rFonts w:cstheme="minorHAnsi"/>
                <w:b/>
              </w:rPr>
              <w:t xml:space="preserve"> </w:t>
            </w:r>
          </w:p>
        </w:tc>
        <w:tc>
          <w:tcPr>
            <w:tcW w:w="1813" w:type="dxa"/>
          </w:tcPr>
          <w:p w14:paraId="6C16DDB0" w14:textId="77777777" w:rsidR="00F90BE6" w:rsidRPr="0038349C" w:rsidRDefault="00F90BE6" w:rsidP="00F90BE6">
            <w:pPr>
              <w:spacing w:before="60" w:after="60"/>
              <w:jc w:val="both"/>
              <w:outlineLvl w:val="1"/>
              <w:rPr>
                <w:rFonts w:cstheme="minorHAnsi"/>
                <w:b/>
              </w:rPr>
            </w:pPr>
            <w:proofErr w:type="spellStart"/>
            <w:proofErr w:type="gramStart"/>
            <w:r>
              <w:rPr>
                <w:rFonts w:cstheme="minorHAnsi"/>
                <w:b/>
              </w:rPr>
              <w:t>mayeledzo</w:t>
            </w:r>
            <w:proofErr w:type="spellEnd"/>
            <w:proofErr w:type="gramEnd"/>
          </w:p>
        </w:tc>
        <w:tc>
          <w:tcPr>
            <w:tcW w:w="1813" w:type="dxa"/>
          </w:tcPr>
          <w:p w14:paraId="444393EF" w14:textId="77777777" w:rsidR="00F90BE6" w:rsidRPr="0038349C" w:rsidRDefault="00F90BE6" w:rsidP="00F90BE6">
            <w:pPr>
              <w:spacing w:before="60" w:after="60"/>
              <w:jc w:val="both"/>
              <w:outlineLvl w:val="1"/>
              <w:rPr>
                <w:rFonts w:cstheme="minorHAnsi"/>
                <w:b/>
              </w:rPr>
            </w:pPr>
            <w:proofErr w:type="spellStart"/>
            <w:proofErr w:type="gramStart"/>
            <w:r>
              <w:rPr>
                <w:rFonts w:cstheme="minorHAnsi"/>
                <w:b/>
              </w:rPr>
              <w:t>umuhula</w:t>
            </w:r>
            <w:proofErr w:type="spellEnd"/>
            <w:proofErr w:type="gramEnd"/>
          </w:p>
        </w:tc>
      </w:tr>
      <w:tr w:rsidR="00F90BE6" w:rsidRPr="0038349C" w14:paraId="7B3A9168" w14:textId="77777777" w:rsidTr="00DF7F92">
        <w:trPr>
          <w:jc w:val="center"/>
        </w:trPr>
        <w:tc>
          <w:tcPr>
            <w:tcW w:w="1812" w:type="dxa"/>
          </w:tcPr>
          <w:p w14:paraId="60D8DF15" w14:textId="77777777" w:rsidR="00F90BE6" w:rsidRPr="0038349C" w:rsidRDefault="00F90BE6" w:rsidP="00F90BE6">
            <w:pPr>
              <w:spacing w:before="60" w:after="60"/>
              <w:jc w:val="both"/>
              <w:outlineLvl w:val="1"/>
              <w:rPr>
                <w:rFonts w:cstheme="minorHAnsi"/>
              </w:rPr>
            </w:pPr>
            <w:r>
              <w:rPr>
                <w:rFonts w:cstheme="minorHAnsi"/>
              </w:rPr>
              <w:t xml:space="preserve">Ha </w:t>
            </w:r>
            <w:proofErr w:type="spellStart"/>
            <w:r>
              <w:rPr>
                <w:rFonts w:cstheme="minorHAnsi"/>
              </w:rPr>
              <w:t>umasusulaha</w:t>
            </w:r>
            <w:proofErr w:type="spellEnd"/>
          </w:p>
        </w:tc>
        <w:tc>
          <w:tcPr>
            <w:tcW w:w="1018" w:type="dxa"/>
          </w:tcPr>
          <w:p w14:paraId="7AF30011" w14:textId="77777777" w:rsidR="00F90BE6" w:rsidRPr="0038349C" w:rsidRDefault="00F90BE6" w:rsidP="00F90BE6">
            <w:pPr>
              <w:spacing w:before="60" w:after="60"/>
              <w:jc w:val="both"/>
              <w:outlineLvl w:val="1"/>
              <w:rPr>
                <w:rFonts w:cstheme="minorHAnsi"/>
              </w:rPr>
            </w:pPr>
            <w:r>
              <w:rPr>
                <w:rFonts w:cstheme="minorHAnsi"/>
              </w:rPr>
              <w:t xml:space="preserve">Ya </w:t>
            </w:r>
            <w:proofErr w:type="spellStart"/>
            <w:r>
              <w:rPr>
                <w:rFonts w:cstheme="minorHAnsi"/>
              </w:rPr>
              <w:t>handa</w:t>
            </w:r>
            <w:proofErr w:type="spellEnd"/>
          </w:p>
        </w:tc>
        <w:tc>
          <w:tcPr>
            <w:tcW w:w="2606" w:type="dxa"/>
          </w:tcPr>
          <w:p w14:paraId="57568B67" w14:textId="77777777" w:rsidR="00F90BE6" w:rsidRPr="0038349C" w:rsidRDefault="00F90BE6" w:rsidP="00F90BE6">
            <w:pPr>
              <w:pStyle w:val="Default"/>
              <w:jc w:val="both"/>
              <w:rPr>
                <w:rFonts w:asciiTheme="minorHAnsi" w:hAnsiTheme="minorHAnsi" w:cstheme="minorHAnsi"/>
                <w:sz w:val="22"/>
                <w:szCs w:val="22"/>
              </w:rPr>
            </w:pPr>
          </w:p>
          <w:p w14:paraId="2E2ED8BE"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spellStart"/>
            <w:r>
              <w:rPr>
                <w:rFonts w:asciiTheme="minorHAnsi" w:hAnsiTheme="minorHAnsi" w:cstheme="minorHAnsi"/>
                <w:sz w:val="22"/>
                <w:szCs w:val="22"/>
              </w:rPr>
              <w:t>Mazefu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midji</w:t>
            </w:r>
            <w:proofErr w:type="spellEnd"/>
            <w:r>
              <w:rPr>
                <w:rFonts w:asciiTheme="minorHAnsi" w:hAnsiTheme="minorHAnsi" w:cstheme="minorHAnsi"/>
                <w:sz w:val="22"/>
                <w:szCs w:val="22"/>
              </w:rPr>
              <w:t xml:space="preserve"> </w:t>
            </w:r>
          </w:p>
          <w:p w14:paraId="563DC132" w14:textId="77777777" w:rsidR="00F90BE6" w:rsidRPr="00872B78" w:rsidRDefault="00F90BE6" w:rsidP="006B3788">
            <w:pPr>
              <w:pStyle w:val="Default"/>
              <w:numPr>
                <w:ilvl w:val="0"/>
                <w:numId w:val="85"/>
              </w:numPr>
              <w:ind w:left="322" w:hanging="219"/>
              <w:jc w:val="both"/>
              <w:rPr>
                <w:rFonts w:asciiTheme="minorHAnsi" w:hAnsiTheme="minorHAnsi" w:cstheme="minorHAnsi"/>
                <w:sz w:val="22"/>
                <w:szCs w:val="22"/>
                <w:lang w:val="pt-PT"/>
              </w:rPr>
            </w:pPr>
            <w:r w:rsidRPr="00872B78">
              <w:rPr>
                <w:rFonts w:asciiTheme="minorHAnsi" w:hAnsiTheme="minorHAnsi" w:cstheme="minorHAnsi"/>
                <w:sz w:val="22"/>
                <w:szCs w:val="22"/>
                <w:lang w:val="pt-PT"/>
              </w:rPr>
              <w:t>Yi waze na yi madhoina ya anda na mila</w:t>
            </w:r>
          </w:p>
          <w:p w14:paraId="1A2982A5"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spellStart"/>
            <w:r>
              <w:rPr>
                <w:rFonts w:asciiTheme="minorHAnsi" w:hAnsiTheme="minorHAnsi" w:cstheme="minorHAnsi"/>
                <w:sz w:val="22"/>
                <w:szCs w:val="22"/>
              </w:rPr>
              <w:t>Barnamadji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ya</w:t>
            </w:r>
            <w:proofErr w:type="spellEnd"/>
            <w:r>
              <w:rPr>
                <w:rFonts w:asciiTheme="minorHAnsi" w:hAnsiTheme="minorHAnsi" w:cstheme="minorHAnsi"/>
                <w:sz w:val="22"/>
                <w:szCs w:val="22"/>
              </w:rPr>
              <w:t xml:space="preserve"> PIC</w:t>
            </w:r>
            <w:r w:rsidRPr="0038349C">
              <w:rPr>
                <w:rFonts w:asciiTheme="minorHAnsi" w:hAnsiTheme="minorHAnsi" w:cstheme="minorHAnsi"/>
                <w:sz w:val="22"/>
                <w:szCs w:val="22"/>
              </w:rPr>
              <w:t>MC</w:t>
            </w:r>
          </w:p>
          <w:p w14:paraId="4585A17F"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sz w:val="22"/>
                <w:szCs w:val="22"/>
              </w:rPr>
              <w:t xml:space="preserve">Ma </w:t>
            </w:r>
            <w:proofErr w:type="spellStart"/>
            <w:r>
              <w:rPr>
                <w:rFonts w:asciiTheme="minorHAnsi" w:hAnsiTheme="minorHAnsi" w:cstheme="minorHAnsi"/>
                <w:sz w:val="22"/>
                <w:szCs w:val="22"/>
              </w:rPr>
              <w:t>wakala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ya</w:t>
            </w:r>
            <w:proofErr w:type="spellEnd"/>
            <w:r>
              <w:rPr>
                <w:rFonts w:asciiTheme="minorHAnsi" w:hAnsiTheme="minorHAnsi" w:cstheme="minorHAnsi"/>
                <w:sz w:val="22"/>
                <w:szCs w:val="22"/>
              </w:rPr>
              <w:t xml:space="preserve"> yi </w:t>
            </w:r>
            <w:proofErr w:type="spellStart"/>
            <w:r>
              <w:rPr>
                <w:rFonts w:asciiTheme="minorHAnsi" w:hAnsiTheme="minorHAnsi" w:cstheme="minorHAnsi"/>
                <w:sz w:val="22"/>
                <w:szCs w:val="22"/>
              </w:rPr>
              <w:t>mabavu</w:t>
            </w:r>
            <w:proofErr w:type="spellEnd"/>
          </w:p>
          <w:p w14:paraId="32916FC3" w14:textId="77777777" w:rsidR="00F90BE6" w:rsidRPr="00872B78" w:rsidRDefault="00F90BE6" w:rsidP="006B3788">
            <w:pPr>
              <w:pStyle w:val="Default"/>
              <w:numPr>
                <w:ilvl w:val="0"/>
                <w:numId w:val="85"/>
              </w:numPr>
              <w:ind w:left="322" w:hanging="219"/>
              <w:jc w:val="both"/>
              <w:rPr>
                <w:rFonts w:asciiTheme="minorHAnsi" w:hAnsiTheme="minorHAnsi" w:cstheme="minorHAnsi"/>
                <w:sz w:val="22"/>
                <w:szCs w:val="22"/>
                <w:lang w:val="pt-PT"/>
              </w:rPr>
            </w:pPr>
            <w:r w:rsidRPr="00872B78">
              <w:rPr>
                <w:rFonts w:asciiTheme="minorHAnsi" w:hAnsiTheme="minorHAnsi" w:cstheme="minorHAnsi"/>
                <w:sz w:val="22"/>
                <w:szCs w:val="22"/>
                <w:lang w:val="pt-PT"/>
              </w:rPr>
              <w:t xml:space="preserve">Wandru wa nguina(ndjema vuke ma zahidi) </w:t>
            </w:r>
          </w:p>
          <w:p w14:paraId="10795187" w14:textId="77777777" w:rsidR="00F90BE6" w:rsidRPr="00872B78" w:rsidRDefault="00F90BE6" w:rsidP="00F90BE6">
            <w:pPr>
              <w:spacing w:before="60" w:after="60"/>
              <w:jc w:val="both"/>
              <w:outlineLvl w:val="1"/>
              <w:rPr>
                <w:rFonts w:cstheme="minorHAnsi"/>
                <w:lang w:val="pt-PT"/>
              </w:rPr>
            </w:pPr>
          </w:p>
        </w:tc>
        <w:tc>
          <w:tcPr>
            <w:tcW w:w="1813" w:type="dxa"/>
          </w:tcPr>
          <w:p w14:paraId="193958AD" w14:textId="77777777" w:rsidR="00F90BE6" w:rsidRPr="00872B78" w:rsidRDefault="00F90BE6" w:rsidP="00F90BE6">
            <w:pPr>
              <w:spacing w:before="60" w:after="60"/>
              <w:jc w:val="both"/>
              <w:outlineLvl w:val="1"/>
              <w:rPr>
                <w:rFonts w:cstheme="minorHAnsi"/>
                <w:lang w:val="pt-PT"/>
              </w:rPr>
            </w:pPr>
            <w:r w:rsidRPr="00872B78">
              <w:rPr>
                <w:rFonts w:cstheme="minorHAnsi"/>
                <w:lang w:val="pt-PT"/>
              </w:rPr>
              <w:t>Yitso djuwa yiker mashindano  bayna wandru waliyo na haki (mfano wandru warithi)</w:t>
            </w:r>
          </w:p>
          <w:p w14:paraId="480B93E7" w14:textId="77777777" w:rsidR="00F90BE6" w:rsidRPr="00872B78" w:rsidRDefault="00F90BE6" w:rsidP="00F90BE6">
            <w:pPr>
              <w:spacing w:before="60" w:after="60"/>
              <w:jc w:val="both"/>
              <w:outlineLvl w:val="1"/>
              <w:rPr>
                <w:rFonts w:cstheme="minorHAnsi"/>
                <w:lang w:val="pt-PT"/>
              </w:rPr>
            </w:pPr>
          </w:p>
          <w:p w14:paraId="7F35E173" w14:textId="77777777" w:rsidR="00F90BE6" w:rsidRPr="0038349C" w:rsidRDefault="00F90BE6" w:rsidP="00F90BE6">
            <w:pPr>
              <w:spacing w:before="60" w:after="60"/>
              <w:jc w:val="both"/>
              <w:outlineLvl w:val="1"/>
              <w:rPr>
                <w:rFonts w:cstheme="minorHAnsi"/>
              </w:rPr>
            </w:pPr>
            <w:r>
              <w:rPr>
                <w:rFonts w:cstheme="minorHAnsi"/>
              </w:rPr>
              <w:t xml:space="preserve">Au </w:t>
            </w:r>
            <w:proofErr w:type="spellStart"/>
            <w:r>
              <w:rPr>
                <w:rFonts w:cstheme="minorHAnsi"/>
              </w:rPr>
              <w:t>yiker</w:t>
            </w:r>
            <w:proofErr w:type="spellEnd"/>
            <w:r>
              <w:rPr>
                <w:rFonts w:cstheme="minorHAnsi"/>
              </w:rPr>
              <w:t xml:space="preserve"> </w:t>
            </w:r>
            <w:proofErr w:type="spellStart"/>
            <w:r>
              <w:rPr>
                <w:rFonts w:cstheme="minorHAnsi"/>
              </w:rPr>
              <w:t>deumtriloi</w:t>
            </w:r>
            <w:proofErr w:type="spellEnd"/>
            <w:r>
              <w:rPr>
                <w:rFonts w:cstheme="minorHAnsi"/>
              </w:rPr>
              <w:t xml:space="preserve"> </w:t>
            </w:r>
            <w:proofErr w:type="spellStart"/>
            <w:r>
              <w:rPr>
                <w:rFonts w:cstheme="minorHAnsi"/>
              </w:rPr>
              <w:t>ndziyani</w:t>
            </w:r>
            <w:proofErr w:type="spellEnd"/>
            <w:r>
              <w:rPr>
                <w:rFonts w:cstheme="minorHAnsi"/>
              </w:rPr>
              <w:t xml:space="preserve"> </w:t>
            </w:r>
            <w:proofErr w:type="spellStart"/>
            <w:r>
              <w:rPr>
                <w:rFonts w:cstheme="minorHAnsi"/>
              </w:rPr>
              <w:t>wayi</w:t>
            </w:r>
            <w:proofErr w:type="spellEnd"/>
            <w:r>
              <w:rPr>
                <w:rFonts w:cstheme="minorHAnsi"/>
              </w:rPr>
              <w:t xml:space="preserve"> PAR</w:t>
            </w:r>
          </w:p>
        </w:tc>
        <w:tc>
          <w:tcPr>
            <w:tcW w:w="1813" w:type="dxa"/>
          </w:tcPr>
          <w:p w14:paraId="5117057E" w14:textId="77777777" w:rsidR="00F90BE6" w:rsidRPr="0038349C" w:rsidRDefault="00F90BE6" w:rsidP="00F90BE6">
            <w:pPr>
              <w:spacing w:before="60" w:after="60"/>
              <w:jc w:val="both"/>
              <w:outlineLvl w:val="1"/>
              <w:rPr>
                <w:rFonts w:cstheme="minorHAnsi"/>
              </w:rPr>
            </w:pPr>
            <w:proofErr w:type="spellStart"/>
            <w:r>
              <w:rPr>
                <w:rFonts w:cstheme="minorHAnsi"/>
              </w:rPr>
              <w:t>Suku</w:t>
            </w:r>
            <w:proofErr w:type="spellEnd"/>
            <w:r>
              <w:rPr>
                <w:rFonts w:cstheme="minorHAnsi"/>
              </w:rPr>
              <w:t xml:space="preserve"> </w:t>
            </w:r>
            <w:proofErr w:type="spellStart"/>
            <w:r>
              <w:rPr>
                <w:rFonts w:cstheme="minorHAnsi"/>
              </w:rPr>
              <w:t>modja</w:t>
            </w:r>
            <w:proofErr w:type="spellEnd"/>
            <w:r>
              <w:rPr>
                <w:rFonts w:cstheme="minorHAnsi"/>
              </w:rPr>
              <w:t xml:space="preserve"> </w:t>
            </w:r>
            <w:proofErr w:type="spellStart"/>
            <w:r>
              <w:rPr>
                <w:rFonts w:cstheme="minorHAnsi"/>
              </w:rPr>
              <w:t>ata</w:t>
            </w:r>
            <w:proofErr w:type="spellEnd"/>
            <w:r>
              <w:rPr>
                <w:rFonts w:cstheme="minorHAnsi"/>
              </w:rPr>
              <w:t xml:space="preserve"> </w:t>
            </w:r>
            <w:proofErr w:type="spellStart"/>
            <w:r>
              <w:rPr>
                <w:rFonts w:cstheme="minorHAnsi"/>
              </w:rPr>
              <w:t>nine</w:t>
            </w:r>
            <w:proofErr w:type="spellEnd"/>
          </w:p>
        </w:tc>
      </w:tr>
      <w:tr w:rsidR="00F90BE6" w:rsidRPr="0038349C" w14:paraId="2961B831" w14:textId="77777777" w:rsidTr="00DF7F92">
        <w:trPr>
          <w:jc w:val="center"/>
        </w:trPr>
        <w:tc>
          <w:tcPr>
            <w:tcW w:w="1812" w:type="dxa"/>
          </w:tcPr>
          <w:p w14:paraId="10E92C6F" w14:textId="77777777" w:rsidR="00F90BE6" w:rsidRPr="0038349C" w:rsidRDefault="00F90BE6" w:rsidP="00F90BE6">
            <w:pPr>
              <w:spacing w:before="60" w:after="60"/>
              <w:jc w:val="both"/>
              <w:outlineLvl w:val="1"/>
              <w:rPr>
                <w:rFonts w:cstheme="minorHAnsi"/>
              </w:rPr>
            </w:pPr>
            <w:r>
              <w:rPr>
                <w:rFonts w:cstheme="minorHAnsi"/>
              </w:rPr>
              <w:t xml:space="preserve">Ha </w:t>
            </w:r>
            <w:proofErr w:type="spellStart"/>
            <w:r>
              <w:rPr>
                <w:rFonts w:cstheme="minorHAnsi"/>
              </w:rPr>
              <w:t>masulaha</w:t>
            </w:r>
            <w:proofErr w:type="spellEnd"/>
            <w:r>
              <w:rPr>
                <w:rFonts w:cstheme="minorHAnsi"/>
              </w:rPr>
              <w:t xml:space="preserve"> </w:t>
            </w:r>
            <w:proofErr w:type="spellStart"/>
            <w:r>
              <w:rPr>
                <w:rFonts w:cstheme="minorHAnsi"/>
              </w:rPr>
              <w:t>ntsini</w:t>
            </w:r>
            <w:proofErr w:type="spellEnd"/>
            <w:r>
              <w:rPr>
                <w:rFonts w:cstheme="minorHAnsi"/>
              </w:rPr>
              <w:t xml:space="preserve"> </w:t>
            </w:r>
            <w:proofErr w:type="spellStart"/>
            <w:r>
              <w:rPr>
                <w:rFonts w:cstheme="minorHAnsi"/>
              </w:rPr>
              <w:t>mwa</w:t>
            </w:r>
            <w:proofErr w:type="spellEnd"/>
            <w:r>
              <w:rPr>
                <w:rFonts w:cstheme="minorHAnsi"/>
              </w:rPr>
              <w:t xml:space="preserve"> </w:t>
            </w:r>
            <w:proofErr w:type="spellStart"/>
            <w:r>
              <w:rPr>
                <w:rFonts w:cstheme="minorHAnsi"/>
              </w:rPr>
              <w:t>uressadji</w:t>
            </w:r>
            <w:proofErr w:type="spellEnd"/>
            <w:r>
              <w:rPr>
                <w:rFonts w:cstheme="minorHAnsi"/>
              </w:rPr>
              <w:t xml:space="preserve"> </w:t>
            </w:r>
            <w:proofErr w:type="spellStart"/>
            <w:r>
              <w:rPr>
                <w:rFonts w:cstheme="minorHAnsi"/>
              </w:rPr>
              <w:t>wa</w:t>
            </w:r>
            <w:proofErr w:type="spellEnd"/>
            <w:r>
              <w:rPr>
                <w:rFonts w:cstheme="minorHAnsi"/>
              </w:rPr>
              <w:t xml:space="preserve"> yi </w:t>
            </w:r>
            <w:r w:rsidRPr="0038349C">
              <w:rPr>
                <w:rFonts w:cstheme="minorHAnsi"/>
              </w:rPr>
              <w:t>CRL</w:t>
            </w:r>
          </w:p>
        </w:tc>
        <w:tc>
          <w:tcPr>
            <w:tcW w:w="1018" w:type="dxa"/>
            <w:vMerge w:val="restart"/>
          </w:tcPr>
          <w:p w14:paraId="5C5A564B" w14:textId="77777777" w:rsidR="00F90BE6" w:rsidRPr="0038349C" w:rsidRDefault="00F90BE6" w:rsidP="00F90BE6">
            <w:pPr>
              <w:spacing w:before="60" w:after="60"/>
              <w:jc w:val="both"/>
              <w:outlineLvl w:val="1"/>
              <w:rPr>
                <w:rFonts w:cstheme="minorHAnsi"/>
              </w:rPr>
            </w:pPr>
            <w:r>
              <w:rPr>
                <w:rFonts w:cstheme="minorHAnsi"/>
              </w:rPr>
              <w:t>Ya vili</w:t>
            </w:r>
          </w:p>
        </w:tc>
        <w:tc>
          <w:tcPr>
            <w:tcW w:w="2606" w:type="dxa"/>
          </w:tcPr>
          <w:p w14:paraId="10AD6F63" w14:textId="77777777" w:rsidR="00F90BE6" w:rsidRPr="0038349C" w:rsidRDefault="00F90BE6" w:rsidP="00F90BE6">
            <w:pPr>
              <w:pStyle w:val="Default"/>
              <w:ind w:left="322"/>
              <w:jc w:val="both"/>
              <w:rPr>
                <w:rFonts w:asciiTheme="minorHAnsi" w:hAnsiTheme="minorHAnsi" w:cstheme="minorHAnsi"/>
                <w:sz w:val="22"/>
                <w:szCs w:val="22"/>
              </w:rPr>
            </w:pPr>
          </w:p>
          <w:p w14:paraId="6896F145"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mera</w:t>
            </w:r>
            <w:proofErr w:type="spellEnd"/>
            <w:r>
              <w:rPr>
                <w:rFonts w:asciiTheme="minorHAnsi" w:hAnsiTheme="minorHAnsi" w:cstheme="minorHAnsi"/>
                <w:bCs/>
                <w:sz w:val="22"/>
                <w:szCs w:val="22"/>
              </w:rPr>
              <w:t>(</w:t>
            </w:r>
            <w:proofErr w:type="gramEnd"/>
            <w:r>
              <w:rPr>
                <w:rFonts w:asciiTheme="minorHAnsi" w:hAnsiTheme="minorHAnsi" w:cstheme="minorHAnsi"/>
                <w:bCs/>
                <w:sz w:val="22"/>
                <w:szCs w:val="22"/>
              </w:rPr>
              <w:t xml:space="preserve">au </w:t>
            </w:r>
            <w:proofErr w:type="spellStart"/>
            <w:r>
              <w:rPr>
                <w:rFonts w:asciiTheme="minorHAnsi" w:hAnsiTheme="minorHAnsi" w:cstheme="minorHAnsi"/>
                <w:bCs/>
                <w:sz w:val="22"/>
                <w:szCs w:val="22"/>
              </w:rPr>
              <w:t>wakala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wahe</w:t>
            </w:r>
            <w:proofErr w:type="spellEnd"/>
            <w:r w:rsidRPr="0038349C">
              <w:rPr>
                <w:rFonts w:asciiTheme="minorHAnsi" w:hAnsiTheme="minorHAnsi" w:cstheme="minorHAnsi"/>
                <w:bCs/>
                <w:sz w:val="22"/>
                <w:szCs w:val="22"/>
              </w:rPr>
              <w:t xml:space="preserve">) </w:t>
            </w:r>
            <w:proofErr w:type="spellStart"/>
            <w:r>
              <w:rPr>
                <w:rFonts w:asciiTheme="minorHAnsi" w:hAnsiTheme="minorHAnsi" w:cstheme="minorHAnsi"/>
                <w:bCs/>
                <w:sz w:val="22"/>
                <w:szCs w:val="22"/>
              </w:rPr>
              <w:t>atsoka</w:t>
            </w:r>
            <w:proofErr w:type="spellEnd"/>
            <w:r>
              <w:rPr>
                <w:rFonts w:asciiTheme="minorHAnsi" w:hAnsiTheme="minorHAnsi" w:cstheme="minorHAnsi"/>
                <w:bCs/>
                <w:sz w:val="22"/>
                <w:szCs w:val="22"/>
              </w:rPr>
              <w:t xml:space="preserve"> rais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yi CRL</w:t>
            </w:r>
          </w:p>
          <w:p w14:paraId="01B2C8C6"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baraza</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labavu</w:t>
            </w:r>
            <w:proofErr w:type="spellEnd"/>
          </w:p>
          <w:p w14:paraId="42CD0C33"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dhoimana</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mdji</w:t>
            </w:r>
            <w:proofErr w:type="spellEnd"/>
          </w:p>
          <w:p w14:paraId="4F59EA2E"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gramStart"/>
            <w:r>
              <w:rPr>
                <w:rFonts w:asciiTheme="minorHAnsi" w:hAnsiTheme="minorHAnsi" w:cstheme="minorHAnsi"/>
                <w:bCs/>
                <w:sz w:val="22"/>
                <w:szCs w:val="22"/>
              </w:rPr>
              <w:t>ma</w:t>
            </w:r>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fundi</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dini</w:t>
            </w:r>
            <w:proofErr w:type="spellEnd"/>
          </w:p>
          <w:p w14:paraId="4779B589"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kadhui</w:t>
            </w:r>
            <w:proofErr w:type="spellEnd"/>
            <w:proofErr w:type="gramEnd"/>
          </w:p>
          <w:p w14:paraId="233625E8"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wakala</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yi </w:t>
            </w:r>
            <w:proofErr w:type="spellStart"/>
            <w:r>
              <w:rPr>
                <w:rFonts w:asciiTheme="minorHAnsi" w:hAnsiTheme="minorHAnsi" w:cstheme="minorHAnsi"/>
                <w:bCs/>
                <w:sz w:val="22"/>
                <w:szCs w:val="22"/>
              </w:rPr>
              <w:t>wakazi</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wadhulumiha</w:t>
            </w:r>
            <w:proofErr w:type="spellEnd"/>
          </w:p>
          <w:p w14:paraId="6F5906A7"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waze</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mdji</w:t>
            </w:r>
            <w:proofErr w:type="spellEnd"/>
          </w:p>
          <w:p w14:paraId="4561188C" w14:textId="77777777" w:rsidR="00F90BE6" w:rsidRPr="00F26487"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moudiru</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likoli</w:t>
            </w:r>
            <w:proofErr w:type="spellEnd"/>
          </w:p>
          <w:p w14:paraId="38F791A5"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dhoimana</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lapitali</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yiliyo</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mdjini</w:t>
            </w:r>
            <w:proofErr w:type="spellEnd"/>
            <w:r>
              <w:rPr>
                <w:rFonts w:asciiTheme="minorHAnsi" w:hAnsiTheme="minorHAnsi" w:cstheme="minorHAnsi"/>
                <w:bCs/>
                <w:sz w:val="22"/>
                <w:szCs w:val="22"/>
              </w:rPr>
              <w:t xml:space="preserve">, na  </w:t>
            </w:r>
            <w:proofErr w:type="spellStart"/>
            <w:r>
              <w:rPr>
                <w:rFonts w:asciiTheme="minorHAnsi" w:hAnsiTheme="minorHAnsi" w:cstheme="minorHAnsi"/>
                <w:bCs/>
                <w:sz w:val="22"/>
                <w:szCs w:val="22"/>
              </w:rPr>
              <w:t>djeyishi</w:t>
            </w:r>
            <w:proofErr w:type="spellEnd"/>
            <w:r>
              <w:rPr>
                <w:rFonts w:asciiTheme="minorHAnsi" w:hAnsiTheme="minorHAnsi" w:cstheme="minorHAnsi"/>
                <w:bCs/>
                <w:sz w:val="22"/>
                <w:szCs w:val="22"/>
              </w:rPr>
              <w:t xml:space="preserve"> au </w:t>
            </w:r>
            <w:proofErr w:type="spellStart"/>
            <w:r>
              <w:rPr>
                <w:rFonts w:asciiTheme="minorHAnsi" w:hAnsiTheme="minorHAnsi" w:cstheme="minorHAnsi"/>
                <w:bCs/>
                <w:sz w:val="22"/>
                <w:szCs w:val="22"/>
              </w:rPr>
              <w:t>hifadhu</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ya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mikohani</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wakala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societe</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civie</w:t>
            </w:r>
            <w:proofErr w:type="spellEnd"/>
          </w:p>
          <w:p w14:paraId="0C9B382B"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wakala</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lwa</w:t>
            </w:r>
            <w:proofErr w:type="spellEnd"/>
            <w:r>
              <w:rPr>
                <w:rFonts w:asciiTheme="minorHAnsi" w:hAnsiTheme="minorHAnsi" w:cstheme="minorHAnsi"/>
                <w:bCs/>
                <w:sz w:val="22"/>
                <w:szCs w:val="22"/>
              </w:rPr>
              <w:t xml:space="preserve"> </w:t>
            </w:r>
            <w:r w:rsidRPr="0038349C">
              <w:rPr>
                <w:rFonts w:asciiTheme="minorHAnsi" w:hAnsiTheme="minorHAnsi" w:cstheme="minorHAnsi"/>
                <w:bCs/>
                <w:sz w:val="22"/>
                <w:szCs w:val="22"/>
              </w:rPr>
              <w:t xml:space="preserve">UGP PICMC  </w:t>
            </w:r>
          </w:p>
        </w:tc>
        <w:tc>
          <w:tcPr>
            <w:tcW w:w="1813" w:type="dxa"/>
          </w:tcPr>
          <w:p w14:paraId="39C67934" w14:textId="77777777" w:rsidR="00F90BE6" w:rsidRPr="0038349C" w:rsidRDefault="00F90BE6" w:rsidP="00F90BE6">
            <w:pPr>
              <w:spacing w:before="60" w:after="60"/>
              <w:jc w:val="both"/>
              <w:outlineLvl w:val="1"/>
              <w:rPr>
                <w:rFonts w:cstheme="minorHAnsi"/>
              </w:rPr>
            </w:pPr>
            <w:proofErr w:type="spellStart"/>
            <w:r>
              <w:rPr>
                <w:rFonts w:cstheme="minorHAnsi"/>
                <w:bCs/>
              </w:rPr>
              <w:t>Ngueyi</w:t>
            </w:r>
            <w:proofErr w:type="spellEnd"/>
            <w:r>
              <w:rPr>
                <w:rFonts w:cstheme="minorHAnsi"/>
                <w:bCs/>
              </w:rPr>
              <w:t xml:space="preserve"> </w:t>
            </w:r>
            <w:proofErr w:type="spellStart"/>
            <w:r>
              <w:rPr>
                <w:rFonts w:cstheme="minorHAnsi"/>
                <w:bCs/>
              </w:rPr>
              <w:t>tsashiwawo</w:t>
            </w:r>
            <w:proofErr w:type="spellEnd"/>
            <w:r>
              <w:rPr>
                <w:rFonts w:cstheme="minorHAnsi"/>
                <w:bCs/>
              </w:rPr>
              <w:t xml:space="preserve"> </w:t>
            </w:r>
            <w:proofErr w:type="spellStart"/>
            <w:r>
              <w:rPr>
                <w:rFonts w:cstheme="minorHAnsi"/>
                <w:bCs/>
              </w:rPr>
              <w:t>mashtaka</w:t>
            </w:r>
            <w:proofErr w:type="spellEnd"/>
            <w:r>
              <w:rPr>
                <w:rFonts w:cstheme="minorHAnsi"/>
                <w:bCs/>
              </w:rPr>
              <w:t xml:space="preserve"> </w:t>
            </w:r>
            <w:proofErr w:type="spellStart"/>
            <w:r>
              <w:rPr>
                <w:rFonts w:cstheme="minorHAnsi"/>
                <w:bCs/>
              </w:rPr>
              <w:t>yafagnishihe</w:t>
            </w:r>
            <w:proofErr w:type="spellEnd"/>
            <w:r>
              <w:rPr>
                <w:rFonts w:cstheme="minorHAnsi"/>
                <w:bCs/>
              </w:rPr>
              <w:t xml:space="preserve"> </w:t>
            </w:r>
            <w:proofErr w:type="spellStart"/>
            <w:r>
              <w:rPr>
                <w:rFonts w:cstheme="minorHAnsi"/>
                <w:bCs/>
              </w:rPr>
              <w:t>harvoi</w:t>
            </w:r>
            <w:proofErr w:type="spellEnd"/>
            <w:r>
              <w:rPr>
                <w:rFonts w:cstheme="minorHAnsi"/>
                <w:bCs/>
              </w:rPr>
              <w:t xml:space="preserve"> yi </w:t>
            </w:r>
            <w:proofErr w:type="spellStart"/>
            <w:r>
              <w:rPr>
                <w:rFonts w:cstheme="minorHAnsi"/>
                <w:bCs/>
              </w:rPr>
              <w:t>midji</w:t>
            </w:r>
            <w:proofErr w:type="spellEnd"/>
            <w:r>
              <w:rPr>
                <w:rFonts w:cstheme="minorHAnsi"/>
                <w:bCs/>
              </w:rPr>
              <w:t xml:space="preserve"> </w:t>
            </w:r>
            <w:proofErr w:type="spellStart"/>
            <w:r>
              <w:rPr>
                <w:rFonts w:cstheme="minorHAnsi"/>
                <w:bCs/>
              </w:rPr>
              <w:t>nayi</w:t>
            </w:r>
            <w:proofErr w:type="spellEnd"/>
            <w:r>
              <w:rPr>
                <w:rFonts w:cstheme="minorHAnsi"/>
                <w:bCs/>
              </w:rPr>
              <w:t xml:space="preserve"> </w:t>
            </w:r>
            <w:proofErr w:type="spellStart"/>
            <w:r>
              <w:rPr>
                <w:rFonts w:cstheme="minorHAnsi"/>
                <w:bCs/>
              </w:rPr>
              <w:t>mabavu</w:t>
            </w:r>
            <w:proofErr w:type="spellEnd"/>
            <w:r>
              <w:rPr>
                <w:rFonts w:cstheme="minorHAnsi"/>
                <w:bCs/>
              </w:rPr>
              <w:t xml:space="preserve"> </w:t>
            </w:r>
            <w:proofErr w:type="spellStart"/>
            <w:r>
              <w:rPr>
                <w:rFonts w:cstheme="minorHAnsi"/>
                <w:bCs/>
              </w:rPr>
              <w:t>ndrongo</w:t>
            </w:r>
            <w:proofErr w:type="spellEnd"/>
            <w:r>
              <w:rPr>
                <w:rFonts w:cstheme="minorHAnsi"/>
                <w:bCs/>
              </w:rPr>
              <w:t xml:space="preserve"> </w:t>
            </w:r>
            <w:proofErr w:type="spellStart"/>
            <w:r>
              <w:rPr>
                <w:rFonts w:cstheme="minorHAnsi"/>
                <w:bCs/>
              </w:rPr>
              <w:t>zino</w:t>
            </w:r>
            <w:proofErr w:type="spellEnd"/>
            <w:r>
              <w:rPr>
                <w:rFonts w:cstheme="minorHAnsi"/>
                <w:bCs/>
              </w:rPr>
              <w:t xml:space="preserve"> </w:t>
            </w:r>
            <w:proofErr w:type="spellStart"/>
            <w:r>
              <w:rPr>
                <w:rFonts w:cstheme="minorHAnsi"/>
                <w:bCs/>
              </w:rPr>
              <w:t>za</w:t>
            </w:r>
            <w:proofErr w:type="spellEnd"/>
            <w:r>
              <w:rPr>
                <w:rFonts w:cstheme="minorHAnsi"/>
                <w:bCs/>
              </w:rPr>
              <w:t xml:space="preserve"> </w:t>
            </w:r>
            <w:proofErr w:type="spellStart"/>
            <w:r>
              <w:rPr>
                <w:rFonts w:cstheme="minorHAnsi"/>
                <w:bCs/>
              </w:rPr>
              <w:t>wa</w:t>
            </w:r>
            <w:proofErr w:type="spellEnd"/>
            <w:r>
              <w:rPr>
                <w:rFonts w:cstheme="minorHAnsi"/>
                <w:bCs/>
              </w:rPr>
              <w:t xml:space="preserve"> </w:t>
            </w:r>
            <w:proofErr w:type="spellStart"/>
            <w:r>
              <w:rPr>
                <w:rFonts w:cstheme="minorHAnsi"/>
                <w:bCs/>
              </w:rPr>
              <w:t>husu</w:t>
            </w:r>
            <w:proofErr w:type="spellEnd"/>
          </w:p>
        </w:tc>
        <w:tc>
          <w:tcPr>
            <w:tcW w:w="1813" w:type="dxa"/>
          </w:tcPr>
          <w:p w14:paraId="0E24807B" w14:textId="77777777" w:rsidR="00F90BE6" w:rsidRPr="0038349C" w:rsidRDefault="00F90BE6" w:rsidP="00F90BE6">
            <w:pPr>
              <w:spacing w:before="60" w:after="60"/>
              <w:jc w:val="both"/>
              <w:outlineLvl w:val="1"/>
              <w:rPr>
                <w:rFonts w:cstheme="minorHAnsi"/>
              </w:rPr>
            </w:pPr>
            <w:proofErr w:type="spellStart"/>
            <w:r>
              <w:rPr>
                <w:rFonts w:cstheme="minorHAnsi"/>
                <w:bCs/>
              </w:rPr>
              <w:t>Suku</w:t>
            </w:r>
            <w:proofErr w:type="spellEnd"/>
            <w:r>
              <w:rPr>
                <w:rFonts w:cstheme="minorHAnsi"/>
                <w:bCs/>
              </w:rPr>
              <w:t xml:space="preserve"> </w:t>
            </w:r>
            <w:proofErr w:type="spellStart"/>
            <w:r>
              <w:rPr>
                <w:rFonts w:cstheme="minorHAnsi"/>
                <w:bCs/>
              </w:rPr>
              <w:t>mbili</w:t>
            </w:r>
            <w:proofErr w:type="spellEnd"/>
            <w:r>
              <w:rPr>
                <w:rFonts w:cstheme="minorHAnsi"/>
                <w:bCs/>
              </w:rPr>
              <w:t xml:space="preserve"> </w:t>
            </w:r>
            <w:proofErr w:type="spellStart"/>
            <w:r>
              <w:rPr>
                <w:rFonts w:cstheme="minorHAnsi"/>
                <w:bCs/>
              </w:rPr>
              <w:t>ata</w:t>
            </w:r>
            <w:proofErr w:type="spellEnd"/>
            <w:r>
              <w:rPr>
                <w:rFonts w:cstheme="minorHAnsi"/>
                <w:bCs/>
              </w:rPr>
              <w:t xml:space="preserve"> </w:t>
            </w:r>
            <w:proofErr w:type="spellStart"/>
            <w:r>
              <w:rPr>
                <w:rFonts w:cstheme="minorHAnsi"/>
                <w:bCs/>
              </w:rPr>
              <w:t>suku</w:t>
            </w:r>
            <w:proofErr w:type="spellEnd"/>
            <w:r>
              <w:rPr>
                <w:rFonts w:cstheme="minorHAnsi"/>
                <w:bCs/>
              </w:rPr>
              <w:t xml:space="preserve"> </w:t>
            </w:r>
            <w:proofErr w:type="spellStart"/>
            <w:r>
              <w:rPr>
                <w:rFonts w:cstheme="minorHAnsi"/>
                <w:bCs/>
              </w:rPr>
              <w:t>kumi</w:t>
            </w:r>
            <w:proofErr w:type="spellEnd"/>
            <w:r>
              <w:rPr>
                <w:rFonts w:cstheme="minorHAnsi"/>
                <w:bCs/>
              </w:rPr>
              <w:t xml:space="preserve"> na </w:t>
            </w:r>
            <w:proofErr w:type="spellStart"/>
            <w:r>
              <w:rPr>
                <w:rFonts w:cstheme="minorHAnsi"/>
                <w:bCs/>
              </w:rPr>
              <w:t>nine</w:t>
            </w:r>
            <w:proofErr w:type="spellEnd"/>
            <w:r>
              <w:rPr>
                <w:rFonts w:cstheme="minorHAnsi"/>
                <w:bCs/>
              </w:rPr>
              <w:t xml:space="preserve"> </w:t>
            </w:r>
            <w:proofErr w:type="spellStart"/>
            <w:r>
              <w:rPr>
                <w:rFonts w:cstheme="minorHAnsi"/>
                <w:bCs/>
              </w:rPr>
              <w:t>yile</w:t>
            </w:r>
            <w:proofErr w:type="spellEnd"/>
            <w:r>
              <w:rPr>
                <w:rFonts w:cstheme="minorHAnsi"/>
                <w:bCs/>
              </w:rPr>
              <w:t xml:space="preserve"> </w:t>
            </w:r>
            <w:proofErr w:type="spellStart"/>
            <w:r>
              <w:rPr>
                <w:rFonts w:cstheme="minorHAnsi"/>
                <w:bCs/>
              </w:rPr>
              <w:t>wa</w:t>
            </w:r>
            <w:proofErr w:type="spellEnd"/>
            <w:r>
              <w:rPr>
                <w:rFonts w:cstheme="minorHAnsi"/>
                <w:bCs/>
              </w:rPr>
              <w:t xml:space="preserve"> </w:t>
            </w:r>
            <w:proofErr w:type="spellStart"/>
            <w:r>
              <w:rPr>
                <w:rFonts w:cstheme="minorHAnsi"/>
                <w:bCs/>
              </w:rPr>
              <w:t>djitamke</w:t>
            </w:r>
            <w:proofErr w:type="spellEnd"/>
            <w:r>
              <w:rPr>
                <w:rFonts w:cstheme="minorHAnsi"/>
                <w:bCs/>
              </w:rPr>
              <w:t xml:space="preserve"> na </w:t>
            </w:r>
            <w:proofErr w:type="spellStart"/>
            <w:r>
              <w:rPr>
                <w:rFonts w:cstheme="minorHAnsi"/>
                <w:bCs/>
              </w:rPr>
              <w:t>udjuza</w:t>
            </w:r>
            <w:proofErr w:type="spellEnd"/>
            <w:r>
              <w:rPr>
                <w:rFonts w:cstheme="minorHAnsi"/>
                <w:bCs/>
              </w:rPr>
              <w:t xml:space="preserve"> </w:t>
            </w:r>
            <w:proofErr w:type="spellStart"/>
            <w:r>
              <w:rPr>
                <w:rFonts w:cstheme="minorHAnsi"/>
                <w:bCs/>
              </w:rPr>
              <w:t>zi</w:t>
            </w:r>
            <w:proofErr w:type="spellEnd"/>
            <w:r>
              <w:rPr>
                <w:rFonts w:cstheme="minorHAnsi"/>
                <w:bCs/>
              </w:rPr>
              <w:t xml:space="preserve"> </w:t>
            </w:r>
            <w:proofErr w:type="spellStart"/>
            <w:r>
              <w:rPr>
                <w:rFonts w:cstheme="minorHAnsi"/>
                <w:bCs/>
              </w:rPr>
              <w:t>hatuwa</w:t>
            </w:r>
            <w:proofErr w:type="spellEnd"/>
            <w:r>
              <w:rPr>
                <w:rFonts w:cstheme="minorHAnsi"/>
                <w:bCs/>
              </w:rPr>
              <w:t xml:space="preserve"> </w:t>
            </w:r>
            <w:proofErr w:type="spellStart"/>
            <w:r>
              <w:rPr>
                <w:rFonts w:cstheme="minorHAnsi"/>
                <w:bCs/>
              </w:rPr>
              <w:t>wa</w:t>
            </w:r>
            <w:proofErr w:type="spellEnd"/>
            <w:r>
              <w:rPr>
                <w:rFonts w:cstheme="minorHAnsi"/>
                <w:bCs/>
              </w:rPr>
              <w:t xml:space="preserve"> </w:t>
            </w:r>
            <w:proofErr w:type="spellStart"/>
            <w:r>
              <w:rPr>
                <w:rFonts w:cstheme="minorHAnsi"/>
                <w:bCs/>
              </w:rPr>
              <w:t>rengua</w:t>
            </w:r>
            <w:proofErr w:type="spellEnd"/>
            <w:r>
              <w:rPr>
                <w:rFonts w:cstheme="minorHAnsi"/>
                <w:bCs/>
              </w:rPr>
              <w:t xml:space="preserve"> </w:t>
            </w:r>
            <w:r w:rsidRPr="0038349C">
              <w:rPr>
                <w:rFonts w:cstheme="minorHAnsi"/>
                <w:bCs/>
              </w:rPr>
              <w:t xml:space="preserve"> </w:t>
            </w:r>
          </w:p>
        </w:tc>
      </w:tr>
      <w:tr w:rsidR="00F90BE6" w:rsidRPr="0038349C" w14:paraId="68B7CB3E" w14:textId="77777777" w:rsidTr="00DF7F92">
        <w:trPr>
          <w:jc w:val="center"/>
        </w:trPr>
        <w:tc>
          <w:tcPr>
            <w:tcW w:w="1812" w:type="dxa"/>
          </w:tcPr>
          <w:p w14:paraId="24E3EA8C" w14:textId="77777777" w:rsidR="00F90BE6" w:rsidRPr="0038349C" w:rsidRDefault="00F90BE6" w:rsidP="00F90BE6">
            <w:pPr>
              <w:jc w:val="both"/>
              <w:rPr>
                <w:rFonts w:cstheme="minorHAnsi"/>
                <w:bCs/>
              </w:rPr>
            </w:pPr>
            <w:r>
              <w:rPr>
                <w:rFonts w:cstheme="minorHAnsi"/>
              </w:rPr>
              <w:t xml:space="preserve">Ha </w:t>
            </w:r>
            <w:proofErr w:type="spellStart"/>
            <w:r>
              <w:rPr>
                <w:rFonts w:cstheme="minorHAnsi"/>
              </w:rPr>
              <w:t>masulaha</w:t>
            </w:r>
            <w:proofErr w:type="spellEnd"/>
            <w:r>
              <w:rPr>
                <w:rFonts w:cstheme="minorHAnsi"/>
              </w:rPr>
              <w:t xml:space="preserve"> </w:t>
            </w:r>
            <w:proofErr w:type="spellStart"/>
            <w:r>
              <w:rPr>
                <w:rFonts w:cstheme="minorHAnsi"/>
              </w:rPr>
              <w:t>ntsini</w:t>
            </w:r>
            <w:proofErr w:type="spellEnd"/>
            <w:r>
              <w:rPr>
                <w:rFonts w:cstheme="minorHAnsi"/>
              </w:rPr>
              <w:t xml:space="preserve"> </w:t>
            </w:r>
            <w:proofErr w:type="spellStart"/>
            <w:r>
              <w:rPr>
                <w:rFonts w:cstheme="minorHAnsi"/>
              </w:rPr>
              <w:t>mwa</w:t>
            </w:r>
            <w:proofErr w:type="spellEnd"/>
            <w:r>
              <w:rPr>
                <w:rFonts w:cstheme="minorHAnsi"/>
              </w:rPr>
              <w:t xml:space="preserve"> </w:t>
            </w:r>
            <w:proofErr w:type="spellStart"/>
            <w:r>
              <w:rPr>
                <w:rFonts w:cstheme="minorHAnsi"/>
              </w:rPr>
              <w:t>uressadji</w:t>
            </w:r>
            <w:proofErr w:type="spellEnd"/>
            <w:r>
              <w:rPr>
                <w:rFonts w:cstheme="minorHAnsi"/>
              </w:rPr>
              <w:t xml:space="preserve"> </w:t>
            </w:r>
            <w:proofErr w:type="spellStart"/>
            <w:r>
              <w:rPr>
                <w:rFonts w:cstheme="minorHAnsi"/>
              </w:rPr>
              <w:t>wa</w:t>
            </w:r>
            <w:proofErr w:type="spellEnd"/>
            <w:r>
              <w:rPr>
                <w:rFonts w:cstheme="minorHAnsi"/>
              </w:rPr>
              <w:t xml:space="preserve"> li </w:t>
            </w:r>
            <w:proofErr w:type="spellStart"/>
            <w:r>
              <w:rPr>
                <w:rFonts w:cstheme="minorHAnsi"/>
                <w:bCs/>
              </w:rPr>
              <w:lastRenderedPageBreak/>
              <w:t>kungumagno</w:t>
            </w:r>
            <w:proofErr w:type="spellEnd"/>
            <w:r>
              <w:rPr>
                <w:rFonts w:cstheme="minorHAnsi"/>
                <w:bCs/>
              </w:rPr>
              <w:t xml:space="preserve"> la </w:t>
            </w:r>
            <w:proofErr w:type="spellStart"/>
            <w:r>
              <w:rPr>
                <w:rFonts w:cstheme="minorHAnsi"/>
                <w:bCs/>
              </w:rPr>
              <w:t>shisiwa</w:t>
            </w:r>
            <w:proofErr w:type="spellEnd"/>
            <w:r>
              <w:rPr>
                <w:rFonts w:cstheme="minorHAnsi"/>
                <w:bCs/>
              </w:rPr>
              <w:t xml:space="preserve"> </w:t>
            </w:r>
            <w:proofErr w:type="spellStart"/>
            <w:r>
              <w:rPr>
                <w:rFonts w:cstheme="minorHAnsi"/>
                <w:bCs/>
              </w:rPr>
              <w:t>lishuhulihanoiwo</w:t>
            </w:r>
            <w:proofErr w:type="spellEnd"/>
            <w:r>
              <w:rPr>
                <w:rFonts w:cstheme="minorHAnsi"/>
                <w:bCs/>
              </w:rPr>
              <w:t xml:space="preserve"> na yi </w:t>
            </w:r>
            <w:proofErr w:type="spellStart"/>
            <w:r>
              <w:rPr>
                <w:rFonts w:cstheme="minorHAnsi"/>
                <w:bCs/>
              </w:rPr>
              <w:t>madayi</w:t>
            </w:r>
            <w:proofErr w:type="spellEnd"/>
            <w:r w:rsidRPr="0038349C">
              <w:rPr>
                <w:rFonts w:cstheme="minorHAnsi"/>
                <w:bCs/>
              </w:rPr>
              <w:t xml:space="preserve"> (CIRL) </w:t>
            </w:r>
          </w:p>
          <w:p w14:paraId="56A9BFEB" w14:textId="77777777" w:rsidR="00F90BE6" w:rsidRPr="0038349C" w:rsidRDefault="00F90BE6" w:rsidP="00F90BE6">
            <w:pPr>
              <w:spacing w:before="60" w:after="60"/>
              <w:jc w:val="both"/>
              <w:outlineLvl w:val="1"/>
              <w:rPr>
                <w:rFonts w:cstheme="minorHAnsi"/>
              </w:rPr>
            </w:pPr>
          </w:p>
        </w:tc>
        <w:tc>
          <w:tcPr>
            <w:tcW w:w="1018" w:type="dxa"/>
            <w:vMerge/>
          </w:tcPr>
          <w:p w14:paraId="49348A04" w14:textId="77777777" w:rsidR="00F90BE6" w:rsidRPr="0038349C" w:rsidRDefault="00F90BE6" w:rsidP="00DF7F92">
            <w:pPr>
              <w:spacing w:before="60" w:after="60"/>
              <w:jc w:val="both"/>
              <w:outlineLvl w:val="1"/>
              <w:rPr>
                <w:rFonts w:cstheme="minorHAnsi"/>
              </w:rPr>
            </w:pPr>
          </w:p>
        </w:tc>
        <w:tc>
          <w:tcPr>
            <w:tcW w:w="2606" w:type="dxa"/>
          </w:tcPr>
          <w:p w14:paraId="7F9F87A7" w14:textId="77777777" w:rsidR="00F90BE6" w:rsidRPr="0038349C" w:rsidRDefault="00F90BE6" w:rsidP="00F90BE6">
            <w:pPr>
              <w:pStyle w:val="Default"/>
              <w:jc w:val="both"/>
              <w:rPr>
                <w:rFonts w:asciiTheme="minorHAnsi" w:hAnsiTheme="minorHAnsi" w:cstheme="minorHAnsi"/>
                <w:sz w:val="22"/>
                <w:szCs w:val="22"/>
              </w:rPr>
            </w:pPr>
          </w:p>
          <w:p w14:paraId="26240775"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proofErr w:type="spellStart"/>
            <w:r>
              <w:rPr>
                <w:rFonts w:asciiTheme="minorHAnsi" w:hAnsiTheme="minorHAnsi" w:cstheme="minorHAnsi"/>
                <w:bCs/>
                <w:sz w:val="22"/>
                <w:szCs w:val="22"/>
              </w:rPr>
              <w:lastRenderedPageBreak/>
              <w:t>Muhafidhu</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yi </w:t>
            </w:r>
            <w:proofErr w:type="spellStart"/>
            <w:proofErr w:type="gramStart"/>
            <w:r>
              <w:rPr>
                <w:rFonts w:asciiTheme="minorHAnsi" w:hAnsiTheme="minorHAnsi" w:cstheme="minorHAnsi"/>
                <w:bCs/>
                <w:sz w:val="22"/>
                <w:szCs w:val="22"/>
              </w:rPr>
              <w:t>shisiwa</w:t>
            </w:r>
            <w:proofErr w:type="spellEnd"/>
            <w:r>
              <w:rPr>
                <w:rFonts w:asciiTheme="minorHAnsi" w:hAnsiTheme="minorHAnsi" w:cstheme="minorHAnsi"/>
                <w:bCs/>
                <w:sz w:val="22"/>
                <w:szCs w:val="22"/>
              </w:rPr>
              <w:t>(</w:t>
            </w:r>
            <w:proofErr w:type="gramEnd"/>
            <w:r>
              <w:rPr>
                <w:rFonts w:asciiTheme="minorHAnsi" w:hAnsiTheme="minorHAnsi" w:cstheme="minorHAnsi"/>
                <w:bCs/>
                <w:sz w:val="22"/>
                <w:szCs w:val="22"/>
              </w:rPr>
              <w:t xml:space="preserve">au </w:t>
            </w:r>
            <w:proofErr w:type="spellStart"/>
            <w:r>
              <w:rPr>
                <w:rFonts w:asciiTheme="minorHAnsi" w:hAnsiTheme="minorHAnsi" w:cstheme="minorHAnsi"/>
                <w:bCs/>
                <w:sz w:val="22"/>
                <w:szCs w:val="22"/>
              </w:rPr>
              <w:t>wakala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wahe</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raiis</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umketsi</w:t>
            </w:r>
            <w:proofErr w:type="spellEnd"/>
          </w:p>
          <w:p w14:paraId="4F3EDBA9"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r>
              <w:rPr>
                <w:rFonts w:asciiTheme="minorHAnsi" w:hAnsiTheme="minorHAnsi" w:cstheme="minorHAnsi"/>
                <w:bCs/>
                <w:sz w:val="22"/>
                <w:szCs w:val="22"/>
              </w:rPr>
              <w:t xml:space="preserve">Ma </w:t>
            </w:r>
            <w:proofErr w:type="spellStart"/>
            <w:r>
              <w:rPr>
                <w:rFonts w:asciiTheme="minorHAnsi" w:hAnsiTheme="minorHAnsi" w:cstheme="minorHAnsi"/>
                <w:bCs/>
                <w:sz w:val="22"/>
                <w:szCs w:val="22"/>
              </w:rPr>
              <w:t>raiiswa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lidjumba</w:t>
            </w:r>
            <w:proofErr w:type="spellEnd"/>
            <w:r>
              <w:rPr>
                <w:rFonts w:asciiTheme="minorHAnsi" w:hAnsiTheme="minorHAnsi" w:cstheme="minorHAnsi"/>
                <w:bCs/>
                <w:sz w:val="22"/>
                <w:szCs w:val="22"/>
              </w:rPr>
              <w:t xml:space="preserve"> la </w:t>
            </w:r>
            <w:proofErr w:type="spellStart"/>
            <w:r>
              <w:rPr>
                <w:rFonts w:asciiTheme="minorHAnsi" w:hAnsiTheme="minorHAnsi" w:cstheme="minorHAnsi"/>
                <w:bCs/>
                <w:sz w:val="22"/>
                <w:szCs w:val="22"/>
              </w:rPr>
              <w:t>mawakala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yi </w:t>
            </w:r>
            <w:proofErr w:type="spellStart"/>
            <w:r>
              <w:rPr>
                <w:rFonts w:asciiTheme="minorHAnsi" w:hAnsiTheme="minorHAnsi" w:cstheme="minorHAnsi"/>
                <w:bCs/>
                <w:sz w:val="22"/>
                <w:szCs w:val="22"/>
              </w:rPr>
              <w:t>zisiwa</w:t>
            </w:r>
            <w:proofErr w:type="spellEnd"/>
          </w:p>
          <w:p w14:paraId="397DB92A"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muwandzishi</w:t>
            </w:r>
            <w:proofErr w:type="spellEnd"/>
            <w:proofErr w:type="gramEnd"/>
            <w:r w:rsidRPr="0038349C">
              <w:rPr>
                <w:rFonts w:asciiTheme="minorHAnsi" w:hAnsiTheme="minorHAnsi" w:cstheme="minorHAnsi"/>
                <w:bCs/>
                <w:sz w:val="22"/>
                <w:szCs w:val="22"/>
              </w:rPr>
              <w:t xml:space="preserve">, </w:t>
            </w:r>
          </w:p>
          <w:p w14:paraId="273540C6" w14:textId="77777777" w:rsidR="00F90BE6" w:rsidRPr="00872B78" w:rsidRDefault="00F90BE6" w:rsidP="006B3788">
            <w:pPr>
              <w:pStyle w:val="Default"/>
              <w:numPr>
                <w:ilvl w:val="0"/>
                <w:numId w:val="85"/>
              </w:numPr>
              <w:ind w:left="322" w:hanging="219"/>
              <w:jc w:val="both"/>
              <w:rPr>
                <w:rFonts w:asciiTheme="minorHAnsi" w:hAnsiTheme="minorHAnsi" w:cstheme="minorHAnsi"/>
                <w:sz w:val="22"/>
                <w:szCs w:val="22"/>
                <w:lang w:val="pt-PT"/>
              </w:rPr>
            </w:pPr>
            <w:r w:rsidRPr="00872B78">
              <w:rPr>
                <w:rFonts w:asciiTheme="minorHAnsi" w:hAnsiTheme="minorHAnsi" w:cstheme="minorHAnsi"/>
                <w:bCs/>
                <w:sz w:val="22"/>
                <w:szCs w:val="22"/>
                <w:lang w:val="pt-PT"/>
              </w:rPr>
              <w:t>ma mudiru wa zi idara za remoi na yi barnamadji ,</w:t>
            </w:r>
          </w:p>
          <w:p w14:paraId="4102AE77"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mudiru</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lidjumba</w:t>
            </w:r>
            <w:proofErr w:type="spellEnd"/>
            <w:r>
              <w:rPr>
                <w:rFonts w:asciiTheme="minorHAnsi" w:hAnsiTheme="minorHAnsi" w:cstheme="minorHAnsi"/>
                <w:bCs/>
                <w:sz w:val="22"/>
                <w:szCs w:val="22"/>
              </w:rPr>
              <w:t xml:space="preserve"> la </w:t>
            </w:r>
            <w:proofErr w:type="spellStart"/>
            <w:r>
              <w:rPr>
                <w:rFonts w:asciiTheme="minorHAnsi" w:hAnsiTheme="minorHAnsi" w:cstheme="minorHAnsi"/>
                <w:bCs/>
                <w:sz w:val="22"/>
                <w:szCs w:val="22"/>
              </w:rPr>
              <w:t>zihiro</w:t>
            </w:r>
            <w:proofErr w:type="spellEnd"/>
            <w:r w:rsidRPr="0038349C">
              <w:rPr>
                <w:rFonts w:asciiTheme="minorHAnsi" w:hAnsiTheme="minorHAnsi" w:cstheme="minorHAnsi"/>
                <w:bCs/>
                <w:sz w:val="22"/>
                <w:szCs w:val="22"/>
              </w:rPr>
              <w:t xml:space="preserve"> </w:t>
            </w:r>
          </w:p>
          <w:p w14:paraId="1EEBF076"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dhoimana</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mdji</w:t>
            </w:r>
            <w:proofErr w:type="spellEnd"/>
            <w:r w:rsidRPr="0038349C">
              <w:rPr>
                <w:rFonts w:asciiTheme="minorHAnsi" w:hAnsiTheme="minorHAnsi" w:cstheme="minorHAnsi"/>
                <w:bCs/>
                <w:sz w:val="22"/>
                <w:szCs w:val="22"/>
              </w:rPr>
              <w:t xml:space="preserve">, </w:t>
            </w:r>
          </w:p>
          <w:p w14:paraId="5C74A18D"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proofErr w:type="gramStart"/>
            <w:r>
              <w:rPr>
                <w:rFonts w:asciiTheme="minorHAnsi" w:hAnsiTheme="minorHAnsi" w:cstheme="minorHAnsi"/>
                <w:bCs/>
                <w:sz w:val="22"/>
                <w:szCs w:val="22"/>
              </w:rPr>
              <w:t>ma</w:t>
            </w:r>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fundi</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dini</w:t>
            </w:r>
            <w:proofErr w:type="spellEnd"/>
            <w:r w:rsidRPr="0038349C">
              <w:rPr>
                <w:rFonts w:asciiTheme="minorHAnsi" w:hAnsiTheme="minorHAnsi" w:cstheme="minorHAnsi"/>
                <w:bCs/>
                <w:sz w:val="22"/>
                <w:szCs w:val="22"/>
              </w:rPr>
              <w:t xml:space="preserve">, </w:t>
            </w:r>
          </w:p>
          <w:p w14:paraId="01669164" w14:textId="77777777" w:rsidR="00F90BE6" w:rsidRPr="00864F22" w:rsidRDefault="00F90BE6" w:rsidP="006B3788">
            <w:pPr>
              <w:pStyle w:val="Default"/>
              <w:numPr>
                <w:ilvl w:val="0"/>
                <w:numId w:val="85"/>
              </w:numPr>
              <w:ind w:left="322" w:hanging="219"/>
              <w:jc w:val="both"/>
              <w:rPr>
                <w:rFonts w:asciiTheme="minorHAnsi" w:hAnsiTheme="minorHAnsi" w:cstheme="minorHAnsi"/>
                <w:sz w:val="22"/>
                <w:szCs w:val="22"/>
                <w:lang w:val="en-US"/>
              </w:rPr>
            </w:pPr>
            <w:r w:rsidRPr="00864F22">
              <w:rPr>
                <w:rFonts w:asciiTheme="minorHAnsi" w:hAnsiTheme="minorHAnsi" w:cstheme="minorHAnsi"/>
                <w:bCs/>
                <w:sz w:val="22"/>
                <w:szCs w:val="22"/>
                <w:lang w:val="en-US"/>
              </w:rPr>
              <w:t xml:space="preserve">ma </w:t>
            </w:r>
            <w:proofErr w:type="spellStart"/>
            <w:r w:rsidRPr="00864F22">
              <w:rPr>
                <w:rFonts w:asciiTheme="minorHAnsi" w:hAnsiTheme="minorHAnsi" w:cstheme="minorHAnsi"/>
                <w:bCs/>
                <w:sz w:val="22"/>
                <w:szCs w:val="22"/>
                <w:lang w:val="en-US"/>
              </w:rPr>
              <w:t>wakala</w:t>
            </w:r>
            <w:proofErr w:type="spellEnd"/>
            <w:r w:rsidRPr="00864F22">
              <w:rPr>
                <w:rFonts w:asciiTheme="minorHAnsi" w:hAnsiTheme="minorHAnsi" w:cstheme="minorHAnsi"/>
                <w:bCs/>
                <w:sz w:val="22"/>
                <w:szCs w:val="22"/>
                <w:lang w:val="en-US"/>
              </w:rPr>
              <w:t xml:space="preserve"> </w:t>
            </w:r>
            <w:proofErr w:type="spellStart"/>
            <w:r w:rsidRPr="00864F22">
              <w:rPr>
                <w:rFonts w:asciiTheme="minorHAnsi" w:hAnsiTheme="minorHAnsi" w:cstheme="minorHAnsi"/>
                <w:bCs/>
                <w:sz w:val="22"/>
                <w:szCs w:val="22"/>
                <w:lang w:val="en-US"/>
              </w:rPr>
              <w:t>wa</w:t>
            </w:r>
            <w:proofErr w:type="spellEnd"/>
            <w:r w:rsidRPr="00864F22">
              <w:rPr>
                <w:rFonts w:asciiTheme="minorHAnsi" w:hAnsiTheme="minorHAnsi" w:cstheme="minorHAnsi"/>
                <w:bCs/>
                <w:sz w:val="22"/>
                <w:szCs w:val="22"/>
                <w:lang w:val="en-US"/>
              </w:rPr>
              <w:t xml:space="preserve"> </w:t>
            </w:r>
            <w:proofErr w:type="spellStart"/>
            <w:r w:rsidRPr="00864F22">
              <w:rPr>
                <w:rFonts w:asciiTheme="minorHAnsi" w:hAnsiTheme="minorHAnsi" w:cstheme="minorHAnsi"/>
                <w:bCs/>
                <w:sz w:val="22"/>
                <w:szCs w:val="22"/>
                <w:lang w:val="en-US"/>
              </w:rPr>
              <w:t>yi</w:t>
            </w:r>
            <w:proofErr w:type="spellEnd"/>
            <w:r w:rsidRPr="00864F22">
              <w:rPr>
                <w:rFonts w:asciiTheme="minorHAnsi" w:hAnsiTheme="minorHAnsi" w:cstheme="minorHAnsi"/>
                <w:bCs/>
                <w:sz w:val="22"/>
                <w:szCs w:val="22"/>
                <w:lang w:val="en-US"/>
              </w:rPr>
              <w:t xml:space="preserve"> </w:t>
            </w:r>
            <w:proofErr w:type="spellStart"/>
            <w:proofErr w:type="gramStart"/>
            <w:r w:rsidRPr="00864F22">
              <w:rPr>
                <w:rFonts w:asciiTheme="minorHAnsi" w:hAnsiTheme="minorHAnsi" w:cstheme="minorHAnsi"/>
                <w:bCs/>
                <w:sz w:val="22"/>
                <w:szCs w:val="22"/>
                <w:lang w:val="en-US"/>
              </w:rPr>
              <w:t>wakazi</w:t>
            </w:r>
            <w:proofErr w:type="spellEnd"/>
            <w:r w:rsidRPr="00864F22">
              <w:rPr>
                <w:rFonts w:asciiTheme="minorHAnsi" w:hAnsiTheme="minorHAnsi" w:cstheme="minorHAnsi"/>
                <w:bCs/>
                <w:sz w:val="22"/>
                <w:szCs w:val="22"/>
                <w:lang w:val="en-US"/>
              </w:rPr>
              <w:t xml:space="preserve"> ,</w:t>
            </w:r>
            <w:proofErr w:type="gramEnd"/>
            <w:r w:rsidRPr="00864F22">
              <w:rPr>
                <w:rFonts w:asciiTheme="minorHAnsi" w:hAnsiTheme="minorHAnsi" w:cstheme="minorHAnsi"/>
                <w:bCs/>
                <w:sz w:val="22"/>
                <w:szCs w:val="22"/>
                <w:lang w:val="en-US"/>
              </w:rPr>
              <w:t xml:space="preserve"> </w:t>
            </w:r>
          </w:p>
          <w:p w14:paraId="56E463C5"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waze</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midji</w:t>
            </w:r>
            <w:proofErr w:type="spellEnd"/>
            <w:r w:rsidRPr="0038349C">
              <w:rPr>
                <w:rFonts w:asciiTheme="minorHAnsi" w:hAnsiTheme="minorHAnsi" w:cstheme="minorHAnsi"/>
                <w:bCs/>
                <w:sz w:val="22"/>
                <w:szCs w:val="22"/>
              </w:rPr>
              <w:t xml:space="preserve">, </w:t>
            </w:r>
          </w:p>
          <w:p w14:paraId="12D4707C" w14:textId="77777777" w:rsidR="00F90BE6" w:rsidRPr="00206835"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wakala</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wayi</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barnamadji</w:t>
            </w:r>
            <w:proofErr w:type="spellEnd"/>
            <w:r>
              <w:rPr>
                <w:rFonts w:asciiTheme="minorHAnsi" w:hAnsiTheme="minorHAnsi" w:cstheme="minorHAnsi"/>
                <w:bCs/>
                <w:sz w:val="22"/>
                <w:szCs w:val="22"/>
              </w:rPr>
              <w:t xml:space="preserve"> PICMC et na </w:t>
            </w:r>
            <w:proofErr w:type="spellStart"/>
            <w:r>
              <w:rPr>
                <w:rFonts w:asciiTheme="minorHAnsi" w:hAnsiTheme="minorHAnsi" w:cstheme="minorHAnsi"/>
                <w:bCs/>
                <w:sz w:val="22"/>
                <w:szCs w:val="22"/>
              </w:rPr>
              <w:t>wakala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yi </w:t>
            </w:r>
            <w:proofErr w:type="spellStart"/>
            <w:r>
              <w:rPr>
                <w:rFonts w:asciiTheme="minorHAnsi" w:hAnsiTheme="minorHAnsi" w:cstheme="minorHAnsi"/>
                <w:bCs/>
                <w:sz w:val="22"/>
                <w:szCs w:val="22"/>
              </w:rPr>
              <w:t>mbawa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ya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hifadhu</w:t>
            </w:r>
            <w:proofErr w:type="spellEnd"/>
            <w:r w:rsidRPr="0038349C">
              <w:rPr>
                <w:rFonts w:asciiTheme="minorHAnsi" w:hAnsiTheme="minorHAnsi" w:cstheme="minorHAnsi"/>
                <w:bCs/>
                <w:sz w:val="22"/>
                <w:szCs w:val="22"/>
              </w:rPr>
              <w:t xml:space="preserve">, </w:t>
            </w:r>
          </w:p>
          <w:p w14:paraId="7AEC03E9"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wakala</w:t>
            </w:r>
            <w:proofErr w:type="spellEnd"/>
            <w:proofErr w:type="gramEnd"/>
            <w:r w:rsidRPr="0038349C">
              <w:rPr>
                <w:rFonts w:asciiTheme="minorHAnsi" w:hAnsiTheme="minorHAnsi" w:cstheme="minorHAnsi"/>
                <w:bCs/>
                <w:sz w:val="22"/>
                <w:szCs w:val="22"/>
              </w:rPr>
              <w:t xml:space="preserve"> société civile</w:t>
            </w:r>
          </w:p>
          <w:p w14:paraId="4B5EEAB2"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bCs/>
                <w:sz w:val="22"/>
                <w:szCs w:val="22"/>
              </w:rPr>
              <w:t>wakala</w:t>
            </w:r>
            <w:proofErr w:type="spellEnd"/>
            <w:proofErr w:type="gram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r w:rsidRPr="0038349C">
              <w:rPr>
                <w:rFonts w:asciiTheme="minorHAnsi" w:hAnsiTheme="minorHAnsi" w:cstheme="minorHAnsi"/>
                <w:bCs/>
                <w:sz w:val="22"/>
                <w:szCs w:val="22"/>
              </w:rPr>
              <w:t xml:space="preserve">UGP PICMC  </w:t>
            </w:r>
          </w:p>
        </w:tc>
        <w:tc>
          <w:tcPr>
            <w:tcW w:w="1813" w:type="dxa"/>
          </w:tcPr>
          <w:p w14:paraId="135E7B9E" w14:textId="77777777" w:rsidR="00F90BE6" w:rsidRPr="0038349C" w:rsidRDefault="00F90BE6" w:rsidP="00F90BE6">
            <w:pPr>
              <w:jc w:val="both"/>
              <w:rPr>
                <w:rFonts w:cstheme="minorHAnsi"/>
                <w:bCs/>
              </w:rPr>
            </w:pPr>
          </w:p>
          <w:p w14:paraId="2AB924C8" w14:textId="77777777" w:rsidR="00F90BE6" w:rsidRPr="0038349C" w:rsidRDefault="00F90BE6" w:rsidP="00F90BE6">
            <w:pPr>
              <w:pStyle w:val="Default"/>
              <w:jc w:val="both"/>
              <w:rPr>
                <w:rFonts w:asciiTheme="minorHAnsi" w:hAnsiTheme="minorHAnsi" w:cstheme="minorHAnsi"/>
                <w:sz w:val="22"/>
                <w:szCs w:val="22"/>
              </w:rPr>
            </w:pPr>
            <w:proofErr w:type="spellStart"/>
            <w:r>
              <w:rPr>
                <w:rFonts w:asciiTheme="minorHAnsi" w:hAnsiTheme="minorHAnsi" w:cstheme="minorHAnsi"/>
                <w:bCs/>
                <w:sz w:val="22"/>
                <w:szCs w:val="22"/>
              </w:rPr>
              <w:t>Hazi</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ya</w:t>
            </w:r>
            <w:proofErr w:type="spellEnd"/>
            <w:r>
              <w:rPr>
                <w:rFonts w:asciiTheme="minorHAnsi" w:hAnsiTheme="minorHAnsi" w:cstheme="minorHAnsi"/>
                <w:bCs/>
                <w:sz w:val="22"/>
                <w:szCs w:val="22"/>
              </w:rPr>
              <w:t xml:space="preserve"> yi CIRL </w:t>
            </w:r>
            <w:proofErr w:type="spellStart"/>
            <w:r>
              <w:rPr>
                <w:rFonts w:asciiTheme="minorHAnsi" w:hAnsiTheme="minorHAnsi" w:cstheme="minorHAnsi"/>
                <w:bCs/>
                <w:sz w:val="22"/>
                <w:szCs w:val="22"/>
              </w:rPr>
              <w:t>deupulikiya</w:t>
            </w:r>
            <w:proofErr w:type="spellEnd"/>
            <w:r>
              <w:rPr>
                <w:rFonts w:asciiTheme="minorHAnsi" w:hAnsiTheme="minorHAnsi" w:cstheme="minorHAnsi"/>
                <w:bCs/>
                <w:sz w:val="22"/>
                <w:szCs w:val="22"/>
              </w:rPr>
              <w:t xml:space="preserve"> yi </w:t>
            </w:r>
            <w:proofErr w:type="spellStart"/>
            <w:r>
              <w:rPr>
                <w:rFonts w:asciiTheme="minorHAnsi" w:hAnsiTheme="minorHAnsi" w:cstheme="minorHAnsi"/>
                <w:bCs/>
                <w:sz w:val="22"/>
                <w:szCs w:val="22"/>
              </w:rPr>
              <w:lastRenderedPageBreak/>
              <w:t>mashtaka</w:t>
            </w:r>
            <w:proofErr w:type="spellEnd"/>
            <w:r w:rsidRPr="0038349C">
              <w:rPr>
                <w:rFonts w:asciiTheme="minorHAnsi" w:hAnsiTheme="minorHAnsi" w:cstheme="minorHAnsi"/>
                <w:bCs/>
                <w:sz w:val="22"/>
                <w:szCs w:val="22"/>
              </w:rPr>
              <w:t xml:space="preserve"> </w:t>
            </w:r>
            <w:r>
              <w:rPr>
                <w:rFonts w:asciiTheme="minorHAnsi" w:hAnsiTheme="minorHAnsi" w:cstheme="minorHAnsi"/>
                <w:bCs/>
                <w:sz w:val="22"/>
                <w:szCs w:val="22"/>
              </w:rPr>
              <w:t xml:space="preserve">na </w:t>
            </w:r>
            <w:proofErr w:type="spellStart"/>
            <w:r>
              <w:rPr>
                <w:rFonts w:asciiTheme="minorHAnsi" w:hAnsiTheme="minorHAnsi" w:cstheme="minorHAnsi"/>
                <w:bCs/>
                <w:sz w:val="22"/>
                <w:szCs w:val="22"/>
              </w:rPr>
              <w:t>uyapviriliya</w:t>
            </w:r>
            <w:proofErr w:type="spellEnd"/>
            <w:r>
              <w:rPr>
                <w:rFonts w:asciiTheme="minorHAnsi" w:hAnsiTheme="minorHAnsi" w:cstheme="minorHAnsi"/>
                <w:bCs/>
                <w:sz w:val="22"/>
                <w:szCs w:val="22"/>
              </w:rPr>
              <w:t xml:space="preserve"> ha </w:t>
            </w:r>
            <w:proofErr w:type="spellStart"/>
            <w:r>
              <w:rPr>
                <w:rFonts w:asciiTheme="minorHAnsi" w:hAnsiTheme="minorHAnsi" w:cstheme="minorHAnsi"/>
                <w:bCs/>
                <w:sz w:val="22"/>
                <w:szCs w:val="22"/>
              </w:rPr>
              <w:t>ufagna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mpezo</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wa</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matso</w:t>
            </w:r>
            <w:proofErr w:type="spellEnd"/>
          </w:p>
        </w:tc>
        <w:tc>
          <w:tcPr>
            <w:tcW w:w="1813" w:type="dxa"/>
          </w:tcPr>
          <w:p w14:paraId="1BC4D1F8" w14:textId="77777777" w:rsidR="00F90BE6" w:rsidRPr="0038349C" w:rsidRDefault="00F90BE6" w:rsidP="00F90BE6">
            <w:pPr>
              <w:spacing w:before="60" w:after="60"/>
              <w:jc w:val="both"/>
              <w:outlineLvl w:val="1"/>
              <w:rPr>
                <w:rFonts w:cstheme="minorHAnsi"/>
                <w:bCs/>
              </w:rPr>
            </w:pPr>
            <w:proofErr w:type="spellStart"/>
            <w:r>
              <w:rPr>
                <w:rFonts w:cstheme="minorHAnsi"/>
                <w:bCs/>
              </w:rPr>
              <w:lastRenderedPageBreak/>
              <w:t>Suku</w:t>
            </w:r>
            <w:proofErr w:type="spellEnd"/>
            <w:r>
              <w:rPr>
                <w:rFonts w:cstheme="minorHAnsi"/>
                <w:bCs/>
              </w:rPr>
              <w:t xml:space="preserve"> </w:t>
            </w:r>
            <w:proofErr w:type="spellStart"/>
            <w:r>
              <w:rPr>
                <w:rFonts w:cstheme="minorHAnsi"/>
                <w:bCs/>
              </w:rPr>
              <w:t>mbili</w:t>
            </w:r>
            <w:proofErr w:type="spellEnd"/>
            <w:r>
              <w:rPr>
                <w:rFonts w:cstheme="minorHAnsi"/>
                <w:bCs/>
              </w:rPr>
              <w:t xml:space="preserve"> </w:t>
            </w:r>
            <w:proofErr w:type="spellStart"/>
            <w:r>
              <w:rPr>
                <w:rFonts w:cstheme="minorHAnsi"/>
                <w:bCs/>
              </w:rPr>
              <w:t>ata</w:t>
            </w:r>
            <w:proofErr w:type="spellEnd"/>
            <w:r>
              <w:rPr>
                <w:rFonts w:cstheme="minorHAnsi"/>
                <w:bCs/>
              </w:rPr>
              <w:t xml:space="preserve"> </w:t>
            </w:r>
            <w:proofErr w:type="spellStart"/>
            <w:r>
              <w:rPr>
                <w:rFonts w:cstheme="minorHAnsi"/>
                <w:bCs/>
              </w:rPr>
              <w:t>suku</w:t>
            </w:r>
            <w:proofErr w:type="spellEnd"/>
            <w:r>
              <w:rPr>
                <w:rFonts w:cstheme="minorHAnsi"/>
                <w:bCs/>
              </w:rPr>
              <w:t xml:space="preserve"> </w:t>
            </w:r>
            <w:proofErr w:type="spellStart"/>
            <w:r>
              <w:rPr>
                <w:rFonts w:cstheme="minorHAnsi"/>
                <w:bCs/>
              </w:rPr>
              <w:t>kumi</w:t>
            </w:r>
            <w:proofErr w:type="spellEnd"/>
            <w:r>
              <w:rPr>
                <w:rFonts w:cstheme="minorHAnsi"/>
                <w:bCs/>
              </w:rPr>
              <w:t xml:space="preserve"> na </w:t>
            </w:r>
            <w:proofErr w:type="spellStart"/>
            <w:r>
              <w:rPr>
                <w:rFonts w:cstheme="minorHAnsi"/>
                <w:bCs/>
              </w:rPr>
              <w:t>nine</w:t>
            </w:r>
            <w:proofErr w:type="spellEnd"/>
            <w:r>
              <w:rPr>
                <w:rFonts w:cstheme="minorHAnsi"/>
                <w:bCs/>
              </w:rPr>
              <w:t xml:space="preserve"> </w:t>
            </w:r>
            <w:proofErr w:type="spellStart"/>
            <w:r>
              <w:rPr>
                <w:rFonts w:cstheme="minorHAnsi"/>
                <w:bCs/>
              </w:rPr>
              <w:t>yile</w:t>
            </w:r>
            <w:proofErr w:type="spellEnd"/>
            <w:r>
              <w:rPr>
                <w:rFonts w:cstheme="minorHAnsi"/>
                <w:bCs/>
              </w:rPr>
              <w:t xml:space="preserve"> </w:t>
            </w:r>
            <w:proofErr w:type="spellStart"/>
            <w:r>
              <w:rPr>
                <w:rFonts w:cstheme="minorHAnsi"/>
                <w:bCs/>
              </w:rPr>
              <w:t>wa</w:t>
            </w:r>
            <w:proofErr w:type="spellEnd"/>
            <w:r>
              <w:rPr>
                <w:rFonts w:cstheme="minorHAnsi"/>
                <w:bCs/>
              </w:rPr>
              <w:t xml:space="preserve"> </w:t>
            </w:r>
            <w:proofErr w:type="spellStart"/>
            <w:r>
              <w:rPr>
                <w:rFonts w:cstheme="minorHAnsi"/>
                <w:bCs/>
              </w:rPr>
              <w:t>djitamke</w:t>
            </w:r>
            <w:proofErr w:type="spellEnd"/>
            <w:r>
              <w:rPr>
                <w:rFonts w:cstheme="minorHAnsi"/>
                <w:bCs/>
              </w:rPr>
              <w:t xml:space="preserve"> </w:t>
            </w:r>
            <w:r>
              <w:rPr>
                <w:rFonts w:cstheme="minorHAnsi"/>
                <w:bCs/>
              </w:rPr>
              <w:lastRenderedPageBreak/>
              <w:t xml:space="preserve">na </w:t>
            </w:r>
            <w:proofErr w:type="spellStart"/>
            <w:r>
              <w:rPr>
                <w:rFonts w:cstheme="minorHAnsi"/>
                <w:bCs/>
              </w:rPr>
              <w:t>udjuza</w:t>
            </w:r>
            <w:proofErr w:type="spellEnd"/>
            <w:r>
              <w:rPr>
                <w:rFonts w:cstheme="minorHAnsi"/>
                <w:bCs/>
              </w:rPr>
              <w:t xml:space="preserve"> </w:t>
            </w:r>
            <w:proofErr w:type="spellStart"/>
            <w:r>
              <w:rPr>
                <w:rFonts w:cstheme="minorHAnsi"/>
                <w:bCs/>
              </w:rPr>
              <w:t>zi</w:t>
            </w:r>
            <w:proofErr w:type="spellEnd"/>
            <w:r>
              <w:rPr>
                <w:rFonts w:cstheme="minorHAnsi"/>
                <w:bCs/>
              </w:rPr>
              <w:t xml:space="preserve"> </w:t>
            </w:r>
            <w:proofErr w:type="spellStart"/>
            <w:r>
              <w:rPr>
                <w:rFonts w:cstheme="minorHAnsi"/>
                <w:bCs/>
              </w:rPr>
              <w:t>hatuwa</w:t>
            </w:r>
            <w:proofErr w:type="spellEnd"/>
            <w:r>
              <w:rPr>
                <w:rFonts w:cstheme="minorHAnsi"/>
                <w:bCs/>
              </w:rPr>
              <w:t xml:space="preserve"> </w:t>
            </w:r>
            <w:proofErr w:type="spellStart"/>
            <w:r>
              <w:rPr>
                <w:rFonts w:cstheme="minorHAnsi"/>
                <w:bCs/>
              </w:rPr>
              <w:t>wa</w:t>
            </w:r>
            <w:proofErr w:type="spellEnd"/>
            <w:r>
              <w:rPr>
                <w:rFonts w:cstheme="minorHAnsi"/>
                <w:bCs/>
              </w:rPr>
              <w:t xml:space="preserve"> </w:t>
            </w:r>
            <w:proofErr w:type="spellStart"/>
            <w:r>
              <w:rPr>
                <w:rFonts w:cstheme="minorHAnsi"/>
                <w:bCs/>
              </w:rPr>
              <w:t>rengua</w:t>
            </w:r>
            <w:proofErr w:type="spellEnd"/>
            <w:r>
              <w:rPr>
                <w:rFonts w:cstheme="minorHAnsi"/>
                <w:bCs/>
              </w:rPr>
              <w:t xml:space="preserve"> </w:t>
            </w:r>
            <w:r w:rsidRPr="0038349C">
              <w:rPr>
                <w:rFonts w:cstheme="minorHAnsi"/>
                <w:bCs/>
              </w:rPr>
              <w:t xml:space="preserve"> </w:t>
            </w:r>
          </w:p>
        </w:tc>
      </w:tr>
      <w:tr w:rsidR="00F90BE6" w:rsidRPr="0038349C" w14:paraId="2A89D24D" w14:textId="77777777" w:rsidTr="00DF7F92">
        <w:trPr>
          <w:jc w:val="center"/>
        </w:trPr>
        <w:tc>
          <w:tcPr>
            <w:tcW w:w="1812" w:type="dxa"/>
          </w:tcPr>
          <w:p w14:paraId="6DFCF38B" w14:textId="77777777" w:rsidR="00F90BE6" w:rsidRPr="0038349C" w:rsidRDefault="00F90BE6" w:rsidP="00F90BE6">
            <w:pPr>
              <w:spacing w:before="60" w:after="60"/>
              <w:jc w:val="both"/>
              <w:outlineLvl w:val="1"/>
              <w:rPr>
                <w:rFonts w:cstheme="minorHAnsi"/>
              </w:rPr>
            </w:pPr>
            <w:proofErr w:type="spellStart"/>
            <w:r>
              <w:rPr>
                <w:rFonts w:cstheme="minorHAnsi"/>
              </w:rPr>
              <w:lastRenderedPageBreak/>
              <w:t>Uressadji</w:t>
            </w:r>
            <w:proofErr w:type="spellEnd"/>
            <w:r>
              <w:rPr>
                <w:rFonts w:cstheme="minorHAnsi"/>
              </w:rPr>
              <w:t xml:space="preserve"> </w:t>
            </w:r>
            <w:proofErr w:type="spellStart"/>
            <w:r>
              <w:rPr>
                <w:rFonts w:cstheme="minorHAnsi"/>
              </w:rPr>
              <w:t>wa</w:t>
            </w:r>
            <w:proofErr w:type="spellEnd"/>
            <w:r>
              <w:rPr>
                <w:rFonts w:cstheme="minorHAnsi"/>
              </w:rPr>
              <w:t xml:space="preserve"> yi </w:t>
            </w:r>
            <w:proofErr w:type="spellStart"/>
            <w:r>
              <w:rPr>
                <w:rFonts w:cstheme="minorHAnsi"/>
              </w:rPr>
              <w:t>mahakama</w:t>
            </w:r>
            <w:proofErr w:type="spellEnd"/>
          </w:p>
        </w:tc>
        <w:tc>
          <w:tcPr>
            <w:tcW w:w="1018" w:type="dxa"/>
          </w:tcPr>
          <w:p w14:paraId="1C181C86" w14:textId="77777777" w:rsidR="00F90BE6" w:rsidRPr="0038349C" w:rsidRDefault="00F90BE6" w:rsidP="00F90BE6">
            <w:pPr>
              <w:spacing w:before="60" w:after="60"/>
              <w:jc w:val="both"/>
              <w:outlineLvl w:val="1"/>
              <w:rPr>
                <w:rFonts w:cstheme="minorHAnsi"/>
              </w:rPr>
            </w:pPr>
            <w:r>
              <w:rPr>
                <w:rFonts w:cstheme="minorHAnsi"/>
              </w:rPr>
              <w:t xml:space="preserve">Ya </w:t>
            </w:r>
            <w:proofErr w:type="spellStart"/>
            <w:r>
              <w:rPr>
                <w:rFonts w:cstheme="minorHAnsi"/>
              </w:rPr>
              <w:t>raru</w:t>
            </w:r>
            <w:proofErr w:type="spellEnd"/>
          </w:p>
        </w:tc>
        <w:tc>
          <w:tcPr>
            <w:tcW w:w="2606" w:type="dxa"/>
          </w:tcPr>
          <w:p w14:paraId="640B126D" w14:textId="77777777" w:rsidR="00F90BE6" w:rsidRPr="0038349C" w:rsidRDefault="00F90BE6" w:rsidP="006B3788">
            <w:pPr>
              <w:pStyle w:val="Default"/>
              <w:numPr>
                <w:ilvl w:val="0"/>
                <w:numId w:val="85"/>
              </w:numPr>
              <w:ind w:left="322" w:hanging="219"/>
              <w:jc w:val="both"/>
              <w:rPr>
                <w:rFonts w:asciiTheme="minorHAnsi" w:hAnsiTheme="minorHAnsi" w:cstheme="minorHAnsi"/>
                <w:sz w:val="22"/>
                <w:szCs w:val="22"/>
              </w:rPr>
            </w:pPr>
            <w:proofErr w:type="spellStart"/>
            <w:proofErr w:type="gramStart"/>
            <w:r>
              <w:rPr>
                <w:rFonts w:asciiTheme="minorHAnsi" w:hAnsiTheme="minorHAnsi" w:cstheme="minorHAnsi"/>
                <w:sz w:val="22"/>
                <w:szCs w:val="22"/>
              </w:rPr>
              <w:t>mahakama</w:t>
            </w:r>
            <w:proofErr w:type="spellEnd"/>
            <w:proofErr w:type="gramEnd"/>
          </w:p>
        </w:tc>
        <w:tc>
          <w:tcPr>
            <w:tcW w:w="1813" w:type="dxa"/>
          </w:tcPr>
          <w:p w14:paraId="17CEBFF5" w14:textId="77777777" w:rsidR="00F90BE6" w:rsidRPr="0038349C" w:rsidRDefault="00F90BE6" w:rsidP="00F90BE6">
            <w:pPr>
              <w:jc w:val="both"/>
              <w:rPr>
                <w:rFonts w:cstheme="minorHAnsi"/>
              </w:rPr>
            </w:pPr>
            <w:proofErr w:type="spellStart"/>
            <w:r>
              <w:rPr>
                <w:rFonts w:cstheme="minorHAnsi"/>
              </w:rPr>
              <w:t>Mashtaka</w:t>
            </w:r>
            <w:proofErr w:type="spellEnd"/>
            <w:r>
              <w:rPr>
                <w:rFonts w:cstheme="minorHAnsi"/>
              </w:rPr>
              <w:t xml:space="preserve"> </w:t>
            </w:r>
            <w:proofErr w:type="spellStart"/>
            <w:r>
              <w:rPr>
                <w:rFonts w:cstheme="minorHAnsi"/>
              </w:rPr>
              <w:t>uwaswii</w:t>
            </w:r>
            <w:proofErr w:type="spellEnd"/>
            <w:r>
              <w:rPr>
                <w:rFonts w:cstheme="minorHAnsi"/>
              </w:rPr>
              <w:t xml:space="preserve"> </w:t>
            </w:r>
            <w:proofErr w:type="spellStart"/>
            <w:r>
              <w:rPr>
                <w:rFonts w:cstheme="minorHAnsi"/>
              </w:rPr>
              <w:t>mahakama</w:t>
            </w:r>
            <w:proofErr w:type="spellEnd"/>
            <w:r>
              <w:rPr>
                <w:rFonts w:cstheme="minorHAnsi"/>
              </w:rPr>
              <w:t xml:space="preserve"> </w:t>
            </w:r>
            <w:proofErr w:type="spellStart"/>
            <w:r>
              <w:rPr>
                <w:rFonts w:cstheme="minorHAnsi"/>
              </w:rPr>
              <w:t>neka</w:t>
            </w:r>
            <w:proofErr w:type="spellEnd"/>
            <w:r>
              <w:rPr>
                <w:rFonts w:cstheme="minorHAnsi"/>
              </w:rPr>
              <w:t xml:space="preserve"> </w:t>
            </w:r>
            <w:proofErr w:type="spellStart"/>
            <w:r>
              <w:rPr>
                <w:rFonts w:cstheme="minorHAnsi"/>
              </w:rPr>
              <w:t>umasulaha</w:t>
            </w:r>
            <w:proofErr w:type="spellEnd"/>
            <w:r>
              <w:rPr>
                <w:rFonts w:cstheme="minorHAnsi"/>
              </w:rPr>
              <w:t xml:space="preserve"> na </w:t>
            </w:r>
            <w:proofErr w:type="spellStart"/>
            <w:r>
              <w:rPr>
                <w:rFonts w:cstheme="minorHAnsi"/>
              </w:rPr>
              <w:t>uressadji</w:t>
            </w:r>
            <w:proofErr w:type="spellEnd"/>
            <w:r>
              <w:rPr>
                <w:rFonts w:cstheme="minorHAnsi"/>
              </w:rPr>
              <w:t xml:space="preserve"> </w:t>
            </w:r>
            <w:proofErr w:type="spellStart"/>
            <w:r>
              <w:rPr>
                <w:rFonts w:cstheme="minorHAnsi"/>
              </w:rPr>
              <w:t>wa</w:t>
            </w:r>
            <w:proofErr w:type="spellEnd"/>
            <w:r>
              <w:rPr>
                <w:rFonts w:cstheme="minorHAnsi"/>
              </w:rPr>
              <w:t xml:space="preserve"> yi </w:t>
            </w:r>
            <w:proofErr w:type="gramStart"/>
            <w:r>
              <w:rPr>
                <w:rFonts w:cstheme="minorHAnsi"/>
              </w:rPr>
              <w:t xml:space="preserve">CRL  </w:t>
            </w:r>
            <w:proofErr w:type="spellStart"/>
            <w:r>
              <w:rPr>
                <w:rFonts w:cstheme="minorHAnsi"/>
              </w:rPr>
              <w:t>kaza</w:t>
            </w:r>
            <w:proofErr w:type="spellEnd"/>
            <w:proofErr w:type="gramEnd"/>
            <w:r>
              <w:rPr>
                <w:rFonts w:cstheme="minorHAnsi"/>
              </w:rPr>
              <w:t xml:space="preserve"> </w:t>
            </w:r>
            <w:proofErr w:type="spellStart"/>
            <w:r>
              <w:rPr>
                <w:rFonts w:cstheme="minorHAnsi"/>
              </w:rPr>
              <w:t>fayi</w:t>
            </w:r>
            <w:proofErr w:type="spellEnd"/>
          </w:p>
        </w:tc>
        <w:tc>
          <w:tcPr>
            <w:tcW w:w="1813" w:type="dxa"/>
          </w:tcPr>
          <w:p w14:paraId="71A6E41B" w14:textId="77777777" w:rsidR="00F90BE6" w:rsidRPr="0038349C" w:rsidRDefault="00F90BE6" w:rsidP="00F90BE6">
            <w:pPr>
              <w:spacing w:before="60" w:after="60"/>
              <w:jc w:val="both"/>
              <w:outlineLvl w:val="1"/>
              <w:rPr>
                <w:rFonts w:cstheme="minorHAnsi"/>
              </w:rPr>
            </w:pPr>
          </w:p>
        </w:tc>
      </w:tr>
    </w:tbl>
    <w:p w14:paraId="04559C6F" w14:textId="77777777" w:rsidR="00F90BE6" w:rsidRDefault="00F90BE6" w:rsidP="00F90BE6">
      <w:pPr>
        <w:jc w:val="both"/>
      </w:pPr>
    </w:p>
    <w:p w14:paraId="635EF43C" w14:textId="77777777" w:rsidR="00F90BE6" w:rsidRDefault="00F90BE6" w:rsidP="00F90BE6">
      <w:pPr>
        <w:jc w:val="both"/>
      </w:pPr>
      <w:proofErr w:type="spellStart"/>
      <w:r>
        <w:t>Neka</w:t>
      </w:r>
      <w:proofErr w:type="spellEnd"/>
      <w:r>
        <w:t xml:space="preserve"> </w:t>
      </w:r>
      <w:proofErr w:type="spellStart"/>
      <w:r>
        <w:t>ngovo</w:t>
      </w:r>
      <w:proofErr w:type="spellEnd"/>
      <w:r>
        <w:t xml:space="preserve"> </w:t>
      </w:r>
      <w:proofErr w:type="spellStart"/>
      <w:r>
        <w:t>mashtaka</w:t>
      </w:r>
      <w:proofErr w:type="spellEnd"/>
      <w:r>
        <w:t xml:space="preserve"> </w:t>
      </w:r>
      <w:proofErr w:type="spellStart"/>
      <w:r>
        <w:t>madziro</w:t>
      </w:r>
      <w:proofErr w:type="spellEnd"/>
      <w:r>
        <w:t xml:space="preserve"> </w:t>
      </w:r>
      <w:proofErr w:type="spellStart"/>
      <w:r>
        <w:t>mauri</w:t>
      </w:r>
      <w:proofErr w:type="spellEnd"/>
      <w:r>
        <w:t xml:space="preserve"> </w:t>
      </w:r>
      <w:proofErr w:type="spellStart"/>
      <w:r>
        <w:t>uzinguariya</w:t>
      </w:r>
      <w:proofErr w:type="spellEnd"/>
      <w:r>
        <w:t xml:space="preserve"> </w:t>
      </w:r>
      <w:proofErr w:type="spellStart"/>
      <w:r>
        <w:t>mndru</w:t>
      </w:r>
      <w:proofErr w:type="spellEnd"/>
      <w:r>
        <w:t xml:space="preserve"> au </w:t>
      </w:r>
      <w:proofErr w:type="spellStart"/>
      <w:r>
        <w:t>mdjuruhiloi</w:t>
      </w:r>
      <w:proofErr w:type="spellEnd"/>
      <w:r>
        <w:t xml:space="preserve"> </w:t>
      </w:r>
      <w:proofErr w:type="spellStart"/>
      <w:r>
        <w:t>wa</w:t>
      </w:r>
      <w:proofErr w:type="spellEnd"/>
      <w:r>
        <w:t xml:space="preserve"> yi </w:t>
      </w:r>
      <w:proofErr w:type="spellStart"/>
      <w:r>
        <w:t>wandru</w:t>
      </w:r>
      <w:proofErr w:type="spellEnd"/>
      <w:r>
        <w:t xml:space="preserve"> </w:t>
      </w:r>
      <w:proofErr w:type="spellStart"/>
      <w:r>
        <w:t>washe</w:t>
      </w:r>
      <w:proofErr w:type="spellEnd"/>
      <w:r>
        <w:t xml:space="preserve"> na yi </w:t>
      </w:r>
      <w:proofErr w:type="spellStart"/>
      <w:r>
        <w:t>wana</w:t>
      </w:r>
      <w:proofErr w:type="spellEnd"/>
      <w:r>
        <w:t xml:space="preserve">, </w:t>
      </w:r>
      <w:proofErr w:type="gramStart"/>
      <w:r>
        <w:t xml:space="preserve">na  </w:t>
      </w:r>
      <w:proofErr w:type="spellStart"/>
      <w:r>
        <w:t>udanguagnifu</w:t>
      </w:r>
      <w:proofErr w:type="spellEnd"/>
      <w:proofErr w:type="gramEnd"/>
      <w:r>
        <w:t xml:space="preserve"> </w:t>
      </w:r>
      <w:proofErr w:type="spellStart"/>
      <w:r>
        <w:t>wa</w:t>
      </w:r>
      <w:proofErr w:type="spellEnd"/>
      <w:r>
        <w:t xml:space="preserve"> mali, </w:t>
      </w:r>
      <w:proofErr w:type="spellStart"/>
      <w:r>
        <w:t>lazimu</w:t>
      </w:r>
      <w:proofErr w:type="spellEnd"/>
      <w:r>
        <w:t xml:space="preserve"> « Banque mondiale » </w:t>
      </w:r>
      <w:proofErr w:type="spellStart"/>
      <w:r>
        <w:t>wa</w:t>
      </w:r>
      <w:proofErr w:type="spellEnd"/>
      <w:r>
        <w:t xml:space="preserve"> </w:t>
      </w:r>
      <w:proofErr w:type="spellStart"/>
      <w:r>
        <w:t>djuzwe</w:t>
      </w:r>
      <w:proofErr w:type="spellEnd"/>
      <w:r>
        <w:t xml:space="preserve"> ha </w:t>
      </w:r>
      <w:proofErr w:type="spellStart"/>
      <w:r>
        <w:t>uharaka</w:t>
      </w:r>
      <w:proofErr w:type="spellEnd"/>
      <w:r>
        <w:t xml:space="preserve"> (</w:t>
      </w:r>
      <w:proofErr w:type="spellStart"/>
      <w:r>
        <w:t>yissipvire</w:t>
      </w:r>
      <w:proofErr w:type="spellEnd"/>
      <w:r>
        <w:t xml:space="preserve"> </w:t>
      </w:r>
      <w:proofErr w:type="spellStart"/>
      <w:r>
        <w:t>suku</w:t>
      </w:r>
      <w:proofErr w:type="spellEnd"/>
      <w:r>
        <w:t xml:space="preserve"> </w:t>
      </w:r>
      <w:proofErr w:type="spellStart"/>
      <w:r>
        <w:t>mbili</w:t>
      </w:r>
      <w:proofErr w:type="spellEnd"/>
      <w:r>
        <w:t xml:space="preserve">) </w:t>
      </w:r>
      <w:proofErr w:type="spellStart"/>
      <w:r>
        <w:t>tsena</w:t>
      </w:r>
      <w:proofErr w:type="spellEnd"/>
      <w:r>
        <w:t xml:space="preserve"> </w:t>
      </w:r>
      <w:proofErr w:type="spellStart"/>
      <w:r>
        <w:t>lazimu</w:t>
      </w:r>
      <w:proofErr w:type="spellEnd"/>
      <w:r>
        <w:t xml:space="preserve"> </w:t>
      </w:r>
      <w:proofErr w:type="spellStart"/>
      <w:r>
        <w:t>zi</w:t>
      </w:r>
      <w:proofErr w:type="spellEnd"/>
      <w:r>
        <w:t xml:space="preserve"> </w:t>
      </w:r>
      <w:proofErr w:type="spellStart"/>
      <w:r>
        <w:t>gnamiliwe</w:t>
      </w:r>
      <w:proofErr w:type="spellEnd"/>
      <w:r>
        <w:t xml:space="preserve"> ha </w:t>
      </w:r>
      <w:proofErr w:type="spellStart"/>
      <w:r>
        <w:t>uharaka</w:t>
      </w:r>
      <w:proofErr w:type="spellEnd"/>
      <w:r>
        <w:t xml:space="preserve"> na </w:t>
      </w:r>
      <w:proofErr w:type="spellStart"/>
      <w:r>
        <w:t>mkentsi</w:t>
      </w:r>
      <w:proofErr w:type="spellEnd"/>
      <w:r>
        <w:t xml:space="preserve"> </w:t>
      </w:r>
      <w:proofErr w:type="spellStart"/>
      <w:r>
        <w:t>udjipshuhuliha</w:t>
      </w:r>
      <w:proofErr w:type="spellEnd"/>
      <w:r>
        <w:t xml:space="preserve"> na </w:t>
      </w:r>
      <w:proofErr w:type="spellStart"/>
      <w:r>
        <w:t>zi</w:t>
      </w:r>
      <w:proofErr w:type="spellEnd"/>
      <w:r>
        <w:t xml:space="preserve"> </w:t>
      </w:r>
      <w:proofErr w:type="spellStart"/>
      <w:r>
        <w:t>habari</w:t>
      </w:r>
      <w:proofErr w:type="spellEnd"/>
      <w:r>
        <w:t xml:space="preserve"> </w:t>
      </w:r>
      <w:proofErr w:type="spellStart"/>
      <w:r>
        <w:t>zino</w:t>
      </w:r>
      <w:proofErr w:type="spellEnd"/>
      <w:r>
        <w:t xml:space="preserve">. </w:t>
      </w:r>
      <w:proofErr w:type="spellStart"/>
      <w:proofErr w:type="gramStart"/>
      <w:r>
        <w:t>Neka</w:t>
      </w:r>
      <w:proofErr w:type="spellEnd"/>
      <w:r>
        <w:t xml:space="preserve">  </w:t>
      </w:r>
      <w:proofErr w:type="spellStart"/>
      <w:r>
        <w:t>kavoiparhanoi</w:t>
      </w:r>
      <w:proofErr w:type="spellEnd"/>
      <w:proofErr w:type="gramEnd"/>
      <w:r>
        <w:t xml:space="preserve"> </w:t>
      </w:r>
      <w:proofErr w:type="spellStart"/>
      <w:r>
        <w:t>dalao</w:t>
      </w:r>
      <w:proofErr w:type="spellEnd"/>
      <w:r>
        <w:t xml:space="preserve"> , </w:t>
      </w:r>
      <w:proofErr w:type="spellStart"/>
      <w:r>
        <w:t>daanwa</w:t>
      </w:r>
      <w:proofErr w:type="spellEnd"/>
      <w:r>
        <w:t xml:space="preserve"> </w:t>
      </w:r>
      <w:proofErr w:type="spellStart"/>
      <w:r>
        <w:t>yitsovelehoi</w:t>
      </w:r>
      <w:proofErr w:type="spellEnd"/>
      <w:r>
        <w:t xml:space="preserve"> </w:t>
      </w:r>
      <w:proofErr w:type="spellStart"/>
      <w:r>
        <w:t>mahakama</w:t>
      </w:r>
      <w:proofErr w:type="spellEnd"/>
      <w:r>
        <w:t xml:space="preserve"> .</w:t>
      </w:r>
    </w:p>
    <w:p w14:paraId="4CCC9E8D" w14:textId="77777777" w:rsidR="00F90BE6" w:rsidRPr="00A974A9" w:rsidRDefault="00F90BE6" w:rsidP="00A974A9">
      <w:pPr>
        <w:numPr>
          <w:ilvl w:val="0"/>
          <w:numId w:val="108"/>
        </w:numPr>
        <w:spacing w:before="600" w:after="480" w:line="240" w:lineRule="auto"/>
        <w:jc w:val="both"/>
        <w:outlineLvl w:val="1"/>
        <w:rPr>
          <w:rFonts w:cstheme="minorHAnsi"/>
          <w:b/>
          <w:bCs/>
        </w:rPr>
      </w:pPr>
      <w:proofErr w:type="spellStart"/>
      <w:proofErr w:type="gramStart"/>
      <w:r w:rsidRPr="00A974A9">
        <w:rPr>
          <w:rFonts w:cstheme="minorHAnsi"/>
          <w:b/>
          <w:bCs/>
        </w:rPr>
        <w:t>zimbawa</w:t>
      </w:r>
      <w:proofErr w:type="spellEnd"/>
      <w:proofErr w:type="gramEnd"/>
      <w:r w:rsidRPr="00A974A9">
        <w:rPr>
          <w:rFonts w:cstheme="minorHAnsi"/>
          <w:b/>
          <w:bCs/>
        </w:rPr>
        <w:t xml:space="preserve"> </w:t>
      </w:r>
      <w:proofErr w:type="spellStart"/>
      <w:r w:rsidRPr="00A974A9">
        <w:rPr>
          <w:rFonts w:cstheme="minorHAnsi"/>
          <w:b/>
          <w:bCs/>
        </w:rPr>
        <w:t>za</w:t>
      </w:r>
      <w:proofErr w:type="spellEnd"/>
      <w:r w:rsidRPr="00A974A9">
        <w:rPr>
          <w:rFonts w:cstheme="minorHAnsi"/>
          <w:b/>
          <w:bCs/>
        </w:rPr>
        <w:t xml:space="preserve">  </w:t>
      </w:r>
      <w:proofErr w:type="spellStart"/>
      <w:r w:rsidRPr="00A974A9">
        <w:rPr>
          <w:rFonts w:cstheme="minorHAnsi"/>
          <w:b/>
          <w:bCs/>
        </w:rPr>
        <w:t>hazi</w:t>
      </w:r>
      <w:proofErr w:type="spellEnd"/>
      <w:r w:rsidRPr="00A974A9">
        <w:rPr>
          <w:rFonts w:cstheme="minorHAnsi"/>
          <w:b/>
          <w:bCs/>
        </w:rPr>
        <w:t xml:space="preserve">  </w:t>
      </w:r>
      <w:proofErr w:type="spellStart"/>
      <w:r w:rsidRPr="00A974A9">
        <w:rPr>
          <w:rFonts w:cstheme="minorHAnsi"/>
          <w:b/>
          <w:bCs/>
        </w:rPr>
        <w:t>zidjorengua</w:t>
      </w:r>
      <w:proofErr w:type="spellEnd"/>
      <w:r w:rsidRPr="00A974A9">
        <w:rPr>
          <w:rFonts w:cstheme="minorHAnsi"/>
          <w:b/>
          <w:bCs/>
        </w:rPr>
        <w:t xml:space="preserve"> </w:t>
      </w:r>
      <w:proofErr w:type="spellStart"/>
      <w:r w:rsidRPr="00A974A9">
        <w:rPr>
          <w:rFonts w:cstheme="minorHAnsi"/>
          <w:b/>
          <w:bCs/>
        </w:rPr>
        <w:t>fumvu</w:t>
      </w:r>
      <w:proofErr w:type="spellEnd"/>
    </w:p>
    <w:p w14:paraId="60EB719F" w14:textId="32AB2F8A" w:rsidR="00F90BE6" w:rsidRPr="00682BF3" w:rsidRDefault="00A974A9" w:rsidP="00F90BE6">
      <w:pPr>
        <w:jc w:val="both"/>
      </w:pPr>
      <w:proofErr w:type="spellStart"/>
      <w:r>
        <w:t>M</w:t>
      </w:r>
      <w:r w:rsidR="00F90BE6">
        <w:t>bawa</w:t>
      </w:r>
      <w:proofErr w:type="spellEnd"/>
      <w:r w:rsidR="00F90BE6">
        <w:t xml:space="preserve"> </w:t>
      </w:r>
      <w:proofErr w:type="spellStart"/>
      <w:r w:rsidR="00F90BE6">
        <w:t>zahazi</w:t>
      </w:r>
      <w:proofErr w:type="spellEnd"/>
      <w:r w:rsidR="00F90BE6">
        <w:t xml:space="preserve"> </w:t>
      </w:r>
      <w:proofErr w:type="spellStart"/>
      <w:r w:rsidR="00F90BE6">
        <w:t>zidjo</w:t>
      </w:r>
      <w:proofErr w:type="spellEnd"/>
      <w:r w:rsidR="00F90BE6">
        <w:t xml:space="preserve"> </w:t>
      </w:r>
      <w:proofErr w:type="spellStart"/>
      <w:r w:rsidR="00F90BE6">
        <w:t>rebgua</w:t>
      </w:r>
      <w:proofErr w:type="spellEnd"/>
      <w:r w:rsidR="00F90BE6">
        <w:t xml:space="preserve"> z </w:t>
      </w:r>
      <w:proofErr w:type="spellStart"/>
      <w:r w:rsidR="00F90BE6">
        <w:t>rengua</w:t>
      </w:r>
      <w:proofErr w:type="spellEnd"/>
      <w:r w:rsidR="00F90BE6">
        <w:t xml:space="preserve"> </w:t>
      </w:r>
      <w:proofErr w:type="spellStart"/>
      <w:r w:rsidR="00F90BE6">
        <w:t>fumpvu</w:t>
      </w:r>
      <w:proofErr w:type="spellEnd"/>
      <w:r w:rsidR="00F90BE6">
        <w:t xml:space="preserve"> </w:t>
      </w:r>
      <w:proofErr w:type="spellStart"/>
      <w:r w:rsidR="00F90BE6">
        <w:t>harvoi</w:t>
      </w:r>
      <w:proofErr w:type="spellEnd"/>
      <w:r w:rsidR="00F90BE6">
        <w:t xml:space="preserve"> yi </w:t>
      </w:r>
      <w:proofErr w:type="gramStart"/>
      <w:r w:rsidR="00F90BE6">
        <w:t xml:space="preserve">PAR  </w:t>
      </w:r>
      <w:proofErr w:type="spellStart"/>
      <w:r w:rsidR="00F90BE6">
        <w:t>dezino</w:t>
      </w:r>
      <w:proofErr w:type="spellEnd"/>
      <w:proofErr w:type="gramEnd"/>
      <w:r w:rsidR="00F90BE6">
        <w:t>:</w:t>
      </w:r>
    </w:p>
    <w:p w14:paraId="4372B7E7" w14:textId="77777777" w:rsidR="00F90BE6" w:rsidRDefault="00F90BE6" w:rsidP="006B3788">
      <w:pPr>
        <w:pStyle w:val="ListParagraph"/>
        <w:numPr>
          <w:ilvl w:val="0"/>
          <w:numId w:val="86"/>
        </w:numPr>
        <w:jc w:val="both"/>
      </w:pPr>
      <w:proofErr w:type="spellStart"/>
      <w:r>
        <w:t>Wizara</w:t>
      </w:r>
      <w:proofErr w:type="spellEnd"/>
      <w:r>
        <w:t xml:space="preserve"> </w:t>
      </w:r>
      <w:proofErr w:type="spellStart"/>
      <w:r>
        <w:t>wa</w:t>
      </w:r>
      <w:proofErr w:type="spellEnd"/>
      <w:r>
        <w:t xml:space="preserve"> yi </w:t>
      </w:r>
      <w:proofErr w:type="spellStart"/>
      <w:r>
        <w:t>misafaraya</w:t>
      </w:r>
      <w:proofErr w:type="spellEnd"/>
      <w:r>
        <w:t xml:space="preserve"> </w:t>
      </w:r>
      <w:proofErr w:type="spellStart"/>
      <w:r>
        <w:t>baharini</w:t>
      </w:r>
      <w:proofErr w:type="spellEnd"/>
      <w:r>
        <w:t xml:space="preserve"> nan </w:t>
      </w:r>
      <w:proofErr w:type="spellStart"/>
      <w:r>
        <w:t>hawani</w:t>
      </w:r>
      <w:proofErr w:type="spellEnd"/>
      <w:r>
        <w:t xml:space="preserve"> </w:t>
      </w:r>
      <w:proofErr w:type="spellStart"/>
      <w:r>
        <w:t>ya</w:t>
      </w:r>
      <w:proofErr w:type="spellEnd"/>
      <w:r>
        <w:t xml:space="preserve"> </w:t>
      </w:r>
      <w:proofErr w:type="spellStart"/>
      <w:r>
        <w:t>Komor</w:t>
      </w:r>
      <w:proofErr w:type="spellEnd"/>
    </w:p>
    <w:p w14:paraId="2305FC46" w14:textId="77777777" w:rsidR="00F90BE6" w:rsidRDefault="00F90BE6" w:rsidP="006B3788">
      <w:pPr>
        <w:pStyle w:val="ListParagraph"/>
        <w:numPr>
          <w:ilvl w:val="0"/>
          <w:numId w:val="86"/>
        </w:numPr>
        <w:jc w:val="both"/>
      </w:pPr>
      <w:proofErr w:type="spellStart"/>
      <w:r>
        <w:t>Mtsanguaniho</w:t>
      </w:r>
      <w:proofErr w:type="spellEnd"/>
      <w:r>
        <w:t xml:space="preserve"> </w:t>
      </w:r>
      <w:proofErr w:type="spellStart"/>
      <w:proofErr w:type="gramStart"/>
      <w:r>
        <w:t>wa</w:t>
      </w:r>
      <w:proofErr w:type="spellEnd"/>
      <w:r>
        <w:t xml:space="preserve">  UGP</w:t>
      </w:r>
      <w:proofErr w:type="gramEnd"/>
      <w:r>
        <w:t xml:space="preserve">  na PICM </w:t>
      </w:r>
    </w:p>
    <w:p w14:paraId="37ABDDBA" w14:textId="77777777" w:rsidR="00F90BE6" w:rsidRDefault="00F90BE6" w:rsidP="006B3788">
      <w:pPr>
        <w:pStyle w:val="ListParagraph"/>
        <w:numPr>
          <w:ilvl w:val="0"/>
          <w:numId w:val="86"/>
        </w:numPr>
        <w:jc w:val="both"/>
      </w:pPr>
      <w:proofErr w:type="spellStart"/>
      <w:r>
        <w:t>Shirika</w:t>
      </w:r>
      <w:proofErr w:type="spellEnd"/>
      <w:r>
        <w:t xml:space="preserve"> </w:t>
      </w:r>
      <w:proofErr w:type="spellStart"/>
      <w:r>
        <w:t>lidjoshuhuliha</w:t>
      </w:r>
      <w:proofErr w:type="spellEnd"/>
      <w:r>
        <w:t xml:space="preserve"> </w:t>
      </w:r>
      <w:proofErr w:type="spellStart"/>
      <w:r>
        <w:t>naufagna</w:t>
      </w:r>
      <w:proofErr w:type="spellEnd"/>
      <w:r>
        <w:t xml:space="preserve"> yi P.A.R</w:t>
      </w:r>
    </w:p>
    <w:p w14:paraId="5765E94F" w14:textId="77777777" w:rsidR="00F90BE6" w:rsidRDefault="00F90BE6" w:rsidP="006B3788">
      <w:pPr>
        <w:pStyle w:val="ListParagraph"/>
        <w:numPr>
          <w:ilvl w:val="0"/>
          <w:numId w:val="86"/>
        </w:numPr>
        <w:jc w:val="both"/>
      </w:pPr>
      <w:proofErr w:type="spellStart"/>
      <w:proofErr w:type="gramStart"/>
      <w:r>
        <w:t>Kungumagno</w:t>
      </w:r>
      <w:proofErr w:type="spellEnd"/>
      <w:r>
        <w:t xml:space="preserve">  la</w:t>
      </w:r>
      <w:proofErr w:type="gramEnd"/>
      <w:r>
        <w:t xml:space="preserve"> </w:t>
      </w:r>
      <w:proofErr w:type="spellStart"/>
      <w:r>
        <w:t>utunduzi</w:t>
      </w:r>
      <w:proofErr w:type="spellEnd"/>
      <w:r>
        <w:t xml:space="preserve">  </w:t>
      </w:r>
      <w:proofErr w:type="spellStart"/>
      <w:r>
        <w:t>ntsini</w:t>
      </w:r>
      <w:proofErr w:type="spellEnd"/>
      <w:r>
        <w:t xml:space="preserve"> </w:t>
      </w:r>
      <w:proofErr w:type="spellStart"/>
      <w:r>
        <w:t>wa</w:t>
      </w:r>
      <w:proofErr w:type="spellEnd"/>
      <w:r>
        <w:t xml:space="preserve"> </w:t>
      </w:r>
      <w:proofErr w:type="spellStart"/>
      <w:r>
        <w:t>ushanguirizi</w:t>
      </w:r>
      <w:proofErr w:type="spellEnd"/>
      <w:r>
        <w:t xml:space="preserve"> moi yi </w:t>
      </w:r>
      <w:proofErr w:type="spellStart"/>
      <w:r>
        <w:t>sirkali</w:t>
      </w:r>
      <w:proofErr w:type="spellEnd"/>
      <w:r>
        <w:t xml:space="preserve"> </w:t>
      </w:r>
      <w:proofErr w:type="spellStart"/>
      <w:r>
        <w:t>ya</w:t>
      </w:r>
      <w:proofErr w:type="spellEnd"/>
      <w:r>
        <w:t xml:space="preserve"> </w:t>
      </w:r>
      <w:proofErr w:type="spellStart"/>
      <w:r>
        <w:t>shisiwa</w:t>
      </w:r>
      <w:proofErr w:type="spellEnd"/>
    </w:p>
    <w:p w14:paraId="7BB45323" w14:textId="77777777" w:rsidR="00F90BE6" w:rsidRDefault="00F90BE6" w:rsidP="006B3788">
      <w:pPr>
        <w:pStyle w:val="ListParagraph"/>
        <w:numPr>
          <w:ilvl w:val="0"/>
          <w:numId w:val="86"/>
        </w:numPr>
        <w:jc w:val="both"/>
      </w:pPr>
      <w:proofErr w:type="spellStart"/>
      <w:r>
        <w:t>Mkentsi</w:t>
      </w:r>
      <w:proofErr w:type="spellEnd"/>
      <w:r>
        <w:t xml:space="preserve"> </w:t>
      </w:r>
      <w:proofErr w:type="spellStart"/>
      <w:r>
        <w:t>wa</w:t>
      </w:r>
      <w:proofErr w:type="spellEnd"/>
      <w:r>
        <w:t xml:space="preserve"> yi </w:t>
      </w:r>
      <w:proofErr w:type="spellStart"/>
      <w:proofErr w:type="gramStart"/>
      <w:r>
        <w:t>shisiwa</w:t>
      </w:r>
      <w:proofErr w:type="spellEnd"/>
      <w:r>
        <w:t xml:space="preserve">  </w:t>
      </w:r>
      <w:proofErr w:type="spellStart"/>
      <w:r>
        <w:t>wa</w:t>
      </w:r>
      <w:proofErr w:type="spellEnd"/>
      <w:proofErr w:type="gramEnd"/>
      <w:r>
        <w:t xml:space="preserve"> </w:t>
      </w:r>
      <w:proofErr w:type="spellStart"/>
      <w:r>
        <w:t>ushuliha</w:t>
      </w:r>
      <w:proofErr w:type="spellEnd"/>
      <w:r>
        <w:t xml:space="preserve"> </w:t>
      </w:r>
      <w:proofErr w:type="spellStart"/>
      <w:r>
        <w:t>nayi</w:t>
      </w:r>
      <w:proofErr w:type="spellEnd"/>
      <w:r>
        <w:t xml:space="preserve"> </w:t>
      </w:r>
      <w:proofErr w:type="spellStart"/>
      <w:r>
        <w:t>mipvurano</w:t>
      </w:r>
      <w:proofErr w:type="spellEnd"/>
    </w:p>
    <w:p w14:paraId="4FE664F1" w14:textId="77777777" w:rsidR="00F90BE6" w:rsidRDefault="00F90BE6" w:rsidP="006B3788">
      <w:pPr>
        <w:pStyle w:val="ListParagraph"/>
        <w:numPr>
          <w:ilvl w:val="0"/>
          <w:numId w:val="86"/>
        </w:numPr>
        <w:jc w:val="both"/>
      </w:pPr>
      <w:proofErr w:type="spellStart"/>
      <w:r>
        <w:t>Mkentsi</w:t>
      </w:r>
      <w:proofErr w:type="spellEnd"/>
      <w:r>
        <w:t xml:space="preserve"> </w:t>
      </w:r>
      <w:proofErr w:type="spellStart"/>
      <w:r>
        <w:t>wa</w:t>
      </w:r>
      <w:proofErr w:type="spellEnd"/>
      <w:r>
        <w:t xml:space="preserve"> yi </w:t>
      </w:r>
      <w:proofErr w:type="spellStart"/>
      <w:r>
        <w:t>mabapvu</w:t>
      </w:r>
      <w:proofErr w:type="spellEnd"/>
      <w:r>
        <w:t xml:space="preserve"> </w:t>
      </w:r>
      <w:proofErr w:type="spellStart"/>
      <w:r>
        <w:t>ushuhulinawo</w:t>
      </w:r>
      <w:proofErr w:type="spellEnd"/>
      <w:r>
        <w:t xml:space="preserve"> </w:t>
      </w:r>
      <w:proofErr w:type="spellStart"/>
      <w:r>
        <w:t>nayi</w:t>
      </w:r>
      <w:proofErr w:type="spellEnd"/>
      <w:r>
        <w:t xml:space="preserve"> </w:t>
      </w:r>
      <w:proofErr w:type="spellStart"/>
      <w:r>
        <w:t>mipvurano</w:t>
      </w:r>
      <w:proofErr w:type="spellEnd"/>
    </w:p>
    <w:p w14:paraId="54BB5BE0" w14:textId="77777777" w:rsidR="00F90BE6" w:rsidRPr="00872B78" w:rsidRDefault="00F90BE6" w:rsidP="006B3788">
      <w:pPr>
        <w:pStyle w:val="ListParagraph"/>
        <w:numPr>
          <w:ilvl w:val="0"/>
          <w:numId w:val="86"/>
        </w:numPr>
        <w:jc w:val="both"/>
        <w:rPr>
          <w:lang w:val="pt-PT"/>
        </w:rPr>
      </w:pPr>
      <w:r w:rsidRPr="00872B78">
        <w:rPr>
          <w:lang w:val="pt-PT"/>
        </w:rPr>
        <w:t xml:space="preserve">Shirika ma malipvo lidjo tsahuloi na wizara ya misafara </w:t>
      </w:r>
    </w:p>
    <w:p w14:paraId="32C0708D" w14:textId="77777777" w:rsidR="00F90BE6" w:rsidRDefault="00F90BE6" w:rsidP="006B3788">
      <w:pPr>
        <w:pStyle w:val="ListParagraph"/>
        <w:numPr>
          <w:ilvl w:val="0"/>
          <w:numId w:val="86"/>
        </w:numPr>
        <w:jc w:val="both"/>
      </w:pPr>
      <w:proofErr w:type="spellStart"/>
      <w:r>
        <w:t>Shirika</w:t>
      </w:r>
      <w:proofErr w:type="spellEnd"/>
      <w:r>
        <w:t xml:space="preserve"> la </w:t>
      </w:r>
      <w:proofErr w:type="spellStart"/>
      <w:r>
        <w:t>utunduzi</w:t>
      </w:r>
      <w:proofErr w:type="spellEnd"/>
      <w:r>
        <w:t xml:space="preserve"> na </w:t>
      </w:r>
      <w:proofErr w:type="spellStart"/>
      <w:r>
        <w:t>upvimissa</w:t>
      </w:r>
      <w:proofErr w:type="spellEnd"/>
      <w:r>
        <w:t xml:space="preserve"> </w:t>
      </w:r>
    </w:p>
    <w:p w14:paraId="1BAA9256" w14:textId="77777777" w:rsidR="00F90BE6" w:rsidRDefault="00F90BE6" w:rsidP="006B3788">
      <w:pPr>
        <w:pStyle w:val="ListParagraph"/>
        <w:numPr>
          <w:ilvl w:val="0"/>
          <w:numId w:val="86"/>
        </w:numPr>
        <w:jc w:val="both"/>
      </w:pPr>
      <w:proofErr w:type="spellStart"/>
      <w:r>
        <w:t>Utunduzi</w:t>
      </w:r>
      <w:proofErr w:type="spellEnd"/>
      <w:r>
        <w:t xml:space="preserve"> </w:t>
      </w:r>
      <w:proofErr w:type="spellStart"/>
      <w:r>
        <w:t>wa</w:t>
      </w:r>
      <w:proofErr w:type="spellEnd"/>
      <w:r>
        <w:t xml:space="preserve"> </w:t>
      </w:r>
      <w:proofErr w:type="spellStart"/>
      <w:r>
        <w:t>mwendze</w:t>
      </w:r>
      <w:proofErr w:type="spellEnd"/>
    </w:p>
    <w:p w14:paraId="79BCC129" w14:textId="77777777" w:rsidR="00F90BE6" w:rsidRPr="00A974A9" w:rsidRDefault="00F90BE6" w:rsidP="00A974A9">
      <w:pPr>
        <w:numPr>
          <w:ilvl w:val="0"/>
          <w:numId w:val="108"/>
        </w:numPr>
        <w:spacing w:before="600" w:after="480" w:line="240" w:lineRule="auto"/>
        <w:jc w:val="both"/>
        <w:outlineLvl w:val="1"/>
        <w:rPr>
          <w:rFonts w:cstheme="minorHAnsi"/>
          <w:b/>
          <w:bCs/>
        </w:rPr>
      </w:pPr>
      <w:proofErr w:type="spellStart"/>
      <w:r w:rsidRPr="00A974A9">
        <w:rPr>
          <w:rFonts w:cstheme="minorHAnsi"/>
          <w:b/>
          <w:bCs/>
        </w:rPr>
        <w:lastRenderedPageBreak/>
        <w:t>Utunduzi</w:t>
      </w:r>
      <w:proofErr w:type="spellEnd"/>
      <w:r w:rsidRPr="00A974A9">
        <w:rPr>
          <w:rFonts w:cstheme="minorHAnsi"/>
          <w:b/>
          <w:bCs/>
        </w:rPr>
        <w:t xml:space="preserve"> na </w:t>
      </w:r>
      <w:proofErr w:type="spellStart"/>
      <w:r w:rsidRPr="00A974A9">
        <w:rPr>
          <w:rFonts w:cstheme="minorHAnsi"/>
          <w:b/>
          <w:bCs/>
        </w:rPr>
        <w:t>mpvimisso</w:t>
      </w:r>
      <w:proofErr w:type="spellEnd"/>
    </w:p>
    <w:p w14:paraId="594B2C84" w14:textId="77777777" w:rsidR="00F90BE6" w:rsidRDefault="00F90BE6" w:rsidP="00F90BE6">
      <w:pPr>
        <w:jc w:val="both"/>
      </w:pPr>
      <w:proofErr w:type="spellStart"/>
      <w:r>
        <w:t>Ukana</w:t>
      </w:r>
      <w:proofErr w:type="spellEnd"/>
      <w:r>
        <w:t xml:space="preserve"> </w:t>
      </w:r>
      <w:proofErr w:type="spellStart"/>
      <w:r>
        <w:t>sulaha</w:t>
      </w:r>
      <w:proofErr w:type="spellEnd"/>
      <w:r>
        <w:t xml:space="preserve"> </w:t>
      </w:r>
      <w:proofErr w:type="spellStart"/>
      <w:r>
        <w:t>za</w:t>
      </w:r>
      <w:proofErr w:type="spellEnd"/>
      <w:r>
        <w:t xml:space="preserve"> </w:t>
      </w:r>
      <w:proofErr w:type="spellStart"/>
      <w:r>
        <w:t>utunda</w:t>
      </w:r>
      <w:proofErr w:type="spellEnd"/>
      <w:r>
        <w:t xml:space="preserve"> na </w:t>
      </w:r>
      <w:proofErr w:type="spellStart"/>
      <w:r>
        <w:t>upvimissa</w:t>
      </w:r>
      <w:proofErr w:type="spellEnd"/>
      <w:r>
        <w:t xml:space="preserve"> </w:t>
      </w:r>
      <w:proofErr w:type="spellStart"/>
      <w:r>
        <w:t>zi</w:t>
      </w:r>
      <w:proofErr w:type="spellEnd"/>
      <w:r>
        <w:t xml:space="preserve"> </w:t>
      </w:r>
      <w:proofErr w:type="spellStart"/>
      <w:r>
        <w:t>hazi</w:t>
      </w:r>
      <w:proofErr w:type="spellEnd"/>
      <w:r>
        <w:t xml:space="preserve"> </w:t>
      </w:r>
      <w:proofErr w:type="spellStart"/>
      <w:r>
        <w:t>harvoi</w:t>
      </w:r>
      <w:proofErr w:type="spellEnd"/>
      <w:r>
        <w:t xml:space="preserve"> yi </w:t>
      </w:r>
      <w:proofErr w:type="spellStart"/>
      <w:r>
        <w:t>shyo</w:t>
      </w:r>
      <w:proofErr w:type="spellEnd"/>
      <w:r>
        <w:t xml:space="preserve"> </w:t>
      </w:r>
      <w:proofErr w:type="spellStart"/>
      <w:r>
        <w:t>shino</w:t>
      </w:r>
      <w:proofErr w:type="spellEnd"/>
      <w:r>
        <w:t xml:space="preserve"> </w:t>
      </w:r>
      <w:proofErr w:type="spellStart"/>
      <w:r>
        <w:t>sha</w:t>
      </w:r>
      <w:proofErr w:type="spellEnd"/>
      <w:r>
        <w:t xml:space="preserve"> </w:t>
      </w:r>
      <w:proofErr w:type="spellStart"/>
      <w:proofErr w:type="gramStart"/>
      <w:r>
        <w:t>uhifadhui</w:t>
      </w:r>
      <w:proofErr w:type="spellEnd"/>
      <w:r>
        <w:t xml:space="preserve">  </w:t>
      </w:r>
      <w:proofErr w:type="spellStart"/>
      <w:r>
        <w:t>ulangua</w:t>
      </w:r>
      <w:proofErr w:type="spellEnd"/>
      <w:proofErr w:type="gramEnd"/>
      <w:r>
        <w:t xml:space="preserve"> na yi </w:t>
      </w:r>
      <w:proofErr w:type="spellStart"/>
      <w:r>
        <w:t>wanadamu</w:t>
      </w:r>
      <w:proofErr w:type="spellEnd"/>
      <w:r>
        <w:t xml:space="preserve"> </w:t>
      </w:r>
      <w:proofErr w:type="spellStart"/>
      <w:r>
        <w:t>ngueyi</w:t>
      </w:r>
      <w:proofErr w:type="spellEnd"/>
      <w:r>
        <w:t xml:space="preserve"> </w:t>
      </w:r>
      <w:proofErr w:type="spellStart"/>
      <w:r>
        <w:t>muhimu</w:t>
      </w:r>
      <w:proofErr w:type="spellEnd"/>
      <w:r>
        <w:t xml:space="preserve"> </w:t>
      </w:r>
      <w:proofErr w:type="spellStart"/>
      <w:r>
        <w:t>kabisaa</w:t>
      </w:r>
      <w:proofErr w:type="spellEnd"/>
      <w:r>
        <w:t xml:space="preserve">  </w:t>
      </w:r>
      <w:proofErr w:type="spellStart"/>
      <w:r>
        <w:t>yile</w:t>
      </w:r>
      <w:proofErr w:type="spellEnd"/>
      <w:r>
        <w:t xml:space="preserve"> </w:t>
      </w:r>
      <w:proofErr w:type="spellStart"/>
      <w:r>
        <w:t>wandru</w:t>
      </w:r>
      <w:proofErr w:type="spellEnd"/>
      <w:r>
        <w:t xml:space="preserve"> </w:t>
      </w:r>
      <w:proofErr w:type="spellStart"/>
      <w:r>
        <w:t>washinde</w:t>
      </w:r>
      <w:proofErr w:type="spellEnd"/>
      <w:r>
        <w:t xml:space="preserve"> </w:t>
      </w:r>
      <w:proofErr w:type="spellStart"/>
      <w:r>
        <w:t>watriyer</w:t>
      </w:r>
      <w:proofErr w:type="spellEnd"/>
      <w:r>
        <w:t xml:space="preserve"> </w:t>
      </w:r>
      <w:proofErr w:type="spellStart"/>
      <w:r>
        <w:t>ndziani</w:t>
      </w:r>
      <w:proofErr w:type="spellEnd"/>
      <w:r>
        <w:t xml:space="preserve"> </w:t>
      </w:r>
      <w:proofErr w:type="spellStart"/>
      <w:r>
        <w:t>umpvo</w:t>
      </w:r>
      <w:proofErr w:type="spellEnd"/>
      <w:r>
        <w:t xml:space="preserve"> </w:t>
      </w:r>
      <w:proofErr w:type="spellStart"/>
      <w:r>
        <w:t>akazi</w:t>
      </w:r>
      <w:proofErr w:type="spellEnd"/>
      <w:r>
        <w:t xml:space="preserve"> </w:t>
      </w:r>
      <w:proofErr w:type="spellStart"/>
      <w:r>
        <w:t>yagnumeni</w:t>
      </w:r>
      <w:proofErr w:type="spellEnd"/>
      <w:r>
        <w:t xml:space="preserve"> </w:t>
      </w:r>
      <w:proofErr w:type="spellStart"/>
      <w:r>
        <w:t>yayi</w:t>
      </w:r>
      <w:proofErr w:type="spellEnd"/>
      <w:r>
        <w:t xml:space="preserve"> </w:t>
      </w:r>
      <w:proofErr w:type="spellStart"/>
      <w:r>
        <w:t>wakazi</w:t>
      </w:r>
      <w:proofErr w:type="spellEnd"/>
    </w:p>
    <w:p w14:paraId="33F7B013" w14:textId="77777777" w:rsidR="00F90BE6" w:rsidRDefault="00F90BE6" w:rsidP="00F90BE6">
      <w:pPr>
        <w:jc w:val="both"/>
      </w:pPr>
      <w:proofErr w:type="spellStart"/>
      <w:r>
        <w:t>Umuhimu</w:t>
      </w:r>
      <w:proofErr w:type="spellEnd"/>
      <w:r>
        <w:t xml:space="preserve"> </w:t>
      </w:r>
      <w:proofErr w:type="spellStart"/>
      <w:r>
        <w:t>wa</w:t>
      </w:r>
      <w:proofErr w:type="spellEnd"/>
      <w:r>
        <w:t xml:space="preserve"> </w:t>
      </w:r>
      <w:proofErr w:type="spellStart"/>
      <w:r>
        <w:t>utunduzi</w:t>
      </w:r>
      <w:proofErr w:type="spellEnd"/>
      <w:r>
        <w:t xml:space="preserve"> </w:t>
      </w:r>
      <w:proofErr w:type="spellStart"/>
      <w:r>
        <w:t>uno</w:t>
      </w:r>
      <w:proofErr w:type="spellEnd"/>
      <w:r>
        <w:t> :</w:t>
      </w:r>
    </w:p>
    <w:p w14:paraId="402AA6DD" w14:textId="77777777" w:rsidR="00F90BE6" w:rsidRDefault="00F90BE6" w:rsidP="006B3788">
      <w:pPr>
        <w:pStyle w:val="ListParagraph"/>
        <w:numPr>
          <w:ilvl w:val="0"/>
          <w:numId w:val="87"/>
        </w:numPr>
        <w:jc w:val="both"/>
      </w:pPr>
      <w:proofErr w:type="spellStart"/>
      <w:r>
        <w:t>Udungua</w:t>
      </w:r>
      <w:proofErr w:type="spellEnd"/>
      <w:r>
        <w:t xml:space="preserve"> na </w:t>
      </w:r>
      <w:proofErr w:type="spellStart"/>
      <w:proofErr w:type="gramStart"/>
      <w:r>
        <w:t>udjuwa</w:t>
      </w:r>
      <w:proofErr w:type="spellEnd"/>
      <w:r>
        <w:t xml:space="preserve">  </w:t>
      </w:r>
      <w:proofErr w:type="spellStart"/>
      <w:r>
        <w:t>udziro</w:t>
      </w:r>
      <w:proofErr w:type="spellEnd"/>
      <w:proofErr w:type="gramEnd"/>
      <w:r>
        <w:t xml:space="preserve"> na </w:t>
      </w:r>
      <w:proofErr w:type="spellStart"/>
      <w:r>
        <w:t>zi</w:t>
      </w:r>
      <w:proofErr w:type="spellEnd"/>
      <w:r>
        <w:t xml:space="preserve"> </w:t>
      </w:r>
      <w:proofErr w:type="spellStart"/>
      <w:r>
        <w:t>tanmbu</w:t>
      </w:r>
      <w:proofErr w:type="spellEnd"/>
      <w:r>
        <w:t xml:space="preserve"> </w:t>
      </w:r>
      <w:proofErr w:type="spellStart"/>
      <w:r>
        <w:t>zidjoparhanoi</w:t>
      </w:r>
      <w:proofErr w:type="spellEnd"/>
      <w:r>
        <w:t xml:space="preserve"> </w:t>
      </w:r>
      <w:proofErr w:type="spellStart"/>
      <w:r>
        <w:t>wakati</w:t>
      </w:r>
      <w:proofErr w:type="spellEnd"/>
      <w:r>
        <w:t xml:space="preserve"> </w:t>
      </w:r>
      <w:proofErr w:type="spellStart"/>
      <w:r>
        <w:t>wa</w:t>
      </w:r>
      <w:proofErr w:type="spellEnd"/>
      <w:r>
        <w:t xml:space="preserve"> </w:t>
      </w:r>
      <w:proofErr w:type="spellStart"/>
      <w:r>
        <w:t>utriya</w:t>
      </w:r>
      <w:proofErr w:type="spellEnd"/>
      <w:r>
        <w:t xml:space="preserve"> </w:t>
      </w:r>
      <w:proofErr w:type="spellStart"/>
      <w:r>
        <w:t>ndziyani</w:t>
      </w:r>
      <w:proofErr w:type="spellEnd"/>
      <w:r>
        <w:t xml:space="preserve">  </w:t>
      </w:r>
      <w:proofErr w:type="spellStart"/>
      <w:r>
        <w:t>ndrongo</w:t>
      </w:r>
      <w:proofErr w:type="spellEnd"/>
      <w:r>
        <w:t xml:space="preserve"> </w:t>
      </w:r>
      <w:proofErr w:type="spellStart"/>
      <w:r>
        <w:t>zino</w:t>
      </w:r>
      <w:proofErr w:type="spellEnd"/>
      <w:r>
        <w:t xml:space="preserve"> na </w:t>
      </w:r>
      <w:proofErr w:type="spellStart"/>
      <w:r>
        <w:t>udjilazimisha</w:t>
      </w:r>
      <w:proofErr w:type="spellEnd"/>
      <w:r>
        <w:t xml:space="preserve"> </w:t>
      </w:r>
      <w:proofErr w:type="spellStart"/>
      <w:r>
        <w:t>nayi</w:t>
      </w:r>
      <w:proofErr w:type="spellEnd"/>
      <w:r>
        <w:t xml:space="preserve"> </w:t>
      </w:r>
      <w:proofErr w:type="spellStart"/>
      <w:r>
        <w:t>mahutadjiyo</w:t>
      </w:r>
      <w:proofErr w:type="spellEnd"/>
      <w:r>
        <w:t xml:space="preserve"> </w:t>
      </w:r>
      <w:proofErr w:type="spellStart"/>
      <w:r>
        <w:t>ya</w:t>
      </w:r>
      <w:proofErr w:type="spellEnd"/>
      <w:r>
        <w:t xml:space="preserve"> yi NES 5, na </w:t>
      </w:r>
      <w:proofErr w:type="spellStart"/>
      <w:r>
        <w:t>ya</w:t>
      </w:r>
      <w:proofErr w:type="spellEnd"/>
      <w:r>
        <w:t xml:space="preserve"> yi </w:t>
      </w:r>
      <w:proofErr w:type="spellStart"/>
      <w:r>
        <w:t>shariya</w:t>
      </w:r>
      <w:proofErr w:type="spellEnd"/>
      <w:r>
        <w:t xml:space="preserve"> </w:t>
      </w:r>
      <w:proofErr w:type="spellStart"/>
      <w:r>
        <w:t>sha</w:t>
      </w:r>
      <w:proofErr w:type="spellEnd"/>
      <w:r>
        <w:t xml:space="preserve"> </w:t>
      </w:r>
      <w:proofErr w:type="spellStart"/>
      <w:r>
        <w:t>Komor</w:t>
      </w:r>
      <w:proofErr w:type="spellEnd"/>
      <w:r>
        <w:t xml:space="preserve"> na </w:t>
      </w:r>
      <w:proofErr w:type="spellStart"/>
      <w:r>
        <w:t>harvoi</w:t>
      </w:r>
      <w:proofErr w:type="spellEnd"/>
      <w:r>
        <w:t xml:space="preserve"> yi CPR  na yi PAR</w:t>
      </w:r>
    </w:p>
    <w:p w14:paraId="3F503D95" w14:textId="77777777" w:rsidR="00F90BE6" w:rsidRDefault="00F90BE6" w:rsidP="006B3788">
      <w:pPr>
        <w:pStyle w:val="ListParagraph"/>
        <w:numPr>
          <w:ilvl w:val="0"/>
          <w:numId w:val="87"/>
        </w:numPr>
        <w:jc w:val="both"/>
      </w:pPr>
      <w:proofErr w:type="spellStart"/>
      <w:r>
        <w:t>Ushinda</w:t>
      </w:r>
      <w:proofErr w:type="spellEnd"/>
      <w:r>
        <w:t xml:space="preserve"> </w:t>
      </w:r>
      <w:proofErr w:type="spellStart"/>
      <w:proofErr w:type="gramStart"/>
      <w:r>
        <w:t>urekebesha</w:t>
      </w:r>
      <w:proofErr w:type="spellEnd"/>
      <w:r>
        <w:t xml:space="preserve">  na</w:t>
      </w:r>
      <w:proofErr w:type="gramEnd"/>
      <w:r>
        <w:t xml:space="preserve">  </w:t>
      </w:r>
      <w:proofErr w:type="spellStart"/>
      <w:r>
        <w:t>urengueledza</w:t>
      </w:r>
      <w:proofErr w:type="spellEnd"/>
      <w:r>
        <w:t xml:space="preserve">  yi </w:t>
      </w:r>
      <w:proofErr w:type="spellStart"/>
      <w:r>
        <w:t>namna</w:t>
      </w:r>
      <w:proofErr w:type="spellEnd"/>
      <w:r>
        <w:t xml:space="preserve"> </w:t>
      </w:r>
      <w:proofErr w:type="spellStart"/>
      <w:r>
        <w:t>ya</w:t>
      </w:r>
      <w:proofErr w:type="spellEnd"/>
      <w:r>
        <w:t xml:space="preserve"> </w:t>
      </w:r>
      <w:proofErr w:type="spellStart"/>
      <w:r>
        <w:t>utriya</w:t>
      </w:r>
      <w:proofErr w:type="spellEnd"/>
      <w:r>
        <w:t xml:space="preserve"> </w:t>
      </w:r>
      <w:proofErr w:type="spellStart"/>
      <w:r>
        <w:t>ndziyani</w:t>
      </w:r>
      <w:proofErr w:type="spellEnd"/>
      <w:r>
        <w:t xml:space="preserve"> </w:t>
      </w:r>
      <w:proofErr w:type="spellStart"/>
      <w:r>
        <w:t>ya</w:t>
      </w:r>
      <w:proofErr w:type="spellEnd"/>
      <w:r>
        <w:t xml:space="preserve"> yi PAR </w:t>
      </w:r>
      <w:proofErr w:type="spellStart"/>
      <w:r>
        <w:t>harvoi</w:t>
      </w:r>
      <w:proofErr w:type="spellEnd"/>
      <w:r>
        <w:t xml:space="preserve"> yi </w:t>
      </w:r>
      <w:proofErr w:type="spellStart"/>
      <w:r>
        <w:t>mahala</w:t>
      </w:r>
      <w:proofErr w:type="spellEnd"/>
      <w:r>
        <w:t xml:space="preserve"> </w:t>
      </w:r>
      <w:proofErr w:type="spellStart"/>
      <w:r>
        <w:t>zi</w:t>
      </w:r>
      <w:proofErr w:type="spellEnd"/>
      <w:r>
        <w:t xml:space="preserve"> </w:t>
      </w:r>
      <w:proofErr w:type="spellStart"/>
      <w:r>
        <w:t>hazi</w:t>
      </w:r>
      <w:proofErr w:type="spellEnd"/>
      <w:r>
        <w:t xml:space="preserve"> </w:t>
      </w:r>
      <w:proofErr w:type="spellStart"/>
      <w:r>
        <w:t>za</w:t>
      </w:r>
      <w:proofErr w:type="spellEnd"/>
      <w:r>
        <w:t xml:space="preserve"> yi </w:t>
      </w:r>
      <w:proofErr w:type="spellStart"/>
      <w:r>
        <w:t>barnamadji</w:t>
      </w:r>
      <w:proofErr w:type="spellEnd"/>
      <w:r>
        <w:t xml:space="preserve"> </w:t>
      </w:r>
      <w:proofErr w:type="spellStart"/>
      <w:r>
        <w:t>ya</w:t>
      </w:r>
      <w:proofErr w:type="spellEnd"/>
      <w:r>
        <w:t xml:space="preserve"> PICMC  </w:t>
      </w:r>
      <w:proofErr w:type="spellStart"/>
      <w:r>
        <w:t>zidjo</w:t>
      </w:r>
      <w:proofErr w:type="spellEnd"/>
      <w:r>
        <w:t xml:space="preserve"> </w:t>
      </w:r>
      <w:proofErr w:type="spellStart"/>
      <w:r>
        <w:t>yendeleya</w:t>
      </w:r>
      <w:proofErr w:type="spellEnd"/>
      <w:r>
        <w:t>.</w:t>
      </w:r>
    </w:p>
    <w:p w14:paraId="04575A0B" w14:textId="77777777" w:rsidR="00F90BE6" w:rsidRDefault="00F90BE6" w:rsidP="00F90BE6">
      <w:pPr>
        <w:ind w:left="360"/>
        <w:jc w:val="both"/>
      </w:pPr>
      <w:proofErr w:type="spellStart"/>
      <w:r>
        <w:t>Umuhimu</w:t>
      </w:r>
      <w:proofErr w:type="spellEnd"/>
      <w:r>
        <w:t xml:space="preserve"> </w:t>
      </w:r>
      <w:proofErr w:type="spellStart"/>
      <w:r>
        <w:t>wa</w:t>
      </w:r>
      <w:proofErr w:type="spellEnd"/>
      <w:r>
        <w:t xml:space="preserve"> </w:t>
      </w:r>
      <w:proofErr w:type="spellStart"/>
      <w:r>
        <w:t>upvimissa</w:t>
      </w:r>
      <w:proofErr w:type="spellEnd"/>
      <w:r>
        <w:t> :</w:t>
      </w:r>
    </w:p>
    <w:p w14:paraId="26261477" w14:textId="77777777" w:rsidR="00F90BE6" w:rsidRDefault="00F90BE6" w:rsidP="006B3788">
      <w:pPr>
        <w:pStyle w:val="ListParagraph"/>
        <w:numPr>
          <w:ilvl w:val="0"/>
          <w:numId w:val="88"/>
        </w:numPr>
        <w:jc w:val="both"/>
      </w:pPr>
      <w:proofErr w:type="spellStart"/>
      <w:r>
        <w:t>Upvima</w:t>
      </w:r>
      <w:proofErr w:type="spellEnd"/>
      <w:r>
        <w:t xml:space="preserve"> </w:t>
      </w:r>
      <w:proofErr w:type="spellStart"/>
      <w:r>
        <w:t>umpveleho</w:t>
      </w:r>
      <w:proofErr w:type="spellEnd"/>
      <w:r>
        <w:t xml:space="preserve"> </w:t>
      </w:r>
      <w:proofErr w:type="spellStart"/>
      <w:r>
        <w:t>makazi</w:t>
      </w:r>
      <w:proofErr w:type="spellEnd"/>
      <w:r>
        <w:t xml:space="preserve"> </w:t>
      </w:r>
      <w:proofErr w:type="spellStart"/>
      <w:r>
        <w:t>ya</w:t>
      </w:r>
      <w:proofErr w:type="spellEnd"/>
      <w:r>
        <w:t xml:space="preserve"> </w:t>
      </w:r>
      <w:proofErr w:type="spellStart"/>
      <w:proofErr w:type="gramStart"/>
      <w:r>
        <w:t>gnumeni</w:t>
      </w:r>
      <w:proofErr w:type="spellEnd"/>
      <w:r>
        <w:t xml:space="preserve">  </w:t>
      </w:r>
      <w:proofErr w:type="spellStart"/>
      <w:r>
        <w:t>harvoi</w:t>
      </w:r>
      <w:proofErr w:type="spellEnd"/>
      <w:proofErr w:type="gramEnd"/>
      <w:r>
        <w:t xml:space="preserve"> yi </w:t>
      </w:r>
      <w:proofErr w:type="spellStart"/>
      <w:r>
        <w:t>malaho</w:t>
      </w:r>
      <w:proofErr w:type="spellEnd"/>
      <w:r>
        <w:t xml:space="preserve"> </w:t>
      </w:r>
      <w:proofErr w:type="spellStart"/>
      <w:r>
        <w:t>yatoloi</w:t>
      </w:r>
      <w:proofErr w:type="spellEnd"/>
      <w:r>
        <w:t xml:space="preserve">, </w:t>
      </w:r>
      <w:proofErr w:type="spellStart"/>
      <w:r>
        <w:t>myenshi</w:t>
      </w:r>
      <w:proofErr w:type="spellEnd"/>
      <w:r>
        <w:t xml:space="preserve"> </w:t>
      </w:r>
      <w:proofErr w:type="spellStart"/>
      <w:r>
        <w:t>wawo</w:t>
      </w:r>
      <w:proofErr w:type="spellEnd"/>
      <w:r>
        <w:t xml:space="preserve">, </w:t>
      </w:r>
      <w:proofErr w:type="spellStart"/>
      <w:r>
        <w:t>namna</w:t>
      </w:r>
      <w:proofErr w:type="spellEnd"/>
      <w:r>
        <w:t xml:space="preserve"> </w:t>
      </w:r>
      <w:proofErr w:type="spellStart"/>
      <w:r>
        <w:t>ankiba</w:t>
      </w:r>
      <w:proofErr w:type="spellEnd"/>
      <w:r>
        <w:t xml:space="preserve"> </w:t>
      </w:r>
      <w:proofErr w:type="spellStart"/>
      <w:r>
        <w:t>yawo</w:t>
      </w:r>
      <w:proofErr w:type="spellEnd"/>
      <w:r>
        <w:t xml:space="preserve"> </w:t>
      </w:r>
      <w:proofErr w:type="spellStart"/>
      <w:r>
        <w:t>yendawo</w:t>
      </w:r>
      <w:proofErr w:type="spellEnd"/>
      <w:r>
        <w:t xml:space="preserve">, </w:t>
      </w:r>
      <w:proofErr w:type="spellStart"/>
      <w:r>
        <w:t>mapessa</w:t>
      </w:r>
      <w:proofErr w:type="spellEnd"/>
      <w:r>
        <w:t xml:space="preserve"> </w:t>
      </w:r>
      <w:proofErr w:type="spellStart"/>
      <w:r>
        <w:t>waparawo</w:t>
      </w:r>
      <w:proofErr w:type="spellEnd"/>
      <w:r>
        <w:t xml:space="preserve">, </w:t>
      </w:r>
      <w:proofErr w:type="spellStart"/>
      <w:r>
        <w:t>harvoi</w:t>
      </w:r>
      <w:proofErr w:type="spellEnd"/>
      <w:r>
        <w:t xml:space="preserve"> </w:t>
      </w:r>
      <w:proofErr w:type="spellStart"/>
      <w:r>
        <w:t>ulangua</w:t>
      </w:r>
      <w:proofErr w:type="spellEnd"/>
      <w:r>
        <w:t xml:space="preserve"> </w:t>
      </w:r>
      <w:proofErr w:type="spellStart"/>
      <w:r>
        <w:t>harvoi</w:t>
      </w:r>
      <w:proofErr w:type="spellEnd"/>
      <w:r>
        <w:t xml:space="preserve"> </w:t>
      </w:r>
      <w:proofErr w:type="spellStart"/>
      <w:r>
        <w:t>libavu</w:t>
      </w:r>
      <w:proofErr w:type="spellEnd"/>
      <w:r>
        <w:t xml:space="preserve"> na </w:t>
      </w:r>
      <w:proofErr w:type="spellStart"/>
      <w:r>
        <w:t>harvoi</w:t>
      </w:r>
      <w:proofErr w:type="spellEnd"/>
      <w:r>
        <w:t xml:space="preserve">  </w:t>
      </w:r>
      <w:proofErr w:type="spellStart"/>
      <w:r>
        <w:t>zi</w:t>
      </w:r>
      <w:proofErr w:type="spellEnd"/>
      <w:r>
        <w:t xml:space="preserve"> </w:t>
      </w:r>
      <w:proofErr w:type="spellStart"/>
      <w:r>
        <w:t>gnumba</w:t>
      </w:r>
      <w:proofErr w:type="spellEnd"/>
    </w:p>
    <w:p w14:paraId="1DEBE31D" w14:textId="77777777" w:rsidR="00F90BE6" w:rsidRDefault="00F90BE6" w:rsidP="006B3788">
      <w:pPr>
        <w:pStyle w:val="ListParagraph"/>
        <w:numPr>
          <w:ilvl w:val="0"/>
          <w:numId w:val="88"/>
        </w:numPr>
        <w:jc w:val="both"/>
      </w:pPr>
      <w:proofErr w:type="spellStart"/>
      <w:r>
        <w:t>Udjuwa</w:t>
      </w:r>
      <w:proofErr w:type="spellEnd"/>
      <w:r>
        <w:t xml:space="preserve"> </w:t>
      </w:r>
      <w:proofErr w:type="spellStart"/>
      <w:r>
        <w:t>neka</w:t>
      </w:r>
      <w:proofErr w:type="spellEnd"/>
      <w:r>
        <w:t xml:space="preserve"> </w:t>
      </w:r>
      <w:proofErr w:type="spellStart"/>
      <w:r>
        <w:t>umhimu</w:t>
      </w:r>
      <w:proofErr w:type="spellEnd"/>
      <w:r>
        <w:t xml:space="preserve"> </w:t>
      </w:r>
      <w:proofErr w:type="spellStart"/>
      <w:r>
        <w:t>wayi</w:t>
      </w:r>
      <w:proofErr w:type="spellEnd"/>
      <w:r>
        <w:t xml:space="preserve"> </w:t>
      </w:r>
      <w:proofErr w:type="spellStart"/>
      <w:r>
        <w:t>sulaha</w:t>
      </w:r>
      <w:proofErr w:type="spellEnd"/>
      <w:r>
        <w:t xml:space="preserve"> </w:t>
      </w:r>
      <w:proofErr w:type="spellStart"/>
      <w:r>
        <w:t>ya</w:t>
      </w:r>
      <w:proofErr w:type="spellEnd"/>
      <w:r>
        <w:t xml:space="preserve"> </w:t>
      </w:r>
      <w:proofErr w:type="spellStart"/>
      <w:r>
        <w:t>uhifadhui</w:t>
      </w:r>
      <w:proofErr w:type="spellEnd"/>
      <w:r>
        <w:t xml:space="preserve"> </w:t>
      </w:r>
      <w:proofErr w:type="spellStart"/>
      <w:r>
        <w:t>oulangua</w:t>
      </w:r>
      <w:proofErr w:type="spellEnd"/>
      <w:r>
        <w:t xml:space="preserve"> na yi </w:t>
      </w:r>
      <w:proofErr w:type="spellStart"/>
      <w:r>
        <w:t>wanadamu</w:t>
      </w:r>
      <w:proofErr w:type="spellEnd"/>
      <w:r>
        <w:t xml:space="preserve"> </w:t>
      </w:r>
      <w:proofErr w:type="spellStart"/>
      <w:r>
        <w:t>ya</w:t>
      </w:r>
      <w:proofErr w:type="spellEnd"/>
      <w:r>
        <w:t xml:space="preserve"> yi </w:t>
      </w:r>
      <w:proofErr w:type="spellStart"/>
      <w:r>
        <w:t>barnamadji</w:t>
      </w:r>
      <w:proofErr w:type="spellEnd"/>
      <w:r>
        <w:t xml:space="preserve"> </w:t>
      </w:r>
      <w:proofErr w:type="spellStart"/>
      <w:r>
        <w:t>ya</w:t>
      </w:r>
      <w:proofErr w:type="spellEnd"/>
      <w:r>
        <w:t xml:space="preserve"> </w:t>
      </w:r>
      <w:proofErr w:type="gramStart"/>
      <w:r>
        <w:t xml:space="preserve">PICMC  </w:t>
      </w:r>
      <w:proofErr w:type="spellStart"/>
      <w:r>
        <w:t>uparhanoi</w:t>
      </w:r>
      <w:proofErr w:type="spellEnd"/>
      <w:proofErr w:type="gramEnd"/>
      <w:r>
        <w:t xml:space="preserve"> au kawa </w:t>
      </w:r>
      <w:proofErr w:type="spellStart"/>
      <w:r>
        <w:t>parhanoi</w:t>
      </w:r>
      <w:proofErr w:type="spellEnd"/>
    </w:p>
    <w:p w14:paraId="7D7486C1" w14:textId="77777777" w:rsidR="00F90BE6" w:rsidRPr="00A974A9" w:rsidRDefault="00F90BE6" w:rsidP="00A974A9">
      <w:pPr>
        <w:numPr>
          <w:ilvl w:val="0"/>
          <w:numId w:val="108"/>
        </w:numPr>
        <w:spacing w:before="600" w:after="480" w:line="240" w:lineRule="auto"/>
        <w:jc w:val="both"/>
        <w:outlineLvl w:val="1"/>
        <w:rPr>
          <w:rFonts w:cstheme="minorHAnsi"/>
          <w:b/>
          <w:bCs/>
        </w:rPr>
      </w:pPr>
      <w:proofErr w:type="spellStart"/>
      <w:proofErr w:type="gramStart"/>
      <w:r w:rsidRPr="00A974A9">
        <w:rPr>
          <w:rFonts w:cstheme="minorHAnsi"/>
          <w:b/>
          <w:bCs/>
        </w:rPr>
        <w:t>ushayinshi</w:t>
      </w:r>
      <w:proofErr w:type="spellEnd"/>
      <w:proofErr w:type="gramEnd"/>
    </w:p>
    <w:p w14:paraId="7A62954B" w14:textId="77777777" w:rsidR="00F90BE6" w:rsidRDefault="00F90BE6" w:rsidP="00F90BE6">
      <w:pPr>
        <w:ind w:firstLine="708"/>
        <w:jc w:val="both"/>
      </w:pPr>
      <w:proofErr w:type="gramStart"/>
      <w:r>
        <w:t>yi</w:t>
      </w:r>
      <w:proofErr w:type="gramEnd"/>
      <w:r>
        <w:t xml:space="preserve"> </w:t>
      </w:r>
      <w:proofErr w:type="spellStart"/>
      <w:r>
        <w:t>shiyo</w:t>
      </w:r>
      <w:proofErr w:type="spellEnd"/>
      <w:r>
        <w:t xml:space="preserve"> </w:t>
      </w:r>
      <w:proofErr w:type="spellStart"/>
      <w:r>
        <w:t>sha</w:t>
      </w:r>
      <w:proofErr w:type="spellEnd"/>
      <w:r>
        <w:t xml:space="preserve"> </w:t>
      </w:r>
      <w:proofErr w:type="spellStart"/>
      <w:r>
        <w:t>timu</w:t>
      </w:r>
      <w:proofErr w:type="spellEnd"/>
      <w:r>
        <w:t xml:space="preserve"> </w:t>
      </w:r>
      <w:proofErr w:type="spellStart"/>
      <w:r>
        <w:t>sha</w:t>
      </w:r>
      <w:proofErr w:type="spellEnd"/>
      <w:r>
        <w:t xml:space="preserve"> </w:t>
      </w:r>
      <w:proofErr w:type="spellStart"/>
      <w:r>
        <w:t>umhifadhui</w:t>
      </w:r>
      <w:proofErr w:type="spellEnd"/>
      <w:r>
        <w:t xml:space="preserve"> yi </w:t>
      </w:r>
      <w:proofErr w:type="spellStart"/>
      <w:r>
        <w:t>wanadamu</w:t>
      </w:r>
      <w:proofErr w:type="spellEnd"/>
      <w:r>
        <w:t xml:space="preserve"> </w:t>
      </w:r>
      <w:proofErr w:type="spellStart"/>
      <w:r>
        <w:t>harvoi</w:t>
      </w:r>
      <w:proofErr w:type="spellEnd"/>
      <w:r>
        <w:t xml:space="preserve"> yi </w:t>
      </w:r>
      <w:proofErr w:type="spellStart"/>
      <w:r>
        <w:t>barnamadji</w:t>
      </w:r>
      <w:proofErr w:type="spellEnd"/>
      <w:r>
        <w:t xml:space="preserve"> </w:t>
      </w:r>
      <w:proofErr w:type="spellStart"/>
      <w:r>
        <w:t>ya</w:t>
      </w:r>
      <w:proofErr w:type="spellEnd"/>
      <w:r>
        <w:t xml:space="preserve"> PICMC  </w:t>
      </w:r>
      <w:proofErr w:type="spellStart"/>
      <w:r>
        <w:t>shitso</w:t>
      </w:r>
      <w:proofErr w:type="spellEnd"/>
      <w:r>
        <w:t xml:space="preserve"> </w:t>
      </w:r>
      <w:proofErr w:type="spellStart"/>
      <w:r>
        <w:t>velehoi</w:t>
      </w:r>
      <w:proofErr w:type="spellEnd"/>
      <w:r>
        <w:t xml:space="preserve">  </w:t>
      </w:r>
      <w:proofErr w:type="spellStart"/>
      <w:r>
        <w:t>krasmi</w:t>
      </w:r>
      <w:proofErr w:type="spellEnd"/>
      <w:r>
        <w:t xml:space="preserve"> banque mondiale </w:t>
      </w:r>
      <w:proofErr w:type="spellStart"/>
      <w:r>
        <w:t>yile</w:t>
      </w:r>
      <w:proofErr w:type="spellEnd"/>
      <w:r>
        <w:t xml:space="preserve"> yi </w:t>
      </w:r>
      <w:proofErr w:type="spellStart"/>
      <w:r>
        <w:t>shayinshiwe</w:t>
      </w:r>
      <w:proofErr w:type="spellEnd"/>
      <w:r>
        <w:t xml:space="preserve"> </w:t>
      </w:r>
      <w:proofErr w:type="spellStart"/>
      <w:r>
        <w:t>harpvoi</w:t>
      </w:r>
      <w:proofErr w:type="spellEnd"/>
      <w:r>
        <w:t xml:space="preserve"> yi WEB </w:t>
      </w:r>
      <w:proofErr w:type="spellStart"/>
      <w:r>
        <w:t>ya</w:t>
      </w:r>
      <w:proofErr w:type="spellEnd"/>
      <w:r>
        <w:t xml:space="preserve"> BM. Yi CPR </w:t>
      </w:r>
      <w:proofErr w:type="spellStart"/>
      <w:r>
        <w:t>yitso</w:t>
      </w:r>
      <w:proofErr w:type="spellEnd"/>
      <w:r>
        <w:t xml:space="preserve"> </w:t>
      </w:r>
      <w:proofErr w:type="spellStart"/>
      <w:r>
        <w:t>shayinshuwa</w:t>
      </w:r>
      <w:proofErr w:type="spellEnd"/>
      <w:r>
        <w:t xml:space="preserve"> </w:t>
      </w:r>
      <w:proofErr w:type="spellStart"/>
      <w:r>
        <w:t>tsena</w:t>
      </w:r>
      <w:proofErr w:type="spellEnd"/>
      <w:r>
        <w:t xml:space="preserve"> </w:t>
      </w:r>
      <w:proofErr w:type="spellStart"/>
      <w:proofErr w:type="gramStart"/>
      <w:r>
        <w:t>harpvoi</w:t>
      </w:r>
      <w:proofErr w:type="spellEnd"/>
      <w:r>
        <w:t xml:space="preserve">  yi</w:t>
      </w:r>
      <w:proofErr w:type="gramEnd"/>
      <w:r>
        <w:t xml:space="preserve"> WEB </w:t>
      </w:r>
      <w:proofErr w:type="spellStart"/>
      <w:r>
        <w:t>ya</w:t>
      </w:r>
      <w:proofErr w:type="spellEnd"/>
      <w:r>
        <w:t xml:space="preserve"> GDC na </w:t>
      </w:r>
      <w:proofErr w:type="spellStart"/>
      <w:r>
        <w:t>harpvoi</w:t>
      </w:r>
      <w:proofErr w:type="spellEnd"/>
      <w:r>
        <w:t xml:space="preserve"> yi WEB </w:t>
      </w:r>
      <w:proofErr w:type="spellStart"/>
      <w:r>
        <w:t>ya</w:t>
      </w:r>
      <w:proofErr w:type="spellEnd"/>
      <w:r>
        <w:t xml:space="preserve"> yi UGP </w:t>
      </w:r>
      <w:proofErr w:type="spellStart"/>
      <w:r>
        <w:t>yidjo</w:t>
      </w:r>
      <w:proofErr w:type="spellEnd"/>
      <w:r>
        <w:t xml:space="preserve"> </w:t>
      </w:r>
      <w:proofErr w:type="spellStart"/>
      <w:r>
        <w:t>buloi</w:t>
      </w:r>
      <w:proofErr w:type="spellEnd"/>
      <w:r>
        <w:t xml:space="preserve">. </w:t>
      </w:r>
      <w:proofErr w:type="spellStart"/>
      <w:r>
        <w:t>Shiyo</w:t>
      </w:r>
      <w:proofErr w:type="spellEnd"/>
      <w:r>
        <w:t xml:space="preserve"> </w:t>
      </w:r>
      <w:proofErr w:type="spellStart"/>
      <w:r>
        <w:t>shino</w:t>
      </w:r>
      <w:proofErr w:type="spellEnd"/>
      <w:r>
        <w:t xml:space="preserve"> </w:t>
      </w:r>
      <w:proofErr w:type="spellStart"/>
      <w:r>
        <w:t>shitso</w:t>
      </w:r>
      <w:proofErr w:type="spellEnd"/>
      <w:r>
        <w:t xml:space="preserve"> </w:t>
      </w:r>
      <w:proofErr w:type="spellStart"/>
      <w:r>
        <w:t>rumiloi</w:t>
      </w:r>
      <w:proofErr w:type="spellEnd"/>
      <w:r>
        <w:t xml:space="preserve"> na </w:t>
      </w:r>
      <w:proofErr w:type="spellStart"/>
      <w:r>
        <w:t>zi</w:t>
      </w:r>
      <w:proofErr w:type="spellEnd"/>
      <w:r>
        <w:t xml:space="preserve"> </w:t>
      </w:r>
      <w:proofErr w:type="spellStart"/>
      <w:r>
        <w:t>idara</w:t>
      </w:r>
      <w:proofErr w:type="spellEnd"/>
      <w:r>
        <w:t xml:space="preserve"> </w:t>
      </w:r>
      <w:proofErr w:type="spellStart"/>
      <w:r>
        <w:t>mbali</w:t>
      </w:r>
      <w:proofErr w:type="spellEnd"/>
      <w:r>
        <w:t xml:space="preserve"> na </w:t>
      </w:r>
      <w:proofErr w:type="spellStart"/>
      <w:r>
        <w:t>mbali</w:t>
      </w:r>
      <w:proofErr w:type="spellEnd"/>
      <w:r>
        <w:t xml:space="preserve"> </w:t>
      </w:r>
      <w:proofErr w:type="spellStart"/>
      <w:r>
        <w:t>za</w:t>
      </w:r>
      <w:proofErr w:type="spellEnd"/>
      <w:r>
        <w:t xml:space="preserve"> yi </w:t>
      </w:r>
      <w:proofErr w:type="spellStart"/>
      <w:r>
        <w:t>sirkali</w:t>
      </w:r>
      <w:proofErr w:type="spellEnd"/>
      <w:r>
        <w:t xml:space="preserve"> </w:t>
      </w:r>
      <w:proofErr w:type="spellStart"/>
      <w:r>
        <w:t>ya</w:t>
      </w:r>
      <w:proofErr w:type="spellEnd"/>
      <w:r>
        <w:t xml:space="preserve"> </w:t>
      </w:r>
      <w:proofErr w:type="spellStart"/>
      <w:proofErr w:type="gramStart"/>
      <w:r>
        <w:t>Komor</w:t>
      </w:r>
      <w:proofErr w:type="spellEnd"/>
      <w:r>
        <w:t xml:space="preserve">  na</w:t>
      </w:r>
      <w:proofErr w:type="gramEnd"/>
      <w:r>
        <w:t xml:space="preserve"> yi </w:t>
      </w:r>
      <w:proofErr w:type="spellStart"/>
      <w:r>
        <w:t>zi</w:t>
      </w:r>
      <w:proofErr w:type="spellEnd"/>
      <w:r>
        <w:t xml:space="preserve"> </w:t>
      </w:r>
      <w:proofErr w:type="spellStart"/>
      <w:r>
        <w:t>djanibu</w:t>
      </w:r>
      <w:proofErr w:type="spellEnd"/>
      <w:r>
        <w:t xml:space="preserve"> </w:t>
      </w:r>
      <w:proofErr w:type="spellStart"/>
      <w:r>
        <w:t>zabaki</w:t>
      </w:r>
      <w:proofErr w:type="spellEnd"/>
      <w:r>
        <w:t xml:space="preserve"> </w:t>
      </w:r>
      <w:proofErr w:type="spellStart"/>
      <w:r>
        <w:t>barnamadji</w:t>
      </w:r>
      <w:proofErr w:type="spellEnd"/>
      <w:r>
        <w:t xml:space="preserve"> </w:t>
      </w:r>
      <w:proofErr w:type="spellStart"/>
      <w:r>
        <w:t>yino</w:t>
      </w:r>
      <w:proofErr w:type="spellEnd"/>
      <w:r>
        <w:t xml:space="preserve"> </w:t>
      </w:r>
      <w:proofErr w:type="spellStart"/>
      <w:r>
        <w:t>ya</w:t>
      </w:r>
      <w:proofErr w:type="spellEnd"/>
      <w:r>
        <w:t xml:space="preserve"> </w:t>
      </w:r>
      <w:proofErr w:type="spellStart"/>
      <w:r>
        <w:t>wa</w:t>
      </w:r>
      <w:proofErr w:type="spellEnd"/>
      <w:r>
        <w:t xml:space="preserve"> </w:t>
      </w:r>
      <w:proofErr w:type="spellStart"/>
      <w:r>
        <w:t>husu</w:t>
      </w:r>
      <w:proofErr w:type="spellEnd"/>
      <w:r>
        <w:t>.</w:t>
      </w:r>
    </w:p>
    <w:p w14:paraId="33064FC3" w14:textId="77777777" w:rsidR="00F90BE6" w:rsidRDefault="00F90BE6" w:rsidP="00F90BE6">
      <w:pPr>
        <w:ind w:firstLine="708"/>
        <w:jc w:val="both"/>
      </w:pPr>
      <w:r>
        <w:t xml:space="preserve">Zi </w:t>
      </w:r>
      <w:proofErr w:type="spellStart"/>
      <w:r>
        <w:t>djanibu</w:t>
      </w:r>
      <w:proofErr w:type="spellEnd"/>
      <w:r>
        <w:t xml:space="preserve"> yi </w:t>
      </w:r>
      <w:proofErr w:type="spellStart"/>
      <w:r>
        <w:t>barnamadji</w:t>
      </w:r>
      <w:proofErr w:type="spellEnd"/>
      <w:r>
        <w:t xml:space="preserve"> </w:t>
      </w:r>
      <w:proofErr w:type="spellStart"/>
      <w:r>
        <w:t>ya</w:t>
      </w:r>
      <w:proofErr w:type="spellEnd"/>
      <w:r>
        <w:t xml:space="preserve"> </w:t>
      </w:r>
      <w:proofErr w:type="spellStart"/>
      <w:r>
        <w:t>wa</w:t>
      </w:r>
      <w:proofErr w:type="spellEnd"/>
      <w:r>
        <w:t xml:space="preserve"> </w:t>
      </w:r>
      <w:proofErr w:type="spellStart"/>
      <w:r>
        <w:t>husu</w:t>
      </w:r>
      <w:proofErr w:type="spellEnd"/>
      <w:r>
        <w:t xml:space="preserve"> </w:t>
      </w:r>
      <w:proofErr w:type="spellStart"/>
      <w:r>
        <w:t>yitso</w:t>
      </w:r>
      <w:proofErr w:type="spellEnd"/>
      <w:r>
        <w:t xml:space="preserve"> </w:t>
      </w:r>
      <w:proofErr w:type="spellStart"/>
      <w:r>
        <w:t>shuhuliha</w:t>
      </w:r>
      <w:proofErr w:type="spellEnd"/>
      <w:r>
        <w:t xml:space="preserve"> na :</w:t>
      </w:r>
    </w:p>
    <w:p w14:paraId="142ECCE0" w14:textId="77777777" w:rsidR="00F90BE6" w:rsidRDefault="00F90BE6" w:rsidP="006B3788">
      <w:pPr>
        <w:pStyle w:val="ListParagraph"/>
        <w:numPr>
          <w:ilvl w:val="0"/>
          <w:numId w:val="89"/>
        </w:numPr>
        <w:jc w:val="both"/>
      </w:pPr>
      <w:proofErr w:type="gramStart"/>
      <w:r>
        <w:t xml:space="preserve">yi  </w:t>
      </w:r>
      <w:proofErr w:type="spellStart"/>
      <w:r>
        <w:t>namna</w:t>
      </w:r>
      <w:proofErr w:type="spellEnd"/>
      <w:proofErr w:type="gramEnd"/>
      <w:r>
        <w:t xml:space="preserve">  </w:t>
      </w:r>
      <w:proofErr w:type="spellStart"/>
      <w:r>
        <w:t>ya</w:t>
      </w:r>
      <w:proofErr w:type="spellEnd"/>
      <w:r>
        <w:t xml:space="preserve"> yi </w:t>
      </w:r>
      <w:proofErr w:type="spellStart"/>
      <w:r>
        <w:t>malipvo</w:t>
      </w:r>
      <w:proofErr w:type="spellEnd"/>
      <w:r>
        <w:t xml:space="preserve"> </w:t>
      </w:r>
      <w:proofErr w:type="spellStart"/>
      <w:r>
        <w:t>yafagnishihawo</w:t>
      </w:r>
      <w:proofErr w:type="spellEnd"/>
      <w:r>
        <w:t xml:space="preserve"> na </w:t>
      </w:r>
      <w:proofErr w:type="spellStart"/>
      <w:r>
        <w:t>umpveleho</w:t>
      </w:r>
      <w:proofErr w:type="spellEnd"/>
      <w:r>
        <w:t xml:space="preserve"> </w:t>
      </w:r>
      <w:proofErr w:type="spellStart"/>
      <w:r>
        <w:t>makazi</w:t>
      </w:r>
      <w:proofErr w:type="spellEnd"/>
      <w:r>
        <w:t xml:space="preserve"> </w:t>
      </w:r>
      <w:proofErr w:type="spellStart"/>
      <w:r>
        <w:t>yagnumeni</w:t>
      </w:r>
      <w:proofErr w:type="spellEnd"/>
      <w:r>
        <w:t xml:space="preserve"> </w:t>
      </w:r>
      <w:proofErr w:type="spellStart"/>
      <w:r>
        <w:t>namna</w:t>
      </w:r>
      <w:proofErr w:type="spellEnd"/>
      <w:r>
        <w:t xml:space="preserve"> </w:t>
      </w:r>
      <w:proofErr w:type="spellStart"/>
      <w:r>
        <w:t>yadjo</w:t>
      </w:r>
      <w:proofErr w:type="spellEnd"/>
      <w:r>
        <w:t xml:space="preserve"> </w:t>
      </w:r>
      <w:proofErr w:type="spellStart"/>
      <w:r>
        <w:t>yendeleya</w:t>
      </w:r>
      <w:proofErr w:type="spellEnd"/>
    </w:p>
    <w:p w14:paraId="62766977" w14:textId="77777777" w:rsidR="00F90BE6" w:rsidRDefault="00F90BE6" w:rsidP="006B3788">
      <w:pPr>
        <w:pStyle w:val="ListParagraph"/>
        <w:numPr>
          <w:ilvl w:val="0"/>
          <w:numId w:val="89"/>
        </w:numPr>
        <w:jc w:val="both"/>
      </w:pPr>
      <w:proofErr w:type="spellStart"/>
      <w:proofErr w:type="gramStart"/>
      <w:r>
        <w:t>utunda</w:t>
      </w:r>
      <w:proofErr w:type="spellEnd"/>
      <w:proofErr w:type="gramEnd"/>
      <w:r>
        <w:t xml:space="preserve"> </w:t>
      </w:r>
      <w:proofErr w:type="spellStart"/>
      <w:r>
        <w:t>zi</w:t>
      </w:r>
      <w:proofErr w:type="spellEnd"/>
      <w:r>
        <w:t xml:space="preserve"> </w:t>
      </w:r>
      <w:proofErr w:type="spellStart"/>
      <w:r>
        <w:t>lashite</w:t>
      </w:r>
      <w:proofErr w:type="spellEnd"/>
      <w:r>
        <w:t xml:space="preserve">, yi </w:t>
      </w:r>
      <w:proofErr w:type="spellStart"/>
      <w:r>
        <w:t>mapvare</w:t>
      </w:r>
      <w:proofErr w:type="spellEnd"/>
      <w:r>
        <w:t xml:space="preserve"> </w:t>
      </w:r>
      <w:proofErr w:type="spellStart"/>
      <w:r>
        <w:t>nayi</w:t>
      </w:r>
      <w:proofErr w:type="spellEnd"/>
      <w:r>
        <w:t xml:space="preserve"> </w:t>
      </w:r>
      <w:proofErr w:type="spellStart"/>
      <w:r>
        <w:t>madjumba</w:t>
      </w:r>
      <w:proofErr w:type="spellEnd"/>
      <w:r>
        <w:t xml:space="preserve">  </w:t>
      </w:r>
      <w:proofErr w:type="spellStart"/>
      <w:r>
        <w:t>zi</w:t>
      </w:r>
      <w:proofErr w:type="spellEnd"/>
      <w:r>
        <w:t xml:space="preserve"> </w:t>
      </w:r>
      <w:proofErr w:type="spellStart"/>
      <w:r>
        <w:t>washiwe</w:t>
      </w:r>
      <w:proofErr w:type="spellEnd"/>
      <w:r>
        <w:t xml:space="preserve"> </w:t>
      </w:r>
      <w:proofErr w:type="spellStart"/>
      <w:r>
        <w:t>namna</w:t>
      </w:r>
      <w:proofErr w:type="spellEnd"/>
      <w:r>
        <w:t xml:space="preserve"> </w:t>
      </w:r>
      <w:proofErr w:type="spellStart"/>
      <w:r>
        <w:t>ya</w:t>
      </w:r>
      <w:proofErr w:type="spellEnd"/>
      <w:r>
        <w:t xml:space="preserve"> </w:t>
      </w:r>
      <w:proofErr w:type="spellStart"/>
      <w:r>
        <w:t>lazimu</w:t>
      </w:r>
      <w:proofErr w:type="spellEnd"/>
      <w:r>
        <w:t xml:space="preserve"> </w:t>
      </w:r>
      <w:proofErr w:type="spellStart"/>
      <w:r>
        <w:t>yile</w:t>
      </w:r>
      <w:proofErr w:type="spellEnd"/>
      <w:r>
        <w:t xml:space="preserve"> </w:t>
      </w:r>
      <w:proofErr w:type="spellStart"/>
      <w:r>
        <w:t>djuwe</w:t>
      </w:r>
      <w:proofErr w:type="spellEnd"/>
      <w:r>
        <w:t xml:space="preserve"> </w:t>
      </w:r>
      <w:proofErr w:type="spellStart"/>
      <w:r>
        <w:t>zi</w:t>
      </w:r>
      <w:proofErr w:type="spellEnd"/>
      <w:r>
        <w:t xml:space="preserve"> </w:t>
      </w:r>
      <w:proofErr w:type="spellStart"/>
      <w:r>
        <w:t>dumu</w:t>
      </w:r>
      <w:proofErr w:type="spellEnd"/>
      <w:r>
        <w:t>.</w:t>
      </w:r>
    </w:p>
    <w:p w14:paraId="73B8EDFE" w14:textId="77777777" w:rsidR="00F90BE6" w:rsidRDefault="00F90BE6" w:rsidP="006B3788">
      <w:pPr>
        <w:pStyle w:val="ListParagraph"/>
        <w:numPr>
          <w:ilvl w:val="0"/>
          <w:numId w:val="89"/>
        </w:numPr>
        <w:jc w:val="both"/>
      </w:pPr>
      <w:proofErr w:type="spellStart"/>
      <w:r>
        <w:t>Udungua</w:t>
      </w:r>
      <w:proofErr w:type="spellEnd"/>
      <w:r>
        <w:t xml:space="preserve"> na </w:t>
      </w:r>
      <w:proofErr w:type="spellStart"/>
      <w:r>
        <w:t>utunda</w:t>
      </w:r>
      <w:proofErr w:type="spellEnd"/>
      <w:r>
        <w:t xml:space="preserve"> </w:t>
      </w:r>
      <w:proofErr w:type="spellStart"/>
      <w:r>
        <w:t>umhifadhui</w:t>
      </w:r>
      <w:proofErr w:type="spellEnd"/>
      <w:r>
        <w:t xml:space="preserve"> </w:t>
      </w:r>
      <w:proofErr w:type="spellStart"/>
      <w:r>
        <w:t>wayi</w:t>
      </w:r>
      <w:proofErr w:type="spellEnd"/>
      <w:r>
        <w:t xml:space="preserve"> </w:t>
      </w:r>
      <w:proofErr w:type="spellStart"/>
      <w:r>
        <w:t>wandruwashe</w:t>
      </w:r>
      <w:proofErr w:type="spellEnd"/>
      <w:r>
        <w:t xml:space="preserve"> </w:t>
      </w:r>
      <w:proofErr w:type="spellStart"/>
      <w:r>
        <w:t>wassi</w:t>
      </w:r>
      <w:proofErr w:type="spellEnd"/>
      <w:r>
        <w:t xml:space="preserve"> </w:t>
      </w:r>
      <w:proofErr w:type="spellStart"/>
      <w:r>
        <w:t>djuruhilwe</w:t>
      </w:r>
      <w:proofErr w:type="spellEnd"/>
      <w:r>
        <w:t xml:space="preserve"> </w:t>
      </w:r>
      <w:proofErr w:type="spellStart"/>
      <w:r>
        <w:t>wakati</w:t>
      </w:r>
      <w:proofErr w:type="spellEnd"/>
      <w:r>
        <w:t xml:space="preserve"> </w:t>
      </w:r>
      <w:proofErr w:type="spellStart"/>
      <w:r>
        <w:t>wazi</w:t>
      </w:r>
      <w:proofErr w:type="spellEnd"/>
      <w:r>
        <w:t xml:space="preserve"> </w:t>
      </w:r>
      <w:proofErr w:type="spellStart"/>
      <w:r>
        <w:t>hazi</w:t>
      </w:r>
      <w:proofErr w:type="spellEnd"/>
      <w:r>
        <w:t xml:space="preserve"> </w:t>
      </w:r>
      <w:proofErr w:type="spellStart"/>
      <w:r>
        <w:t>zifagniwawo</w:t>
      </w:r>
      <w:proofErr w:type="spellEnd"/>
    </w:p>
    <w:p w14:paraId="188F1B78" w14:textId="77777777" w:rsidR="00F90BE6" w:rsidRDefault="00F90BE6" w:rsidP="006B3788">
      <w:pPr>
        <w:pStyle w:val="ListParagraph"/>
        <w:numPr>
          <w:ilvl w:val="0"/>
          <w:numId w:val="89"/>
        </w:numPr>
        <w:jc w:val="both"/>
      </w:pPr>
      <w:r>
        <w:t xml:space="preserve">Wa </w:t>
      </w:r>
      <w:proofErr w:type="spellStart"/>
      <w:r>
        <w:t>ke</w:t>
      </w:r>
      <w:proofErr w:type="spellEnd"/>
      <w:r>
        <w:t xml:space="preserve"> na </w:t>
      </w:r>
      <w:proofErr w:type="spellStart"/>
      <w:r>
        <w:t>mpezo</w:t>
      </w:r>
      <w:proofErr w:type="spellEnd"/>
      <w:r>
        <w:t xml:space="preserve"> </w:t>
      </w:r>
      <w:proofErr w:type="spellStart"/>
      <w:r>
        <w:t>wa</w:t>
      </w:r>
      <w:proofErr w:type="spellEnd"/>
      <w:r>
        <w:t xml:space="preserve"> </w:t>
      </w:r>
      <w:proofErr w:type="spellStart"/>
      <w:r>
        <w:t>matso</w:t>
      </w:r>
      <w:proofErr w:type="spellEnd"/>
      <w:r>
        <w:t xml:space="preserve"> </w:t>
      </w:r>
      <w:proofErr w:type="spellStart"/>
      <w:r>
        <w:t>uhussu</w:t>
      </w:r>
      <w:proofErr w:type="spellEnd"/>
      <w:r>
        <w:t xml:space="preserve"> </w:t>
      </w:r>
      <w:proofErr w:type="spellStart"/>
      <w:r>
        <w:t>umtriloi</w:t>
      </w:r>
      <w:proofErr w:type="spellEnd"/>
      <w:r>
        <w:t xml:space="preserve"> </w:t>
      </w:r>
      <w:proofErr w:type="spellStart"/>
      <w:r>
        <w:t>ndzyani</w:t>
      </w:r>
      <w:proofErr w:type="spellEnd"/>
      <w:r>
        <w:t xml:space="preserve"> </w:t>
      </w:r>
      <w:proofErr w:type="spellStart"/>
      <w:r>
        <w:t>wa</w:t>
      </w:r>
      <w:proofErr w:type="spellEnd"/>
      <w:r>
        <w:t xml:space="preserve"> yi </w:t>
      </w:r>
      <w:proofErr w:type="spellStart"/>
      <w:r>
        <w:t>barnamadji</w:t>
      </w:r>
      <w:proofErr w:type="spellEnd"/>
      <w:r>
        <w:t xml:space="preserve">, </w:t>
      </w:r>
      <w:proofErr w:type="spellStart"/>
      <w:r>
        <w:t>wadjitoleya</w:t>
      </w:r>
      <w:proofErr w:type="spellEnd"/>
      <w:r>
        <w:t xml:space="preserve"> </w:t>
      </w:r>
      <w:proofErr w:type="spellStart"/>
      <w:r>
        <w:t>harvoi</w:t>
      </w:r>
      <w:proofErr w:type="spellEnd"/>
      <w:r>
        <w:t xml:space="preserve"> yi </w:t>
      </w:r>
      <w:proofErr w:type="spellStart"/>
      <w:r>
        <w:t>mahashirrisho</w:t>
      </w:r>
      <w:proofErr w:type="spellEnd"/>
    </w:p>
    <w:p w14:paraId="451D772D" w14:textId="77777777" w:rsidR="00F90BE6" w:rsidRDefault="00F90BE6" w:rsidP="006B3788">
      <w:pPr>
        <w:pStyle w:val="ListParagraph"/>
        <w:numPr>
          <w:ilvl w:val="0"/>
          <w:numId w:val="89"/>
        </w:numPr>
        <w:jc w:val="both"/>
      </w:pPr>
      <w:proofErr w:type="spellStart"/>
      <w:r>
        <w:t>Vuke</w:t>
      </w:r>
      <w:proofErr w:type="spellEnd"/>
      <w:r>
        <w:t xml:space="preserve"> </w:t>
      </w:r>
      <w:proofErr w:type="spellStart"/>
      <w:r>
        <w:t>taratiu</w:t>
      </w:r>
      <w:proofErr w:type="spellEnd"/>
      <w:r>
        <w:t xml:space="preserve"> </w:t>
      </w:r>
      <w:proofErr w:type="spellStart"/>
      <w:r>
        <w:t>za</w:t>
      </w:r>
      <w:proofErr w:type="spellEnd"/>
      <w:r>
        <w:t xml:space="preserve"> </w:t>
      </w:r>
      <w:proofErr w:type="spellStart"/>
      <w:r>
        <w:t>utunda</w:t>
      </w:r>
      <w:proofErr w:type="spellEnd"/>
      <w:r>
        <w:t xml:space="preserve"> </w:t>
      </w:r>
      <w:proofErr w:type="spellStart"/>
      <w:r>
        <w:t>namna</w:t>
      </w:r>
      <w:proofErr w:type="spellEnd"/>
      <w:r>
        <w:t xml:space="preserve"> </w:t>
      </w:r>
      <w:proofErr w:type="spellStart"/>
      <w:r>
        <w:t>wandru</w:t>
      </w:r>
      <w:proofErr w:type="spellEnd"/>
      <w:r>
        <w:t xml:space="preserve"> </w:t>
      </w:r>
      <w:proofErr w:type="spellStart"/>
      <w:r>
        <w:t>wahazi</w:t>
      </w:r>
      <w:proofErr w:type="spellEnd"/>
      <w:r>
        <w:t xml:space="preserve"> </w:t>
      </w:r>
      <w:proofErr w:type="spellStart"/>
      <w:r>
        <w:t>wafagnawo</w:t>
      </w:r>
      <w:proofErr w:type="spellEnd"/>
      <w:r>
        <w:t xml:space="preserve"> </w:t>
      </w:r>
      <w:proofErr w:type="spellStart"/>
      <w:r>
        <w:t>zi</w:t>
      </w:r>
      <w:proofErr w:type="spellEnd"/>
      <w:r>
        <w:t xml:space="preserve"> </w:t>
      </w:r>
      <w:proofErr w:type="spellStart"/>
      <w:r>
        <w:t>hazi</w:t>
      </w:r>
      <w:proofErr w:type="spellEnd"/>
      <w:r>
        <w:t xml:space="preserve"> na </w:t>
      </w:r>
      <w:proofErr w:type="spellStart"/>
      <w:proofErr w:type="gramStart"/>
      <w:r>
        <w:t>uwatahadharisha</w:t>
      </w:r>
      <w:proofErr w:type="spellEnd"/>
      <w:r>
        <w:t xml:space="preserve">  na</w:t>
      </w:r>
      <w:proofErr w:type="gramEnd"/>
      <w:r>
        <w:t xml:space="preserve"> </w:t>
      </w:r>
      <w:proofErr w:type="spellStart"/>
      <w:r>
        <w:t>udjuruhu</w:t>
      </w:r>
      <w:proofErr w:type="spellEnd"/>
      <w:r>
        <w:t xml:space="preserve"> yi </w:t>
      </w:r>
      <w:proofErr w:type="spellStart"/>
      <w:r>
        <w:t>wandru</w:t>
      </w:r>
      <w:proofErr w:type="spellEnd"/>
      <w:r>
        <w:t xml:space="preserve"> </w:t>
      </w:r>
      <w:proofErr w:type="spellStart"/>
      <w:r>
        <w:t>washe</w:t>
      </w:r>
      <w:proofErr w:type="spellEnd"/>
    </w:p>
    <w:p w14:paraId="1671D61D" w14:textId="77777777" w:rsidR="00F90BE6" w:rsidRPr="00403F7F" w:rsidRDefault="00F90BE6" w:rsidP="00F90BE6">
      <w:pPr>
        <w:ind w:firstLine="708"/>
      </w:pPr>
    </w:p>
    <w:p w14:paraId="25E774D1" w14:textId="469E0FC1" w:rsidR="00EA3721" w:rsidRDefault="00EA3721" w:rsidP="00EA3721">
      <w:pPr>
        <w:spacing w:before="60" w:after="60" w:line="240" w:lineRule="auto"/>
        <w:ind w:left="708"/>
        <w:jc w:val="both"/>
      </w:pPr>
      <w:r w:rsidRPr="00485ABB">
        <w:rPr>
          <w:highlight w:val="yellow"/>
        </w:rPr>
        <w:t xml:space="preserve"> </w:t>
      </w:r>
    </w:p>
    <w:p w14:paraId="128A3BE9" w14:textId="77777777" w:rsidR="00485ABB" w:rsidRDefault="00485ABB" w:rsidP="00F123EB">
      <w:pPr>
        <w:spacing w:before="60" w:after="60" w:line="240" w:lineRule="auto"/>
        <w:ind w:left="708"/>
        <w:jc w:val="both"/>
      </w:pPr>
    </w:p>
    <w:p w14:paraId="46D99AED" w14:textId="5F4E3BAB" w:rsidR="00AE749C" w:rsidRDefault="00AE749C" w:rsidP="00F123EB">
      <w:pPr>
        <w:spacing w:before="60" w:after="60" w:line="240" w:lineRule="auto"/>
        <w:ind w:left="708"/>
        <w:jc w:val="both"/>
      </w:pPr>
    </w:p>
    <w:p w14:paraId="5753F15A" w14:textId="14F60F1E" w:rsidR="00AE749C" w:rsidRDefault="00AE749C" w:rsidP="00F123EB">
      <w:pPr>
        <w:spacing w:before="60" w:after="60" w:line="240" w:lineRule="auto"/>
        <w:ind w:left="708"/>
        <w:jc w:val="both"/>
      </w:pPr>
    </w:p>
    <w:p w14:paraId="3EAEB2DD" w14:textId="2091DAFA" w:rsidR="00AE749C" w:rsidRDefault="00AE749C" w:rsidP="00F123EB">
      <w:pPr>
        <w:spacing w:before="60" w:after="60" w:line="240" w:lineRule="auto"/>
        <w:ind w:left="708"/>
        <w:jc w:val="both"/>
      </w:pPr>
    </w:p>
    <w:p w14:paraId="168A607F" w14:textId="3A51F471" w:rsidR="00AE749C" w:rsidRDefault="00AE749C" w:rsidP="00F123EB">
      <w:pPr>
        <w:spacing w:before="60" w:after="60" w:line="240" w:lineRule="auto"/>
        <w:ind w:left="708"/>
        <w:jc w:val="both"/>
      </w:pPr>
    </w:p>
    <w:p w14:paraId="751B5968" w14:textId="2338C714" w:rsidR="00AE749C" w:rsidRDefault="00AE749C" w:rsidP="00F123EB">
      <w:pPr>
        <w:spacing w:before="60" w:after="60" w:line="240" w:lineRule="auto"/>
        <w:ind w:left="708"/>
        <w:jc w:val="both"/>
      </w:pPr>
    </w:p>
    <w:p w14:paraId="543A08AE" w14:textId="36AB5DEA" w:rsidR="00AE749C" w:rsidRDefault="00AE749C" w:rsidP="00F123EB">
      <w:pPr>
        <w:spacing w:before="60" w:after="60" w:line="240" w:lineRule="auto"/>
        <w:ind w:left="708"/>
        <w:jc w:val="both"/>
      </w:pPr>
    </w:p>
    <w:p w14:paraId="673EBCB0" w14:textId="43F03ED7" w:rsidR="00AE749C" w:rsidRDefault="00AE749C" w:rsidP="00F123EB">
      <w:pPr>
        <w:spacing w:before="60" w:after="60" w:line="240" w:lineRule="auto"/>
        <w:ind w:left="708"/>
        <w:jc w:val="both"/>
      </w:pPr>
    </w:p>
    <w:p w14:paraId="72A79758" w14:textId="7C418171" w:rsidR="00AE749C" w:rsidRDefault="00AE749C" w:rsidP="00F123EB">
      <w:pPr>
        <w:spacing w:before="60" w:after="60" w:line="240" w:lineRule="auto"/>
        <w:ind w:left="708"/>
        <w:jc w:val="both"/>
      </w:pPr>
    </w:p>
    <w:p w14:paraId="780FD218" w14:textId="5B2BBA72" w:rsidR="00AE749C" w:rsidRDefault="00AE749C" w:rsidP="00F123EB">
      <w:pPr>
        <w:spacing w:before="60" w:after="60" w:line="240" w:lineRule="auto"/>
        <w:ind w:left="708"/>
        <w:jc w:val="both"/>
      </w:pPr>
    </w:p>
    <w:p w14:paraId="379C8FA4" w14:textId="3F05B0CD" w:rsidR="00AE749C" w:rsidRDefault="00AE749C" w:rsidP="00F123EB">
      <w:pPr>
        <w:spacing w:before="60" w:after="60" w:line="240" w:lineRule="auto"/>
        <w:ind w:left="708"/>
        <w:jc w:val="both"/>
      </w:pPr>
    </w:p>
    <w:p w14:paraId="585C829C" w14:textId="0AEB880D" w:rsidR="00AE749C" w:rsidRDefault="00AE749C" w:rsidP="00F123EB">
      <w:pPr>
        <w:spacing w:before="60" w:after="60" w:line="240" w:lineRule="auto"/>
        <w:ind w:left="708"/>
        <w:jc w:val="both"/>
      </w:pPr>
    </w:p>
    <w:p w14:paraId="277E84E7" w14:textId="77777777" w:rsidR="00DF7F92" w:rsidRDefault="00DF7F92" w:rsidP="00B9764E">
      <w:pPr>
        <w:pStyle w:val="Heading1"/>
      </w:pPr>
      <w:bookmarkStart w:id="7" w:name="_Toc92373159"/>
    </w:p>
    <w:p w14:paraId="13E126C5" w14:textId="77777777" w:rsidR="00DF7F92" w:rsidRDefault="00DF7F92" w:rsidP="00B9764E">
      <w:pPr>
        <w:pStyle w:val="Heading1"/>
      </w:pPr>
    </w:p>
    <w:p w14:paraId="1D465448" w14:textId="44EEAFF5" w:rsidR="00B9764E" w:rsidRDefault="00B9764E" w:rsidP="00B9764E">
      <w:pPr>
        <w:pStyle w:val="Heading1"/>
      </w:pPr>
      <w:r>
        <w:t>GLOSSAIRE</w:t>
      </w:r>
      <w:bookmarkEnd w:id="7"/>
    </w:p>
    <w:p w14:paraId="3070CC7D" w14:textId="7261A7BB" w:rsidR="00D878C4" w:rsidRDefault="00D878C4" w:rsidP="00F123EB">
      <w:pPr>
        <w:spacing w:before="60" w:after="60" w:line="240" w:lineRule="auto"/>
        <w:ind w:left="708"/>
        <w:jc w:val="both"/>
      </w:pPr>
    </w:p>
    <w:tbl>
      <w:tblPr>
        <w:tblW w:w="10485" w:type="dxa"/>
        <w:tblCellMar>
          <w:left w:w="70" w:type="dxa"/>
          <w:right w:w="70" w:type="dxa"/>
        </w:tblCellMar>
        <w:tblLook w:val="04A0" w:firstRow="1" w:lastRow="0" w:firstColumn="1" w:lastColumn="0" w:noHBand="0" w:noVBand="1"/>
      </w:tblPr>
      <w:tblGrid>
        <w:gridCol w:w="3363"/>
        <w:gridCol w:w="7122"/>
      </w:tblGrid>
      <w:tr w:rsidR="000B3B17" w:rsidRPr="000B3B17" w14:paraId="1BBA338C" w14:textId="77777777" w:rsidTr="009C19EC">
        <w:trPr>
          <w:trHeight w:val="1761"/>
        </w:trPr>
        <w:tc>
          <w:tcPr>
            <w:tcW w:w="3363" w:type="dxa"/>
            <w:shd w:val="clear" w:color="auto" w:fill="auto"/>
            <w:noWrap/>
          </w:tcPr>
          <w:p w14:paraId="1E2A0E84" w14:textId="77777777" w:rsid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Agence de mise en œuvre du P.A. R</w:t>
            </w:r>
            <w:r>
              <w:rPr>
                <w:rFonts w:eastAsia="Times New Roman" w:cstheme="minorHAnsi"/>
                <w:i/>
                <w:color w:val="000000"/>
                <w:lang w:eastAsia="fr-FR"/>
              </w:rPr>
              <w:t xml:space="preserve"> </w:t>
            </w:r>
          </w:p>
          <w:p w14:paraId="457629B0" w14:textId="4E86BFE4" w:rsidR="000B3B17" w:rsidRPr="000B3B17" w:rsidRDefault="000B3B17" w:rsidP="000B3B17">
            <w:pPr>
              <w:spacing w:after="0" w:line="276" w:lineRule="auto"/>
              <w:jc w:val="both"/>
              <w:rPr>
                <w:rFonts w:eastAsia="Times New Roman" w:cstheme="minorHAnsi"/>
                <w:i/>
                <w:color w:val="000000"/>
                <w:lang w:eastAsia="fr-FR"/>
              </w:rPr>
            </w:pPr>
            <w:r>
              <w:rPr>
                <w:rFonts w:eastAsia="Times New Roman" w:cstheme="minorHAnsi"/>
                <w:i/>
                <w:color w:val="000000"/>
                <w:lang w:eastAsia="fr-FR"/>
              </w:rPr>
              <w:t xml:space="preserve">M.O.I.S </w:t>
            </w:r>
          </w:p>
        </w:tc>
        <w:tc>
          <w:tcPr>
            <w:tcW w:w="7122" w:type="dxa"/>
            <w:shd w:val="clear" w:color="auto" w:fill="auto"/>
          </w:tcPr>
          <w:p w14:paraId="612A2764" w14:textId="1AA1B149" w:rsid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Bureau d’étude ou ONG ou Association locale qui assure la communication, l’accompagnement des </w:t>
            </w:r>
            <w:proofErr w:type="spellStart"/>
            <w:r w:rsidRPr="000B3B17">
              <w:rPr>
                <w:rFonts w:eastAsia="Times New Roman" w:cstheme="minorHAnsi"/>
                <w:color w:val="000000"/>
                <w:lang w:eastAsia="fr-FR"/>
              </w:rPr>
              <w:t>PAPs</w:t>
            </w:r>
            <w:proofErr w:type="spellEnd"/>
            <w:r w:rsidRPr="000B3B17">
              <w:rPr>
                <w:rFonts w:eastAsia="Times New Roman" w:cstheme="minorHAnsi"/>
                <w:color w:val="000000"/>
                <w:lang w:eastAsia="fr-FR"/>
              </w:rPr>
              <w:t xml:space="preserve"> et la réalisation des compensations prévues dans le cadre du P.A.R. </w:t>
            </w:r>
          </w:p>
          <w:p w14:paraId="29361B18" w14:textId="5D9E9CCA" w:rsidR="000B3B17" w:rsidRPr="000B3B17" w:rsidRDefault="000B3B17" w:rsidP="000B3B17">
            <w:pPr>
              <w:spacing w:after="0" w:line="276" w:lineRule="auto"/>
              <w:jc w:val="both"/>
              <w:rPr>
                <w:rFonts w:eastAsia="Times New Roman" w:cstheme="minorHAnsi"/>
                <w:color w:val="000000"/>
                <w:lang w:eastAsia="fr-FR"/>
              </w:rPr>
            </w:pPr>
            <w:r>
              <w:rPr>
                <w:rFonts w:eastAsia="Times New Roman" w:cstheme="minorHAnsi"/>
                <w:color w:val="000000"/>
                <w:lang w:eastAsia="fr-FR"/>
              </w:rPr>
              <w:t>Généralement, il s’agit de la Maitrise d’œuvre Institutionnelle et Sociale (M.O.I.S)</w:t>
            </w:r>
          </w:p>
        </w:tc>
      </w:tr>
      <w:tr w:rsidR="000B3B17" w:rsidRPr="000B3B17" w14:paraId="497B1347" w14:textId="77777777" w:rsidTr="009C19EC">
        <w:trPr>
          <w:trHeight w:val="1609"/>
        </w:trPr>
        <w:tc>
          <w:tcPr>
            <w:tcW w:w="3363" w:type="dxa"/>
            <w:shd w:val="clear" w:color="auto" w:fill="auto"/>
            <w:noWrap/>
          </w:tcPr>
          <w:p w14:paraId="35CAD00D" w14:textId="5EED9F20" w:rsidR="000B3B17" w:rsidRPr="000B3B17" w:rsidRDefault="000B3B17" w:rsidP="000B3B17">
            <w:pPr>
              <w:spacing w:after="0" w:line="276" w:lineRule="auto"/>
              <w:jc w:val="both"/>
              <w:rPr>
                <w:rFonts w:eastAsia="Times New Roman" w:cstheme="minorHAnsi"/>
                <w:i/>
                <w:color w:val="000000"/>
                <w:lang w:eastAsia="fr-FR"/>
              </w:rPr>
            </w:pPr>
            <w:r>
              <w:rPr>
                <w:rFonts w:eastAsia="Times New Roman" w:cstheme="minorHAnsi"/>
                <w:i/>
                <w:color w:val="000000"/>
                <w:lang w:eastAsia="fr-FR"/>
              </w:rPr>
              <w:t>Agence de Paiement</w:t>
            </w:r>
          </w:p>
        </w:tc>
        <w:tc>
          <w:tcPr>
            <w:tcW w:w="7122" w:type="dxa"/>
            <w:shd w:val="clear" w:color="auto" w:fill="auto"/>
          </w:tcPr>
          <w:p w14:paraId="62F3CDB4" w14:textId="77777777" w:rsid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Entité qui assure le paiement proprement dit des compensations</w:t>
            </w:r>
            <w:r>
              <w:rPr>
                <w:rFonts w:eastAsia="Times New Roman" w:cstheme="minorHAnsi"/>
                <w:color w:val="000000"/>
                <w:lang w:eastAsia="fr-FR"/>
              </w:rPr>
              <w:t xml:space="preserve"> </w:t>
            </w:r>
            <w:r w:rsidRPr="000B3B17">
              <w:rPr>
                <w:rFonts w:eastAsia="Times New Roman" w:cstheme="minorHAnsi"/>
                <w:color w:val="000000"/>
                <w:lang w:eastAsia="fr-FR"/>
              </w:rPr>
              <w:t>prévues dans le cadre du P.A.R. Cette structure est</w:t>
            </w:r>
            <w:r>
              <w:rPr>
                <w:rFonts w:eastAsia="Times New Roman" w:cstheme="minorHAnsi"/>
                <w:color w:val="000000"/>
                <w:lang w:eastAsia="fr-FR"/>
              </w:rPr>
              <w:t xml:space="preserve"> : </w:t>
            </w:r>
          </w:p>
          <w:p w14:paraId="5E930592" w14:textId="7468810F" w:rsidR="000B3B17" w:rsidRDefault="000B3B17" w:rsidP="006B3788">
            <w:pPr>
              <w:pStyle w:val="ListParagraph"/>
              <w:numPr>
                <w:ilvl w:val="0"/>
                <w:numId w:val="13"/>
              </w:num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Sous la supervision technique de l’Agence en charge de la M.O.I.S.</w:t>
            </w:r>
          </w:p>
          <w:p w14:paraId="409C5BD0" w14:textId="7CA22373" w:rsidR="000B3B17" w:rsidRPr="000B3B17" w:rsidRDefault="000B3B17" w:rsidP="006B3788">
            <w:pPr>
              <w:pStyle w:val="ListParagraph"/>
              <w:numPr>
                <w:ilvl w:val="0"/>
                <w:numId w:val="13"/>
              </w:numPr>
              <w:spacing w:after="0" w:line="276" w:lineRule="auto"/>
              <w:jc w:val="both"/>
              <w:rPr>
                <w:rFonts w:eastAsia="Times New Roman" w:cstheme="minorHAnsi"/>
                <w:color w:val="000000"/>
                <w:lang w:eastAsia="fr-FR"/>
              </w:rPr>
            </w:pPr>
            <w:r>
              <w:rPr>
                <w:rFonts w:eastAsia="Times New Roman" w:cstheme="minorHAnsi"/>
                <w:color w:val="000000"/>
                <w:lang w:eastAsia="fr-FR"/>
              </w:rPr>
              <w:t xml:space="preserve">Sous la direction et l’autorités de l’UGP </w:t>
            </w:r>
          </w:p>
        </w:tc>
      </w:tr>
      <w:tr w:rsidR="000B3B17" w:rsidRPr="000B3B17" w14:paraId="3826A57A" w14:textId="77777777" w:rsidTr="009C19EC">
        <w:trPr>
          <w:trHeight w:val="884"/>
        </w:trPr>
        <w:tc>
          <w:tcPr>
            <w:tcW w:w="3363" w:type="dxa"/>
            <w:shd w:val="clear" w:color="auto" w:fill="auto"/>
            <w:noWrap/>
          </w:tcPr>
          <w:p w14:paraId="515854CE"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Bailleurs</w:t>
            </w:r>
          </w:p>
        </w:tc>
        <w:tc>
          <w:tcPr>
            <w:tcW w:w="7122" w:type="dxa"/>
            <w:shd w:val="clear" w:color="auto" w:fill="auto"/>
          </w:tcPr>
          <w:p w14:paraId="44BA3F99" w14:textId="41D6B1A8"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Entité nationale ou internationale qui assure la mise en œuvre et le financement du projet P</w:t>
            </w:r>
            <w:r>
              <w:rPr>
                <w:rFonts w:eastAsia="Times New Roman" w:cstheme="minorHAnsi"/>
                <w:color w:val="000000"/>
                <w:lang w:eastAsia="fr-FR"/>
              </w:rPr>
              <w:t>ICMC</w:t>
            </w:r>
            <w:r w:rsidRPr="000B3B17">
              <w:rPr>
                <w:rFonts w:eastAsia="Times New Roman" w:cstheme="minorHAnsi"/>
                <w:color w:val="000000"/>
                <w:lang w:eastAsia="fr-FR"/>
              </w:rPr>
              <w:t>, ici c’est la Banque Mondiale (IDA)</w:t>
            </w:r>
          </w:p>
        </w:tc>
      </w:tr>
      <w:tr w:rsidR="000B3B17" w:rsidRPr="000B3B17" w14:paraId="69BFD3D6" w14:textId="77777777" w:rsidTr="009C19EC">
        <w:trPr>
          <w:trHeight w:val="1179"/>
        </w:trPr>
        <w:tc>
          <w:tcPr>
            <w:tcW w:w="3363" w:type="dxa"/>
            <w:shd w:val="clear" w:color="auto" w:fill="auto"/>
            <w:noWrap/>
            <w:hideMark/>
          </w:tcPr>
          <w:p w14:paraId="747F5E83"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Compensation</w:t>
            </w:r>
          </w:p>
        </w:tc>
        <w:tc>
          <w:tcPr>
            <w:tcW w:w="7122" w:type="dxa"/>
            <w:shd w:val="clear" w:color="auto" w:fill="auto"/>
            <w:hideMark/>
          </w:tcPr>
          <w:p w14:paraId="5559CB2A" w14:textId="662A460D" w:rsid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Dédommagement en espèces ou en nature à la même valeur d’un bien, d’un revenu ou d’une ressource affectée par un projet, ou dont l’acquisition est faite dans le cadre d’un projet, au moment où son remplacement s’avère nécessaire.</w:t>
            </w:r>
          </w:p>
          <w:p w14:paraId="7ECE3E74" w14:textId="23F7973D" w:rsidR="000B3B17" w:rsidRPr="000B3B17" w:rsidRDefault="000B3B17" w:rsidP="000B3B17">
            <w:pPr>
              <w:spacing w:after="0" w:line="276" w:lineRule="auto"/>
              <w:jc w:val="both"/>
              <w:rPr>
                <w:rFonts w:eastAsia="Times New Roman" w:cstheme="minorHAnsi"/>
                <w:color w:val="000000"/>
                <w:lang w:eastAsia="fr-FR"/>
              </w:rPr>
            </w:pPr>
            <w:r>
              <w:rPr>
                <w:rFonts w:eastAsia="Times New Roman" w:cstheme="minorHAnsi"/>
                <w:color w:val="000000"/>
                <w:lang w:eastAsia="fr-FR"/>
              </w:rPr>
              <w:t>Il peut s’agir aussi d’une assistance en contrepartie de la perte ou de la destruction d’un bien ou d’une source de revenu – causée par le projet PICMC</w:t>
            </w:r>
          </w:p>
          <w:p w14:paraId="0BA8E758"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2E0F07B3" w14:textId="77777777" w:rsidTr="009C19EC">
        <w:trPr>
          <w:trHeight w:val="884"/>
        </w:trPr>
        <w:tc>
          <w:tcPr>
            <w:tcW w:w="3363" w:type="dxa"/>
            <w:shd w:val="clear" w:color="auto" w:fill="auto"/>
            <w:noWrap/>
            <w:hideMark/>
          </w:tcPr>
          <w:p w14:paraId="7F2EB3C5"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Conditions de vie</w:t>
            </w:r>
          </w:p>
        </w:tc>
        <w:tc>
          <w:tcPr>
            <w:tcW w:w="7122" w:type="dxa"/>
            <w:shd w:val="clear" w:color="auto" w:fill="auto"/>
            <w:hideMark/>
          </w:tcPr>
          <w:p w14:paraId="3DB39683"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Ce sont les éléments qui définissent le bien-être des personnes membres du ménage (Accès à l'eau potable, électricité, au centre de santé, à l’éducation). </w:t>
            </w:r>
          </w:p>
          <w:p w14:paraId="367B2A35"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7C04AE77" w14:textId="77777777" w:rsidTr="009C19EC">
        <w:trPr>
          <w:trHeight w:val="884"/>
        </w:trPr>
        <w:tc>
          <w:tcPr>
            <w:tcW w:w="3363" w:type="dxa"/>
            <w:shd w:val="clear" w:color="auto" w:fill="auto"/>
            <w:noWrap/>
          </w:tcPr>
          <w:p w14:paraId="11A72CB5"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Consultant</w:t>
            </w:r>
          </w:p>
        </w:tc>
        <w:tc>
          <w:tcPr>
            <w:tcW w:w="7122" w:type="dxa"/>
            <w:shd w:val="clear" w:color="auto" w:fill="auto"/>
          </w:tcPr>
          <w:p w14:paraId="556AC497" w14:textId="2075960D"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Expert en charge de la réalisation de ce P.A.R, ici le Groupement ARTELIA – AEQUO </w:t>
            </w:r>
          </w:p>
        </w:tc>
      </w:tr>
      <w:tr w:rsidR="000B3B17" w:rsidRPr="000B3B17" w14:paraId="3711EF47" w14:textId="77777777" w:rsidTr="009C19EC">
        <w:trPr>
          <w:trHeight w:val="1179"/>
        </w:trPr>
        <w:tc>
          <w:tcPr>
            <w:tcW w:w="3363" w:type="dxa"/>
            <w:shd w:val="clear" w:color="auto" w:fill="auto"/>
            <w:hideMark/>
          </w:tcPr>
          <w:p w14:paraId="5AA614B9"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Coût de remplacement intégral</w:t>
            </w:r>
          </w:p>
        </w:tc>
        <w:tc>
          <w:tcPr>
            <w:tcW w:w="7122" w:type="dxa"/>
            <w:shd w:val="clear" w:color="auto" w:fill="auto"/>
            <w:hideMark/>
          </w:tcPr>
          <w:p w14:paraId="3075E309" w14:textId="4506E8BE"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Le taux de compensation pour les biens perdus doit être calculé sur la base du coût de remplacement intégral, c’est-à-dire la valeur marchande des biens en question au prix du marché, plus les coûts de transaction</w:t>
            </w:r>
            <w:r w:rsidR="001622EA">
              <w:rPr>
                <w:rFonts w:eastAsia="Times New Roman" w:cstheme="minorHAnsi"/>
                <w:color w:val="000000"/>
                <w:lang w:eastAsia="fr-FR"/>
              </w:rPr>
              <w:t xml:space="preserve"> et d’enregistrement.</w:t>
            </w:r>
          </w:p>
          <w:p w14:paraId="7C146FCC"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0CC39917" w14:textId="77777777" w:rsidTr="009C19EC">
        <w:trPr>
          <w:trHeight w:val="2884"/>
        </w:trPr>
        <w:tc>
          <w:tcPr>
            <w:tcW w:w="3363" w:type="dxa"/>
            <w:shd w:val="clear" w:color="auto" w:fill="auto"/>
            <w:hideMark/>
          </w:tcPr>
          <w:p w14:paraId="46154E89"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lastRenderedPageBreak/>
              <w:t xml:space="preserve">Date d'éligibilité </w:t>
            </w:r>
          </w:p>
        </w:tc>
        <w:tc>
          <w:tcPr>
            <w:tcW w:w="7122" w:type="dxa"/>
            <w:shd w:val="clear" w:color="auto" w:fill="auto"/>
            <w:hideMark/>
          </w:tcPr>
          <w:p w14:paraId="3A72AC25" w14:textId="10CE2ACA"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C'est une date fixée par les actes régionaux</w:t>
            </w:r>
            <w:r w:rsidR="001622EA">
              <w:rPr>
                <w:rFonts w:eastAsia="Times New Roman" w:cstheme="minorHAnsi"/>
                <w:color w:val="000000"/>
                <w:lang w:eastAsia="fr-FR"/>
              </w:rPr>
              <w:t xml:space="preserve"> / gouvernementaux</w:t>
            </w:r>
            <w:r w:rsidRPr="000B3B17">
              <w:rPr>
                <w:rFonts w:eastAsia="Times New Roman" w:cstheme="minorHAnsi"/>
                <w:color w:val="000000"/>
                <w:lang w:eastAsia="fr-FR"/>
              </w:rPr>
              <w:t xml:space="preserve"> portant sur le recensement et éligibilité à la compensation. La date d’éligibilité correspond à la date du début de recensement les personnes et leurs biens. Après cette date, toute nouvelle </w:t>
            </w:r>
            <w:r w:rsidR="001622EA">
              <w:rPr>
                <w:rFonts w:eastAsia="Times New Roman" w:cstheme="minorHAnsi"/>
                <w:color w:val="000000"/>
                <w:lang w:eastAsia="fr-FR"/>
              </w:rPr>
              <w:t>occupation dans la zone de projet ne sera pas éligible à la compensation</w:t>
            </w:r>
            <w:r w:rsidRPr="000B3B17">
              <w:rPr>
                <w:rFonts w:eastAsia="Times New Roman" w:cstheme="minorHAnsi"/>
                <w:color w:val="000000"/>
                <w:lang w:eastAsia="fr-FR"/>
              </w:rPr>
              <w:t>. Les personnes qui occupent la zone du projet après la date limite d’éligibilité n’ont donc p</w:t>
            </w:r>
            <w:r w:rsidR="001622EA">
              <w:rPr>
                <w:rFonts w:eastAsia="Times New Roman" w:cstheme="minorHAnsi"/>
                <w:color w:val="000000"/>
                <w:lang w:eastAsia="fr-FR"/>
              </w:rPr>
              <w:t>lus</w:t>
            </w:r>
            <w:r w:rsidRPr="000B3B17">
              <w:rPr>
                <w:rFonts w:eastAsia="Times New Roman" w:cstheme="minorHAnsi"/>
                <w:color w:val="000000"/>
                <w:lang w:eastAsia="fr-FR"/>
              </w:rPr>
              <w:t xml:space="preserve"> droit à une indemnisation et/ou une aide à la réinstallation. De même, les actifs fixes (constructions, cultures, arbres fruitiers, parcelles boisées, etc.) établis après la date d’achèvement de l’inventaire des biens, ou une autre date fixée d’un commun accord, ne donneront pas lieu à indemnisation.</w:t>
            </w:r>
          </w:p>
          <w:p w14:paraId="5C42E121"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3ADADEEC" w14:textId="77777777" w:rsidTr="009C19EC">
        <w:trPr>
          <w:trHeight w:val="1219"/>
        </w:trPr>
        <w:tc>
          <w:tcPr>
            <w:tcW w:w="3363" w:type="dxa"/>
            <w:shd w:val="clear" w:color="auto" w:fill="auto"/>
            <w:noWrap/>
            <w:hideMark/>
          </w:tcPr>
          <w:p w14:paraId="46D4C2A0"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Déplacement involontaire</w:t>
            </w:r>
          </w:p>
        </w:tc>
        <w:tc>
          <w:tcPr>
            <w:tcW w:w="7122" w:type="dxa"/>
            <w:shd w:val="clear" w:color="auto" w:fill="auto"/>
            <w:hideMark/>
          </w:tcPr>
          <w:p w14:paraId="6B3B4199" w14:textId="07C6DEAD"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Selon la </w:t>
            </w:r>
            <w:r w:rsidR="001622EA">
              <w:rPr>
                <w:rFonts w:eastAsia="Times New Roman" w:cstheme="minorHAnsi"/>
                <w:color w:val="000000"/>
                <w:lang w:eastAsia="fr-FR"/>
              </w:rPr>
              <w:t>NES n°5</w:t>
            </w:r>
            <w:r w:rsidRPr="000B3B17">
              <w:rPr>
                <w:rFonts w:eastAsia="Times New Roman" w:cstheme="minorHAnsi"/>
                <w:color w:val="000000"/>
                <w:lang w:eastAsia="fr-FR"/>
              </w:rPr>
              <w:t xml:space="preserve">, </w:t>
            </w:r>
            <w:r w:rsidR="001622EA">
              <w:rPr>
                <w:rFonts w:eastAsia="Times New Roman" w:cstheme="minorHAnsi"/>
                <w:color w:val="000000"/>
                <w:lang w:eastAsia="fr-FR"/>
              </w:rPr>
              <w:t>il s’agit de déplacement physique et / ou économique permanent ou temporaire résultant et</w:t>
            </w:r>
            <w:r w:rsidRPr="000B3B17">
              <w:rPr>
                <w:rFonts w:eastAsia="Times New Roman" w:cstheme="minorHAnsi"/>
                <w:color w:val="000000"/>
                <w:lang w:eastAsia="fr-FR"/>
              </w:rPr>
              <w:t xml:space="preserve"> engendrée par </w:t>
            </w:r>
            <w:r w:rsidR="001622EA">
              <w:rPr>
                <w:rFonts w:eastAsia="Times New Roman" w:cstheme="minorHAnsi"/>
                <w:color w:val="000000"/>
                <w:lang w:eastAsia="fr-FR"/>
              </w:rPr>
              <w:t>les restrictions imposées dans la cadre de la mise en œuvre d’un projet.</w:t>
            </w:r>
          </w:p>
          <w:p w14:paraId="5B5083BD"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3EC9B763" w14:textId="77777777" w:rsidTr="009C19EC">
        <w:trPr>
          <w:trHeight w:val="1267"/>
        </w:trPr>
        <w:tc>
          <w:tcPr>
            <w:tcW w:w="3363" w:type="dxa"/>
            <w:shd w:val="clear" w:color="auto" w:fill="auto"/>
            <w:noWrap/>
            <w:hideMark/>
          </w:tcPr>
          <w:p w14:paraId="79A6E7D6"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Déplacement physique</w:t>
            </w:r>
          </w:p>
        </w:tc>
        <w:tc>
          <w:tcPr>
            <w:tcW w:w="7122" w:type="dxa"/>
            <w:shd w:val="clear" w:color="auto" w:fill="auto"/>
            <w:hideMark/>
          </w:tcPr>
          <w:p w14:paraId="1318F05C"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Perte de logement et de biens résultant de la perte de terres occasionnée par le projet qui nécessite que la ou les personnes affectées déménagent ailleurs et que le bâti soit détruit. </w:t>
            </w:r>
          </w:p>
        </w:tc>
      </w:tr>
      <w:tr w:rsidR="000B3B17" w:rsidRPr="000B3B17" w14:paraId="04EA0263" w14:textId="77777777" w:rsidTr="009C19EC">
        <w:trPr>
          <w:trHeight w:val="703"/>
        </w:trPr>
        <w:tc>
          <w:tcPr>
            <w:tcW w:w="3363" w:type="dxa"/>
            <w:shd w:val="clear" w:color="auto" w:fill="auto"/>
            <w:noWrap/>
          </w:tcPr>
          <w:p w14:paraId="4F020556" w14:textId="0469B3FB" w:rsidR="000B3B17" w:rsidRPr="000B3B17" w:rsidRDefault="000B3B17" w:rsidP="000B3B17">
            <w:pPr>
              <w:spacing w:after="0" w:line="276" w:lineRule="auto"/>
              <w:jc w:val="both"/>
              <w:rPr>
                <w:rFonts w:eastAsia="Times New Roman" w:cstheme="minorHAnsi"/>
                <w:i/>
                <w:color w:val="000000"/>
                <w:lang w:eastAsia="fr-FR"/>
              </w:rPr>
            </w:pPr>
            <w:r>
              <w:rPr>
                <w:rFonts w:eastAsia="Times New Roman" w:cstheme="minorHAnsi"/>
                <w:i/>
                <w:color w:val="000000"/>
                <w:lang w:eastAsia="fr-FR"/>
              </w:rPr>
              <w:t>Emprise</w:t>
            </w:r>
          </w:p>
        </w:tc>
        <w:tc>
          <w:tcPr>
            <w:tcW w:w="7122" w:type="dxa"/>
            <w:shd w:val="clear" w:color="auto" w:fill="auto"/>
          </w:tcPr>
          <w:p w14:paraId="470CEE71" w14:textId="197DEAC6" w:rsidR="005F5ECA" w:rsidRDefault="005F5ECA" w:rsidP="000B3B17">
            <w:pPr>
              <w:spacing w:after="0" w:line="276" w:lineRule="auto"/>
              <w:jc w:val="both"/>
              <w:rPr>
                <w:rFonts w:eastAsia="Times New Roman" w:cstheme="minorHAnsi"/>
                <w:color w:val="000000"/>
                <w:lang w:eastAsia="fr-FR"/>
              </w:rPr>
            </w:pPr>
            <w:r w:rsidRPr="005F5ECA">
              <w:rPr>
                <w:rFonts w:eastAsia="Times New Roman" w:cstheme="minorHAnsi"/>
                <w:color w:val="000000"/>
                <w:lang w:eastAsia="fr-FR"/>
              </w:rPr>
              <w:t>Surface de terrain acquise par l'administration</w:t>
            </w:r>
            <w:r>
              <w:rPr>
                <w:rFonts w:eastAsia="Times New Roman" w:cstheme="minorHAnsi"/>
                <w:color w:val="000000"/>
                <w:lang w:eastAsia="fr-FR"/>
              </w:rPr>
              <w:t xml:space="preserve"> ou par un promoteur de projet en vue de</w:t>
            </w:r>
            <w:r w:rsidRPr="005F5ECA">
              <w:rPr>
                <w:rFonts w:eastAsia="Times New Roman" w:cstheme="minorHAnsi"/>
                <w:color w:val="000000"/>
                <w:lang w:eastAsia="fr-FR"/>
              </w:rPr>
              <w:t xml:space="preserve"> la construction d'un ouvrage</w:t>
            </w:r>
            <w:r>
              <w:rPr>
                <w:rFonts w:eastAsia="Times New Roman" w:cstheme="minorHAnsi"/>
                <w:color w:val="000000"/>
                <w:lang w:eastAsia="fr-FR"/>
              </w:rPr>
              <w:t>.</w:t>
            </w:r>
          </w:p>
          <w:p w14:paraId="1B9381DF" w14:textId="6618A76A" w:rsidR="005F5ECA" w:rsidRPr="000B3B17" w:rsidRDefault="005F5ECA" w:rsidP="000B3B17">
            <w:pPr>
              <w:spacing w:after="0" w:line="276" w:lineRule="auto"/>
              <w:jc w:val="both"/>
              <w:rPr>
                <w:rFonts w:eastAsia="Times New Roman" w:cstheme="minorHAnsi"/>
                <w:color w:val="000000"/>
                <w:lang w:eastAsia="fr-FR"/>
              </w:rPr>
            </w:pPr>
          </w:p>
        </w:tc>
      </w:tr>
      <w:tr w:rsidR="000B3B17" w:rsidRPr="000B3B17" w14:paraId="367F287B" w14:textId="77777777" w:rsidTr="009C19EC">
        <w:trPr>
          <w:trHeight w:val="618"/>
        </w:trPr>
        <w:tc>
          <w:tcPr>
            <w:tcW w:w="3363" w:type="dxa"/>
            <w:shd w:val="clear" w:color="auto" w:fill="auto"/>
            <w:noWrap/>
          </w:tcPr>
          <w:p w14:paraId="5B8D331F"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Entreprise</w:t>
            </w:r>
          </w:p>
        </w:tc>
        <w:tc>
          <w:tcPr>
            <w:tcW w:w="7122" w:type="dxa"/>
            <w:shd w:val="clear" w:color="auto" w:fill="auto"/>
          </w:tcPr>
          <w:p w14:paraId="52EF0427"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Entité en charge de l’exécution des travaux proprement dits</w:t>
            </w:r>
          </w:p>
        </w:tc>
      </w:tr>
      <w:tr w:rsidR="000B3B17" w:rsidRPr="000B3B17" w14:paraId="1268E783" w14:textId="77777777" w:rsidTr="009C19EC">
        <w:trPr>
          <w:trHeight w:val="884"/>
        </w:trPr>
        <w:tc>
          <w:tcPr>
            <w:tcW w:w="3363" w:type="dxa"/>
            <w:shd w:val="clear" w:color="auto" w:fill="auto"/>
            <w:noWrap/>
          </w:tcPr>
          <w:p w14:paraId="4740C821"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Expropriant</w:t>
            </w:r>
          </w:p>
        </w:tc>
        <w:tc>
          <w:tcPr>
            <w:tcW w:w="7122" w:type="dxa"/>
            <w:shd w:val="clear" w:color="auto" w:fill="auto"/>
          </w:tcPr>
          <w:p w14:paraId="1B4A84D7" w14:textId="03D0ABA5"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C’est l’entité qui exproprie les </w:t>
            </w:r>
            <w:proofErr w:type="spellStart"/>
            <w:r w:rsidRPr="000B3B17">
              <w:rPr>
                <w:rFonts w:eastAsia="Times New Roman" w:cstheme="minorHAnsi"/>
                <w:color w:val="000000"/>
                <w:lang w:eastAsia="fr-FR"/>
              </w:rPr>
              <w:t>PAPs</w:t>
            </w:r>
            <w:proofErr w:type="spellEnd"/>
            <w:r w:rsidRPr="000B3B17">
              <w:rPr>
                <w:rFonts w:eastAsia="Times New Roman" w:cstheme="minorHAnsi"/>
                <w:color w:val="000000"/>
                <w:lang w:eastAsia="fr-FR"/>
              </w:rPr>
              <w:t xml:space="preserve"> pour acquérir des terrains ou des biens précis en vue de la réalisation d’un projet dont il est le maitre d’ouvrage, ici c’est </w:t>
            </w:r>
            <w:r w:rsidR="0069193D">
              <w:rPr>
                <w:rFonts w:eastAsia="Times New Roman" w:cstheme="minorHAnsi"/>
                <w:color w:val="000000"/>
                <w:lang w:eastAsia="fr-FR"/>
              </w:rPr>
              <w:t xml:space="preserve">le </w:t>
            </w:r>
            <w:r w:rsidR="0069193D" w:rsidRPr="0069193D">
              <w:rPr>
                <w:rFonts w:eastAsia="Times New Roman" w:cstheme="minorHAnsi"/>
                <w:color w:val="000000"/>
                <w:lang w:eastAsia="fr-FR"/>
              </w:rPr>
              <w:t>MINISTERE DES TRANSPORTS MARITIME ET AERIEN</w:t>
            </w:r>
            <w:r w:rsidR="0069193D">
              <w:rPr>
                <w:rFonts w:eastAsia="Times New Roman" w:cstheme="minorHAnsi"/>
                <w:color w:val="000000"/>
                <w:lang w:eastAsia="fr-FR"/>
              </w:rPr>
              <w:t xml:space="preserve"> de l’Union des Comores.</w:t>
            </w:r>
          </w:p>
          <w:p w14:paraId="14D6E055"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0F1E3409" w14:textId="77777777" w:rsidTr="009C19EC">
        <w:trPr>
          <w:trHeight w:val="884"/>
        </w:trPr>
        <w:tc>
          <w:tcPr>
            <w:tcW w:w="3363" w:type="dxa"/>
            <w:shd w:val="clear" w:color="auto" w:fill="auto"/>
            <w:noWrap/>
          </w:tcPr>
          <w:p w14:paraId="5D863CC4"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Impact permanent</w:t>
            </w:r>
          </w:p>
        </w:tc>
        <w:tc>
          <w:tcPr>
            <w:tcW w:w="7122" w:type="dxa"/>
            <w:shd w:val="clear" w:color="auto" w:fill="auto"/>
          </w:tcPr>
          <w:p w14:paraId="01D6238B"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Impact de manière définitive et irréversible par le projet.</w:t>
            </w:r>
          </w:p>
        </w:tc>
      </w:tr>
      <w:tr w:rsidR="000B3B17" w:rsidRPr="000B3B17" w14:paraId="781EB927" w14:textId="77777777" w:rsidTr="009C19EC">
        <w:trPr>
          <w:trHeight w:val="999"/>
        </w:trPr>
        <w:tc>
          <w:tcPr>
            <w:tcW w:w="3363" w:type="dxa"/>
            <w:shd w:val="clear" w:color="auto" w:fill="auto"/>
            <w:noWrap/>
          </w:tcPr>
          <w:p w14:paraId="14BEFB04"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Impact temporaire</w:t>
            </w:r>
          </w:p>
        </w:tc>
        <w:tc>
          <w:tcPr>
            <w:tcW w:w="7122" w:type="dxa"/>
            <w:shd w:val="clear" w:color="auto" w:fill="auto"/>
          </w:tcPr>
          <w:p w14:paraId="7DB08657"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Impact pendant un intervalle de temps et rétabli après la réalisation des travaux</w:t>
            </w:r>
          </w:p>
        </w:tc>
      </w:tr>
      <w:tr w:rsidR="000B3B17" w:rsidRPr="000B3B17" w14:paraId="7A403FAC" w14:textId="77777777" w:rsidTr="009C19EC">
        <w:trPr>
          <w:trHeight w:val="1238"/>
        </w:trPr>
        <w:tc>
          <w:tcPr>
            <w:tcW w:w="3363" w:type="dxa"/>
            <w:shd w:val="clear" w:color="auto" w:fill="auto"/>
            <w:hideMark/>
          </w:tcPr>
          <w:p w14:paraId="686FF5DF"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Ménage</w:t>
            </w:r>
          </w:p>
        </w:tc>
        <w:tc>
          <w:tcPr>
            <w:tcW w:w="7122" w:type="dxa"/>
            <w:shd w:val="clear" w:color="auto" w:fill="auto"/>
            <w:hideMark/>
          </w:tcPr>
          <w:p w14:paraId="2A3860D4"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Groupement de personnes vivant sous un même toit, partageant au moins un repas par jour et d’un revenu commun. Ici, le ménage correspond généralement à l’entité familiale, supervisée par le chef de ménage.</w:t>
            </w:r>
          </w:p>
          <w:p w14:paraId="4FE75F4F"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6ABACE24" w14:textId="77777777" w:rsidTr="009C19EC">
        <w:trPr>
          <w:trHeight w:val="1456"/>
        </w:trPr>
        <w:tc>
          <w:tcPr>
            <w:tcW w:w="3363" w:type="dxa"/>
            <w:shd w:val="clear" w:color="auto" w:fill="auto"/>
          </w:tcPr>
          <w:p w14:paraId="0DD7B1DB"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Ménage affecté par le Projet</w:t>
            </w:r>
          </w:p>
        </w:tc>
        <w:tc>
          <w:tcPr>
            <w:tcW w:w="7122" w:type="dxa"/>
            <w:shd w:val="clear" w:color="auto" w:fill="auto"/>
          </w:tcPr>
          <w:p w14:paraId="58169345" w14:textId="77777777" w:rsid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Il s’agit du ménage affecté par le projet et comprend tous les PAPS qui la composent</w:t>
            </w:r>
            <w:r w:rsidR="006D5F61">
              <w:rPr>
                <w:rFonts w:eastAsia="Times New Roman" w:cstheme="minorHAnsi"/>
                <w:color w:val="000000"/>
                <w:lang w:eastAsia="fr-FR"/>
              </w:rPr>
              <w:t>.</w:t>
            </w:r>
          </w:p>
          <w:p w14:paraId="26CEE884" w14:textId="1C1B286E" w:rsidR="006D5F61" w:rsidRPr="000B3B17" w:rsidRDefault="006D5F61" w:rsidP="000B3B17">
            <w:pPr>
              <w:spacing w:after="0" w:line="276" w:lineRule="auto"/>
              <w:jc w:val="both"/>
              <w:rPr>
                <w:rFonts w:eastAsia="Times New Roman" w:cstheme="minorHAnsi"/>
                <w:color w:val="000000"/>
                <w:lang w:eastAsia="fr-FR"/>
              </w:rPr>
            </w:pPr>
            <w:r>
              <w:rPr>
                <w:rFonts w:eastAsia="Times New Roman" w:cstheme="minorHAnsi"/>
                <w:color w:val="000000"/>
                <w:lang w:eastAsia="fr-FR"/>
              </w:rPr>
              <w:t>Durant l’étude P.A.R, le profil du chef de ménage sera représentatif de son ménage.</w:t>
            </w:r>
          </w:p>
        </w:tc>
      </w:tr>
      <w:tr w:rsidR="000B3B17" w:rsidRPr="000B3B17" w14:paraId="67CBC9BE" w14:textId="77777777" w:rsidTr="009C19EC">
        <w:trPr>
          <w:trHeight w:val="995"/>
        </w:trPr>
        <w:tc>
          <w:tcPr>
            <w:tcW w:w="3363" w:type="dxa"/>
            <w:shd w:val="clear" w:color="auto" w:fill="auto"/>
            <w:noWrap/>
            <w:hideMark/>
          </w:tcPr>
          <w:p w14:paraId="1B833224"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Moyens d’existence</w:t>
            </w:r>
          </w:p>
        </w:tc>
        <w:tc>
          <w:tcPr>
            <w:tcW w:w="7122" w:type="dxa"/>
            <w:shd w:val="clear" w:color="auto" w:fill="auto"/>
            <w:hideMark/>
          </w:tcPr>
          <w:p w14:paraId="13275A9C"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Capacités, avoirs et activités nécessaires au maintien de la vie. Ici, ils regroupent donc les conditions de vie et le niveau de vie d’un ménage. </w:t>
            </w:r>
          </w:p>
        </w:tc>
      </w:tr>
      <w:tr w:rsidR="000B3B17" w:rsidRPr="000B3B17" w14:paraId="4796D413" w14:textId="77777777" w:rsidTr="009C19EC">
        <w:trPr>
          <w:trHeight w:val="995"/>
        </w:trPr>
        <w:tc>
          <w:tcPr>
            <w:tcW w:w="3363" w:type="dxa"/>
            <w:shd w:val="clear" w:color="auto" w:fill="auto"/>
            <w:noWrap/>
            <w:hideMark/>
          </w:tcPr>
          <w:p w14:paraId="10076B46"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lastRenderedPageBreak/>
              <w:t>Niveau de vie</w:t>
            </w:r>
          </w:p>
        </w:tc>
        <w:tc>
          <w:tcPr>
            <w:tcW w:w="7122" w:type="dxa"/>
            <w:shd w:val="clear" w:color="auto" w:fill="auto"/>
            <w:hideMark/>
          </w:tcPr>
          <w:p w14:paraId="07AB0977"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Qualité et quantité des biens et services qu'une personne ou une population entière peut s'approprier</w:t>
            </w:r>
          </w:p>
        </w:tc>
      </w:tr>
      <w:tr w:rsidR="000B3B17" w:rsidRPr="000B3B17" w14:paraId="2D5A4960" w14:textId="77777777" w:rsidTr="009C19EC">
        <w:trPr>
          <w:trHeight w:val="995"/>
        </w:trPr>
        <w:tc>
          <w:tcPr>
            <w:tcW w:w="3363" w:type="dxa"/>
            <w:shd w:val="clear" w:color="auto" w:fill="auto"/>
          </w:tcPr>
          <w:p w14:paraId="0052BF70"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Ouvrage d’art</w:t>
            </w:r>
          </w:p>
        </w:tc>
        <w:tc>
          <w:tcPr>
            <w:tcW w:w="7122" w:type="dxa"/>
            <w:shd w:val="clear" w:color="auto" w:fill="auto"/>
          </w:tcPr>
          <w:p w14:paraId="0186D9B3"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Désigne les ponts, les bacs, radiers, dalots, les tunnels et les murs de soutènement</w:t>
            </w:r>
          </w:p>
        </w:tc>
      </w:tr>
      <w:tr w:rsidR="000B3B17" w:rsidRPr="000B3B17" w14:paraId="5EEF428A" w14:textId="77777777" w:rsidTr="009C19EC">
        <w:trPr>
          <w:trHeight w:val="884"/>
        </w:trPr>
        <w:tc>
          <w:tcPr>
            <w:tcW w:w="3363" w:type="dxa"/>
            <w:shd w:val="clear" w:color="auto" w:fill="auto"/>
            <w:noWrap/>
            <w:hideMark/>
          </w:tcPr>
          <w:p w14:paraId="7BBDA334"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Parties prenantes</w:t>
            </w:r>
          </w:p>
        </w:tc>
        <w:tc>
          <w:tcPr>
            <w:tcW w:w="7122" w:type="dxa"/>
            <w:shd w:val="clear" w:color="auto" w:fill="auto"/>
            <w:hideMark/>
          </w:tcPr>
          <w:p w14:paraId="352AF14F" w14:textId="0437482F"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Toute entité (personne, groupe, organisation, institution) concernée et potentiellement affectée par un projet et/ ou en mesure d’influer sur un projet. Il s’agit des acteurs directs, indirects</w:t>
            </w:r>
            <w:r w:rsidR="00C946B0">
              <w:rPr>
                <w:rFonts w:eastAsia="Times New Roman" w:cstheme="minorHAnsi"/>
                <w:color w:val="000000"/>
                <w:lang w:eastAsia="fr-FR"/>
              </w:rPr>
              <w:t>,</w:t>
            </w:r>
            <w:r w:rsidRPr="000B3B17">
              <w:rPr>
                <w:rFonts w:eastAsia="Times New Roman" w:cstheme="minorHAnsi"/>
                <w:color w:val="000000"/>
                <w:lang w:eastAsia="fr-FR"/>
              </w:rPr>
              <w:t xml:space="preserve"> </w:t>
            </w:r>
            <w:proofErr w:type="spellStart"/>
            <w:r w:rsidR="00C946B0" w:rsidRPr="000B3B17">
              <w:rPr>
                <w:rFonts w:eastAsia="Times New Roman" w:cstheme="minorHAnsi"/>
                <w:color w:val="000000"/>
                <w:lang w:eastAsia="fr-FR"/>
              </w:rPr>
              <w:t>impactant</w:t>
            </w:r>
            <w:r w:rsidR="00C946B0">
              <w:rPr>
                <w:rFonts w:eastAsia="Times New Roman" w:cstheme="minorHAnsi"/>
                <w:color w:val="000000"/>
                <w:lang w:eastAsia="fr-FR"/>
              </w:rPr>
              <w:t>s</w:t>
            </w:r>
            <w:proofErr w:type="spellEnd"/>
            <w:r w:rsidRPr="000B3B17">
              <w:rPr>
                <w:rFonts w:eastAsia="Times New Roman" w:cstheme="minorHAnsi"/>
                <w:color w:val="000000"/>
                <w:lang w:eastAsia="fr-FR"/>
              </w:rPr>
              <w:t xml:space="preserve"> et impactés.</w:t>
            </w:r>
          </w:p>
          <w:p w14:paraId="4B78416F" w14:textId="77777777" w:rsidR="000B3B17" w:rsidRPr="000B3B17" w:rsidRDefault="000B3B17" w:rsidP="000B3B17">
            <w:pPr>
              <w:spacing w:after="0" w:line="276" w:lineRule="auto"/>
              <w:jc w:val="both"/>
              <w:rPr>
                <w:rFonts w:eastAsia="Times New Roman" w:cstheme="minorHAnsi"/>
                <w:color w:val="000000"/>
                <w:lang w:eastAsia="fr-FR"/>
              </w:rPr>
            </w:pPr>
          </w:p>
          <w:p w14:paraId="5F732214"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666E95B3" w14:textId="77777777" w:rsidTr="009C19EC">
        <w:trPr>
          <w:trHeight w:val="2920"/>
        </w:trPr>
        <w:tc>
          <w:tcPr>
            <w:tcW w:w="3363" w:type="dxa"/>
            <w:shd w:val="clear" w:color="auto" w:fill="auto"/>
            <w:hideMark/>
          </w:tcPr>
          <w:p w14:paraId="1BD889D8"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Personne Affectée par le Projet (PAP)</w:t>
            </w:r>
          </w:p>
        </w:tc>
        <w:tc>
          <w:tcPr>
            <w:tcW w:w="7122" w:type="dxa"/>
            <w:shd w:val="clear" w:color="auto" w:fill="auto"/>
            <w:hideMark/>
          </w:tcPr>
          <w:p w14:paraId="5D2CD18C" w14:textId="06FCCE20"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Toute personne qui, du fait de la mise en œuvre d’un projet, perd le droit de posséder, d’utiliser ou de tirer autrement avantage d’une construction, d’un terrain (résidentiel, agricole</w:t>
            </w:r>
            <w:r w:rsidR="00C946B0">
              <w:rPr>
                <w:rFonts w:eastAsia="Times New Roman" w:cstheme="minorHAnsi"/>
                <w:color w:val="000000"/>
                <w:lang w:eastAsia="fr-FR"/>
              </w:rPr>
              <w:t>,</w:t>
            </w:r>
            <w:r w:rsidRPr="000B3B17">
              <w:rPr>
                <w:rFonts w:eastAsia="Times New Roman" w:cstheme="minorHAnsi"/>
                <w:color w:val="000000"/>
                <w:lang w:eastAsia="fr-FR"/>
              </w:rPr>
              <w:t xml:space="preserve"> de pâturage</w:t>
            </w:r>
            <w:r w:rsidR="00C946B0">
              <w:rPr>
                <w:rFonts w:eastAsia="Times New Roman" w:cstheme="minorHAnsi"/>
                <w:color w:val="000000"/>
                <w:lang w:eastAsia="fr-FR"/>
              </w:rPr>
              <w:t xml:space="preserve"> ou de la pêcherie</w:t>
            </w:r>
            <w:r w:rsidRPr="000B3B17">
              <w:rPr>
                <w:rFonts w:eastAsia="Times New Roman" w:cstheme="minorHAnsi"/>
                <w:color w:val="000000"/>
                <w:lang w:eastAsia="fr-FR"/>
              </w:rPr>
              <w:t xml:space="preserve">), de cultures arbustives et autres annuelles ou pérennes, ou de tout autre bien fixe ou meuble, </w:t>
            </w:r>
            <w:r w:rsidR="00C946B0">
              <w:rPr>
                <w:rFonts w:eastAsia="Times New Roman" w:cstheme="minorHAnsi"/>
                <w:color w:val="000000"/>
                <w:lang w:eastAsia="fr-FR"/>
              </w:rPr>
              <w:t xml:space="preserve">de moyens de productions économiques, </w:t>
            </w:r>
            <w:r w:rsidRPr="000B3B17">
              <w:rPr>
                <w:rFonts w:eastAsia="Times New Roman" w:cstheme="minorHAnsi"/>
                <w:color w:val="000000"/>
                <w:lang w:eastAsia="fr-FR"/>
              </w:rPr>
              <w:t>que ce soit en totalité ou en partie, à titre permanent ou temporaire.</w:t>
            </w:r>
          </w:p>
          <w:p w14:paraId="1B6FDCE6"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Les </w:t>
            </w:r>
            <w:proofErr w:type="spellStart"/>
            <w:r w:rsidRPr="000B3B17">
              <w:rPr>
                <w:rFonts w:eastAsia="Times New Roman" w:cstheme="minorHAnsi"/>
                <w:color w:val="000000"/>
                <w:lang w:eastAsia="fr-FR"/>
              </w:rPr>
              <w:t>PAPs</w:t>
            </w:r>
            <w:proofErr w:type="spellEnd"/>
            <w:r w:rsidRPr="000B3B17">
              <w:rPr>
                <w:rFonts w:eastAsia="Times New Roman" w:cstheme="minorHAnsi"/>
                <w:color w:val="000000"/>
                <w:lang w:eastAsia="fr-FR"/>
              </w:rPr>
              <w:t xml:space="preserve"> dans ce document sont l’ensemble de toutes les personnes composant les ménages affectés. </w:t>
            </w:r>
          </w:p>
          <w:p w14:paraId="2D7A32C1" w14:textId="77777777" w:rsidR="000B3B17" w:rsidRPr="000B3B17" w:rsidRDefault="000B3B17" w:rsidP="000B3B17">
            <w:pPr>
              <w:spacing w:after="0" w:line="276" w:lineRule="auto"/>
              <w:jc w:val="both"/>
              <w:rPr>
                <w:rFonts w:eastAsia="Times New Roman" w:cstheme="minorHAnsi"/>
                <w:color w:val="000000"/>
                <w:lang w:eastAsia="fr-FR"/>
              </w:rPr>
            </w:pPr>
          </w:p>
          <w:p w14:paraId="43F9EFBA"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0A9B812E" w14:textId="77777777" w:rsidTr="009C19EC">
        <w:trPr>
          <w:trHeight w:val="2267"/>
        </w:trPr>
        <w:tc>
          <w:tcPr>
            <w:tcW w:w="3363" w:type="dxa"/>
            <w:shd w:val="clear" w:color="auto" w:fill="auto"/>
            <w:hideMark/>
          </w:tcPr>
          <w:p w14:paraId="3B71D9C8"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Personnes vulnérables</w:t>
            </w:r>
          </w:p>
        </w:tc>
        <w:tc>
          <w:tcPr>
            <w:tcW w:w="7122" w:type="dxa"/>
            <w:shd w:val="clear" w:color="auto" w:fill="auto"/>
            <w:hideMark/>
          </w:tcPr>
          <w:p w14:paraId="19BC9AC3" w14:textId="77777777" w:rsidR="000B3B17" w:rsidRPr="000B3B17"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Personnes qui, </w:t>
            </w:r>
            <w:proofErr w:type="gramStart"/>
            <w:r w:rsidRPr="000B3B17">
              <w:rPr>
                <w:rFonts w:eastAsia="Times New Roman" w:cstheme="minorHAnsi"/>
                <w:color w:val="000000"/>
                <w:lang w:eastAsia="fr-FR"/>
              </w:rPr>
              <w:t>de par</w:t>
            </w:r>
            <w:proofErr w:type="gramEnd"/>
            <w:r w:rsidRPr="000B3B17">
              <w:rPr>
                <w:rFonts w:eastAsia="Times New Roman" w:cstheme="minorHAnsi"/>
                <w:color w:val="000000"/>
                <w:lang w:eastAsia="fr-FR"/>
              </w:rPr>
              <w:t xml:space="preserve"> leur sexe, âge, du fait d’un handicap physique ou mental, parce qu’elles sont économiquement défavorisées ou encore en raison de leur statut social, risquent d’être les plus affectées que d’autres par une réinstallation et de ne pas être pleinement à même de se prévaloir ou de bénéficier d’une aide à la réinstallation et des avantages connexes en termes de développement.</w:t>
            </w:r>
          </w:p>
          <w:p w14:paraId="7389DACB" w14:textId="77777777" w:rsidR="000B3B17" w:rsidRPr="000B3B17" w:rsidRDefault="000B3B17" w:rsidP="000B3B17">
            <w:pPr>
              <w:spacing w:after="0" w:line="276" w:lineRule="auto"/>
              <w:jc w:val="both"/>
              <w:rPr>
                <w:rFonts w:eastAsia="Times New Roman" w:cstheme="minorHAnsi"/>
                <w:color w:val="000000"/>
                <w:lang w:eastAsia="fr-FR"/>
              </w:rPr>
            </w:pPr>
          </w:p>
        </w:tc>
      </w:tr>
      <w:tr w:rsidR="000B3B17" w:rsidRPr="000B3B17" w14:paraId="77D64997" w14:textId="77777777" w:rsidTr="009C19EC">
        <w:trPr>
          <w:trHeight w:val="1448"/>
        </w:trPr>
        <w:tc>
          <w:tcPr>
            <w:tcW w:w="3363" w:type="dxa"/>
            <w:shd w:val="clear" w:color="auto" w:fill="auto"/>
            <w:noWrap/>
            <w:hideMark/>
          </w:tcPr>
          <w:p w14:paraId="0AB776B0" w14:textId="77777777" w:rsidR="000B3B17" w:rsidRPr="000B3B17" w:rsidRDefault="000B3B17" w:rsidP="000B3B17">
            <w:pPr>
              <w:spacing w:after="0" w:line="276" w:lineRule="auto"/>
              <w:jc w:val="both"/>
              <w:rPr>
                <w:rFonts w:eastAsia="Times New Roman" w:cstheme="minorHAnsi"/>
                <w:i/>
                <w:color w:val="000000"/>
                <w:lang w:eastAsia="fr-FR"/>
              </w:rPr>
            </w:pPr>
            <w:r w:rsidRPr="000B3B17">
              <w:rPr>
                <w:rFonts w:eastAsia="Times New Roman" w:cstheme="minorHAnsi"/>
                <w:i/>
                <w:color w:val="000000"/>
                <w:lang w:eastAsia="fr-FR"/>
              </w:rPr>
              <w:t>Site de réinstallation</w:t>
            </w:r>
          </w:p>
        </w:tc>
        <w:tc>
          <w:tcPr>
            <w:tcW w:w="7122" w:type="dxa"/>
            <w:shd w:val="clear" w:color="auto" w:fill="auto"/>
            <w:hideMark/>
          </w:tcPr>
          <w:p w14:paraId="5AC2C4A9" w14:textId="77777777" w:rsidR="00C946B0" w:rsidRDefault="000B3B17" w:rsidP="000B3B17">
            <w:pPr>
              <w:spacing w:after="0" w:line="276" w:lineRule="auto"/>
              <w:jc w:val="both"/>
              <w:rPr>
                <w:rFonts w:eastAsia="Times New Roman" w:cstheme="minorHAnsi"/>
                <w:color w:val="000000"/>
                <w:lang w:eastAsia="fr-FR"/>
              </w:rPr>
            </w:pPr>
            <w:r w:rsidRPr="000B3B17">
              <w:rPr>
                <w:rFonts w:eastAsia="Times New Roman" w:cstheme="minorHAnsi"/>
                <w:color w:val="000000"/>
                <w:lang w:eastAsia="fr-FR"/>
              </w:rPr>
              <w:t xml:space="preserve">Lieu de relocalisation des personnes ayant subies des pertes de maison d’habitation </w:t>
            </w:r>
            <w:proofErr w:type="gramStart"/>
            <w:r w:rsidRPr="000B3B17">
              <w:rPr>
                <w:rFonts w:eastAsia="Times New Roman" w:cstheme="minorHAnsi"/>
                <w:color w:val="000000"/>
                <w:lang w:eastAsia="fr-FR"/>
              </w:rPr>
              <w:t>suite à</w:t>
            </w:r>
            <w:proofErr w:type="gramEnd"/>
            <w:r w:rsidRPr="000B3B17">
              <w:rPr>
                <w:rFonts w:eastAsia="Times New Roman" w:cstheme="minorHAnsi"/>
                <w:color w:val="000000"/>
                <w:lang w:eastAsia="fr-FR"/>
              </w:rPr>
              <w:t xml:space="preserve"> la libération d’emprise liée à un projet de développement.</w:t>
            </w:r>
          </w:p>
          <w:p w14:paraId="3B510186" w14:textId="3CF8DE61" w:rsidR="000B3B17" w:rsidRPr="000B3B17" w:rsidRDefault="00C946B0" w:rsidP="000B3B17">
            <w:pPr>
              <w:spacing w:after="0" w:line="276" w:lineRule="auto"/>
              <w:jc w:val="both"/>
              <w:rPr>
                <w:rFonts w:eastAsia="Times New Roman" w:cstheme="minorHAnsi"/>
                <w:color w:val="000000"/>
                <w:lang w:eastAsia="fr-FR"/>
              </w:rPr>
            </w:pPr>
            <w:r>
              <w:rPr>
                <w:rFonts w:eastAsia="Times New Roman" w:cstheme="minorHAnsi"/>
                <w:color w:val="000000"/>
                <w:lang w:eastAsia="fr-FR"/>
              </w:rPr>
              <w:t xml:space="preserve">Le site de réinstallation doit être viable et à niveau de confortabilité ainsi que de soutenabilité économique, supérieur ou égal au site initial. </w:t>
            </w:r>
            <w:r w:rsidR="000B3B17" w:rsidRPr="000B3B17">
              <w:rPr>
                <w:rFonts w:eastAsia="Times New Roman" w:cstheme="minorHAnsi"/>
                <w:color w:val="000000"/>
                <w:lang w:eastAsia="fr-FR"/>
              </w:rPr>
              <w:t xml:space="preserve"> </w:t>
            </w:r>
          </w:p>
          <w:p w14:paraId="2DB44560" w14:textId="77777777" w:rsidR="000B3B17" w:rsidRPr="000B3B17" w:rsidRDefault="000B3B17" w:rsidP="000B3B17">
            <w:pPr>
              <w:spacing w:after="0" w:line="276" w:lineRule="auto"/>
              <w:jc w:val="both"/>
              <w:rPr>
                <w:rFonts w:eastAsia="Times New Roman" w:cstheme="minorHAnsi"/>
                <w:color w:val="000000"/>
                <w:lang w:eastAsia="fr-FR"/>
              </w:rPr>
            </w:pPr>
          </w:p>
        </w:tc>
      </w:tr>
    </w:tbl>
    <w:p w14:paraId="164EC293" w14:textId="7B7A9F56" w:rsidR="00AE749C" w:rsidRDefault="00AE749C" w:rsidP="00F123EB">
      <w:pPr>
        <w:spacing w:before="60" w:after="60" w:line="240" w:lineRule="auto"/>
        <w:ind w:left="708"/>
        <w:jc w:val="both"/>
      </w:pPr>
    </w:p>
    <w:p w14:paraId="2A3FB223" w14:textId="16FF884E" w:rsidR="00AE749C" w:rsidRDefault="00AE749C" w:rsidP="00F123EB">
      <w:pPr>
        <w:spacing w:before="60" w:after="60" w:line="240" w:lineRule="auto"/>
        <w:ind w:left="708"/>
        <w:jc w:val="both"/>
      </w:pPr>
    </w:p>
    <w:p w14:paraId="641CCC09" w14:textId="3FCC5BD9" w:rsidR="009C19EC" w:rsidRDefault="009C19EC" w:rsidP="00F123EB">
      <w:pPr>
        <w:spacing w:before="60" w:after="60" w:line="240" w:lineRule="auto"/>
        <w:ind w:left="708"/>
        <w:jc w:val="both"/>
      </w:pPr>
    </w:p>
    <w:p w14:paraId="1DEC60DC" w14:textId="104CA746" w:rsidR="009C19EC" w:rsidRDefault="009C19EC" w:rsidP="00F123EB">
      <w:pPr>
        <w:spacing w:before="60" w:after="60" w:line="240" w:lineRule="auto"/>
        <w:ind w:left="708"/>
        <w:jc w:val="both"/>
      </w:pPr>
    </w:p>
    <w:p w14:paraId="67B9E99D" w14:textId="62442D49" w:rsidR="009C19EC" w:rsidRDefault="009C19EC" w:rsidP="00F123EB">
      <w:pPr>
        <w:spacing w:before="60" w:after="60" w:line="240" w:lineRule="auto"/>
        <w:ind w:left="708"/>
        <w:jc w:val="both"/>
      </w:pPr>
    </w:p>
    <w:p w14:paraId="6C8A3005" w14:textId="0C611C3E" w:rsidR="009C19EC" w:rsidRDefault="009C19EC" w:rsidP="00F123EB">
      <w:pPr>
        <w:spacing w:before="60" w:after="60" w:line="240" w:lineRule="auto"/>
        <w:ind w:left="708"/>
        <w:jc w:val="both"/>
      </w:pPr>
    </w:p>
    <w:p w14:paraId="048523B6" w14:textId="02B79E8A" w:rsidR="009C19EC" w:rsidRDefault="009C19EC" w:rsidP="00F123EB">
      <w:pPr>
        <w:spacing w:before="60" w:after="60" w:line="240" w:lineRule="auto"/>
        <w:ind w:left="708"/>
        <w:jc w:val="both"/>
      </w:pPr>
    </w:p>
    <w:p w14:paraId="5949C80F" w14:textId="7E8CBC91" w:rsidR="009C19EC" w:rsidRDefault="009C19EC" w:rsidP="00F123EB">
      <w:pPr>
        <w:spacing w:before="60" w:after="60" w:line="240" w:lineRule="auto"/>
        <w:ind w:left="708"/>
        <w:jc w:val="both"/>
      </w:pPr>
    </w:p>
    <w:p w14:paraId="782B04B4" w14:textId="25605B50" w:rsidR="009C19EC" w:rsidRDefault="009C19EC" w:rsidP="00F123EB">
      <w:pPr>
        <w:spacing w:before="60" w:after="60" w:line="240" w:lineRule="auto"/>
        <w:ind w:left="708"/>
        <w:jc w:val="both"/>
      </w:pPr>
    </w:p>
    <w:p w14:paraId="7C9BD185" w14:textId="00C1C3C5" w:rsidR="009C19EC" w:rsidRDefault="009C19EC" w:rsidP="00F123EB">
      <w:pPr>
        <w:spacing w:before="60" w:after="60" w:line="240" w:lineRule="auto"/>
        <w:ind w:left="708"/>
        <w:jc w:val="both"/>
      </w:pPr>
    </w:p>
    <w:p w14:paraId="24801823" w14:textId="612AB9B3" w:rsidR="009C19EC" w:rsidRDefault="009C19EC" w:rsidP="00F123EB">
      <w:pPr>
        <w:spacing w:before="60" w:after="60" w:line="240" w:lineRule="auto"/>
        <w:ind w:left="708"/>
        <w:jc w:val="both"/>
      </w:pPr>
    </w:p>
    <w:p w14:paraId="3F22FC34" w14:textId="3C3235E6" w:rsidR="009C19EC" w:rsidRDefault="009C19EC" w:rsidP="00F123EB">
      <w:pPr>
        <w:spacing w:before="60" w:after="60" w:line="240" w:lineRule="auto"/>
        <w:ind w:left="708"/>
        <w:jc w:val="both"/>
      </w:pPr>
    </w:p>
    <w:p w14:paraId="12B39955" w14:textId="77777777" w:rsidR="00C366F2" w:rsidRDefault="00C366F2" w:rsidP="00F123EB">
      <w:pPr>
        <w:spacing w:before="60" w:after="60" w:line="240" w:lineRule="auto"/>
        <w:ind w:left="708"/>
        <w:jc w:val="both"/>
      </w:pPr>
    </w:p>
    <w:p w14:paraId="6C40B68B" w14:textId="36367394" w:rsidR="00D1637E" w:rsidRDefault="00656CCB" w:rsidP="00656CCB">
      <w:pPr>
        <w:pStyle w:val="Heading1"/>
      </w:pPr>
      <w:bookmarkStart w:id="8" w:name="_Toc92373160"/>
      <w:r>
        <w:lastRenderedPageBreak/>
        <w:t xml:space="preserve">I. </w:t>
      </w:r>
      <w:r w:rsidR="00D1637E">
        <w:t>INTRODUCTION</w:t>
      </w:r>
      <w:bookmarkEnd w:id="8"/>
      <w:r w:rsidR="00D1637E">
        <w:t xml:space="preserve"> </w:t>
      </w:r>
    </w:p>
    <w:p w14:paraId="21B805F9" w14:textId="77777777" w:rsidR="00263815" w:rsidRPr="00263815" w:rsidRDefault="00263815" w:rsidP="00263815"/>
    <w:p w14:paraId="096D3E99" w14:textId="7A667805" w:rsidR="0029511E" w:rsidRPr="00265B0C" w:rsidRDefault="0029511E" w:rsidP="0029511E">
      <w:pPr>
        <w:tabs>
          <w:tab w:val="left" w:pos="720"/>
        </w:tabs>
        <w:jc w:val="both"/>
        <w:rPr>
          <w:szCs w:val="24"/>
        </w:rPr>
      </w:pPr>
      <w:r w:rsidRPr="00265B0C">
        <w:rPr>
          <w:b/>
          <w:szCs w:val="24"/>
        </w:rPr>
        <w:t>Les Comores sont un archipel de</w:t>
      </w:r>
      <w:r>
        <w:rPr>
          <w:b/>
          <w:szCs w:val="24"/>
        </w:rPr>
        <w:t xml:space="preserve"> quatre </w:t>
      </w:r>
      <w:r w:rsidRPr="00265B0C">
        <w:rPr>
          <w:b/>
          <w:szCs w:val="24"/>
        </w:rPr>
        <w:t>îles principales, la Grande Comore</w:t>
      </w:r>
      <w:r>
        <w:rPr>
          <w:b/>
          <w:szCs w:val="24"/>
        </w:rPr>
        <w:t>s</w:t>
      </w:r>
      <w:r w:rsidRPr="00265B0C">
        <w:rPr>
          <w:b/>
          <w:szCs w:val="24"/>
        </w:rPr>
        <w:t>, Mohéli</w:t>
      </w:r>
      <w:r>
        <w:rPr>
          <w:b/>
          <w:szCs w:val="24"/>
        </w:rPr>
        <w:t>,</w:t>
      </w:r>
      <w:r w:rsidRPr="00265B0C">
        <w:rPr>
          <w:b/>
          <w:szCs w:val="24"/>
        </w:rPr>
        <w:t xml:space="preserve"> </w:t>
      </w:r>
      <w:r w:rsidRPr="00C26529">
        <w:rPr>
          <w:b/>
          <w:szCs w:val="24"/>
        </w:rPr>
        <w:t>Anjouan et Mayotte</w:t>
      </w:r>
      <w:r w:rsidRPr="00265B0C">
        <w:rPr>
          <w:b/>
          <w:szCs w:val="24"/>
        </w:rPr>
        <w:t>, avec une population totale d'environ 830</w:t>
      </w:r>
      <w:r w:rsidR="00294B1E">
        <w:rPr>
          <w:b/>
          <w:szCs w:val="24"/>
        </w:rPr>
        <w:t xml:space="preserve"> </w:t>
      </w:r>
      <w:r w:rsidRPr="00265B0C">
        <w:rPr>
          <w:b/>
          <w:szCs w:val="24"/>
        </w:rPr>
        <w:t>000 habitants</w:t>
      </w:r>
      <w:r w:rsidRPr="00265B0C">
        <w:rPr>
          <w:szCs w:val="24"/>
        </w:rPr>
        <w:t xml:space="preserve">, situé au large des côtes du Mozambique dans l'océan Indien. Au cours de la dernière décennie, le PIB du pays n'a cessé de croître avec un taux de croissance moyen d'environ 3 pour cent, atteignant 1 440 dollars par habitant en 2018. Historiquement, l'économie est dépendante du secteur agricole, qui emploie environ 60 pour cent </w:t>
      </w:r>
      <w:r>
        <w:rPr>
          <w:szCs w:val="24"/>
        </w:rPr>
        <w:t>de la population</w:t>
      </w:r>
      <w:r w:rsidRPr="00265B0C">
        <w:rPr>
          <w:szCs w:val="24"/>
        </w:rPr>
        <w:t xml:space="preserve">, générant environ 30 pour cent du PIB et contribuant à environ 80 pour cent des exportations de biens (par exemple, vanille, ylang </w:t>
      </w:r>
      <w:proofErr w:type="spellStart"/>
      <w:r w:rsidRPr="00265B0C">
        <w:rPr>
          <w:szCs w:val="24"/>
        </w:rPr>
        <w:t>ylang</w:t>
      </w:r>
      <w:proofErr w:type="spellEnd"/>
      <w:r w:rsidRPr="00265B0C">
        <w:rPr>
          <w:szCs w:val="24"/>
        </w:rPr>
        <w:t xml:space="preserve"> et clou de girofle).</w:t>
      </w:r>
    </w:p>
    <w:p w14:paraId="3390057B" w14:textId="62787D50" w:rsidR="0072263C" w:rsidRPr="00265B0C" w:rsidRDefault="0072263C" w:rsidP="0072263C">
      <w:pPr>
        <w:tabs>
          <w:tab w:val="left" w:pos="720"/>
        </w:tabs>
        <w:jc w:val="both"/>
        <w:rPr>
          <w:szCs w:val="24"/>
        </w:rPr>
      </w:pPr>
      <w:r w:rsidRPr="00265B0C">
        <w:rPr>
          <w:b/>
          <w:szCs w:val="24"/>
        </w:rPr>
        <w:t xml:space="preserve">Pour les petits États insulaires, comme les Comores, le maintien et l'amélioration de la connectivité du transport maritime sont essentiels, non seulement pour le commerce et la croissance, mais aussi pour l'unification de la nation. </w:t>
      </w:r>
      <w:r w:rsidRPr="00265B0C">
        <w:rPr>
          <w:bCs/>
          <w:szCs w:val="24"/>
        </w:rPr>
        <w:t xml:space="preserve">Du point de vue global, </w:t>
      </w:r>
      <w:r w:rsidRPr="00265B0C">
        <w:rPr>
          <w:szCs w:val="24"/>
        </w:rPr>
        <w:t>les Comores sont situées dans une position géographique stratégique entre l'Afrique de l'Est, Madagascar et les autres îles de l'océan Indien (Seychelles, Maurice, Réunion), et sont au cœur de la principale route maritime de l'océan Indien le long de la côte africaine. Pourtant, les Comores sont en retard sur leurs voisins en termes de connectivité mondiale. L'indice de connectivité des navires de ligne (LSCI) pour les Comores stagne à 6,7 (</w:t>
      </w:r>
      <w:proofErr w:type="spellStart"/>
      <w:r w:rsidRPr="00265B0C">
        <w:rPr>
          <w:szCs w:val="24"/>
        </w:rPr>
        <w:t>cf</w:t>
      </w:r>
      <w:proofErr w:type="spellEnd"/>
      <w:r w:rsidRPr="00265B0C">
        <w:rPr>
          <w:szCs w:val="24"/>
        </w:rPr>
        <w:t>, 28 pour Maurice, 12 pour le Mozambique et environ 9 pour Madagascar et les Seychelles).</w:t>
      </w:r>
      <w:r w:rsidRPr="00265B0C">
        <w:rPr>
          <w:rStyle w:val="FootnoteReference"/>
          <w:szCs w:val="24"/>
        </w:rPr>
        <w:footnoteReference w:id="1"/>
      </w:r>
      <w:r w:rsidRPr="00265B0C">
        <w:rPr>
          <w:szCs w:val="24"/>
        </w:rPr>
        <w:t xml:space="preserve"> Dans le domaine de l'aviation, les Comores sont également moins connectées au reste du monde que Maurice et les Seychelles, qui disposent de réseaux aériens bien développés avec un certain nombre de destinations, y compris de grands hubs européens, tels que Londres, Paris et Francfort. </w:t>
      </w:r>
    </w:p>
    <w:p w14:paraId="23E4C783" w14:textId="3DF1BD54" w:rsidR="0072263C" w:rsidRPr="00265B0C" w:rsidRDefault="0072263C" w:rsidP="0072263C">
      <w:pPr>
        <w:tabs>
          <w:tab w:val="left" w:pos="720"/>
        </w:tabs>
        <w:jc w:val="both"/>
        <w:rPr>
          <w:szCs w:val="24"/>
        </w:rPr>
      </w:pPr>
      <w:r w:rsidRPr="00265B0C">
        <w:rPr>
          <w:b/>
          <w:bCs/>
          <w:szCs w:val="24"/>
        </w:rPr>
        <w:t xml:space="preserve">La connectivité inter-îles a longtemps été un goulot d'étranglement, laissant les marchés intérieurs fragmentés. </w:t>
      </w:r>
      <w:r w:rsidRPr="00265B0C">
        <w:rPr>
          <w:bCs/>
          <w:szCs w:val="24"/>
        </w:rPr>
        <w:t xml:space="preserve">Mohéli, qui dépend du cabotage de Moroni et Mutsamudu pour sa consommation quotidienne, y compris les aliments emballés, est de plus en plus isolée du reste du pays, et encore plus des marchés régionaux et mondiaux. Alors que l'économie comorienne n'a cessé de croître à un taux moyen de 3,5% au cours de la dernière décennie, le transport maritime </w:t>
      </w:r>
      <w:r w:rsidR="00823463" w:rsidRPr="00265B0C">
        <w:rPr>
          <w:bCs/>
          <w:szCs w:val="24"/>
        </w:rPr>
        <w:t>interinsulaire</w:t>
      </w:r>
      <w:r w:rsidRPr="00265B0C">
        <w:rPr>
          <w:bCs/>
          <w:szCs w:val="24"/>
        </w:rPr>
        <w:t xml:space="preserve"> a diminué en raison de l'infrastructure portuaire et des services de transport maritime limités. Le trafic de fret géré par le port </w:t>
      </w:r>
      <w:proofErr w:type="spellStart"/>
      <w:r w:rsidR="004308BD">
        <w:rPr>
          <w:bCs/>
          <w:szCs w:val="24"/>
        </w:rPr>
        <w:t>Boingoma</w:t>
      </w:r>
      <w:proofErr w:type="spellEnd"/>
      <w:r w:rsidR="004308BD">
        <w:rPr>
          <w:bCs/>
          <w:szCs w:val="24"/>
        </w:rPr>
        <w:t xml:space="preserve"> (</w:t>
      </w:r>
      <w:proofErr w:type="spellStart"/>
      <w:r w:rsidR="004308BD">
        <w:rPr>
          <w:bCs/>
          <w:szCs w:val="24"/>
        </w:rPr>
        <w:t>Moheli</w:t>
      </w:r>
      <w:proofErr w:type="spellEnd"/>
      <w:r w:rsidR="004308BD">
        <w:rPr>
          <w:bCs/>
          <w:szCs w:val="24"/>
        </w:rPr>
        <w:t>)</w:t>
      </w:r>
      <w:r w:rsidRPr="00265B0C">
        <w:rPr>
          <w:bCs/>
          <w:szCs w:val="24"/>
        </w:rPr>
        <w:t xml:space="preserve"> de </w:t>
      </w:r>
      <w:proofErr w:type="spellStart"/>
      <w:r w:rsidRPr="00265B0C">
        <w:rPr>
          <w:bCs/>
          <w:szCs w:val="24"/>
        </w:rPr>
        <w:t>Moheli</w:t>
      </w:r>
      <w:proofErr w:type="spellEnd"/>
      <w:r w:rsidRPr="00265B0C">
        <w:rPr>
          <w:bCs/>
          <w:szCs w:val="24"/>
        </w:rPr>
        <w:t xml:space="preserve"> est passé de 42 700 tonnes en 2014 à 33 500 tonnes en 2017, tandis que le nombre de passagers de ferry entre Moroni et Anjouan a diminué de plus de moitié, passant de 71 000 en 2015 à 33 000 en 2018. En raison de la demande modérée et de l’infrastructure insuffisante du port, une seule entreprise reste sur le marché des passagers alors qu'il y avait autrefois 5 opérateurs privés assurant des services de ferry entre les îles. Du côté du fret (cabotage),</w:t>
      </w:r>
      <w:r>
        <w:rPr>
          <w:bCs/>
          <w:szCs w:val="24"/>
        </w:rPr>
        <w:t xml:space="preserve"> </w:t>
      </w:r>
      <w:r w:rsidRPr="00265B0C">
        <w:rPr>
          <w:bCs/>
          <w:szCs w:val="24"/>
        </w:rPr>
        <w:t>malgré des liaisons quasi quotidiennes entre Moroni et Anjouan par 7 opérateurs, seuls deux navires</w:t>
      </w:r>
      <w:r w:rsidR="00823463">
        <w:rPr>
          <w:bCs/>
          <w:szCs w:val="24"/>
        </w:rPr>
        <w:t xml:space="preserve"> </w:t>
      </w:r>
      <w:r w:rsidRPr="00265B0C">
        <w:rPr>
          <w:bCs/>
          <w:szCs w:val="24"/>
        </w:rPr>
        <w:t xml:space="preserve">par semaine, en moyenne, visitent </w:t>
      </w:r>
      <w:proofErr w:type="spellStart"/>
      <w:r w:rsidRPr="00265B0C">
        <w:rPr>
          <w:bCs/>
          <w:szCs w:val="24"/>
        </w:rPr>
        <w:t>Moheli</w:t>
      </w:r>
      <w:proofErr w:type="spellEnd"/>
      <w:r w:rsidRPr="00265B0C">
        <w:rPr>
          <w:bCs/>
          <w:szCs w:val="24"/>
        </w:rPr>
        <w:t xml:space="preserve">, l’un depuis Moroni et l’autre d'Anjouan., </w:t>
      </w:r>
    </w:p>
    <w:p w14:paraId="5175F828" w14:textId="13A0F340" w:rsidR="0072263C" w:rsidRPr="00265B0C" w:rsidRDefault="0072263C" w:rsidP="0072263C">
      <w:pPr>
        <w:tabs>
          <w:tab w:val="left" w:pos="720"/>
        </w:tabs>
        <w:jc w:val="both"/>
        <w:rPr>
          <w:szCs w:val="24"/>
        </w:rPr>
      </w:pPr>
      <w:r w:rsidRPr="00265B0C">
        <w:rPr>
          <w:b/>
          <w:bCs/>
          <w:szCs w:val="24"/>
        </w:rPr>
        <w:t xml:space="preserve">La capacité portuaire est limitée, en particulier </w:t>
      </w:r>
      <w:r w:rsidR="001A21B3">
        <w:rPr>
          <w:b/>
          <w:bCs/>
          <w:szCs w:val="24"/>
        </w:rPr>
        <w:t xml:space="preserve">au </w:t>
      </w:r>
      <w:r w:rsidR="001A21B3" w:rsidRPr="00265B0C">
        <w:rPr>
          <w:b/>
          <w:bCs/>
          <w:szCs w:val="24"/>
        </w:rPr>
        <w:t>Port</w:t>
      </w:r>
      <w:r w:rsidRPr="00265B0C">
        <w:rPr>
          <w:b/>
          <w:bCs/>
          <w:szCs w:val="24"/>
        </w:rPr>
        <w:t xml:space="preserve"> </w:t>
      </w:r>
      <w:r w:rsidR="004308BD">
        <w:rPr>
          <w:b/>
          <w:bCs/>
          <w:szCs w:val="24"/>
        </w:rPr>
        <w:t xml:space="preserve">de </w:t>
      </w:r>
      <w:proofErr w:type="spellStart"/>
      <w:r w:rsidR="004308BD">
        <w:rPr>
          <w:b/>
          <w:bCs/>
          <w:szCs w:val="24"/>
        </w:rPr>
        <w:t>Boingoma</w:t>
      </w:r>
      <w:proofErr w:type="spellEnd"/>
      <w:r w:rsidR="004308BD">
        <w:rPr>
          <w:b/>
          <w:bCs/>
          <w:szCs w:val="24"/>
        </w:rPr>
        <w:t xml:space="preserve"> (</w:t>
      </w:r>
      <w:proofErr w:type="spellStart"/>
      <w:r w:rsidR="004308BD">
        <w:rPr>
          <w:b/>
          <w:bCs/>
          <w:szCs w:val="24"/>
        </w:rPr>
        <w:t>Moheli</w:t>
      </w:r>
      <w:proofErr w:type="spellEnd"/>
      <w:r w:rsidR="004308BD">
        <w:rPr>
          <w:b/>
          <w:bCs/>
          <w:szCs w:val="24"/>
        </w:rPr>
        <w:t>)</w:t>
      </w:r>
      <w:r w:rsidRPr="00265B0C">
        <w:rPr>
          <w:b/>
          <w:bCs/>
          <w:szCs w:val="24"/>
        </w:rPr>
        <w:t>, et les tarifs portuaires sont généralement élevés aux Comores.</w:t>
      </w:r>
      <w:r>
        <w:rPr>
          <w:b/>
          <w:bCs/>
          <w:szCs w:val="24"/>
        </w:rPr>
        <w:t xml:space="preserve"> </w:t>
      </w:r>
      <w:r w:rsidRPr="00265B0C">
        <w:rPr>
          <w:bCs/>
          <w:szCs w:val="24"/>
        </w:rPr>
        <w:t xml:space="preserve">Dans le secteur portuaire, il y a trois ports principaux à Moroni (Grand </w:t>
      </w:r>
      <w:proofErr w:type="spellStart"/>
      <w:r w:rsidRPr="00265B0C">
        <w:rPr>
          <w:bCs/>
          <w:szCs w:val="24"/>
        </w:rPr>
        <w:t>Comore</w:t>
      </w:r>
      <w:proofErr w:type="spellEnd"/>
      <w:r w:rsidRPr="00265B0C">
        <w:rPr>
          <w:bCs/>
          <w:szCs w:val="24"/>
        </w:rPr>
        <w:t xml:space="preserve">), Mutsamudu (Anjouan) et </w:t>
      </w:r>
      <w:proofErr w:type="spellStart"/>
      <w:r w:rsidRPr="00265B0C">
        <w:rPr>
          <w:bCs/>
          <w:szCs w:val="24"/>
        </w:rPr>
        <w:t>Fomboni</w:t>
      </w:r>
      <w:proofErr w:type="spellEnd"/>
      <w:r w:rsidRPr="00265B0C">
        <w:rPr>
          <w:bCs/>
          <w:szCs w:val="24"/>
        </w:rPr>
        <w:t xml:space="preserve"> (</w:t>
      </w:r>
      <w:proofErr w:type="spellStart"/>
      <w:r w:rsidRPr="00265B0C">
        <w:rPr>
          <w:bCs/>
          <w:szCs w:val="24"/>
        </w:rPr>
        <w:t>Moheli</w:t>
      </w:r>
      <w:proofErr w:type="spellEnd"/>
      <w:r w:rsidRPr="00265B0C">
        <w:rPr>
          <w:bCs/>
          <w:szCs w:val="24"/>
        </w:rPr>
        <w:t xml:space="preserve">). Alors que Mutsamudu est un port en haute mer avec la plus grande capacité de 70 000 EVP, les ports de Moroni et </w:t>
      </w:r>
      <w:proofErr w:type="spellStart"/>
      <w:r w:rsidRPr="00265B0C">
        <w:rPr>
          <w:bCs/>
          <w:szCs w:val="24"/>
        </w:rPr>
        <w:t>Fomboni</w:t>
      </w:r>
      <w:proofErr w:type="spellEnd"/>
      <w:r w:rsidRPr="00265B0C">
        <w:rPr>
          <w:bCs/>
          <w:szCs w:val="24"/>
        </w:rPr>
        <w:t xml:space="preserve"> sont limités. Alors que la capacité du port de Moroni est estimée à 20 000 EVP ou 200 000 tonnes, le débit actuel dépasse déjà 300 000 tonnes. Port </w:t>
      </w:r>
      <w:proofErr w:type="spellStart"/>
      <w:r w:rsidR="004308BD">
        <w:rPr>
          <w:bCs/>
          <w:szCs w:val="24"/>
        </w:rPr>
        <w:t>Boingoma</w:t>
      </w:r>
      <w:proofErr w:type="spellEnd"/>
      <w:r w:rsidR="004308BD">
        <w:rPr>
          <w:bCs/>
          <w:szCs w:val="24"/>
        </w:rPr>
        <w:t xml:space="preserve"> (</w:t>
      </w:r>
      <w:proofErr w:type="spellStart"/>
      <w:r w:rsidR="004308BD">
        <w:rPr>
          <w:bCs/>
          <w:szCs w:val="24"/>
        </w:rPr>
        <w:t>Moheli</w:t>
      </w:r>
      <w:proofErr w:type="spellEnd"/>
      <w:r w:rsidR="004308BD">
        <w:rPr>
          <w:bCs/>
          <w:szCs w:val="24"/>
        </w:rPr>
        <w:t>)</w:t>
      </w:r>
      <w:r w:rsidRPr="00265B0C">
        <w:rPr>
          <w:bCs/>
          <w:szCs w:val="24"/>
        </w:rPr>
        <w:t xml:space="preserve"> à </w:t>
      </w:r>
      <w:proofErr w:type="spellStart"/>
      <w:r w:rsidRPr="00265B0C">
        <w:rPr>
          <w:bCs/>
          <w:szCs w:val="24"/>
        </w:rPr>
        <w:t>Moheli</w:t>
      </w:r>
      <w:proofErr w:type="spellEnd"/>
      <w:r w:rsidRPr="00265B0C">
        <w:rPr>
          <w:bCs/>
          <w:szCs w:val="24"/>
        </w:rPr>
        <w:t xml:space="preserve"> est un quai de 80 mètres avec un tirant d'eau de 2,4 mètres, accessible uniquement aux petits navires. En raison de cette insuffisance d'infrastructure, les opérateurs de transport et de fret maritime évitent ou refusent fréquemment de faire escale à </w:t>
      </w:r>
      <w:proofErr w:type="spellStart"/>
      <w:r w:rsidRPr="00265B0C">
        <w:rPr>
          <w:bCs/>
          <w:szCs w:val="24"/>
        </w:rPr>
        <w:t>Moheli</w:t>
      </w:r>
      <w:proofErr w:type="spellEnd"/>
      <w:r w:rsidRPr="00265B0C">
        <w:rPr>
          <w:bCs/>
          <w:szCs w:val="24"/>
        </w:rPr>
        <w:t>, délaissant ainsi l'île la plus isolée et la plus pauvre du pays. La demande réduite de transport inter-îles entraîne des coûts de transport inter-îles élevés : les tarifs portuaires des Comores sont parmi les plus élevés de la région.</w:t>
      </w:r>
      <w:r w:rsidRPr="00265B0C">
        <w:rPr>
          <w:rStyle w:val="FootnoteReference"/>
          <w:bCs/>
          <w:szCs w:val="24"/>
        </w:rPr>
        <w:footnoteReference w:id="2"/>
      </w:r>
    </w:p>
    <w:p w14:paraId="543C6CDA" w14:textId="7E10F128" w:rsidR="0072263C" w:rsidRPr="00265B0C" w:rsidRDefault="0072263C" w:rsidP="0072263C">
      <w:pPr>
        <w:tabs>
          <w:tab w:val="left" w:pos="720"/>
        </w:tabs>
        <w:jc w:val="both"/>
        <w:rPr>
          <w:szCs w:val="24"/>
        </w:rPr>
      </w:pPr>
      <w:r w:rsidRPr="00265B0C">
        <w:rPr>
          <w:b/>
          <w:szCs w:val="24"/>
        </w:rPr>
        <w:t xml:space="preserve">Aux Comores, le secteur privé est déjà actif dans les opérations portuaires, mais la capacité institutionnelle reste faible au niveau gouvernemental. </w:t>
      </w:r>
      <w:r w:rsidRPr="00265B0C">
        <w:rPr>
          <w:szCs w:val="24"/>
        </w:rPr>
        <w:t xml:space="preserve">Port Moroni et Mutsamudu font déjà l'objet de concessions de 20 ans par Moroni </w:t>
      </w:r>
      <w:r w:rsidRPr="00265B0C">
        <w:rPr>
          <w:szCs w:val="24"/>
        </w:rPr>
        <w:lastRenderedPageBreak/>
        <w:t xml:space="preserve">Terminal (Bolloré) et Anjouan </w:t>
      </w:r>
      <w:proofErr w:type="spellStart"/>
      <w:r w:rsidRPr="00265B0C">
        <w:rPr>
          <w:szCs w:val="24"/>
        </w:rPr>
        <w:t>Stevedoring</w:t>
      </w:r>
      <w:proofErr w:type="spellEnd"/>
      <w:r>
        <w:rPr>
          <w:szCs w:val="24"/>
        </w:rPr>
        <w:t xml:space="preserve"> </w:t>
      </w:r>
      <w:proofErr w:type="spellStart"/>
      <w:r w:rsidRPr="00265B0C">
        <w:rPr>
          <w:szCs w:val="24"/>
        </w:rPr>
        <w:t>Company</w:t>
      </w:r>
      <w:proofErr w:type="spellEnd"/>
      <w:r w:rsidRPr="00265B0C">
        <w:rPr>
          <w:szCs w:val="24"/>
        </w:rPr>
        <w:t xml:space="preserve"> (ASC), respectivement. Pendant ce temps, Port </w:t>
      </w:r>
      <w:proofErr w:type="spellStart"/>
      <w:r w:rsidR="004308BD">
        <w:rPr>
          <w:szCs w:val="24"/>
        </w:rPr>
        <w:t>Boingoma</w:t>
      </w:r>
      <w:proofErr w:type="spellEnd"/>
      <w:r w:rsidR="004308BD">
        <w:rPr>
          <w:szCs w:val="24"/>
        </w:rPr>
        <w:t xml:space="preserve"> (</w:t>
      </w:r>
      <w:proofErr w:type="spellStart"/>
      <w:r w:rsidR="004308BD">
        <w:rPr>
          <w:szCs w:val="24"/>
        </w:rPr>
        <w:t>Moheli</w:t>
      </w:r>
      <w:proofErr w:type="spellEnd"/>
      <w:r w:rsidR="004308BD">
        <w:rPr>
          <w:szCs w:val="24"/>
        </w:rPr>
        <w:t>)</w:t>
      </w:r>
      <w:r w:rsidRPr="00265B0C">
        <w:rPr>
          <w:szCs w:val="24"/>
        </w:rPr>
        <w:t xml:space="preserve"> est géré par le gouvernement régional (insulaire). La capacité réglementaire du gouvernement reste généralement limitée dans le Ministère des Transports Maritime et Aérien. Le pays n'a pas de cadre juridique spécifique aux PPP.</w:t>
      </w:r>
      <w:r w:rsidRPr="00265B0C">
        <w:rPr>
          <w:rStyle w:val="FootnoteReference"/>
          <w:szCs w:val="24"/>
        </w:rPr>
        <w:footnoteReference w:id="3"/>
      </w:r>
      <w:r w:rsidRPr="00265B0C">
        <w:rPr>
          <w:szCs w:val="24"/>
        </w:rPr>
        <w:t>Une seule autorité portuaire nationale, la Société Comorienne des Ports (SCP), a été créée en 2013 et opérationnalisée en 2020, intégrant les deux autorités régionales : Autorité Portuaire des Comores (APC) et Etablissement Public du Port Autonome de Mutsamudu (EPPAM), respectivement.</w:t>
      </w:r>
    </w:p>
    <w:p w14:paraId="12EC20A1" w14:textId="7E56E4D6" w:rsidR="0072263C" w:rsidRPr="00265B0C" w:rsidRDefault="0072263C" w:rsidP="0072263C">
      <w:pPr>
        <w:tabs>
          <w:tab w:val="left" w:pos="720"/>
        </w:tabs>
        <w:jc w:val="both"/>
        <w:rPr>
          <w:szCs w:val="24"/>
        </w:rPr>
      </w:pPr>
      <w:r w:rsidRPr="00265B0C">
        <w:rPr>
          <w:b/>
          <w:bCs/>
          <w:szCs w:val="24"/>
        </w:rPr>
        <w:t>En raison des coûts élevés et de l'inefficacité du secteur maritime formel, de nombreuses populations locales dépendent de petits bateaux relativement bon marché mais peu sûrs (par exemple, kwassa-kwassa) pour leur transport quotidien entre les îles.</w:t>
      </w:r>
      <w:r>
        <w:rPr>
          <w:b/>
          <w:bCs/>
          <w:szCs w:val="24"/>
        </w:rPr>
        <w:t xml:space="preserve"> </w:t>
      </w:r>
      <w:r w:rsidRPr="00265B0C">
        <w:rPr>
          <w:bCs/>
          <w:szCs w:val="24"/>
        </w:rPr>
        <w:t xml:space="preserve">Bien qu'il n'existe pas de statistiques officielles sur les accidents maritimes aux Comores, non seulement les passagers mais aussi les opérateurs sont confrontés chaque jour à un risque de sécurité important. En 2011, plus de 30 personnes sont décédées après le naufrage de leur bateau entre la Grande </w:t>
      </w:r>
      <w:r w:rsidR="0030488D" w:rsidRPr="00265B0C">
        <w:rPr>
          <w:bCs/>
          <w:szCs w:val="24"/>
        </w:rPr>
        <w:t>Comores</w:t>
      </w:r>
      <w:r w:rsidRPr="00265B0C">
        <w:rPr>
          <w:bCs/>
          <w:szCs w:val="24"/>
        </w:rPr>
        <w:t xml:space="preserve"> et Anjouan. Il existe environ 150 prestataires de services informels opérant entre les îles. On estime qu'en l'absence d'une réglementation ou d'un équipement de sécurité approprié, plus de 5 500 passagers par jour (soit 2 millions par an), en particulier les pauvres, traversent l'océan Indien chaque jour, contre 34 000 passagers par ferry officiel. Il y a quatre principaux sites de débarquement où ces bateaux partent et arrivent :</w:t>
      </w:r>
      <w:r>
        <w:rPr>
          <w:bCs/>
          <w:szCs w:val="24"/>
        </w:rPr>
        <w:t xml:space="preserve"> </w:t>
      </w:r>
      <w:proofErr w:type="spellStart"/>
      <w:r w:rsidRPr="00265B0C">
        <w:rPr>
          <w:bCs/>
          <w:szCs w:val="24"/>
        </w:rPr>
        <w:t>Chindini</w:t>
      </w:r>
      <w:proofErr w:type="spellEnd"/>
      <w:r w:rsidRPr="00265B0C">
        <w:rPr>
          <w:bCs/>
          <w:szCs w:val="24"/>
        </w:rPr>
        <w:t xml:space="preserve"> (et </w:t>
      </w:r>
      <w:proofErr w:type="spellStart"/>
      <w:r w:rsidRPr="00265B0C">
        <w:rPr>
          <w:bCs/>
          <w:szCs w:val="24"/>
        </w:rPr>
        <w:t>Ouropveni</w:t>
      </w:r>
      <w:proofErr w:type="spellEnd"/>
      <w:r w:rsidRPr="00265B0C">
        <w:rPr>
          <w:bCs/>
          <w:szCs w:val="24"/>
        </w:rPr>
        <w:t>)</w:t>
      </w:r>
      <w:r w:rsidRPr="00265B0C">
        <w:rPr>
          <w:rStyle w:val="FootnoteReference"/>
          <w:bCs/>
          <w:szCs w:val="24"/>
        </w:rPr>
        <w:footnoteReference w:id="4"/>
      </w:r>
      <w:r w:rsidRPr="00265B0C">
        <w:rPr>
          <w:bCs/>
          <w:szCs w:val="24"/>
        </w:rPr>
        <w:t xml:space="preserve">en Grande </w:t>
      </w:r>
      <w:proofErr w:type="spellStart"/>
      <w:r w:rsidRPr="00265B0C">
        <w:rPr>
          <w:bCs/>
          <w:szCs w:val="24"/>
        </w:rPr>
        <w:t>Comore</w:t>
      </w:r>
      <w:proofErr w:type="spellEnd"/>
      <w:r w:rsidRPr="00265B0C">
        <w:rPr>
          <w:bCs/>
          <w:szCs w:val="24"/>
        </w:rPr>
        <w:t xml:space="preserve">, </w:t>
      </w:r>
      <w:proofErr w:type="spellStart"/>
      <w:r w:rsidRPr="00265B0C">
        <w:rPr>
          <w:bCs/>
          <w:szCs w:val="24"/>
        </w:rPr>
        <w:t>Hoani</w:t>
      </w:r>
      <w:proofErr w:type="spellEnd"/>
      <w:r w:rsidRPr="00265B0C">
        <w:rPr>
          <w:bCs/>
          <w:szCs w:val="24"/>
        </w:rPr>
        <w:t xml:space="preserve"> et </w:t>
      </w:r>
      <w:proofErr w:type="spellStart"/>
      <w:r w:rsidRPr="00265B0C">
        <w:rPr>
          <w:bCs/>
          <w:szCs w:val="24"/>
        </w:rPr>
        <w:t>Itsamia</w:t>
      </w:r>
      <w:proofErr w:type="spellEnd"/>
      <w:r w:rsidRPr="00265B0C">
        <w:rPr>
          <w:bCs/>
          <w:szCs w:val="24"/>
        </w:rPr>
        <w:t xml:space="preserve"> à Mohéli, et </w:t>
      </w:r>
      <w:proofErr w:type="spellStart"/>
      <w:r w:rsidRPr="00265B0C">
        <w:rPr>
          <w:bCs/>
          <w:szCs w:val="24"/>
        </w:rPr>
        <w:t>Bimbini</w:t>
      </w:r>
      <w:proofErr w:type="spellEnd"/>
      <w:r w:rsidRPr="00265B0C">
        <w:rPr>
          <w:bCs/>
          <w:szCs w:val="24"/>
        </w:rPr>
        <w:t xml:space="preserve"> à Anjouan. Les plages sont actuellement gérées par les communautés locales, mais il n'y a pas d'infrastructure pour accoster les bateaux ou pour gérer les déchets des embarcations ; ainsi, ces opérations de bateau informelles mettent en danger non seulement la vie des gens mais aussi l'environnement local.</w:t>
      </w:r>
    </w:p>
    <w:p w14:paraId="7FD2466A" w14:textId="77777777" w:rsidR="0072263C" w:rsidRPr="00265B0C" w:rsidRDefault="0072263C" w:rsidP="0072263C">
      <w:pPr>
        <w:tabs>
          <w:tab w:val="left" w:pos="720"/>
        </w:tabs>
        <w:jc w:val="both"/>
        <w:rPr>
          <w:szCs w:val="24"/>
        </w:rPr>
      </w:pPr>
      <w:r w:rsidRPr="00265B0C">
        <w:rPr>
          <w:szCs w:val="24"/>
        </w:rPr>
        <w:t>Bien que les femmes ne soient peut-être pas les principaux acteurs de la pêche et des activités portuaires,</w:t>
      </w:r>
      <w:r w:rsidRPr="00265B0C">
        <w:rPr>
          <w:rStyle w:val="FootnoteReference"/>
          <w:szCs w:val="24"/>
        </w:rPr>
        <w:footnoteReference w:id="5"/>
      </w:r>
      <w:r w:rsidRPr="00265B0C">
        <w:rPr>
          <w:szCs w:val="24"/>
        </w:rPr>
        <w:t>de nombreuses femmes dépendent du transport maritime informel. Aucune donnée détaillée n'est disponible.</w:t>
      </w:r>
      <w:r w:rsidRPr="00265B0C">
        <w:rPr>
          <w:rStyle w:val="FootnoteReference"/>
          <w:szCs w:val="24"/>
        </w:rPr>
        <w:footnoteReference w:id="6"/>
      </w:r>
      <w:r w:rsidRPr="00265B0C">
        <w:rPr>
          <w:szCs w:val="24"/>
        </w:rPr>
        <w:t>Mais l'amélioration du transport maritime et la réduction des coûts associés apporteraient sans aucun doute des avantages aux femmes lorsqu'elles se déplacent ou participent à des activités économiques en tant que commerçantes, importatrices, exportatrices et consommatrices. Les femmes bénéficient également de caractéristiques de conception dans les ports qui répondent à leurs besoins en matière de mobilité et de sécurité (par exemple, espace visible et éclairage). Selon les femmes dans le secteur maritime en Afrique orientale et australe, le secteur maritime est dominé par les hommes, mais il existe une opportunité de promouvoir l'emploi des femmes dans des postes en demande, tels que les gens de mer.</w:t>
      </w:r>
      <w:r w:rsidRPr="00265B0C">
        <w:rPr>
          <w:rStyle w:val="FootnoteReference"/>
          <w:szCs w:val="24"/>
        </w:rPr>
        <w:footnoteReference w:id="7"/>
      </w:r>
      <w:r w:rsidRPr="00265B0C">
        <w:rPr>
          <w:szCs w:val="24"/>
        </w:rPr>
        <w:t xml:space="preserve"> Cependant, des obstacles spécifiques à la participation des femmes doivent être surmontés, tels que le manque de formation et l'expérience de travail obligatoire préalable.</w:t>
      </w:r>
      <w:r w:rsidRPr="00265B0C">
        <w:rPr>
          <w:rStyle w:val="FootnoteReference"/>
          <w:szCs w:val="24"/>
        </w:rPr>
        <w:footnoteReference w:id="8"/>
      </w:r>
      <w:r w:rsidRPr="00265B0C">
        <w:rPr>
          <w:szCs w:val="24"/>
        </w:rPr>
        <w:t xml:space="preserve"> Les données montrent également qu'il y a aussi peu de participation des femmes aux emplois de niveau supérieur, tels que les opérations portuaires.</w:t>
      </w:r>
      <w:r w:rsidRPr="00265B0C">
        <w:rPr>
          <w:rStyle w:val="FootnoteReference"/>
          <w:szCs w:val="24"/>
        </w:rPr>
        <w:footnoteReference w:id="9"/>
      </w:r>
    </w:p>
    <w:p w14:paraId="1066B9F9" w14:textId="77777777" w:rsidR="0072263C" w:rsidRPr="00265B0C" w:rsidRDefault="0072263C" w:rsidP="0072263C">
      <w:pPr>
        <w:tabs>
          <w:tab w:val="left" w:pos="720"/>
        </w:tabs>
        <w:jc w:val="both"/>
        <w:rPr>
          <w:szCs w:val="24"/>
        </w:rPr>
      </w:pPr>
      <w:r w:rsidRPr="00265B0C">
        <w:rPr>
          <w:b/>
          <w:bCs/>
          <w:szCs w:val="24"/>
        </w:rPr>
        <w:t xml:space="preserve">L'accessibilité dans les îles, autre contrainte, en particulier à Mohéli, a été soutenue par divers bailleurs de fonds, dont la Banque mondiale, et s'améliore progressivement. </w:t>
      </w:r>
      <w:r w:rsidRPr="00265B0C">
        <w:rPr>
          <w:bCs/>
          <w:szCs w:val="24"/>
        </w:rPr>
        <w:t xml:space="preserve">Le réseau routier comorien est bien implanté mais reste </w:t>
      </w:r>
      <w:r w:rsidRPr="00265B0C">
        <w:rPr>
          <w:bCs/>
          <w:szCs w:val="24"/>
        </w:rPr>
        <w:lastRenderedPageBreak/>
        <w:t>en mauvais état, avec d'importants retards d'entretien. Le réseau routier qui s'étend sur environ 815 km sur les trois îles principales comprend des routes nationales (404 km), des routes régionales (296 km), des routes urbaines (54 km) et des routes non classées (61 km). Bien que le gouvernement s'efforce de réhabiliter certaines des routes nationales clés (par exemple, RN1, RN2 et RN23) avec l'aide de donateurs (UE et BAD, EA), environ 45 pour cent des routes restent en mauvais ou très mauvais état, ce qui entrave la mobilité des personnes dans les îles. Le réseau de transport et les opérations des Comores sont vulnérables aux risques naturels et aux impacts du changement climatique tels que les cyclones tropicaux et les tempêtes entraînant de fortes pluies, des glissements de terrain, des chutes de pierres et des inondations. L'augmentation de la fréquence et de la gravité des tempêtes pose des défis pour la sécurité et la résilience de l'économie. En 2019, le cyclone Kenneth a frappé le pays et endommagé davantage le réseau routier (</w:t>
      </w:r>
      <w:r w:rsidRPr="00265B0C">
        <w:rPr>
          <w:szCs w:val="24"/>
        </w:rPr>
        <w:t>62 km de routes primaires, 16 km de routes régionales et 12 km de routes rurales), révélant la vulnérabilité du pays aux événements climatiques extrêmes.</w:t>
      </w:r>
    </w:p>
    <w:p w14:paraId="283D8CA9" w14:textId="77777777" w:rsidR="0072263C" w:rsidRPr="00265B0C" w:rsidRDefault="0072263C" w:rsidP="0072263C">
      <w:pPr>
        <w:tabs>
          <w:tab w:val="left" w:pos="720"/>
        </w:tabs>
        <w:jc w:val="both"/>
        <w:rPr>
          <w:szCs w:val="24"/>
        </w:rPr>
      </w:pPr>
      <w:r w:rsidRPr="00265B0C">
        <w:rPr>
          <w:b/>
          <w:bCs/>
          <w:szCs w:val="24"/>
        </w:rPr>
        <w:t xml:space="preserve">Pour améliorer la mobilité des marchandises et des personnes, la connectivité de transport entre et dans les îles doit être développée ensemble. </w:t>
      </w:r>
      <w:r w:rsidRPr="00265B0C">
        <w:rPr>
          <w:szCs w:val="24"/>
        </w:rPr>
        <w:t xml:space="preserve">Aux Comores, l'accessibilité rurale dans un rayon de 1 km est estimée à 59 pour cent, laissant environ 340 000 personnes déconnectées du réseau routier. Dans les régions éloignées, l'accessibilité est souvent inférieure à 20%. La plupart des agriculteurs ruraux et des entreprises locales n'ont toujours pas accès au réseau routier et en tant que tels, ils ont un accès limité aux opportunités économiques ou aux services sociaux. Une mauvaise connectivité entrave également l'accès aux produits et services de base tels que la nourriture, l'eau et les fournitures médicales, en particulier pendant et après les catastrophes naturelles. Une mauvaise connectivité entraîne également des difficultés d'évacuation et d'accès aux efforts de secours et de relèvement. Des ressources importantes sont nécessaires pour atteindre l'accessibilité universelle envisagée par les objectifs de développement durable. On estime qu'il faudrait entre 85 et 100 millions de dollars EU environ pour remettre en état les routes en mauvais état et 11 millions de dollars EU supplémentaires pour l'entretien annuel. Cependant, le Fonds d'entretien routier, qui a été réorganisé en Fonds routier en 2019, ne mobilise que 1,6 million de dollars EU à partir des taxes sur les carburants. La planification stratégique et la priorisation sont essentielles. À cette fin, la Banque soutient la réhabilitation de 37 km de routes de desserte dans le cadre du projet de développement intégré et de compétitivité (P164584) et de 26 km de routes nationales dans le cadre du projet de relèvement et de résilience post Kenneth (P171361), respectivement. Ces investissements devraient être complémentaires à ceux du projet proposé. </w:t>
      </w:r>
    </w:p>
    <w:p w14:paraId="1631DEDB" w14:textId="7ABFE5EF" w:rsidR="00C26529" w:rsidRDefault="00C26529" w:rsidP="00F123EB">
      <w:pPr>
        <w:spacing w:before="60" w:after="60" w:line="240" w:lineRule="auto"/>
        <w:ind w:left="1068"/>
        <w:jc w:val="both"/>
      </w:pPr>
    </w:p>
    <w:p w14:paraId="2EE4EFBF" w14:textId="738AB626" w:rsidR="005A59A6" w:rsidRDefault="005A59A6" w:rsidP="00F123EB">
      <w:pPr>
        <w:spacing w:before="60" w:after="60" w:line="240" w:lineRule="auto"/>
        <w:ind w:left="1068"/>
        <w:jc w:val="both"/>
      </w:pPr>
    </w:p>
    <w:p w14:paraId="2B7AD195" w14:textId="70FD6FE5" w:rsidR="005A59A6" w:rsidRDefault="005A59A6" w:rsidP="00F123EB">
      <w:pPr>
        <w:spacing w:before="60" w:after="60" w:line="240" w:lineRule="auto"/>
        <w:ind w:left="1068"/>
        <w:jc w:val="both"/>
      </w:pPr>
    </w:p>
    <w:p w14:paraId="45BA9928" w14:textId="3E0FC50D" w:rsidR="005A59A6" w:rsidRDefault="005A59A6" w:rsidP="00F123EB">
      <w:pPr>
        <w:spacing w:before="60" w:after="60" w:line="240" w:lineRule="auto"/>
        <w:ind w:left="1068"/>
        <w:jc w:val="both"/>
      </w:pPr>
    </w:p>
    <w:p w14:paraId="7E074701" w14:textId="0A632254" w:rsidR="005A59A6" w:rsidRDefault="005A59A6" w:rsidP="00F123EB">
      <w:pPr>
        <w:spacing w:before="60" w:after="60" w:line="240" w:lineRule="auto"/>
        <w:ind w:left="1068"/>
        <w:jc w:val="both"/>
      </w:pPr>
    </w:p>
    <w:p w14:paraId="1828B0F5" w14:textId="5C0312CA" w:rsidR="005A59A6" w:rsidRDefault="005A59A6" w:rsidP="00F123EB">
      <w:pPr>
        <w:spacing w:before="60" w:after="60" w:line="240" w:lineRule="auto"/>
        <w:ind w:left="1068"/>
        <w:jc w:val="both"/>
      </w:pPr>
    </w:p>
    <w:p w14:paraId="7CF4ADA4" w14:textId="53BD6D8C" w:rsidR="005A59A6" w:rsidRDefault="005A59A6" w:rsidP="00F123EB">
      <w:pPr>
        <w:spacing w:before="60" w:after="60" w:line="240" w:lineRule="auto"/>
        <w:ind w:left="1068"/>
        <w:jc w:val="both"/>
      </w:pPr>
    </w:p>
    <w:p w14:paraId="252071E5" w14:textId="6CBDC373" w:rsidR="005A59A6" w:rsidRDefault="005A59A6" w:rsidP="00F123EB">
      <w:pPr>
        <w:spacing w:before="60" w:after="60" w:line="240" w:lineRule="auto"/>
        <w:ind w:left="1068"/>
        <w:jc w:val="both"/>
      </w:pPr>
    </w:p>
    <w:p w14:paraId="46FFFF80" w14:textId="45A7A7AD" w:rsidR="005A59A6" w:rsidRDefault="005A59A6" w:rsidP="00F123EB">
      <w:pPr>
        <w:spacing w:before="60" w:after="60" w:line="240" w:lineRule="auto"/>
        <w:ind w:left="1068"/>
        <w:jc w:val="both"/>
      </w:pPr>
    </w:p>
    <w:p w14:paraId="4BD85EE1" w14:textId="22765125" w:rsidR="005A59A6" w:rsidRDefault="005A59A6" w:rsidP="00F123EB">
      <w:pPr>
        <w:spacing w:before="60" w:after="60" w:line="240" w:lineRule="auto"/>
        <w:ind w:left="1068"/>
        <w:jc w:val="both"/>
      </w:pPr>
    </w:p>
    <w:p w14:paraId="3013C5C5" w14:textId="4D684525" w:rsidR="005A59A6" w:rsidRDefault="005A59A6" w:rsidP="00F123EB">
      <w:pPr>
        <w:spacing w:before="60" w:after="60" w:line="240" w:lineRule="auto"/>
        <w:ind w:left="1068"/>
        <w:jc w:val="both"/>
      </w:pPr>
    </w:p>
    <w:p w14:paraId="3431805C" w14:textId="2159B956" w:rsidR="005A59A6" w:rsidRDefault="005A59A6" w:rsidP="00F123EB">
      <w:pPr>
        <w:spacing w:before="60" w:after="60" w:line="240" w:lineRule="auto"/>
        <w:ind w:left="1068"/>
        <w:jc w:val="both"/>
      </w:pPr>
    </w:p>
    <w:p w14:paraId="0A27D683" w14:textId="03B11365" w:rsidR="005A59A6" w:rsidRDefault="005A59A6" w:rsidP="00F123EB">
      <w:pPr>
        <w:spacing w:before="60" w:after="60" w:line="240" w:lineRule="auto"/>
        <w:ind w:left="1068"/>
        <w:jc w:val="both"/>
      </w:pPr>
    </w:p>
    <w:p w14:paraId="3B41CD0D" w14:textId="03E2F06E" w:rsidR="005A59A6" w:rsidRDefault="005A59A6" w:rsidP="00F123EB">
      <w:pPr>
        <w:spacing w:before="60" w:after="60" w:line="240" w:lineRule="auto"/>
        <w:ind w:left="1068"/>
        <w:jc w:val="both"/>
      </w:pPr>
    </w:p>
    <w:p w14:paraId="342E6608" w14:textId="21302AB5" w:rsidR="005A59A6" w:rsidRDefault="005A59A6" w:rsidP="00F123EB">
      <w:pPr>
        <w:spacing w:before="60" w:after="60" w:line="240" w:lineRule="auto"/>
        <w:ind w:left="1068"/>
        <w:jc w:val="both"/>
      </w:pPr>
    </w:p>
    <w:p w14:paraId="4FE3317A" w14:textId="6D35DA31" w:rsidR="005A59A6" w:rsidRDefault="005A59A6" w:rsidP="00F123EB">
      <w:pPr>
        <w:spacing w:before="60" w:after="60" w:line="240" w:lineRule="auto"/>
        <w:ind w:left="1068"/>
        <w:jc w:val="both"/>
      </w:pPr>
    </w:p>
    <w:p w14:paraId="46008AFA" w14:textId="15B3C842" w:rsidR="005A59A6" w:rsidRDefault="005A59A6" w:rsidP="00F123EB">
      <w:pPr>
        <w:spacing w:before="60" w:after="60" w:line="240" w:lineRule="auto"/>
        <w:ind w:left="1068"/>
        <w:jc w:val="both"/>
      </w:pPr>
    </w:p>
    <w:p w14:paraId="2D165050" w14:textId="77777777" w:rsidR="005A59A6" w:rsidRDefault="005A59A6" w:rsidP="00F123EB">
      <w:pPr>
        <w:spacing w:before="60" w:after="60" w:line="240" w:lineRule="auto"/>
        <w:ind w:left="1068"/>
        <w:jc w:val="both"/>
      </w:pPr>
    </w:p>
    <w:p w14:paraId="149D0671" w14:textId="2B8DD127" w:rsidR="0030488D" w:rsidRPr="00AE749C" w:rsidRDefault="0030488D" w:rsidP="006B3788">
      <w:pPr>
        <w:numPr>
          <w:ilvl w:val="0"/>
          <w:numId w:val="106"/>
        </w:numPr>
        <w:spacing w:before="60" w:after="60" w:line="240" w:lineRule="auto"/>
        <w:jc w:val="both"/>
        <w:outlineLvl w:val="1"/>
        <w:rPr>
          <w:b/>
          <w:bCs/>
          <w:u w:val="single"/>
        </w:rPr>
      </w:pPr>
      <w:bookmarkStart w:id="9" w:name="_Toc92373161"/>
      <w:r>
        <w:rPr>
          <w:b/>
          <w:bCs/>
          <w:u w:val="single"/>
        </w:rPr>
        <w:t>DESCRIPTION DU PICMC ET DE SES COMPOSANTES</w:t>
      </w:r>
      <w:bookmarkEnd w:id="9"/>
    </w:p>
    <w:p w14:paraId="3F9C4560" w14:textId="691E5222" w:rsidR="0030488D" w:rsidRDefault="0030488D" w:rsidP="0030488D">
      <w:pPr>
        <w:spacing w:before="60" w:after="60" w:line="240" w:lineRule="auto"/>
        <w:jc w:val="both"/>
      </w:pPr>
    </w:p>
    <w:p w14:paraId="139ACF24" w14:textId="77777777" w:rsidR="0030488D" w:rsidRPr="00265B0C" w:rsidRDefault="0030488D" w:rsidP="0030488D">
      <w:pPr>
        <w:tabs>
          <w:tab w:val="left" w:pos="720"/>
        </w:tabs>
        <w:jc w:val="both"/>
        <w:rPr>
          <w:szCs w:val="24"/>
        </w:rPr>
      </w:pPr>
      <w:r w:rsidRPr="00265B0C">
        <w:rPr>
          <w:szCs w:val="24"/>
        </w:rPr>
        <w:t>La Banque mondiale a l'intention de soutenir le gouvernement des Comores dans l'amélioration de la connectivité inter-îles à travers la proposition d’un projet de connectivité inter-îles. Le projet proposé vise à</w:t>
      </w:r>
      <w:r w:rsidRPr="00265B0C">
        <w:rPr>
          <w:noProof/>
          <w:color w:val="000000" w:themeColor="text1"/>
          <w:szCs w:val="24"/>
        </w:rPr>
        <w:t xml:space="preserve"> soutenir l'amélioration de la connectivité et de la sécurité du transport maritime entre les îles, tant du point de vue physique qu'institutionnel, afin de mieux connecter les personnes aux marchés, intégrer les marchés intérieurs des Comores et élargir l'accès aux opportunités économiques et aux services sociauxet améliorer la résilience climatique de l'économie. Le projet est particulièrement axé sur l'île de Mohéli, qui, bien qu'étant la région la plus pauvre et la plus isolée du pays, possède une abondance de potentiels économiques inexploités, y compris la production de produits d'exportation et le tourisme. Avec des services de transport inter-îles plus efficaces, plus fiables et plus sûrs,</w:t>
      </w:r>
      <w:r>
        <w:rPr>
          <w:noProof/>
          <w:color w:val="000000" w:themeColor="text1"/>
          <w:szCs w:val="24"/>
        </w:rPr>
        <w:t xml:space="preserve"> </w:t>
      </w:r>
      <w:r w:rsidRPr="00265B0C">
        <w:rPr>
          <w:szCs w:val="24"/>
        </w:rPr>
        <w:t xml:space="preserve">le projet devrait à terme stimuler une croissance inclusive aux Comores, en soutenant le développement du secteur privé, la création d'emplois et la réduction de la pauvreté. </w:t>
      </w:r>
    </w:p>
    <w:p w14:paraId="33567E8E" w14:textId="77777777" w:rsidR="0030488D" w:rsidRDefault="0030488D" w:rsidP="0030488D">
      <w:pPr>
        <w:tabs>
          <w:tab w:val="left" w:pos="720"/>
        </w:tabs>
        <w:jc w:val="both"/>
        <w:rPr>
          <w:b/>
          <w:bCs/>
          <w:szCs w:val="24"/>
          <w:u w:val="single"/>
        </w:rPr>
      </w:pPr>
    </w:p>
    <w:p w14:paraId="43E8D2A0" w14:textId="72A80862" w:rsidR="0030488D" w:rsidRPr="00265B0C" w:rsidRDefault="0030488D" w:rsidP="0030488D">
      <w:pPr>
        <w:tabs>
          <w:tab w:val="left" w:pos="720"/>
        </w:tabs>
        <w:jc w:val="both"/>
        <w:rPr>
          <w:b/>
          <w:bCs/>
          <w:szCs w:val="24"/>
          <w:u w:val="single"/>
        </w:rPr>
      </w:pPr>
      <w:r w:rsidRPr="00265B0C">
        <w:rPr>
          <w:b/>
          <w:bCs/>
          <w:szCs w:val="24"/>
          <w:u w:val="single"/>
        </w:rPr>
        <w:t>Composantes du projet :</w:t>
      </w:r>
    </w:p>
    <w:p w14:paraId="502BD061" w14:textId="7FDD9985" w:rsidR="0030488D" w:rsidRDefault="0030488D" w:rsidP="006B3788">
      <w:pPr>
        <w:pStyle w:val="ListParagraph"/>
        <w:numPr>
          <w:ilvl w:val="0"/>
          <w:numId w:val="15"/>
        </w:numPr>
        <w:tabs>
          <w:tab w:val="left" w:pos="720"/>
        </w:tabs>
        <w:jc w:val="both"/>
        <w:rPr>
          <w:b/>
          <w:szCs w:val="24"/>
        </w:rPr>
      </w:pPr>
      <w:r w:rsidRPr="0030488D">
        <w:rPr>
          <w:b/>
          <w:szCs w:val="24"/>
        </w:rPr>
        <w:t>Composante 1. Amélioration de la capacité et la résilience des infrastructures portuaires</w:t>
      </w:r>
    </w:p>
    <w:p w14:paraId="7357835E" w14:textId="77777777" w:rsidR="0030488D" w:rsidRPr="0030488D" w:rsidRDefault="0030488D" w:rsidP="0030488D">
      <w:pPr>
        <w:pStyle w:val="ListParagraph"/>
        <w:tabs>
          <w:tab w:val="left" w:pos="720"/>
        </w:tabs>
        <w:jc w:val="both"/>
        <w:rPr>
          <w:b/>
          <w:szCs w:val="24"/>
        </w:rPr>
      </w:pPr>
    </w:p>
    <w:p w14:paraId="7F353D3C" w14:textId="4C9BA429" w:rsidR="0030488D" w:rsidRPr="0030488D" w:rsidRDefault="0030488D" w:rsidP="006B3788">
      <w:pPr>
        <w:pStyle w:val="ListParagraph"/>
        <w:numPr>
          <w:ilvl w:val="0"/>
          <w:numId w:val="17"/>
        </w:numPr>
        <w:tabs>
          <w:tab w:val="left" w:pos="720"/>
        </w:tabs>
        <w:jc w:val="both"/>
        <w:rPr>
          <w:b/>
          <w:szCs w:val="24"/>
        </w:rPr>
      </w:pPr>
      <w:r w:rsidRPr="0030488D">
        <w:rPr>
          <w:b/>
          <w:szCs w:val="24"/>
        </w:rPr>
        <w:t xml:space="preserve">Composante 1.1. </w:t>
      </w:r>
      <w:r w:rsidRPr="0030488D">
        <w:rPr>
          <w:b/>
          <w:color w:val="000000" w:themeColor="text1"/>
          <w:szCs w:val="24"/>
        </w:rPr>
        <w:t xml:space="preserve">Amélioration des infrastructures de </w:t>
      </w:r>
      <w:r w:rsidR="000B3AB4" w:rsidRPr="0030488D">
        <w:rPr>
          <w:b/>
          <w:color w:val="000000" w:themeColor="text1"/>
          <w:szCs w:val="24"/>
        </w:rPr>
        <w:t xml:space="preserve">Port </w:t>
      </w:r>
      <w:r w:rsidR="000B3AB4">
        <w:rPr>
          <w:b/>
          <w:color w:val="000000" w:themeColor="text1"/>
          <w:szCs w:val="24"/>
        </w:rPr>
        <w:t>de</w:t>
      </w:r>
      <w:r w:rsidR="004308BD">
        <w:rPr>
          <w:b/>
          <w:color w:val="000000" w:themeColor="text1"/>
          <w:szCs w:val="24"/>
        </w:rPr>
        <w:t xml:space="preserve"> </w:t>
      </w:r>
      <w:proofErr w:type="spellStart"/>
      <w:r w:rsidR="004308BD">
        <w:rPr>
          <w:b/>
          <w:color w:val="000000" w:themeColor="text1"/>
          <w:szCs w:val="24"/>
        </w:rPr>
        <w:t>Boingoma</w:t>
      </w:r>
      <w:proofErr w:type="spellEnd"/>
      <w:r w:rsidR="004308BD">
        <w:rPr>
          <w:b/>
          <w:color w:val="000000" w:themeColor="text1"/>
          <w:szCs w:val="24"/>
        </w:rPr>
        <w:t xml:space="preserve"> (</w:t>
      </w:r>
      <w:proofErr w:type="spellStart"/>
      <w:r w:rsidR="004308BD">
        <w:rPr>
          <w:b/>
          <w:color w:val="000000" w:themeColor="text1"/>
          <w:szCs w:val="24"/>
        </w:rPr>
        <w:t>Moheli</w:t>
      </w:r>
      <w:proofErr w:type="spellEnd"/>
      <w:r w:rsidR="004308BD">
        <w:rPr>
          <w:b/>
          <w:color w:val="000000" w:themeColor="text1"/>
          <w:szCs w:val="24"/>
        </w:rPr>
        <w:t>)</w:t>
      </w:r>
      <w:r w:rsidRPr="0030488D">
        <w:rPr>
          <w:b/>
          <w:szCs w:val="24"/>
        </w:rPr>
        <w:t>.</w:t>
      </w:r>
    </w:p>
    <w:p w14:paraId="387B3610" w14:textId="7AA54780" w:rsidR="0030488D" w:rsidRPr="00265B0C" w:rsidRDefault="0030488D" w:rsidP="0030488D">
      <w:pPr>
        <w:tabs>
          <w:tab w:val="left" w:pos="720"/>
        </w:tabs>
        <w:jc w:val="both"/>
        <w:rPr>
          <w:szCs w:val="24"/>
        </w:rPr>
      </w:pPr>
      <w:r w:rsidRPr="00265B0C">
        <w:rPr>
          <w:szCs w:val="24"/>
        </w:rPr>
        <w:t>Bien que les trois ports principaux aient certaines contraintes de capacité, Port</w:t>
      </w:r>
      <w:r w:rsidR="004308BD">
        <w:rPr>
          <w:szCs w:val="24"/>
        </w:rPr>
        <w:t xml:space="preserve"> de</w:t>
      </w:r>
      <w:r w:rsidRPr="00265B0C">
        <w:rPr>
          <w:szCs w:val="24"/>
        </w:rPr>
        <w:t xml:space="preserve"> </w:t>
      </w:r>
      <w:proofErr w:type="spellStart"/>
      <w:r w:rsidR="004308BD">
        <w:rPr>
          <w:szCs w:val="24"/>
        </w:rPr>
        <w:t>Boingoma</w:t>
      </w:r>
      <w:proofErr w:type="spellEnd"/>
      <w:r w:rsidR="004308BD">
        <w:rPr>
          <w:szCs w:val="24"/>
        </w:rPr>
        <w:t xml:space="preserve"> (</w:t>
      </w:r>
      <w:proofErr w:type="spellStart"/>
      <w:r w:rsidR="004308BD">
        <w:rPr>
          <w:szCs w:val="24"/>
        </w:rPr>
        <w:t>Moheli</w:t>
      </w:r>
      <w:proofErr w:type="spellEnd"/>
      <w:r w:rsidR="004308BD">
        <w:rPr>
          <w:szCs w:val="24"/>
        </w:rPr>
        <w:t>)</w:t>
      </w:r>
      <w:r w:rsidRPr="00265B0C">
        <w:rPr>
          <w:szCs w:val="24"/>
        </w:rPr>
        <w:t>, sur l'île de Mohéli, est le port avec le plus de contraintes. Le port n'a qu'un tirant d'eau de 2,4 mètres avec un quai de 80 mètres, traitant environ 30 000 à 40 000 tonnes de marchandises par an. Il est difficile pour les gros navires de s'approcher. En conséquence, les opérateurs de cabotage et de ferry refusent souvent de faire escale sur l'île de Mohéli, supprimant la demande potentielle de transport inter-îles et incitant à tort les opérations informelles.</w:t>
      </w:r>
    </w:p>
    <w:p w14:paraId="489A4FE6" w14:textId="1FD06B0D" w:rsidR="0030488D" w:rsidRPr="00265B0C" w:rsidRDefault="0030488D" w:rsidP="0030488D">
      <w:pPr>
        <w:tabs>
          <w:tab w:val="left" w:pos="720"/>
        </w:tabs>
        <w:jc w:val="both"/>
        <w:rPr>
          <w:szCs w:val="24"/>
        </w:rPr>
      </w:pPr>
      <w:r w:rsidRPr="00265B0C">
        <w:rPr>
          <w:szCs w:val="24"/>
        </w:rPr>
        <w:t xml:space="preserve">Il est crucial de réhabiliter </w:t>
      </w:r>
      <w:r w:rsidR="00A711C6">
        <w:rPr>
          <w:szCs w:val="24"/>
        </w:rPr>
        <w:t xml:space="preserve">le </w:t>
      </w:r>
      <w:r w:rsidRPr="00265B0C">
        <w:rPr>
          <w:szCs w:val="24"/>
        </w:rPr>
        <w:t>Port</w:t>
      </w:r>
      <w:r w:rsidR="00A711C6">
        <w:rPr>
          <w:szCs w:val="24"/>
        </w:rPr>
        <w:t xml:space="preserve"> de</w:t>
      </w:r>
      <w:r w:rsidRPr="00265B0C">
        <w:rPr>
          <w:szCs w:val="24"/>
        </w:rPr>
        <w:t xml:space="preserve"> </w:t>
      </w:r>
      <w:proofErr w:type="spellStart"/>
      <w:r w:rsidR="004308BD">
        <w:rPr>
          <w:szCs w:val="24"/>
        </w:rPr>
        <w:t>Boingoma</w:t>
      </w:r>
      <w:proofErr w:type="spellEnd"/>
      <w:r w:rsidR="004308BD">
        <w:rPr>
          <w:szCs w:val="24"/>
        </w:rPr>
        <w:t xml:space="preserve"> (</w:t>
      </w:r>
      <w:proofErr w:type="spellStart"/>
      <w:r w:rsidR="004308BD">
        <w:rPr>
          <w:szCs w:val="24"/>
        </w:rPr>
        <w:t>Moheli</w:t>
      </w:r>
      <w:proofErr w:type="spellEnd"/>
      <w:r w:rsidR="004308BD">
        <w:rPr>
          <w:szCs w:val="24"/>
        </w:rPr>
        <w:t>)</w:t>
      </w:r>
      <w:r w:rsidRPr="00265B0C">
        <w:rPr>
          <w:szCs w:val="24"/>
        </w:rPr>
        <w:t xml:space="preserve"> et de renforcer sa résilience climatique. En 2019, la sous-structure de Port </w:t>
      </w:r>
      <w:r w:rsidR="004308BD">
        <w:rPr>
          <w:szCs w:val="24"/>
        </w:rPr>
        <w:t xml:space="preserve">de </w:t>
      </w:r>
      <w:proofErr w:type="spellStart"/>
      <w:r w:rsidR="004308BD">
        <w:rPr>
          <w:szCs w:val="24"/>
        </w:rPr>
        <w:t>Boingoma</w:t>
      </w:r>
      <w:proofErr w:type="spellEnd"/>
      <w:r w:rsidR="004308BD">
        <w:rPr>
          <w:szCs w:val="24"/>
        </w:rPr>
        <w:t xml:space="preserve"> (</w:t>
      </w:r>
      <w:proofErr w:type="spellStart"/>
      <w:r w:rsidR="004308BD">
        <w:rPr>
          <w:szCs w:val="24"/>
        </w:rPr>
        <w:t>Moheli</w:t>
      </w:r>
      <w:proofErr w:type="spellEnd"/>
      <w:r w:rsidR="004308BD">
        <w:rPr>
          <w:szCs w:val="24"/>
        </w:rPr>
        <w:t>)</w:t>
      </w:r>
      <w:r w:rsidRPr="00265B0C">
        <w:rPr>
          <w:szCs w:val="24"/>
        </w:rPr>
        <w:t xml:space="preserve"> a été endommagée par le cyclone </w:t>
      </w:r>
      <w:r w:rsidR="00C26529" w:rsidRPr="00265B0C">
        <w:rPr>
          <w:szCs w:val="24"/>
        </w:rPr>
        <w:t>Kenneth</w:t>
      </w:r>
      <w:r w:rsidR="00C26529">
        <w:rPr>
          <w:szCs w:val="24"/>
        </w:rPr>
        <w:t xml:space="preserve"> </w:t>
      </w:r>
      <w:r w:rsidR="00C26529" w:rsidRPr="00265B0C">
        <w:rPr>
          <w:szCs w:val="24"/>
        </w:rPr>
        <w:t>laissant</w:t>
      </w:r>
      <w:r w:rsidRPr="00265B0C">
        <w:rPr>
          <w:szCs w:val="24"/>
        </w:rPr>
        <w:t xml:space="preserve"> le port très vulnérable à de nouveaux dommages pouvant être causés par des événements climatiques extrêmes à l'avenir</w:t>
      </w:r>
      <w:r w:rsidR="00FB2E42">
        <w:rPr>
          <w:szCs w:val="24"/>
        </w:rPr>
        <w:t xml:space="preserve"> et les réparations effectuées par le Gouvernement ont permis de rendre l’infrastructure </w:t>
      </w:r>
      <w:r w:rsidR="00C26529">
        <w:rPr>
          <w:szCs w:val="24"/>
        </w:rPr>
        <w:t>opérationnelle</w:t>
      </w:r>
      <w:r w:rsidR="00C26529" w:rsidRPr="00265B0C">
        <w:rPr>
          <w:szCs w:val="24"/>
        </w:rPr>
        <w:t>.</w:t>
      </w:r>
      <w:r w:rsidRPr="00265B0C">
        <w:rPr>
          <w:szCs w:val="24"/>
        </w:rPr>
        <w:t xml:space="preserve"> Pour étendre la capacité portuaire et renforcer la résilience climatique à </w:t>
      </w:r>
      <w:proofErr w:type="spellStart"/>
      <w:r w:rsidRPr="00265B0C">
        <w:rPr>
          <w:szCs w:val="24"/>
        </w:rPr>
        <w:t>Fomboni</w:t>
      </w:r>
      <w:proofErr w:type="spellEnd"/>
      <w:r w:rsidRPr="00265B0C">
        <w:rPr>
          <w:szCs w:val="24"/>
        </w:rPr>
        <w:t xml:space="preserve">, cette composante vise à soutenir la réhabilitation des infrastructures critiques, en particulier le brise-lames, et construire une protection supplémentaire afin d'offrir une zone abritée permanente permettant d'accueillir en toute sécurité les navires Ro-Pax. Certains travaux de dragage, une pente d'atterrissage, des dispositifs d'accostage appropriés et des aides </w:t>
      </w:r>
      <w:r w:rsidR="000B3AB4" w:rsidRPr="00265B0C">
        <w:rPr>
          <w:szCs w:val="24"/>
        </w:rPr>
        <w:t>à la navigation correspondante</w:t>
      </w:r>
      <w:r w:rsidRPr="00265B0C">
        <w:rPr>
          <w:szCs w:val="24"/>
        </w:rPr>
        <w:t xml:space="preserve"> feront également partie du projet. Les coûts d'investissement estimés pourraient varier de 25 à 42 millions de dollars EU selon les infrastructures et sous-structures incluses.</w:t>
      </w:r>
      <w:r w:rsidRPr="00265B0C">
        <w:rPr>
          <w:rStyle w:val="FootnoteReference"/>
          <w:szCs w:val="24"/>
        </w:rPr>
        <w:footnoteReference w:id="10"/>
      </w:r>
    </w:p>
    <w:p w14:paraId="5DD93EDD" w14:textId="62993F08" w:rsidR="0030488D" w:rsidRPr="00265B0C" w:rsidRDefault="0030488D" w:rsidP="0030488D">
      <w:pPr>
        <w:spacing w:after="120"/>
        <w:jc w:val="both"/>
        <w:rPr>
          <w:szCs w:val="24"/>
        </w:rPr>
      </w:pPr>
      <w:r w:rsidRPr="00265B0C">
        <w:rPr>
          <w:szCs w:val="24"/>
        </w:rPr>
        <w:t xml:space="preserve">L'étude de préfaisabilité </w:t>
      </w:r>
      <w:proofErr w:type="gramStart"/>
      <w:r w:rsidRPr="00265B0C">
        <w:rPr>
          <w:szCs w:val="24"/>
        </w:rPr>
        <w:t>actuellement en cours</w:t>
      </w:r>
      <w:proofErr w:type="gramEnd"/>
      <w:r w:rsidRPr="00265B0C">
        <w:rPr>
          <w:szCs w:val="24"/>
        </w:rPr>
        <w:t xml:space="preserve"> avec l'aide du GIF et du PPIAF mettra à jour les estimations de coûts détaillées. Selon le projet de rapport d’étude de faisabilité préliminaire, trois options ont été proposées pour l’amélioration du Port de </w:t>
      </w:r>
      <w:proofErr w:type="spellStart"/>
      <w:r w:rsidR="004308BD">
        <w:rPr>
          <w:szCs w:val="24"/>
        </w:rPr>
        <w:t>Boingoma</w:t>
      </w:r>
      <w:proofErr w:type="spellEnd"/>
      <w:r w:rsidR="004308BD">
        <w:rPr>
          <w:szCs w:val="24"/>
        </w:rPr>
        <w:t xml:space="preserve"> (</w:t>
      </w:r>
      <w:proofErr w:type="spellStart"/>
      <w:r w:rsidR="004308BD">
        <w:rPr>
          <w:szCs w:val="24"/>
        </w:rPr>
        <w:t>Moheli</w:t>
      </w:r>
      <w:proofErr w:type="spellEnd"/>
      <w:r w:rsidR="004308BD">
        <w:rPr>
          <w:szCs w:val="24"/>
        </w:rPr>
        <w:t>)</w:t>
      </w:r>
      <w:r w:rsidRPr="00265B0C">
        <w:rPr>
          <w:szCs w:val="24"/>
        </w:rPr>
        <w:t xml:space="preserve"> : </w:t>
      </w:r>
    </w:p>
    <w:p w14:paraId="724D9832" w14:textId="08F9CF2E" w:rsidR="0030488D" w:rsidRPr="00265B0C" w:rsidRDefault="0030488D" w:rsidP="006B3788">
      <w:pPr>
        <w:pStyle w:val="ListParagraph"/>
        <w:numPr>
          <w:ilvl w:val="0"/>
          <w:numId w:val="14"/>
        </w:numPr>
        <w:spacing w:after="120" w:line="240" w:lineRule="auto"/>
        <w:jc w:val="both"/>
        <w:rPr>
          <w:szCs w:val="24"/>
        </w:rPr>
      </w:pPr>
      <w:r w:rsidRPr="00265B0C">
        <w:rPr>
          <w:szCs w:val="24"/>
        </w:rPr>
        <w:t>La conception très simplifiée (une approche progressive), y compris un quai court 82 m sans brise-lame, qui coute US$7millions ;</w:t>
      </w:r>
    </w:p>
    <w:p w14:paraId="25D4B64B" w14:textId="42E0FB56" w:rsidR="0030488D" w:rsidRPr="00265B0C" w:rsidRDefault="0030488D" w:rsidP="006B3788">
      <w:pPr>
        <w:pStyle w:val="ListParagraph"/>
        <w:numPr>
          <w:ilvl w:val="0"/>
          <w:numId w:val="14"/>
        </w:numPr>
        <w:spacing w:after="120" w:line="240" w:lineRule="auto"/>
        <w:jc w:val="both"/>
        <w:rPr>
          <w:szCs w:val="24"/>
        </w:rPr>
      </w:pPr>
      <w:r w:rsidRPr="00265B0C">
        <w:rPr>
          <w:szCs w:val="24"/>
        </w:rPr>
        <w:t xml:space="preserve">La conception simplifiée mais résiliente, y compris un quai de 136 m avec brise-lames, qui coute environ US$16 millions ; </w:t>
      </w:r>
    </w:p>
    <w:p w14:paraId="6C622619" w14:textId="24F6041D" w:rsidR="0030488D" w:rsidRPr="00265B0C" w:rsidRDefault="0030488D" w:rsidP="006B3788">
      <w:pPr>
        <w:pStyle w:val="ListParagraph"/>
        <w:numPr>
          <w:ilvl w:val="0"/>
          <w:numId w:val="14"/>
        </w:numPr>
        <w:spacing w:after="120" w:line="240" w:lineRule="auto"/>
        <w:jc w:val="both"/>
        <w:rPr>
          <w:szCs w:val="24"/>
        </w:rPr>
      </w:pPr>
      <w:r w:rsidRPr="00265B0C">
        <w:rPr>
          <w:szCs w:val="24"/>
        </w:rPr>
        <w:t xml:space="preserve">La conception complète y compris deux quais (136 m et 120 m) pour les navires de marchandises générales, </w:t>
      </w:r>
      <w:proofErr w:type="spellStart"/>
      <w:r w:rsidRPr="00265B0C">
        <w:rPr>
          <w:szCs w:val="24"/>
        </w:rPr>
        <w:t>RoPax</w:t>
      </w:r>
      <w:proofErr w:type="spellEnd"/>
      <w:r w:rsidRPr="00265B0C">
        <w:rPr>
          <w:szCs w:val="24"/>
        </w:rPr>
        <w:t xml:space="preserve"> ferries, navires de pêche et kwassa-kwassa, qui coûte environ US$24millions. </w:t>
      </w:r>
    </w:p>
    <w:p w14:paraId="0C5C7888" w14:textId="77777777" w:rsidR="0030488D" w:rsidRPr="00265B0C" w:rsidRDefault="0030488D" w:rsidP="0030488D">
      <w:pPr>
        <w:spacing w:after="120"/>
        <w:jc w:val="both"/>
        <w:rPr>
          <w:szCs w:val="24"/>
        </w:rPr>
      </w:pPr>
      <w:r w:rsidRPr="00265B0C">
        <w:rPr>
          <w:szCs w:val="24"/>
        </w:rPr>
        <w:t>Toutes les options sont réduites par rapport à la conception complète proposée par le Schéma Directeur Portuaire (2014), qui coute US$56millions.</w:t>
      </w:r>
    </w:p>
    <w:p w14:paraId="5288BF2A" w14:textId="3B7604E5" w:rsidR="0030488D" w:rsidRDefault="0030488D" w:rsidP="0030488D">
      <w:pPr>
        <w:tabs>
          <w:tab w:val="left" w:pos="720"/>
        </w:tabs>
        <w:jc w:val="both"/>
        <w:rPr>
          <w:szCs w:val="24"/>
        </w:rPr>
      </w:pPr>
      <w:r w:rsidRPr="00265B0C">
        <w:rPr>
          <w:szCs w:val="24"/>
        </w:rPr>
        <w:lastRenderedPageBreak/>
        <w:t xml:space="preserve">Ainsi, le choix à opter est l’option (iii) de développement révisé du Port de </w:t>
      </w:r>
      <w:proofErr w:type="spellStart"/>
      <w:r w:rsidR="004308BD">
        <w:rPr>
          <w:szCs w:val="24"/>
        </w:rPr>
        <w:t>Boingoma</w:t>
      </w:r>
      <w:proofErr w:type="spellEnd"/>
      <w:r w:rsidR="004308BD">
        <w:rPr>
          <w:szCs w:val="24"/>
        </w:rPr>
        <w:t xml:space="preserve"> (</w:t>
      </w:r>
      <w:proofErr w:type="spellStart"/>
      <w:r w:rsidR="004308BD">
        <w:rPr>
          <w:szCs w:val="24"/>
        </w:rPr>
        <w:t>Moheli</w:t>
      </w:r>
      <w:proofErr w:type="spellEnd"/>
      <w:r w:rsidR="004308BD">
        <w:rPr>
          <w:szCs w:val="24"/>
        </w:rPr>
        <w:t>)</w:t>
      </w:r>
      <w:r w:rsidRPr="00265B0C">
        <w:rPr>
          <w:szCs w:val="24"/>
        </w:rPr>
        <w:t xml:space="preserve"> pour un coût estimatif de 24 millions de dollars</w:t>
      </w:r>
      <w:proofErr w:type="gramStart"/>
      <w:r w:rsidR="00255DDD">
        <w:rPr>
          <w:szCs w:val="24"/>
        </w:rPr>
        <w:t xml:space="preserve">. </w:t>
      </w:r>
      <w:r w:rsidRPr="00265B0C">
        <w:rPr>
          <w:szCs w:val="24"/>
        </w:rPr>
        <w:t>,</w:t>
      </w:r>
      <w:proofErr w:type="gramEnd"/>
      <w:r w:rsidRPr="00265B0C">
        <w:rPr>
          <w:szCs w:val="24"/>
        </w:rPr>
        <w:t xml:space="preserve">  a. Cette option </w:t>
      </w:r>
      <w:r w:rsidR="00255DDD">
        <w:rPr>
          <w:szCs w:val="24"/>
        </w:rPr>
        <w:t xml:space="preserve">prévoit deux quais :  </w:t>
      </w:r>
      <w:r w:rsidR="00255DDD" w:rsidRPr="007021B8">
        <w:rPr>
          <w:szCs w:val="24"/>
        </w:rPr>
        <w:t>Un premier quai de 136 m de long par 20 m de large dans le prolongement du quai actuel, qui accueillera les navires Ro-pax et navires de pêche le long de la partie sud. Il comprend une cale de chargement/déchargement des véhicules à l’arrière.</w:t>
      </w:r>
      <w:r w:rsidR="00255DDD">
        <w:rPr>
          <w:szCs w:val="24"/>
        </w:rPr>
        <w:t xml:space="preserve"> </w:t>
      </w:r>
      <w:r w:rsidR="00255DDD" w:rsidRPr="007021B8">
        <w:rPr>
          <w:szCs w:val="24"/>
        </w:rPr>
        <w:t xml:space="preserve">Un deuxième quai de 120 m de long et 20 m de large, situé à l’extrémité du premier quai, avec un angle permettant de protéger le plan d’eau de l’agitation. Il est prévu pour les opérations de chargement et déchargement des </w:t>
      </w:r>
      <w:r w:rsidR="00C26529" w:rsidRPr="007021B8">
        <w:rPr>
          <w:szCs w:val="24"/>
        </w:rPr>
        <w:t>marchandises</w:t>
      </w:r>
      <w:r w:rsidR="00C26529">
        <w:rPr>
          <w:szCs w:val="24"/>
        </w:rPr>
        <w:t>.</w:t>
      </w:r>
      <w:r w:rsidR="00255DDD">
        <w:rPr>
          <w:szCs w:val="24"/>
        </w:rPr>
        <w:t xml:space="preserve"> </w:t>
      </w:r>
    </w:p>
    <w:p w14:paraId="223CAEE4" w14:textId="36022E42" w:rsidR="001602A5" w:rsidRDefault="002A1CBF" w:rsidP="002A1CBF">
      <w:pPr>
        <w:pStyle w:val="Caption"/>
        <w:rPr>
          <w:szCs w:val="24"/>
        </w:rPr>
      </w:pPr>
      <w:bookmarkStart w:id="10" w:name="_Toc92364326"/>
      <w:r>
        <w:t xml:space="preserve">Tableau </w:t>
      </w:r>
      <w:r w:rsidR="002A542A">
        <w:fldChar w:fldCharType="begin"/>
      </w:r>
      <w:r w:rsidR="002A542A">
        <w:instrText xml:space="preserve"> SEQ Tableau \* ARABIC </w:instrText>
      </w:r>
      <w:r w:rsidR="002A542A">
        <w:fldChar w:fldCharType="separate"/>
      </w:r>
      <w:r w:rsidR="00245847">
        <w:rPr>
          <w:noProof/>
        </w:rPr>
        <w:t>1</w:t>
      </w:r>
      <w:r w:rsidR="002A542A">
        <w:rPr>
          <w:noProof/>
        </w:rPr>
        <w:fldChar w:fldCharType="end"/>
      </w:r>
      <w:r>
        <w:t> : Comparaison des options</w:t>
      </w:r>
      <w:bookmarkEnd w:id="10"/>
      <w:r>
        <w:t xml:space="preserve"> </w:t>
      </w:r>
    </w:p>
    <w:tbl>
      <w:tblPr>
        <w:tblStyle w:val="TableGrid"/>
        <w:tblW w:w="10860" w:type="dxa"/>
        <w:jc w:val="center"/>
        <w:tblLook w:val="04A0" w:firstRow="1" w:lastRow="0" w:firstColumn="1" w:lastColumn="0" w:noHBand="0" w:noVBand="1"/>
      </w:tblPr>
      <w:tblGrid>
        <w:gridCol w:w="1794"/>
        <w:gridCol w:w="3168"/>
        <w:gridCol w:w="2835"/>
        <w:gridCol w:w="3063"/>
      </w:tblGrid>
      <w:tr w:rsidR="002A1CBF" w14:paraId="75704617" w14:textId="77777777" w:rsidTr="00C26529">
        <w:trPr>
          <w:trHeight w:val="348"/>
          <w:tblHeader/>
          <w:jc w:val="center"/>
        </w:trPr>
        <w:tc>
          <w:tcPr>
            <w:tcW w:w="1794" w:type="dxa"/>
            <w:vMerge w:val="restart"/>
            <w:tcBorders>
              <w:top w:val="nil"/>
              <w:left w:val="nil"/>
            </w:tcBorders>
            <w:vAlign w:val="center"/>
          </w:tcPr>
          <w:p w14:paraId="44958EF0" w14:textId="77777777" w:rsidR="002A1CBF" w:rsidRDefault="002A1CBF" w:rsidP="002A1CBF">
            <w:pPr>
              <w:tabs>
                <w:tab w:val="left" w:pos="720"/>
              </w:tabs>
              <w:spacing w:before="40" w:after="40"/>
              <w:rPr>
                <w:szCs w:val="24"/>
              </w:rPr>
            </w:pPr>
          </w:p>
        </w:tc>
        <w:tc>
          <w:tcPr>
            <w:tcW w:w="3168" w:type="dxa"/>
            <w:shd w:val="clear" w:color="auto" w:fill="44546A" w:themeFill="text2"/>
            <w:vAlign w:val="center"/>
          </w:tcPr>
          <w:p w14:paraId="38995AF7" w14:textId="6FF71B0B" w:rsidR="002A1CBF" w:rsidRPr="002A1CBF" w:rsidRDefault="002A1CBF" w:rsidP="002A1CBF">
            <w:pPr>
              <w:tabs>
                <w:tab w:val="left" w:pos="720"/>
              </w:tabs>
              <w:spacing w:before="40" w:after="40"/>
              <w:jc w:val="center"/>
              <w:rPr>
                <w:b/>
                <w:bCs/>
                <w:color w:val="FFFFFF" w:themeColor="background1"/>
                <w:szCs w:val="24"/>
              </w:rPr>
            </w:pPr>
            <w:r w:rsidRPr="002A1CBF">
              <w:rPr>
                <w:b/>
                <w:bCs/>
                <w:color w:val="FFFFFF" w:themeColor="background1"/>
                <w:szCs w:val="24"/>
              </w:rPr>
              <w:t>Option 1</w:t>
            </w:r>
          </w:p>
        </w:tc>
        <w:tc>
          <w:tcPr>
            <w:tcW w:w="2835" w:type="dxa"/>
            <w:shd w:val="clear" w:color="auto" w:fill="44546A" w:themeFill="text2"/>
            <w:vAlign w:val="center"/>
          </w:tcPr>
          <w:p w14:paraId="6E437E09" w14:textId="53EC0343" w:rsidR="002A1CBF" w:rsidRPr="002A1CBF" w:rsidRDefault="002A1CBF" w:rsidP="002A1CBF">
            <w:pPr>
              <w:tabs>
                <w:tab w:val="left" w:pos="720"/>
              </w:tabs>
              <w:spacing w:before="40" w:after="40"/>
              <w:jc w:val="center"/>
              <w:rPr>
                <w:b/>
                <w:bCs/>
                <w:color w:val="FFFFFF" w:themeColor="background1"/>
                <w:szCs w:val="24"/>
              </w:rPr>
            </w:pPr>
            <w:r w:rsidRPr="002A1CBF">
              <w:rPr>
                <w:b/>
                <w:bCs/>
                <w:color w:val="FFFFFF" w:themeColor="background1"/>
                <w:szCs w:val="24"/>
              </w:rPr>
              <w:t>Option 2</w:t>
            </w:r>
          </w:p>
        </w:tc>
        <w:tc>
          <w:tcPr>
            <w:tcW w:w="3063" w:type="dxa"/>
            <w:shd w:val="clear" w:color="auto" w:fill="44546A" w:themeFill="text2"/>
            <w:vAlign w:val="center"/>
          </w:tcPr>
          <w:p w14:paraId="2E4703F9" w14:textId="1E6B1409" w:rsidR="002A1CBF" w:rsidRPr="002A1CBF" w:rsidRDefault="002A1CBF" w:rsidP="002A1CBF">
            <w:pPr>
              <w:tabs>
                <w:tab w:val="left" w:pos="720"/>
              </w:tabs>
              <w:spacing w:before="40" w:after="40"/>
              <w:jc w:val="center"/>
              <w:rPr>
                <w:b/>
                <w:bCs/>
                <w:color w:val="FFFFFF" w:themeColor="background1"/>
                <w:szCs w:val="24"/>
              </w:rPr>
            </w:pPr>
            <w:r w:rsidRPr="002A1CBF">
              <w:rPr>
                <w:b/>
                <w:bCs/>
                <w:color w:val="FFFFFF" w:themeColor="background1"/>
                <w:szCs w:val="24"/>
              </w:rPr>
              <w:t>Option 3</w:t>
            </w:r>
          </w:p>
        </w:tc>
      </w:tr>
      <w:tr w:rsidR="002A1CBF" w14:paraId="4253FCAC" w14:textId="77777777" w:rsidTr="00C26529">
        <w:trPr>
          <w:trHeight w:val="364"/>
          <w:tblHeader/>
          <w:jc w:val="center"/>
        </w:trPr>
        <w:tc>
          <w:tcPr>
            <w:tcW w:w="1794" w:type="dxa"/>
            <w:vMerge/>
            <w:tcBorders>
              <w:left w:val="nil"/>
            </w:tcBorders>
            <w:vAlign w:val="center"/>
          </w:tcPr>
          <w:p w14:paraId="6F3DCA00" w14:textId="77777777" w:rsidR="002A1CBF" w:rsidRDefault="002A1CBF" w:rsidP="002A1CBF">
            <w:pPr>
              <w:tabs>
                <w:tab w:val="left" w:pos="720"/>
              </w:tabs>
              <w:spacing w:before="40" w:after="40"/>
              <w:rPr>
                <w:szCs w:val="24"/>
              </w:rPr>
            </w:pPr>
          </w:p>
        </w:tc>
        <w:tc>
          <w:tcPr>
            <w:tcW w:w="3168" w:type="dxa"/>
            <w:shd w:val="clear" w:color="auto" w:fill="E7E6E6" w:themeFill="background2"/>
            <w:vAlign w:val="center"/>
          </w:tcPr>
          <w:p w14:paraId="307B66B3" w14:textId="6A6DCC1A" w:rsidR="002A1CBF" w:rsidRDefault="002A1CBF" w:rsidP="002A1CBF">
            <w:pPr>
              <w:tabs>
                <w:tab w:val="left" w:pos="720"/>
              </w:tabs>
              <w:spacing w:before="40" w:after="40"/>
              <w:jc w:val="center"/>
              <w:rPr>
                <w:szCs w:val="24"/>
              </w:rPr>
            </w:pPr>
            <w:r w:rsidRPr="00265B0C">
              <w:rPr>
                <w:szCs w:val="24"/>
                <w:lang w:eastAsia="ja-JP"/>
              </w:rPr>
              <w:t>Modeste échelle - $7M</w:t>
            </w:r>
          </w:p>
        </w:tc>
        <w:tc>
          <w:tcPr>
            <w:tcW w:w="2835" w:type="dxa"/>
            <w:shd w:val="clear" w:color="auto" w:fill="E7E6E6" w:themeFill="background2"/>
            <w:vAlign w:val="center"/>
          </w:tcPr>
          <w:p w14:paraId="091FAEE2" w14:textId="6B63E3EE" w:rsidR="002A1CBF" w:rsidRDefault="002A1CBF" w:rsidP="002A1CBF">
            <w:pPr>
              <w:tabs>
                <w:tab w:val="left" w:pos="720"/>
              </w:tabs>
              <w:spacing w:before="40" w:after="40"/>
              <w:jc w:val="center"/>
              <w:rPr>
                <w:szCs w:val="24"/>
              </w:rPr>
            </w:pPr>
            <w:r w:rsidRPr="00265B0C">
              <w:rPr>
                <w:szCs w:val="24"/>
                <w:lang w:eastAsia="ja-JP"/>
              </w:rPr>
              <w:t>Moyenne échelle - $16M</w:t>
            </w:r>
          </w:p>
        </w:tc>
        <w:tc>
          <w:tcPr>
            <w:tcW w:w="3063" w:type="dxa"/>
            <w:shd w:val="clear" w:color="auto" w:fill="E7E6E6" w:themeFill="background2"/>
            <w:vAlign w:val="center"/>
          </w:tcPr>
          <w:p w14:paraId="1F84BD04" w14:textId="209039E4" w:rsidR="002A1CBF" w:rsidRDefault="002A1CBF" w:rsidP="002A1CBF">
            <w:pPr>
              <w:tabs>
                <w:tab w:val="left" w:pos="720"/>
              </w:tabs>
              <w:spacing w:before="40" w:after="40"/>
              <w:jc w:val="center"/>
              <w:rPr>
                <w:szCs w:val="24"/>
              </w:rPr>
            </w:pPr>
            <w:r w:rsidRPr="00265B0C">
              <w:rPr>
                <w:szCs w:val="24"/>
                <w:lang w:eastAsia="ja-JP"/>
              </w:rPr>
              <w:t>Grande échelle - $24M</w:t>
            </w:r>
          </w:p>
        </w:tc>
      </w:tr>
      <w:tr w:rsidR="002A1CBF" w14:paraId="6FA0A17F" w14:textId="77777777" w:rsidTr="002A1CBF">
        <w:trPr>
          <w:trHeight w:val="1698"/>
          <w:jc w:val="center"/>
        </w:trPr>
        <w:tc>
          <w:tcPr>
            <w:tcW w:w="1794" w:type="dxa"/>
            <w:vAlign w:val="center"/>
          </w:tcPr>
          <w:p w14:paraId="1FE0C338" w14:textId="235D5A24" w:rsidR="002A1CBF" w:rsidRDefault="002A1CBF" w:rsidP="002A1CBF">
            <w:pPr>
              <w:tabs>
                <w:tab w:val="left" w:pos="720"/>
              </w:tabs>
              <w:spacing w:before="40" w:after="40"/>
              <w:rPr>
                <w:szCs w:val="24"/>
              </w:rPr>
            </w:pPr>
            <w:r w:rsidRPr="00265B0C">
              <w:rPr>
                <w:b/>
                <w:bCs/>
                <w:szCs w:val="24"/>
                <w:lang w:eastAsia="ja-JP"/>
              </w:rPr>
              <w:t>Coût</w:t>
            </w:r>
          </w:p>
        </w:tc>
        <w:tc>
          <w:tcPr>
            <w:tcW w:w="3168" w:type="dxa"/>
            <w:vAlign w:val="center"/>
          </w:tcPr>
          <w:p w14:paraId="0CADFF02" w14:textId="4BD75987" w:rsidR="002A1CBF" w:rsidRDefault="002A1CBF" w:rsidP="002A1CBF">
            <w:pPr>
              <w:tabs>
                <w:tab w:val="left" w:pos="720"/>
              </w:tabs>
              <w:spacing w:before="40" w:after="40"/>
              <w:rPr>
                <w:szCs w:val="24"/>
              </w:rPr>
            </w:pPr>
            <w:r w:rsidRPr="002A1CBF">
              <w:rPr>
                <w:szCs w:val="24"/>
              </w:rPr>
              <w:t xml:space="preserve">Cout modeste à court terme. Mais nécessite un autre investissement important </w:t>
            </w:r>
            <w:r w:rsidR="00422FE8" w:rsidRPr="002A1CBF">
              <w:rPr>
                <w:szCs w:val="24"/>
              </w:rPr>
              <w:t>à</w:t>
            </w:r>
            <w:r w:rsidRPr="002A1CBF">
              <w:rPr>
                <w:szCs w:val="24"/>
              </w:rPr>
              <w:t xml:space="preserve"> moyen terme pour augmenter la capacité et résilience</w:t>
            </w:r>
          </w:p>
        </w:tc>
        <w:tc>
          <w:tcPr>
            <w:tcW w:w="2835" w:type="dxa"/>
            <w:vAlign w:val="center"/>
          </w:tcPr>
          <w:p w14:paraId="0A1CA408" w14:textId="1F925FB2" w:rsidR="002A1CBF" w:rsidRDefault="002A1CBF" w:rsidP="002A1CBF">
            <w:pPr>
              <w:tabs>
                <w:tab w:val="left" w:pos="720"/>
              </w:tabs>
              <w:spacing w:before="40" w:after="40"/>
              <w:rPr>
                <w:szCs w:val="24"/>
              </w:rPr>
            </w:pPr>
            <w:r w:rsidRPr="00265B0C">
              <w:rPr>
                <w:szCs w:val="24"/>
                <w:lang w:eastAsia="ja-JP"/>
              </w:rPr>
              <w:t xml:space="preserve">Cout moyen à court-terme. Mais nécessite un autre investissement pour augmenter la capacité </w:t>
            </w:r>
            <w:r w:rsidR="00422FE8" w:rsidRPr="00265B0C">
              <w:rPr>
                <w:szCs w:val="24"/>
                <w:lang w:eastAsia="ja-JP"/>
              </w:rPr>
              <w:t>à</w:t>
            </w:r>
            <w:r w:rsidRPr="00265B0C">
              <w:rPr>
                <w:szCs w:val="24"/>
                <w:lang w:eastAsia="ja-JP"/>
              </w:rPr>
              <w:t xml:space="preserve"> long terme</w:t>
            </w:r>
          </w:p>
        </w:tc>
        <w:tc>
          <w:tcPr>
            <w:tcW w:w="3063" w:type="dxa"/>
            <w:vAlign w:val="center"/>
          </w:tcPr>
          <w:p w14:paraId="07CD7225" w14:textId="5206269E" w:rsidR="002A1CBF" w:rsidRDefault="002A1CBF" w:rsidP="002A1CBF">
            <w:pPr>
              <w:tabs>
                <w:tab w:val="left" w:pos="720"/>
              </w:tabs>
              <w:spacing w:before="40" w:after="40"/>
              <w:rPr>
                <w:szCs w:val="24"/>
              </w:rPr>
            </w:pPr>
            <w:r w:rsidRPr="002A1CBF">
              <w:rPr>
                <w:szCs w:val="24"/>
              </w:rPr>
              <w:t>Cout initial élevé, mais cout total moins important que si le projet est phasé</w:t>
            </w:r>
          </w:p>
        </w:tc>
      </w:tr>
      <w:tr w:rsidR="002A1CBF" w14:paraId="6292B784" w14:textId="77777777" w:rsidTr="002A1CBF">
        <w:trPr>
          <w:trHeight w:val="3447"/>
          <w:jc w:val="center"/>
        </w:trPr>
        <w:tc>
          <w:tcPr>
            <w:tcW w:w="1794" w:type="dxa"/>
            <w:vAlign w:val="center"/>
          </w:tcPr>
          <w:p w14:paraId="1848900C" w14:textId="76169A59" w:rsidR="002A1CBF" w:rsidRDefault="002A1CBF" w:rsidP="002A1CBF">
            <w:pPr>
              <w:tabs>
                <w:tab w:val="left" w:pos="720"/>
              </w:tabs>
              <w:spacing w:before="40" w:after="40"/>
              <w:rPr>
                <w:szCs w:val="24"/>
              </w:rPr>
            </w:pPr>
            <w:r w:rsidRPr="00265B0C">
              <w:rPr>
                <w:b/>
                <w:bCs/>
                <w:szCs w:val="24"/>
                <w:lang w:eastAsia="ja-JP"/>
              </w:rPr>
              <w:t>Impact économique</w:t>
            </w:r>
          </w:p>
        </w:tc>
        <w:tc>
          <w:tcPr>
            <w:tcW w:w="3168" w:type="dxa"/>
            <w:vAlign w:val="center"/>
          </w:tcPr>
          <w:p w14:paraId="32CAC8B8" w14:textId="2EFEE84D" w:rsidR="002A1CBF" w:rsidRDefault="002A1CBF" w:rsidP="002A1CBF">
            <w:pPr>
              <w:tabs>
                <w:tab w:val="left" w:pos="720"/>
              </w:tabs>
              <w:spacing w:before="40" w:after="40"/>
              <w:rPr>
                <w:szCs w:val="24"/>
              </w:rPr>
            </w:pPr>
            <w:r w:rsidRPr="00265B0C">
              <w:rPr>
                <w:szCs w:val="24"/>
                <w:lang w:eastAsia="ja-JP"/>
              </w:rPr>
              <w:t xml:space="preserve">Accès rouliers permettent le développement de la chaine du froid et une optimisation de la logistique cargo entre les iles. Mais impacts économiques moindre qu'autres options </w:t>
            </w:r>
            <w:proofErr w:type="gramStart"/>
            <w:r w:rsidRPr="00265B0C">
              <w:rPr>
                <w:szCs w:val="24"/>
                <w:lang w:eastAsia="ja-JP"/>
              </w:rPr>
              <w:t>de par</w:t>
            </w:r>
            <w:proofErr w:type="gramEnd"/>
            <w:r w:rsidRPr="00265B0C">
              <w:rPr>
                <w:szCs w:val="24"/>
                <w:lang w:eastAsia="ja-JP"/>
              </w:rPr>
              <w:t xml:space="preserve"> accostages au nord du quai limites par conditions maritimes. Pas optimum pour développement de la pêche. </w:t>
            </w:r>
          </w:p>
        </w:tc>
        <w:tc>
          <w:tcPr>
            <w:tcW w:w="2835" w:type="dxa"/>
            <w:vAlign w:val="center"/>
          </w:tcPr>
          <w:p w14:paraId="7245A11C" w14:textId="77777777" w:rsidR="002A1CBF" w:rsidRPr="00265B0C" w:rsidRDefault="002A1CBF" w:rsidP="002A1CBF">
            <w:pPr>
              <w:rPr>
                <w:szCs w:val="24"/>
                <w:lang w:eastAsia="ja-JP"/>
              </w:rPr>
            </w:pPr>
            <w:r w:rsidRPr="00265B0C">
              <w:rPr>
                <w:szCs w:val="24"/>
                <w:lang w:eastAsia="ja-JP"/>
              </w:rPr>
              <w:t>Accès rouliers permettent le développement de la chaine du froid plus fiable et une optimisation de la logistique cargo entre les iles.</w:t>
            </w:r>
          </w:p>
          <w:p w14:paraId="7442B3F1" w14:textId="77777777" w:rsidR="002A1CBF" w:rsidRPr="00265B0C" w:rsidRDefault="002A1CBF" w:rsidP="002A1CBF">
            <w:pPr>
              <w:rPr>
                <w:szCs w:val="24"/>
                <w:lang w:eastAsia="ja-JP"/>
              </w:rPr>
            </w:pPr>
          </w:p>
          <w:p w14:paraId="288302B4" w14:textId="3DFE1FA9" w:rsidR="002A1CBF" w:rsidRDefault="002A1CBF" w:rsidP="002A1CBF">
            <w:pPr>
              <w:tabs>
                <w:tab w:val="left" w:pos="720"/>
              </w:tabs>
              <w:spacing w:before="40" w:after="40"/>
              <w:rPr>
                <w:szCs w:val="24"/>
              </w:rPr>
            </w:pPr>
            <w:r w:rsidRPr="00265B0C">
              <w:rPr>
                <w:szCs w:val="24"/>
                <w:lang w:eastAsia="ja-JP"/>
              </w:rPr>
              <w:t>Impacts économiques importants plus (</w:t>
            </w:r>
            <w:proofErr w:type="gramStart"/>
            <w:r w:rsidRPr="00265B0C">
              <w:rPr>
                <w:szCs w:val="24"/>
                <w:lang w:eastAsia="ja-JP"/>
              </w:rPr>
              <w:t>de par</w:t>
            </w:r>
            <w:proofErr w:type="gramEnd"/>
            <w:r w:rsidRPr="00265B0C">
              <w:rPr>
                <w:szCs w:val="24"/>
                <w:lang w:eastAsia="ja-JP"/>
              </w:rPr>
              <w:t xml:space="preserve"> améliorations de sécurité, capacité, opérations).</w:t>
            </w:r>
          </w:p>
        </w:tc>
        <w:tc>
          <w:tcPr>
            <w:tcW w:w="3063" w:type="dxa"/>
            <w:vAlign w:val="center"/>
          </w:tcPr>
          <w:p w14:paraId="318B919F" w14:textId="77777777" w:rsidR="002A1CBF" w:rsidRPr="00265B0C" w:rsidRDefault="002A1CBF" w:rsidP="002A1CBF">
            <w:pPr>
              <w:rPr>
                <w:szCs w:val="24"/>
                <w:lang w:eastAsia="ja-JP"/>
              </w:rPr>
            </w:pPr>
            <w:r w:rsidRPr="00265B0C">
              <w:rPr>
                <w:szCs w:val="24"/>
                <w:lang w:eastAsia="ja-JP"/>
              </w:rPr>
              <w:t xml:space="preserve">Impacts économiques les plus importants. Accès rouliers permettent le développement de la chaine du froid et une optimisation de la logistique cargo entre les iles. </w:t>
            </w:r>
          </w:p>
          <w:p w14:paraId="525E5C79" w14:textId="77777777" w:rsidR="002A1CBF" w:rsidRPr="00265B0C" w:rsidRDefault="002A1CBF" w:rsidP="002A1CBF">
            <w:pPr>
              <w:rPr>
                <w:szCs w:val="24"/>
                <w:lang w:eastAsia="ja-JP"/>
              </w:rPr>
            </w:pPr>
          </w:p>
          <w:p w14:paraId="450B6E49" w14:textId="090E7463" w:rsidR="002A1CBF" w:rsidRDefault="002A1CBF" w:rsidP="002A1CBF">
            <w:pPr>
              <w:tabs>
                <w:tab w:val="left" w:pos="720"/>
              </w:tabs>
              <w:spacing w:before="40" w:after="40"/>
              <w:rPr>
                <w:szCs w:val="24"/>
              </w:rPr>
            </w:pPr>
            <w:r w:rsidRPr="00265B0C">
              <w:rPr>
                <w:szCs w:val="24"/>
                <w:lang w:eastAsia="ja-JP"/>
              </w:rPr>
              <w:t>Meilleure opportunité de développement d'activité pèche</w:t>
            </w:r>
          </w:p>
        </w:tc>
      </w:tr>
      <w:tr w:rsidR="002A1CBF" w14:paraId="7768EFEB" w14:textId="77777777" w:rsidTr="002A1CBF">
        <w:trPr>
          <w:trHeight w:val="1698"/>
          <w:jc w:val="center"/>
        </w:trPr>
        <w:tc>
          <w:tcPr>
            <w:tcW w:w="1794" w:type="dxa"/>
            <w:vAlign w:val="center"/>
          </w:tcPr>
          <w:p w14:paraId="2B11317F" w14:textId="01507133" w:rsidR="002A1CBF" w:rsidRDefault="002A1CBF" w:rsidP="002A1CBF">
            <w:pPr>
              <w:tabs>
                <w:tab w:val="left" w:pos="720"/>
              </w:tabs>
              <w:spacing w:before="40" w:after="40"/>
              <w:rPr>
                <w:szCs w:val="24"/>
              </w:rPr>
            </w:pPr>
            <w:r w:rsidRPr="00265B0C">
              <w:rPr>
                <w:b/>
                <w:bCs/>
                <w:szCs w:val="24"/>
                <w:lang w:eastAsia="ja-JP"/>
              </w:rPr>
              <w:t>Operations</w:t>
            </w:r>
          </w:p>
        </w:tc>
        <w:tc>
          <w:tcPr>
            <w:tcW w:w="3168" w:type="dxa"/>
            <w:vAlign w:val="center"/>
          </w:tcPr>
          <w:p w14:paraId="4DA494E6" w14:textId="68BD1CD7" w:rsidR="002A1CBF" w:rsidRDefault="002A1CBF" w:rsidP="002A1CBF">
            <w:pPr>
              <w:tabs>
                <w:tab w:val="left" w:pos="720"/>
              </w:tabs>
              <w:spacing w:before="40" w:after="40"/>
              <w:rPr>
                <w:szCs w:val="24"/>
              </w:rPr>
            </w:pPr>
            <w:r w:rsidRPr="00265B0C">
              <w:rPr>
                <w:szCs w:val="24"/>
                <w:lang w:eastAsia="ja-JP"/>
              </w:rPr>
              <w:t>Pas de bassin protégé autour du port ; Opérations dépendantes des conditions maritimes (vagues)</w:t>
            </w:r>
          </w:p>
        </w:tc>
        <w:tc>
          <w:tcPr>
            <w:tcW w:w="2835" w:type="dxa"/>
            <w:vAlign w:val="center"/>
          </w:tcPr>
          <w:p w14:paraId="3DF12B7F" w14:textId="3A77E8D0" w:rsidR="002A1CBF" w:rsidRDefault="002A1CBF" w:rsidP="002A1CBF">
            <w:pPr>
              <w:tabs>
                <w:tab w:val="left" w:pos="720"/>
              </w:tabs>
              <w:spacing w:before="40" w:after="40"/>
              <w:rPr>
                <w:szCs w:val="24"/>
              </w:rPr>
            </w:pPr>
            <w:r w:rsidRPr="00265B0C">
              <w:rPr>
                <w:szCs w:val="24"/>
                <w:lang w:eastAsia="ja-JP"/>
              </w:rPr>
              <w:t>Restrictions opérationnelles faibles à moyennes ; Opérations et accostage impactés par vagues du Nord Est.</w:t>
            </w:r>
          </w:p>
        </w:tc>
        <w:tc>
          <w:tcPr>
            <w:tcW w:w="3063" w:type="dxa"/>
            <w:vAlign w:val="center"/>
          </w:tcPr>
          <w:p w14:paraId="681E8F36" w14:textId="3BE57883" w:rsidR="002A1CBF" w:rsidRDefault="002A1CBF" w:rsidP="002A1CBF">
            <w:pPr>
              <w:tabs>
                <w:tab w:val="left" w:pos="720"/>
              </w:tabs>
              <w:spacing w:before="40" w:after="40"/>
              <w:rPr>
                <w:szCs w:val="24"/>
              </w:rPr>
            </w:pPr>
            <w:r w:rsidRPr="00265B0C">
              <w:rPr>
                <w:szCs w:val="24"/>
                <w:lang w:eastAsia="ja-JP"/>
              </w:rPr>
              <w:t>Peu de restrictions opérationnelles ; Operations et accostage peu dépendants des vagues du Nord et Nord Est</w:t>
            </w:r>
          </w:p>
        </w:tc>
      </w:tr>
      <w:tr w:rsidR="002A1CBF" w14:paraId="362DAE36" w14:textId="77777777" w:rsidTr="002A1CBF">
        <w:trPr>
          <w:trHeight w:val="2259"/>
          <w:jc w:val="center"/>
        </w:trPr>
        <w:tc>
          <w:tcPr>
            <w:tcW w:w="1794" w:type="dxa"/>
            <w:vAlign w:val="center"/>
          </w:tcPr>
          <w:p w14:paraId="0FC8FA64" w14:textId="0BA94AAF" w:rsidR="002A1CBF" w:rsidRDefault="002A1CBF" w:rsidP="002A1CBF">
            <w:pPr>
              <w:tabs>
                <w:tab w:val="left" w:pos="720"/>
              </w:tabs>
              <w:spacing w:before="40" w:after="40"/>
              <w:rPr>
                <w:szCs w:val="24"/>
              </w:rPr>
            </w:pPr>
            <w:r w:rsidRPr="00265B0C">
              <w:rPr>
                <w:b/>
                <w:bCs/>
                <w:szCs w:val="24"/>
                <w:lang w:eastAsia="ja-JP"/>
              </w:rPr>
              <w:t>Exploitation</w:t>
            </w:r>
          </w:p>
        </w:tc>
        <w:tc>
          <w:tcPr>
            <w:tcW w:w="3168" w:type="dxa"/>
            <w:vAlign w:val="center"/>
          </w:tcPr>
          <w:p w14:paraId="2C3A9716" w14:textId="5B806D03" w:rsidR="002A1CBF" w:rsidRDefault="002A1CBF" w:rsidP="002A1CBF">
            <w:pPr>
              <w:tabs>
                <w:tab w:val="left" w:pos="720"/>
              </w:tabs>
              <w:spacing w:before="40" w:after="40"/>
              <w:rPr>
                <w:szCs w:val="24"/>
              </w:rPr>
            </w:pPr>
            <w:r w:rsidRPr="00265B0C">
              <w:rPr>
                <w:szCs w:val="24"/>
                <w:lang w:eastAsia="ja-JP"/>
              </w:rPr>
              <w:t>Opérations simultanées de ferry, petits navires et nouveaux kwassas, mais pas d'opérations simultanées de ferry et larges navires de marchandises ; pas d'espace dédié à la pêche.</w:t>
            </w:r>
          </w:p>
        </w:tc>
        <w:tc>
          <w:tcPr>
            <w:tcW w:w="2835" w:type="dxa"/>
            <w:vAlign w:val="center"/>
          </w:tcPr>
          <w:p w14:paraId="5EC2E8C7" w14:textId="399F600A" w:rsidR="002A1CBF" w:rsidRDefault="002A1CBF" w:rsidP="002A1CBF">
            <w:pPr>
              <w:tabs>
                <w:tab w:val="left" w:pos="720"/>
              </w:tabs>
              <w:spacing w:before="40" w:after="40"/>
              <w:rPr>
                <w:szCs w:val="24"/>
              </w:rPr>
            </w:pPr>
            <w:r w:rsidRPr="00265B0C">
              <w:rPr>
                <w:szCs w:val="24"/>
                <w:lang w:eastAsia="ja-JP"/>
              </w:rPr>
              <w:t>Opérations simultanées de ferry, petits navires et nouveaux kwassas, mais pas d'opérations simultanées de ferry et larges navires de marchandises ; pas d'espace dédié à la pêche.</w:t>
            </w:r>
          </w:p>
        </w:tc>
        <w:tc>
          <w:tcPr>
            <w:tcW w:w="3063" w:type="dxa"/>
            <w:vAlign w:val="center"/>
          </w:tcPr>
          <w:p w14:paraId="76690690" w14:textId="6DE59DC9" w:rsidR="002A1CBF" w:rsidRDefault="002A1CBF" w:rsidP="002A1CBF">
            <w:pPr>
              <w:tabs>
                <w:tab w:val="left" w:pos="720"/>
              </w:tabs>
              <w:spacing w:before="40" w:after="40"/>
              <w:rPr>
                <w:szCs w:val="24"/>
              </w:rPr>
            </w:pPr>
            <w:r w:rsidRPr="00265B0C">
              <w:rPr>
                <w:szCs w:val="24"/>
                <w:lang w:eastAsia="ja-JP"/>
              </w:rPr>
              <w:t>Opérations simultanées de ferrys, navires de marchandises, bateaux de pêche et kwassas ;</w:t>
            </w:r>
          </w:p>
        </w:tc>
      </w:tr>
      <w:tr w:rsidR="002A1CBF" w14:paraId="36092590" w14:textId="77777777" w:rsidTr="002A1CBF">
        <w:trPr>
          <w:trHeight w:val="845"/>
          <w:jc w:val="center"/>
        </w:trPr>
        <w:tc>
          <w:tcPr>
            <w:tcW w:w="1794" w:type="dxa"/>
            <w:vAlign w:val="center"/>
          </w:tcPr>
          <w:p w14:paraId="118116AD" w14:textId="2DBCA826" w:rsidR="002A1CBF" w:rsidRDefault="002A1CBF" w:rsidP="002A1CBF">
            <w:pPr>
              <w:tabs>
                <w:tab w:val="left" w:pos="720"/>
              </w:tabs>
              <w:spacing w:before="40" w:after="40"/>
              <w:rPr>
                <w:szCs w:val="24"/>
              </w:rPr>
            </w:pPr>
            <w:r w:rsidRPr="00265B0C">
              <w:rPr>
                <w:b/>
                <w:bCs/>
                <w:szCs w:val="24"/>
                <w:lang w:eastAsia="ja-JP"/>
              </w:rPr>
              <w:t>Impact environnemental</w:t>
            </w:r>
          </w:p>
        </w:tc>
        <w:tc>
          <w:tcPr>
            <w:tcW w:w="3168" w:type="dxa"/>
            <w:vAlign w:val="center"/>
          </w:tcPr>
          <w:p w14:paraId="204FA226" w14:textId="0ED8FCDC" w:rsidR="002A1CBF" w:rsidRDefault="002A1CBF" w:rsidP="002A1CBF">
            <w:pPr>
              <w:tabs>
                <w:tab w:val="left" w:pos="720"/>
              </w:tabs>
              <w:spacing w:before="40" w:after="40"/>
              <w:rPr>
                <w:szCs w:val="24"/>
              </w:rPr>
            </w:pPr>
            <w:r w:rsidRPr="00265B0C">
              <w:rPr>
                <w:szCs w:val="24"/>
                <w:lang w:eastAsia="ja-JP"/>
              </w:rPr>
              <w:t>Pas de brise-lames et donc résilience non optimale</w:t>
            </w:r>
          </w:p>
        </w:tc>
        <w:tc>
          <w:tcPr>
            <w:tcW w:w="2835" w:type="dxa"/>
            <w:vAlign w:val="center"/>
          </w:tcPr>
          <w:p w14:paraId="2A0C413B" w14:textId="0DBEA76A" w:rsidR="002A1CBF" w:rsidRDefault="002A1CBF" w:rsidP="002A1CBF">
            <w:pPr>
              <w:tabs>
                <w:tab w:val="left" w:pos="720"/>
              </w:tabs>
              <w:spacing w:before="40" w:after="40"/>
              <w:rPr>
                <w:szCs w:val="24"/>
              </w:rPr>
            </w:pPr>
            <w:r w:rsidRPr="00265B0C">
              <w:rPr>
                <w:szCs w:val="24"/>
                <w:lang w:eastAsia="ja-JP"/>
              </w:rPr>
              <w:t>Infrastructure résiliente</w:t>
            </w:r>
          </w:p>
        </w:tc>
        <w:tc>
          <w:tcPr>
            <w:tcW w:w="3063" w:type="dxa"/>
            <w:vAlign w:val="center"/>
          </w:tcPr>
          <w:p w14:paraId="332F3B77" w14:textId="301CF72C" w:rsidR="002A1CBF" w:rsidRDefault="002A1CBF" w:rsidP="002A1CBF">
            <w:pPr>
              <w:tabs>
                <w:tab w:val="left" w:pos="720"/>
              </w:tabs>
              <w:spacing w:before="40" w:after="40"/>
              <w:rPr>
                <w:szCs w:val="24"/>
              </w:rPr>
            </w:pPr>
            <w:r w:rsidRPr="00265B0C">
              <w:rPr>
                <w:szCs w:val="24"/>
                <w:lang w:eastAsia="ja-JP"/>
              </w:rPr>
              <w:t>Infrastructure résiliente</w:t>
            </w:r>
          </w:p>
        </w:tc>
      </w:tr>
      <w:tr w:rsidR="002A1CBF" w14:paraId="60102663" w14:textId="77777777" w:rsidTr="002A1CBF">
        <w:trPr>
          <w:trHeight w:val="1713"/>
          <w:jc w:val="center"/>
        </w:trPr>
        <w:tc>
          <w:tcPr>
            <w:tcW w:w="1794" w:type="dxa"/>
            <w:vMerge w:val="restart"/>
            <w:vAlign w:val="center"/>
          </w:tcPr>
          <w:p w14:paraId="17F2DD48" w14:textId="105DC087" w:rsidR="002A1CBF" w:rsidRDefault="002A1CBF" w:rsidP="002A1CBF">
            <w:pPr>
              <w:tabs>
                <w:tab w:val="left" w:pos="720"/>
              </w:tabs>
              <w:spacing w:before="40" w:after="40"/>
              <w:rPr>
                <w:szCs w:val="24"/>
              </w:rPr>
            </w:pPr>
            <w:r w:rsidRPr="00265B0C">
              <w:rPr>
                <w:b/>
                <w:bCs/>
                <w:szCs w:val="24"/>
                <w:lang w:eastAsia="ja-JP"/>
              </w:rPr>
              <w:lastRenderedPageBreak/>
              <w:t>Sécurité</w:t>
            </w:r>
          </w:p>
        </w:tc>
        <w:tc>
          <w:tcPr>
            <w:tcW w:w="3168" w:type="dxa"/>
            <w:vAlign w:val="center"/>
          </w:tcPr>
          <w:p w14:paraId="5B1FD012" w14:textId="4B8E1D4D" w:rsidR="002A1CBF" w:rsidRDefault="002A1CBF" w:rsidP="002A1CBF">
            <w:pPr>
              <w:tabs>
                <w:tab w:val="left" w:pos="720"/>
              </w:tabs>
              <w:spacing w:before="40" w:after="40"/>
              <w:rPr>
                <w:szCs w:val="24"/>
              </w:rPr>
            </w:pPr>
            <w:r w:rsidRPr="00265B0C">
              <w:rPr>
                <w:szCs w:val="24"/>
                <w:lang w:eastAsia="ja-JP"/>
              </w:rPr>
              <w:t>Operations portuaires au Sud du quai sécurisées lors de conditions avec vagues du nord ; sécurisation des accès aux kwassas</w:t>
            </w:r>
          </w:p>
        </w:tc>
        <w:tc>
          <w:tcPr>
            <w:tcW w:w="2835" w:type="dxa"/>
            <w:vAlign w:val="center"/>
          </w:tcPr>
          <w:p w14:paraId="6E7E363A" w14:textId="0E98B882" w:rsidR="002A1CBF" w:rsidRDefault="002A1CBF" w:rsidP="002A1CBF">
            <w:pPr>
              <w:tabs>
                <w:tab w:val="left" w:pos="720"/>
              </w:tabs>
              <w:spacing w:before="40" w:after="40"/>
              <w:rPr>
                <w:szCs w:val="24"/>
              </w:rPr>
            </w:pPr>
            <w:r w:rsidRPr="00265B0C">
              <w:rPr>
                <w:szCs w:val="24"/>
                <w:lang w:eastAsia="ja-JP"/>
              </w:rPr>
              <w:t>Opérations portuaires sécurisées lors de conditions avec vagues du nord</w:t>
            </w:r>
          </w:p>
        </w:tc>
        <w:tc>
          <w:tcPr>
            <w:tcW w:w="3063" w:type="dxa"/>
            <w:vAlign w:val="center"/>
          </w:tcPr>
          <w:p w14:paraId="7AF33A4A" w14:textId="2B5034E3" w:rsidR="002A1CBF" w:rsidRDefault="002A1CBF" w:rsidP="002A1CBF">
            <w:pPr>
              <w:tabs>
                <w:tab w:val="left" w:pos="720"/>
              </w:tabs>
              <w:spacing w:before="40" w:after="40"/>
              <w:rPr>
                <w:szCs w:val="24"/>
              </w:rPr>
            </w:pPr>
            <w:r w:rsidRPr="00265B0C">
              <w:rPr>
                <w:szCs w:val="24"/>
                <w:lang w:eastAsia="ja-JP"/>
              </w:rPr>
              <w:t>Bassin protégé des vagues permet des opérations portuaires plus sures</w:t>
            </w:r>
          </w:p>
        </w:tc>
      </w:tr>
      <w:tr w:rsidR="002A1CBF" w14:paraId="05B1951D" w14:textId="77777777" w:rsidTr="002A1CBF">
        <w:trPr>
          <w:trHeight w:val="1167"/>
          <w:jc w:val="center"/>
        </w:trPr>
        <w:tc>
          <w:tcPr>
            <w:tcW w:w="1794" w:type="dxa"/>
            <w:vMerge/>
            <w:vAlign w:val="center"/>
          </w:tcPr>
          <w:p w14:paraId="669D8765" w14:textId="77777777" w:rsidR="002A1CBF" w:rsidRDefault="002A1CBF" w:rsidP="002A1CBF">
            <w:pPr>
              <w:tabs>
                <w:tab w:val="left" w:pos="720"/>
              </w:tabs>
              <w:spacing w:before="40" w:after="40"/>
              <w:rPr>
                <w:szCs w:val="24"/>
              </w:rPr>
            </w:pPr>
          </w:p>
        </w:tc>
        <w:tc>
          <w:tcPr>
            <w:tcW w:w="3168" w:type="dxa"/>
            <w:vAlign w:val="center"/>
          </w:tcPr>
          <w:p w14:paraId="446008F4" w14:textId="780EF430" w:rsidR="002A1CBF" w:rsidRDefault="002A1CBF" w:rsidP="002A1CBF">
            <w:pPr>
              <w:tabs>
                <w:tab w:val="left" w:pos="720"/>
              </w:tabs>
              <w:spacing w:before="40" w:after="40"/>
              <w:rPr>
                <w:szCs w:val="24"/>
              </w:rPr>
            </w:pPr>
            <w:r w:rsidRPr="00265B0C">
              <w:rPr>
                <w:szCs w:val="24"/>
                <w:lang w:eastAsia="ja-JP"/>
              </w:rPr>
              <w:t>Opérations portuaires au Nord du quai toujours sujettes aux vagues du Nord</w:t>
            </w:r>
          </w:p>
        </w:tc>
        <w:tc>
          <w:tcPr>
            <w:tcW w:w="2835" w:type="dxa"/>
            <w:vAlign w:val="center"/>
          </w:tcPr>
          <w:p w14:paraId="33445B9F" w14:textId="1FA2C0F2" w:rsidR="002A1CBF" w:rsidRDefault="002A1CBF" w:rsidP="002A1CBF">
            <w:pPr>
              <w:tabs>
                <w:tab w:val="left" w:pos="720"/>
              </w:tabs>
              <w:spacing w:before="40" w:after="40"/>
              <w:rPr>
                <w:szCs w:val="24"/>
              </w:rPr>
            </w:pPr>
            <w:r w:rsidRPr="00265B0C">
              <w:rPr>
                <w:szCs w:val="24"/>
                <w:lang w:eastAsia="ja-JP"/>
              </w:rPr>
              <w:t>Pas d'amélioration de sécurité avec vagues du Nord Est</w:t>
            </w:r>
          </w:p>
        </w:tc>
        <w:tc>
          <w:tcPr>
            <w:tcW w:w="3063" w:type="dxa"/>
            <w:vAlign w:val="center"/>
          </w:tcPr>
          <w:p w14:paraId="607BBA93" w14:textId="77777777" w:rsidR="002A1CBF" w:rsidRDefault="002A1CBF" w:rsidP="002A1CBF">
            <w:pPr>
              <w:tabs>
                <w:tab w:val="left" w:pos="720"/>
              </w:tabs>
              <w:spacing w:before="40" w:after="40"/>
              <w:rPr>
                <w:szCs w:val="24"/>
              </w:rPr>
            </w:pPr>
          </w:p>
        </w:tc>
      </w:tr>
    </w:tbl>
    <w:p w14:paraId="71E46446" w14:textId="77777777" w:rsidR="002A1CBF" w:rsidRPr="00265B0C" w:rsidRDefault="002A1CBF" w:rsidP="0030488D">
      <w:pPr>
        <w:tabs>
          <w:tab w:val="left" w:pos="720"/>
        </w:tabs>
        <w:jc w:val="both"/>
        <w:rPr>
          <w:szCs w:val="24"/>
        </w:rPr>
      </w:pPr>
    </w:p>
    <w:p w14:paraId="2F8CE4CC" w14:textId="2EDA6AC4" w:rsidR="0030488D" w:rsidRDefault="0030488D" w:rsidP="0030488D">
      <w:pPr>
        <w:tabs>
          <w:tab w:val="left" w:pos="720"/>
        </w:tabs>
        <w:jc w:val="both"/>
        <w:rPr>
          <w:szCs w:val="24"/>
        </w:rPr>
      </w:pPr>
    </w:p>
    <w:p w14:paraId="578B7C14" w14:textId="77777777" w:rsidR="0030488D" w:rsidRPr="0030488D" w:rsidRDefault="0030488D" w:rsidP="006B3788">
      <w:pPr>
        <w:pStyle w:val="ListParagraph"/>
        <w:numPr>
          <w:ilvl w:val="0"/>
          <w:numId w:val="17"/>
        </w:numPr>
        <w:tabs>
          <w:tab w:val="left" w:pos="720"/>
        </w:tabs>
        <w:jc w:val="both"/>
        <w:rPr>
          <w:szCs w:val="24"/>
        </w:rPr>
      </w:pPr>
      <w:r w:rsidRPr="0030488D">
        <w:rPr>
          <w:b/>
          <w:szCs w:val="24"/>
        </w:rPr>
        <w:t>Composante 1.2. Amélioration des ports secondaires.</w:t>
      </w:r>
    </w:p>
    <w:p w14:paraId="065E8788" w14:textId="145337AC" w:rsidR="0030488D" w:rsidRPr="0030488D" w:rsidRDefault="0030488D" w:rsidP="0030488D">
      <w:pPr>
        <w:tabs>
          <w:tab w:val="left" w:pos="720"/>
        </w:tabs>
        <w:jc w:val="both"/>
        <w:rPr>
          <w:szCs w:val="24"/>
        </w:rPr>
      </w:pPr>
      <w:r w:rsidRPr="0030488D">
        <w:rPr>
          <w:bCs/>
          <w:szCs w:val="24"/>
        </w:rPr>
        <w:t xml:space="preserve">Ce volet vise à soutenir les ports secondaires des trois îles. Il existe quatre principaux sites de débarquement où partent et arrivent les bateaux de kwassa-kwassa : </w:t>
      </w:r>
      <w:proofErr w:type="spellStart"/>
      <w:r w:rsidRPr="0030488D">
        <w:rPr>
          <w:bCs/>
          <w:szCs w:val="24"/>
        </w:rPr>
        <w:t>Chindini</w:t>
      </w:r>
      <w:proofErr w:type="spellEnd"/>
      <w:r w:rsidRPr="0030488D">
        <w:rPr>
          <w:bCs/>
          <w:szCs w:val="24"/>
        </w:rPr>
        <w:t xml:space="preserve"> et </w:t>
      </w:r>
      <w:proofErr w:type="spellStart"/>
      <w:r w:rsidRPr="0030488D">
        <w:rPr>
          <w:bCs/>
          <w:szCs w:val="24"/>
        </w:rPr>
        <w:t>Ouropveni</w:t>
      </w:r>
      <w:proofErr w:type="spellEnd"/>
      <w:r w:rsidRPr="0030488D">
        <w:rPr>
          <w:bCs/>
          <w:szCs w:val="24"/>
        </w:rPr>
        <w:t xml:space="preserve"> en Grande </w:t>
      </w:r>
      <w:proofErr w:type="spellStart"/>
      <w:r w:rsidRPr="0030488D">
        <w:rPr>
          <w:bCs/>
          <w:szCs w:val="24"/>
        </w:rPr>
        <w:t>Comore</w:t>
      </w:r>
      <w:proofErr w:type="spellEnd"/>
      <w:r w:rsidRPr="0030488D">
        <w:rPr>
          <w:bCs/>
          <w:szCs w:val="24"/>
        </w:rPr>
        <w:t xml:space="preserve">, </w:t>
      </w:r>
      <w:proofErr w:type="spellStart"/>
      <w:r w:rsidRPr="0030488D">
        <w:rPr>
          <w:bCs/>
          <w:szCs w:val="24"/>
        </w:rPr>
        <w:t>Hoani</w:t>
      </w:r>
      <w:proofErr w:type="spellEnd"/>
      <w:r w:rsidRPr="0030488D">
        <w:rPr>
          <w:bCs/>
          <w:szCs w:val="24"/>
        </w:rPr>
        <w:t xml:space="preserve"> et </w:t>
      </w:r>
      <w:proofErr w:type="spellStart"/>
      <w:r w:rsidRPr="0030488D">
        <w:rPr>
          <w:bCs/>
          <w:szCs w:val="24"/>
        </w:rPr>
        <w:t>Itsamia</w:t>
      </w:r>
      <w:proofErr w:type="spellEnd"/>
      <w:r w:rsidRPr="0030488D">
        <w:rPr>
          <w:bCs/>
          <w:szCs w:val="24"/>
        </w:rPr>
        <w:t xml:space="preserve"> à </w:t>
      </w:r>
      <w:proofErr w:type="spellStart"/>
      <w:r w:rsidRPr="0030488D">
        <w:rPr>
          <w:bCs/>
          <w:szCs w:val="24"/>
        </w:rPr>
        <w:t>Moheli</w:t>
      </w:r>
      <w:proofErr w:type="spellEnd"/>
      <w:r w:rsidRPr="0030488D">
        <w:rPr>
          <w:bCs/>
          <w:szCs w:val="24"/>
        </w:rPr>
        <w:t xml:space="preserve"> et </w:t>
      </w:r>
      <w:proofErr w:type="spellStart"/>
      <w:r w:rsidRPr="0030488D">
        <w:rPr>
          <w:bCs/>
          <w:szCs w:val="24"/>
        </w:rPr>
        <w:t>Bimbini</w:t>
      </w:r>
      <w:proofErr w:type="spellEnd"/>
      <w:r w:rsidRPr="0030488D">
        <w:rPr>
          <w:bCs/>
          <w:szCs w:val="24"/>
        </w:rPr>
        <w:t xml:space="preserve"> à Anjouan. Pour améliorer la sécurité et l'efficacité de ces opérations de navigation informelles et protéger l'environnement côtier, le projet soutiendra des améliorations minimales des abris, la construction de pentes d'atterrissage, des installations d'élimination et la mise en œuvre d'aides à la navigation de base pour faciliter les approches et les atterrissages. La conception technique est généralement d’installer une jetée qui reliera le rivage à la zone d’eau plus profonde, à environ 150 m de la côte dont le coût est d’environ US$320,000 par site. La conception du port veillera également à ce qu'il intègre des caractéristiques de conception pour améliorer l'accès des personnes handicapées aux infrastructures et aux services portuaires (par exemple, rampes, larges entrées, sièges prioritaires, etc.). </w:t>
      </w:r>
    </w:p>
    <w:p w14:paraId="73822F17" w14:textId="77777777" w:rsidR="0030488D" w:rsidRPr="00265B0C" w:rsidRDefault="0030488D" w:rsidP="0030488D">
      <w:pPr>
        <w:tabs>
          <w:tab w:val="left" w:pos="720"/>
        </w:tabs>
        <w:jc w:val="both"/>
        <w:rPr>
          <w:b/>
          <w:szCs w:val="24"/>
        </w:rPr>
      </w:pPr>
    </w:p>
    <w:p w14:paraId="7159D0FC" w14:textId="77777777" w:rsidR="0030488D" w:rsidRPr="0030488D" w:rsidRDefault="0030488D" w:rsidP="006B3788">
      <w:pPr>
        <w:pStyle w:val="ListParagraph"/>
        <w:numPr>
          <w:ilvl w:val="0"/>
          <w:numId w:val="15"/>
        </w:numPr>
        <w:tabs>
          <w:tab w:val="left" w:pos="720"/>
        </w:tabs>
        <w:jc w:val="both"/>
        <w:rPr>
          <w:szCs w:val="24"/>
        </w:rPr>
      </w:pPr>
      <w:r w:rsidRPr="0030488D">
        <w:rPr>
          <w:b/>
          <w:szCs w:val="24"/>
        </w:rPr>
        <w:t xml:space="preserve">Composante 2. Sécurité maritime et renouvellement des navires. </w:t>
      </w:r>
    </w:p>
    <w:p w14:paraId="64557885" w14:textId="1EE5CF99" w:rsidR="0030488D" w:rsidRPr="0030488D" w:rsidRDefault="0030488D" w:rsidP="0030488D">
      <w:pPr>
        <w:tabs>
          <w:tab w:val="left" w:pos="720"/>
        </w:tabs>
        <w:spacing w:line="276" w:lineRule="auto"/>
        <w:jc w:val="both"/>
        <w:rPr>
          <w:szCs w:val="24"/>
        </w:rPr>
      </w:pPr>
      <w:r w:rsidRPr="0030488D">
        <w:rPr>
          <w:szCs w:val="24"/>
        </w:rPr>
        <w:t>Cette composante appuie les efforts du gouvernement pour officialiser les opérations kwassa-kwassa et les rendre plus efficaces, plus vertes et plus sûres. À cette fin, la composante financera un programme de renouvellement des navires permettant aux opérateurs de services de transport informels de renouveler leurs navires, de retirer les bateaux anciens et dangereux et d'enregistrer correctement les nouveaux bateaux. En outre, le renouvellement de la flotte devrait réduire les émissions de GES du transport maritime. Actuellement, environ 150 bateaux kwassa-kwassa circulent entre les îles, dont la plupart sont anciens et peuvent normalement accueillir jusqu'à 12 passagers, mais sans équipement de sécurité installé. En théorie, il est plus efficace et économiquement viable d'opérer avec moins de navires avec plus de capacité, mais les opérateurs locaux ne peuvent pas se les permettre en raison du manque d'accès au marché financier / marché de capitaux local, qui est très restreint aux Comores. Pour combler cette lacune, la composante vise à fournir une subvention partielle pour le renouvellement des navires.</w:t>
      </w:r>
    </w:p>
    <w:p w14:paraId="3D6CE40C" w14:textId="46C41D12" w:rsidR="0030488D" w:rsidRPr="00265B0C" w:rsidRDefault="0030488D" w:rsidP="0030488D">
      <w:pPr>
        <w:tabs>
          <w:tab w:val="left" w:pos="720"/>
        </w:tabs>
        <w:spacing w:line="276" w:lineRule="auto"/>
        <w:jc w:val="both"/>
        <w:rPr>
          <w:szCs w:val="24"/>
        </w:rPr>
      </w:pPr>
      <w:r w:rsidRPr="00265B0C">
        <w:rPr>
          <w:szCs w:val="24"/>
        </w:rPr>
        <w:t>Selon le projet de rapport d’étude de faisabilité préliminaire, il y a deux types de besoin pour améliorer la sécurité maritime : (a) renouvellement des kwassa-kwassa et (b) renouvellement des ferrys. Le projet se concentra sur le programme pilote de renouvellement de kwassa-kwassa à cause des ressources limitées. Pour kwassa-kwassa, l’étude a proposé de renouveler avec des bateaux à coque en V avec la capacité de environ12-15 passagers (estimés entre US$200,000 et US$500,000).</w:t>
      </w:r>
    </w:p>
    <w:p w14:paraId="15757601" w14:textId="77777777" w:rsidR="0030488D" w:rsidRPr="00265B0C" w:rsidRDefault="0030488D" w:rsidP="0030488D">
      <w:pPr>
        <w:pStyle w:val="ListParagraph"/>
        <w:jc w:val="both"/>
        <w:rPr>
          <w:szCs w:val="24"/>
        </w:rPr>
      </w:pPr>
    </w:p>
    <w:p w14:paraId="20E0BC4E" w14:textId="77777777" w:rsidR="0030488D" w:rsidRPr="0030488D" w:rsidRDefault="0030488D" w:rsidP="006B3788">
      <w:pPr>
        <w:pStyle w:val="ListParagraph"/>
        <w:numPr>
          <w:ilvl w:val="0"/>
          <w:numId w:val="15"/>
        </w:numPr>
        <w:tabs>
          <w:tab w:val="left" w:pos="720"/>
        </w:tabs>
        <w:jc w:val="both"/>
        <w:rPr>
          <w:b/>
          <w:szCs w:val="24"/>
        </w:rPr>
      </w:pPr>
      <w:r w:rsidRPr="0030488D">
        <w:rPr>
          <w:b/>
          <w:szCs w:val="24"/>
        </w:rPr>
        <w:lastRenderedPageBreak/>
        <w:t>Composante 3. Appui à la mise en œuvre et renforcement des capacités.</w:t>
      </w:r>
    </w:p>
    <w:p w14:paraId="563CCF71" w14:textId="1022C4B3" w:rsidR="0030488D" w:rsidRPr="00265B0C" w:rsidRDefault="0030488D" w:rsidP="0030488D">
      <w:pPr>
        <w:tabs>
          <w:tab w:val="left" w:pos="720"/>
        </w:tabs>
        <w:spacing w:line="276" w:lineRule="auto"/>
        <w:jc w:val="both"/>
        <w:rPr>
          <w:szCs w:val="24"/>
        </w:rPr>
      </w:pPr>
      <w:r w:rsidRPr="00265B0C">
        <w:rPr>
          <w:szCs w:val="24"/>
        </w:rPr>
        <w:t>Cette composante soutient l'entité d'exécution du projet ainsi que les travaux préparatoires nécessaires, tels que la conception détaillée et les documents de sauvegarde. La composante vise également à financer l'assistance technique pour améliorer le cadre institutionnel et la capacité du gouvernement à mettre en œuvre correctement les politiques maritimes inter-îles, y compris la gestion des ports. L’Agence Nationale des Affaires Maritimes (ANAM) joue un rôle principal pour améliorer la sécurité maritime aux Comores. Les activités suivantes font parties de la responsabilité de l’ANAM : sécurité des navires, sécurité de la navigation, gestion des gens de mer, et prévention de la pollution marine. Il est impératif d'opérationnaliser l'autorité portuaire nationale unique, Société Comorienne des Ports (SCP), qui a été créée en 2013 pour remplacer les autorités portuaires distinctes sur les différentes îles et opérationnalisée en 2020. Avec la capacité consolidée et augmentée, il devrait jouer le rôle de propriétaire, c'est-à-dire le propriétaire ultime de l'infrastructure publique et, également, optimiser les investissements connexes dans les trois îles. À ce titre, la SCP devrait également devenir l’autorité unique de supervision des concessionnaires.</w:t>
      </w:r>
    </w:p>
    <w:p w14:paraId="75EEFC09" w14:textId="77777777" w:rsidR="0030488D" w:rsidRPr="00265B0C" w:rsidRDefault="0030488D" w:rsidP="0030488D">
      <w:pPr>
        <w:tabs>
          <w:tab w:val="left" w:pos="720"/>
        </w:tabs>
        <w:jc w:val="both"/>
        <w:rPr>
          <w:szCs w:val="24"/>
        </w:rPr>
      </w:pPr>
    </w:p>
    <w:p w14:paraId="6C47EB3D" w14:textId="328040A2" w:rsidR="0030488D" w:rsidRPr="00265B0C" w:rsidRDefault="0030488D" w:rsidP="0030488D">
      <w:pPr>
        <w:tabs>
          <w:tab w:val="left" w:pos="720"/>
        </w:tabs>
        <w:spacing w:line="276" w:lineRule="auto"/>
        <w:jc w:val="both"/>
        <w:rPr>
          <w:szCs w:val="24"/>
        </w:rPr>
      </w:pPr>
      <w:r w:rsidRPr="00265B0C">
        <w:rPr>
          <w:szCs w:val="24"/>
        </w:rPr>
        <w:t>La capacité des autres ministères concernés doit également être renforcée. Le ministère des Transports Maritime et Aérien est responsable de tous les aspects techniques des politiques portuaires et maritimes nationaux de l'État insulaire et est le principal organe décisionnel pour la mise en œuvre et le suivi des accords de concession pour les opérations portuaires, tandis que le ministère des Finances est responsable de tous les aspects financiers. La mise en œuvre des règles de sécurité dans le transport maritime est du ressort du ministère de l'Intérieur (police et sécurité nationale). Les sites de débarquement informels sont gérés par les communes locales. Les lacunes des institutions du secteur portuaire des Comores comprennent le manque d'élaboration des politiques au niveau local et le manque d'approche coordonnée dans l'exécution des politiques portuaires nationales des ministères, y compris la sécurité. À cette fin, les actions suivantes sont nécessaires :</w:t>
      </w:r>
    </w:p>
    <w:p w14:paraId="1E187AAC" w14:textId="77777777" w:rsidR="0030488D" w:rsidRPr="00265B0C" w:rsidRDefault="0030488D" w:rsidP="0030488D">
      <w:pPr>
        <w:pStyle w:val="ListParagraph"/>
        <w:tabs>
          <w:tab w:val="left" w:pos="720"/>
        </w:tabs>
        <w:ind w:left="360"/>
        <w:jc w:val="both"/>
        <w:rPr>
          <w:szCs w:val="24"/>
        </w:rPr>
      </w:pPr>
    </w:p>
    <w:p w14:paraId="2C26E789" w14:textId="77777777" w:rsidR="0030488D" w:rsidRPr="00265B0C" w:rsidRDefault="0030488D" w:rsidP="006B3788">
      <w:pPr>
        <w:pStyle w:val="ListParagraph"/>
        <w:numPr>
          <w:ilvl w:val="0"/>
          <w:numId w:val="16"/>
        </w:numPr>
        <w:tabs>
          <w:tab w:val="left" w:pos="720"/>
        </w:tabs>
        <w:spacing w:before="40" w:after="40" w:line="276" w:lineRule="auto"/>
        <w:ind w:left="1077" w:hanging="357"/>
        <w:contextualSpacing w:val="0"/>
        <w:jc w:val="both"/>
        <w:rPr>
          <w:szCs w:val="24"/>
        </w:rPr>
      </w:pPr>
      <w:r w:rsidRPr="00265B0C">
        <w:rPr>
          <w:szCs w:val="24"/>
        </w:rPr>
        <w:t>Renforcement des capacités de l’ANAM, la SCP, le Centre des Operations de Secours et de la Protection Civile (COSEP), le Centre National de Surveillance des Pêche (CNSP), et des autres institutions pertinentes</w:t>
      </w:r>
    </w:p>
    <w:p w14:paraId="6B8D3E72" w14:textId="77777777" w:rsidR="0030488D" w:rsidRPr="00265B0C" w:rsidRDefault="0030488D" w:rsidP="006B3788">
      <w:pPr>
        <w:pStyle w:val="ListParagraph"/>
        <w:numPr>
          <w:ilvl w:val="0"/>
          <w:numId w:val="16"/>
        </w:numPr>
        <w:tabs>
          <w:tab w:val="left" w:pos="720"/>
        </w:tabs>
        <w:spacing w:before="40" w:after="40" w:line="276" w:lineRule="auto"/>
        <w:ind w:left="1077" w:hanging="357"/>
        <w:contextualSpacing w:val="0"/>
        <w:jc w:val="both"/>
        <w:rPr>
          <w:szCs w:val="24"/>
        </w:rPr>
      </w:pPr>
      <w:r w:rsidRPr="00265B0C">
        <w:rPr>
          <w:szCs w:val="24"/>
        </w:rPr>
        <w:t xml:space="preserve">Mise en œuvre de la Convention internationale pour la prévention de la pollution par les navires (MARPOL) pour la protection de l'environnement maritime </w:t>
      </w:r>
    </w:p>
    <w:p w14:paraId="24A186CA" w14:textId="77777777" w:rsidR="0030488D" w:rsidRPr="00265B0C" w:rsidRDefault="0030488D" w:rsidP="006B3788">
      <w:pPr>
        <w:pStyle w:val="ListParagraph"/>
        <w:numPr>
          <w:ilvl w:val="0"/>
          <w:numId w:val="16"/>
        </w:numPr>
        <w:tabs>
          <w:tab w:val="left" w:pos="720"/>
        </w:tabs>
        <w:spacing w:before="40" w:after="40" w:line="276" w:lineRule="auto"/>
        <w:ind w:left="1077" w:hanging="357"/>
        <w:contextualSpacing w:val="0"/>
        <w:jc w:val="both"/>
        <w:rPr>
          <w:szCs w:val="24"/>
        </w:rPr>
      </w:pPr>
      <w:r w:rsidRPr="00265B0C">
        <w:rPr>
          <w:szCs w:val="24"/>
        </w:rPr>
        <w:t xml:space="preserve">Développement et mise en œuvre d'une stratégie nationale de sécurité du transport maritime </w:t>
      </w:r>
    </w:p>
    <w:p w14:paraId="63BCB219" w14:textId="77777777" w:rsidR="0030488D" w:rsidRPr="00265B0C" w:rsidRDefault="0030488D" w:rsidP="006B3788">
      <w:pPr>
        <w:pStyle w:val="ListParagraph"/>
        <w:numPr>
          <w:ilvl w:val="0"/>
          <w:numId w:val="16"/>
        </w:numPr>
        <w:tabs>
          <w:tab w:val="left" w:pos="720"/>
        </w:tabs>
        <w:spacing w:before="40" w:after="40" w:line="276" w:lineRule="auto"/>
        <w:ind w:left="1077" w:hanging="357"/>
        <w:contextualSpacing w:val="0"/>
        <w:jc w:val="both"/>
        <w:rPr>
          <w:szCs w:val="24"/>
        </w:rPr>
      </w:pPr>
      <w:r w:rsidRPr="00265B0C">
        <w:rPr>
          <w:szCs w:val="24"/>
        </w:rPr>
        <w:t xml:space="preserve">Formalisation / enregistrement des opérations de transport inter-îles informelles </w:t>
      </w:r>
    </w:p>
    <w:p w14:paraId="59094432" w14:textId="77777777" w:rsidR="0030488D" w:rsidRPr="00265B0C" w:rsidRDefault="0030488D" w:rsidP="006B3788">
      <w:pPr>
        <w:pStyle w:val="ListParagraph"/>
        <w:numPr>
          <w:ilvl w:val="0"/>
          <w:numId w:val="16"/>
        </w:numPr>
        <w:tabs>
          <w:tab w:val="left" w:pos="720"/>
        </w:tabs>
        <w:spacing w:before="40" w:after="40" w:line="276" w:lineRule="auto"/>
        <w:ind w:left="1077" w:hanging="357"/>
        <w:contextualSpacing w:val="0"/>
        <w:jc w:val="both"/>
        <w:rPr>
          <w:szCs w:val="24"/>
        </w:rPr>
      </w:pPr>
      <w:r w:rsidRPr="00265B0C">
        <w:rPr>
          <w:szCs w:val="24"/>
        </w:rPr>
        <w:t xml:space="preserve">Plan d'action pour l'égalité des sexes visant à éliminer les principaux obstacles à la mobilité des femmes et à promouvoir la participation des femmes à l'emploi dans le secteur du transport maritime, y compris des compétences de niveau moyen et élevé. Les activités seront identifiées grâce à une évaluation du genre, qui examine (a) les différences entre les femmes et les hommes dans l'utilisation des services de transport maritime portuaire et </w:t>
      </w:r>
      <w:proofErr w:type="spellStart"/>
      <w:r w:rsidRPr="00265B0C">
        <w:rPr>
          <w:szCs w:val="24"/>
        </w:rPr>
        <w:t>inter-insulaire</w:t>
      </w:r>
      <w:proofErr w:type="spellEnd"/>
      <w:r w:rsidRPr="00265B0C">
        <w:rPr>
          <w:szCs w:val="24"/>
        </w:rPr>
        <w:t>, et (b) les lacunes et opportunités d'emploi dans le secteur du transport maritime.</w:t>
      </w:r>
    </w:p>
    <w:p w14:paraId="538A0735" w14:textId="77777777" w:rsidR="0030488D" w:rsidRPr="00265B0C" w:rsidRDefault="0030488D" w:rsidP="0030488D">
      <w:pPr>
        <w:tabs>
          <w:tab w:val="left" w:pos="720"/>
        </w:tabs>
        <w:jc w:val="both"/>
        <w:rPr>
          <w:szCs w:val="24"/>
        </w:rPr>
      </w:pPr>
    </w:p>
    <w:p w14:paraId="50979DC1" w14:textId="5661FFD8" w:rsidR="0030488D" w:rsidRPr="0030488D" w:rsidRDefault="0030488D" w:rsidP="006B3788">
      <w:pPr>
        <w:pStyle w:val="ListParagraph"/>
        <w:numPr>
          <w:ilvl w:val="0"/>
          <w:numId w:val="15"/>
        </w:numPr>
        <w:tabs>
          <w:tab w:val="left" w:pos="720"/>
        </w:tabs>
        <w:jc w:val="both"/>
        <w:rPr>
          <w:b/>
          <w:szCs w:val="24"/>
        </w:rPr>
      </w:pPr>
      <w:r w:rsidRPr="0030488D">
        <w:rPr>
          <w:b/>
          <w:szCs w:val="24"/>
        </w:rPr>
        <w:t>Composante 4 : intervention d'urgence contingente (pas de fonds alloués).</w:t>
      </w:r>
    </w:p>
    <w:p w14:paraId="71435C4F" w14:textId="6A36BA57" w:rsidR="0030488D" w:rsidRPr="00265B0C" w:rsidRDefault="0030488D" w:rsidP="0030488D">
      <w:pPr>
        <w:tabs>
          <w:tab w:val="left" w:pos="720"/>
        </w:tabs>
        <w:jc w:val="both"/>
        <w:rPr>
          <w:szCs w:val="24"/>
        </w:rPr>
      </w:pPr>
      <w:r w:rsidRPr="00265B0C">
        <w:rPr>
          <w:b/>
          <w:szCs w:val="24"/>
        </w:rPr>
        <w:t xml:space="preserve"> </w:t>
      </w:r>
      <w:r w:rsidRPr="00265B0C">
        <w:rPr>
          <w:szCs w:val="24"/>
        </w:rPr>
        <w:t xml:space="preserve">Cette composante facilitera l'accès à un financement rapide en permettant la réallocation des fonds non engagés du projet en cas de catastrophe naturelle, soit par une déclaration formelle d'état d'urgence, soit sur demande formelle du Gouvernement des Comores. </w:t>
      </w:r>
    </w:p>
    <w:p w14:paraId="624356FD" w14:textId="77777777" w:rsidR="00F870CF" w:rsidRDefault="00F870CF" w:rsidP="00F123EB">
      <w:pPr>
        <w:spacing w:before="60" w:after="60" w:line="240" w:lineRule="auto"/>
        <w:ind w:left="1068"/>
        <w:jc w:val="both"/>
      </w:pPr>
    </w:p>
    <w:p w14:paraId="54593F10" w14:textId="3BDD967D" w:rsidR="001602A5" w:rsidRDefault="001602A5" w:rsidP="00F123EB">
      <w:pPr>
        <w:spacing w:before="60" w:after="60" w:line="240" w:lineRule="auto"/>
        <w:ind w:left="1068"/>
        <w:jc w:val="both"/>
      </w:pPr>
    </w:p>
    <w:p w14:paraId="3EE3126D" w14:textId="77777777" w:rsidR="005A59A6" w:rsidRDefault="005A59A6" w:rsidP="00F123EB">
      <w:pPr>
        <w:spacing w:before="60" w:after="60" w:line="240" w:lineRule="auto"/>
        <w:ind w:left="1068"/>
        <w:jc w:val="both"/>
      </w:pPr>
    </w:p>
    <w:p w14:paraId="0A3C189B" w14:textId="5474EEA1" w:rsidR="00D1637E" w:rsidRPr="000963A1" w:rsidRDefault="00D44BF9" w:rsidP="006B3788">
      <w:pPr>
        <w:numPr>
          <w:ilvl w:val="0"/>
          <w:numId w:val="106"/>
        </w:numPr>
        <w:spacing w:before="60" w:after="60" w:line="240" w:lineRule="auto"/>
        <w:jc w:val="both"/>
        <w:outlineLvl w:val="1"/>
        <w:rPr>
          <w:b/>
          <w:bCs/>
          <w:u w:val="single"/>
        </w:rPr>
      </w:pPr>
      <w:bookmarkStart w:id="11" w:name="_Toc92373162"/>
      <w:r w:rsidRPr="000963A1">
        <w:rPr>
          <w:b/>
          <w:bCs/>
          <w:u w:val="single"/>
        </w:rPr>
        <w:t>JUSTIFICATION</w:t>
      </w:r>
      <w:r w:rsidR="000963A1">
        <w:rPr>
          <w:b/>
          <w:bCs/>
          <w:u w:val="single"/>
        </w:rPr>
        <w:t xml:space="preserve"> </w:t>
      </w:r>
      <w:r w:rsidR="00D377AD" w:rsidRPr="000963A1">
        <w:rPr>
          <w:b/>
          <w:bCs/>
          <w:u w:val="single"/>
        </w:rPr>
        <w:t>DE L’ELABORATION DU</w:t>
      </w:r>
      <w:r w:rsidR="00D1637E" w:rsidRPr="000963A1">
        <w:rPr>
          <w:b/>
          <w:bCs/>
          <w:u w:val="single"/>
        </w:rPr>
        <w:t xml:space="preserve"> CADRE DE POLITIQUE DE REINSTALLATION </w:t>
      </w:r>
      <w:r w:rsidR="00D377AD" w:rsidRPr="000963A1">
        <w:rPr>
          <w:b/>
          <w:bCs/>
          <w:u w:val="single"/>
        </w:rPr>
        <w:t>(CPR)</w:t>
      </w:r>
      <w:bookmarkEnd w:id="11"/>
    </w:p>
    <w:p w14:paraId="1A03D1BC" w14:textId="7D5553C0" w:rsidR="00F123EB" w:rsidRDefault="00F123EB" w:rsidP="00F123EB"/>
    <w:p w14:paraId="4D7AE48F" w14:textId="4CEFCEC5" w:rsidR="00D377AD" w:rsidRDefault="00D377AD" w:rsidP="000963A1">
      <w:pPr>
        <w:jc w:val="both"/>
      </w:pPr>
      <w:r w:rsidRPr="00D377AD">
        <w:t>L’élaboration d’un cadre de politique de réinstallation en conformité avec la politique de réinstallation de la Banque Mondiale est requise dans le cas où il n’est pas encore possible de déterminer exactement les zones d’impacts des multiples sous-projets ou composantes susceptibles d’impliquer une réinstallation involontaire.</w:t>
      </w:r>
    </w:p>
    <w:p w14:paraId="26DC37E1" w14:textId="6F3790F4" w:rsidR="000963A1" w:rsidRDefault="000963A1" w:rsidP="000963A1">
      <w:pPr>
        <w:jc w:val="both"/>
      </w:pPr>
      <w:r>
        <w:t xml:space="preserve">A ce stade, les données APS du projet PICMC sont les seules informations techniques disponibles. </w:t>
      </w:r>
    </w:p>
    <w:p w14:paraId="41C0C292" w14:textId="0AA9935E" w:rsidR="000963A1" w:rsidRDefault="000963A1" w:rsidP="000963A1">
      <w:pPr>
        <w:jc w:val="both"/>
      </w:pPr>
      <w:r>
        <w:t xml:space="preserve">Le présent CPR </w:t>
      </w:r>
      <w:r w:rsidRPr="000963A1">
        <w:t>établit ainsi les lignes de conduite et les dispositions organisationnelles de la réinstallation involontaire susceptible d’être opérée dans le cadre de l’exécution desdits sous-proje</w:t>
      </w:r>
      <w:r>
        <w:t>ts et sous composants du projet PICMC. En conséquence, le présent Cadre de Politique de Réinstallation (CPR) est requis, conformément à la politique de réinstallation involontaire (NES n°5) de la Banque Mondiale.</w:t>
      </w:r>
    </w:p>
    <w:p w14:paraId="20031977" w14:textId="0B0834CF" w:rsidR="00D041FA" w:rsidRDefault="00D041FA" w:rsidP="00F123EB">
      <w:pPr>
        <w:spacing w:before="60" w:after="60" w:line="240" w:lineRule="auto"/>
        <w:ind w:left="1068"/>
        <w:jc w:val="both"/>
      </w:pPr>
    </w:p>
    <w:p w14:paraId="0F62C82F" w14:textId="6618C67B" w:rsidR="00F870CF" w:rsidRPr="000963A1" w:rsidRDefault="00F870CF" w:rsidP="006B3788">
      <w:pPr>
        <w:numPr>
          <w:ilvl w:val="0"/>
          <w:numId w:val="106"/>
        </w:numPr>
        <w:spacing w:before="60" w:after="60" w:line="240" w:lineRule="auto"/>
        <w:jc w:val="both"/>
        <w:outlineLvl w:val="1"/>
        <w:rPr>
          <w:b/>
          <w:bCs/>
          <w:u w:val="single"/>
        </w:rPr>
      </w:pPr>
      <w:bookmarkStart w:id="12" w:name="_Toc92373163"/>
      <w:r>
        <w:rPr>
          <w:b/>
          <w:bCs/>
          <w:u w:val="single"/>
        </w:rPr>
        <w:t xml:space="preserve">OBJET </w:t>
      </w:r>
      <w:r w:rsidRPr="000963A1">
        <w:rPr>
          <w:b/>
          <w:bCs/>
          <w:u w:val="single"/>
        </w:rPr>
        <w:t>DU CADRE DE POLITIQUE DE REINSTALLATION (CPR)</w:t>
      </w:r>
      <w:bookmarkEnd w:id="12"/>
    </w:p>
    <w:p w14:paraId="54DE9D80" w14:textId="5F8350F8" w:rsidR="00F870CF" w:rsidRDefault="00F870CF" w:rsidP="00F870CF">
      <w:pPr>
        <w:spacing w:before="60" w:after="60" w:line="240" w:lineRule="auto"/>
        <w:jc w:val="both"/>
      </w:pPr>
    </w:p>
    <w:p w14:paraId="27153893" w14:textId="718C8796" w:rsidR="00F870CF" w:rsidRDefault="00F870CF" w:rsidP="00F870CF">
      <w:pPr>
        <w:spacing w:after="120" w:line="276" w:lineRule="auto"/>
        <w:jc w:val="both"/>
      </w:pPr>
      <w:r w:rsidRPr="00F870CF">
        <w:t xml:space="preserve">Le présent Cadre de politique de réinstallation a pour objet de définir les cadres juridiques et institutionnels de la réinstallation susceptible d’être déclenchée dans le cadre de la réalisation </w:t>
      </w:r>
      <w:r>
        <w:t>des deux composantes</w:t>
      </w:r>
      <w:r w:rsidRPr="00F870CF">
        <w:t xml:space="preserve"> du projet PICMC</w:t>
      </w:r>
      <w:r>
        <w:t xml:space="preserve"> </w:t>
      </w:r>
      <w:r w:rsidR="000B3AB4">
        <w:t>Comores (</w:t>
      </w:r>
      <w:r w:rsidR="004E077C" w:rsidRPr="00E4513E">
        <w:t>Composante</w:t>
      </w:r>
      <w:r w:rsidR="004E077C">
        <w:t xml:space="preserve"> n°</w:t>
      </w:r>
      <w:r w:rsidR="004E077C" w:rsidRPr="00E4513E">
        <w:t xml:space="preserve"> 1 : Amélioration de la capacité et la résilience des infrastructures portuaires et Composante </w:t>
      </w:r>
      <w:r w:rsidR="004E077C">
        <w:t>n°</w:t>
      </w:r>
      <w:r w:rsidR="004E077C" w:rsidRPr="00E4513E">
        <w:t>2 : Sécurité maritime et renouvellement des navires)</w:t>
      </w:r>
      <w:r w:rsidRPr="00F870CF">
        <w:t xml:space="preserve">. </w:t>
      </w:r>
    </w:p>
    <w:p w14:paraId="4BC636B3" w14:textId="4D6DE65C" w:rsidR="00F870CF" w:rsidRDefault="00F870CF" w:rsidP="00F870CF">
      <w:pPr>
        <w:spacing w:before="60" w:after="60" w:line="276" w:lineRule="auto"/>
        <w:jc w:val="both"/>
      </w:pPr>
      <w:r w:rsidRPr="00F870CF">
        <w:t xml:space="preserve">En outre, ce CPR définit aussi les critères d’éligibilité à la compensation des personnes qui pourront être affectée par </w:t>
      </w:r>
      <w:r w:rsidR="004E077C">
        <w:t xml:space="preserve">les deux composantes cités supra (construction et réhabilitation des ports, déplacements économiques des opérateurs de bateaux / kwassa-kwassa, activités liées à la pêches et autres activités halieutiques et côtières impactées, …) </w:t>
      </w:r>
      <w:r w:rsidRPr="00F870CF">
        <w:t xml:space="preserve">, les modalités de compensation, les processus, le suivi et l’évaluation de la réinstallation, conformité avec les politiques de sauvegarde de la Banque Mondiale déclenchées et les législations </w:t>
      </w:r>
      <w:r>
        <w:t>Comoriennes</w:t>
      </w:r>
      <w:r w:rsidRPr="00F870CF">
        <w:t>.</w:t>
      </w:r>
    </w:p>
    <w:p w14:paraId="05F522D2" w14:textId="77777777" w:rsidR="00F870CF" w:rsidRDefault="00F870CF" w:rsidP="00F870CF">
      <w:pPr>
        <w:spacing w:before="60" w:after="60" w:line="276" w:lineRule="auto"/>
        <w:jc w:val="both"/>
      </w:pPr>
    </w:p>
    <w:p w14:paraId="0ED2313B" w14:textId="77777777" w:rsidR="00F870CF" w:rsidRDefault="00F870CF" w:rsidP="00F870CF">
      <w:pPr>
        <w:spacing w:before="60" w:after="60" w:line="240" w:lineRule="auto"/>
        <w:jc w:val="both"/>
      </w:pPr>
      <w:r>
        <w:t xml:space="preserve">Le présent CPR couvre les deux premières composantes du projet PICMC à savoir : </w:t>
      </w:r>
    </w:p>
    <w:p w14:paraId="30B74FBE" w14:textId="642A7BF5" w:rsidR="00F870CF" w:rsidRDefault="00F870CF" w:rsidP="00F870CF">
      <w:pPr>
        <w:spacing w:before="60" w:after="60" w:line="240" w:lineRule="auto"/>
        <w:jc w:val="center"/>
      </w:pPr>
      <w:r>
        <w:rPr>
          <w:noProof/>
          <w:lang w:eastAsia="fr-FR"/>
        </w:rPr>
        <w:drawing>
          <wp:inline distT="0" distB="0" distL="0" distR="0" wp14:anchorId="7FFCD50C" wp14:editId="060031AB">
            <wp:extent cx="5975498" cy="1194834"/>
            <wp:effectExtent l="0" t="38100" r="44450" b="5715"/>
            <wp:docPr id="12" name="Diagramme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CE26382" w14:textId="77777777" w:rsidR="00A974A9" w:rsidRDefault="00A974A9" w:rsidP="00F870CF">
      <w:pPr>
        <w:spacing w:before="60" w:after="60" w:line="240" w:lineRule="auto"/>
        <w:jc w:val="center"/>
      </w:pPr>
    </w:p>
    <w:p w14:paraId="5562D681" w14:textId="77777777" w:rsidR="00F870CF" w:rsidRDefault="00F870CF" w:rsidP="00F123EB">
      <w:pPr>
        <w:spacing w:before="60" w:after="60" w:line="240" w:lineRule="auto"/>
        <w:ind w:left="1068"/>
        <w:jc w:val="both"/>
      </w:pPr>
    </w:p>
    <w:p w14:paraId="1D386B94" w14:textId="23B3273E" w:rsidR="00D1637E" w:rsidRPr="00AE749C" w:rsidRDefault="000963A1" w:rsidP="006B3788">
      <w:pPr>
        <w:numPr>
          <w:ilvl w:val="0"/>
          <w:numId w:val="106"/>
        </w:numPr>
        <w:spacing w:before="60" w:after="60" w:line="240" w:lineRule="auto"/>
        <w:jc w:val="both"/>
        <w:outlineLvl w:val="1"/>
        <w:rPr>
          <w:b/>
          <w:bCs/>
          <w:u w:val="single"/>
        </w:rPr>
      </w:pPr>
      <w:bookmarkStart w:id="13" w:name="_Toc92373164"/>
      <w:r>
        <w:rPr>
          <w:b/>
          <w:bCs/>
          <w:u w:val="single"/>
        </w:rPr>
        <w:t>DEMARCHE METHODOLOGIQUE ADOPTEE POUR L’ELABORATION DU CPR DU PROJET PICMC</w:t>
      </w:r>
      <w:bookmarkEnd w:id="13"/>
      <w:r w:rsidR="00D1637E" w:rsidRPr="00AE749C">
        <w:rPr>
          <w:b/>
          <w:bCs/>
          <w:u w:val="single"/>
        </w:rPr>
        <w:t xml:space="preserve"> </w:t>
      </w:r>
    </w:p>
    <w:p w14:paraId="729E8EA2" w14:textId="0C0040CA" w:rsidR="00F123EB" w:rsidRDefault="00F123EB" w:rsidP="00F123EB"/>
    <w:p w14:paraId="69D7C98A" w14:textId="2D5C5EAC" w:rsidR="000963A1" w:rsidRDefault="000963A1" w:rsidP="007E7187">
      <w:pPr>
        <w:spacing w:line="276" w:lineRule="auto"/>
        <w:jc w:val="both"/>
      </w:pPr>
      <w:r>
        <w:t>Le présent CPR est le fruit des combinaisons des démarches stratégiques que l’on peut résumer dans les points ci-dessous :</w:t>
      </w:r>
    </w:p>
    <w:p w14:paraId="165BAD0B" w14:textId="77777777" w:rsidR="000963A1" w:rsidRDefault="000963A1" w:rsidP="006B3788">
      <w:pPr>
        <w:pStyle w:val="ListParagraph"/>
        <w:numPr>
          <w:ilvl w:val="0"/>
          <w:numId w:val="18"/>
        </w:numPr>
        <w:spacing w:line="276" w:lineRule="auto"/>
        <w:jc w:val="both"/>
      </w:pPr>
      <w:r>
        <w:t>Analyse des documents relatifs au projet PICMC ;</w:t>
      </w:r>
    </w:p>
    <w:p w14:paraId="634A1A94" w14:textId="0C2B4831" w:rsidR="000963A1" w:rsidRDefault="000963A1" w:rsidP="006B3788">
      <w:pPr>
        <w:pStyle w:val="ListParagraph"/>
        <w:numPr>
          <w:ilvl w:val="0"/>
          <w:numId w:val="18"/>
        </w:numPr>
        <w:spacing w:line="276" w:lineRule="auto"/>
        <w:jc w:val="both"/>
      </w:pPr>
      <w:r>
        <w:t xml:space="preserve">Analyse des textes législatifs et règlementaires relatifs aux systèmes fonciers, aménagement du territoire et sur l’urbanisme en vigueur dans les 3 îles </w:t>
      </w:r>
      <w:r w:rsidR="0020432D">
        <w:t>concernées par le projet</w:t>
      </w:r>
      <w:proofErr w:type="gramStart"/>
      <w:r w:rsidR="0020432D">
        <w:t xml:space="preserve">  </w:t>
      </w:r>
      <w:r>
        <w:t xml:space="preserve"> ;</w:t>
      </w:r>
      <w:proofErr w:type="gramEnd"/>
    </w:p>
    <w:p w14:paraId="2CEA9B40" w14:textId="77777777" w:rsidR="000963A1" w:rsidRDefault="000963A1" w:rsidP="006B3788">
      <w:pPr>
        <w:pStyle w:val="ListParagraph"/>
        <w:numPr>
          <w:ilvl w:val="0"/>
          <w:numId w:val="18"/>
        </w:numPr>
        <w:spacing w:line="276" w:lineRule="auto"/>
        <w:jc w:val="both"/>
      </w:pPr>
      <w:r>
        <w:t>Analyses des politiques de Sauvegarde de la Banque Mondiale ;</w:t>
      </w:r>
    </w:p>
    <w:p w14:paraId="3F52A6EA" w14:textId="2A3A5ED2" w:rsidR="000963A1" w:rsidRDefault="000963A1" w:rsidP="006B3788">
      <w:pPr>
        <w:pStyle w:val="ListParagraph"/>
        <w:numPr>
          <w:ilvl w:val="0"/>
          <w:numId w:val="18"/>
        </w:numPr>
        <w:spacing w:line="276" w:lineRule="auto"/>
        <w:jc w:val="both"/>
      </w:pPr>
      <w:r>
        <w:lastRenderedPageBreak/>
        <w:t xml:space="preserve">Collectes de données techniques, environnementales et surtout socioéconomiques sur chaque île concernée par le projet PICMC (Grande </w:t>
      </w:r>
      <w:proofErr w:type="spellStart"/>
      <w:r>
        <w:t>Comore</w:t>
      </w:r>
      <w:proofErr w:type="spellEnd"/>
      <w:r>
        <w:t>, Anjouan et Mohéli).</w:t>
      </w:r>
    </w:p>
    <w:p w14:paraId="00C22BE6" w14:textId="60DA2F7B" w:rsidR="000963A1" w:rsidRDefault="000963A1" w:rsidP="006B3788">
      <w:pPr>
        <w:pStyle w:val="ListParagraph"/>
        <w:numPr>
          <w:ilvl w:val="0"/>
          <w:numId w:val="18"/>
        </w:numPr>
        <w:spacing w:line="276" w:lineRule="auto"/>
        <w:jc w:val="both"/>
      </w:pPr>
      <w:r>
        <w:t>Consultations publiques ont été effectuées en vue de faire ressortir les préoccupations des populations locales ainsi que des parties prenantes.</w:t>
      </w:r>
    </w:p>
    <w:p w14:paraId="0CE2BAB1" w14:textId="4327ADE5" w:rsidR="00AE749C" w:rsidRDefault="00AE749C" w:rsidP="002D3F40">
      <w:pPr>
        <w:spacing w:before="60" w:after="60" w:line="240" w:lineRule="auto"/>
        <w:jc w:val="both"/>
      </w:pPr>
    </w:p>
    <w:p w14:paraId="138C84E4" w14:textId="3BD51381" w:rsidR="005A59A6" w:rsidRDefault="005A59A6" w:rsidP="00F123EB">
      <w:pPr>
        <w:spacing w:before="60" w:after="60" w:line="240" w:lineRule="auto"/>
        <w:ind w:left="1068"/>
        <w:jc w:val="both"/>
      </w:pPr>
    </w:p>
    <w:p w14:paraId="7859FFE5" w14:textId="2483FCFC" w:rsidR="005A59A6" w:rsidRDefault="005A59A6" w:rsidP="00F123EB">
      <w:pPr>
        <w:spacing w:before="60" w:after="60" w:line="240" w:lineRule="auto"/>
        <w:ind w:left="1068"/>
        <w:jc w:val="both"/>
      </w:pPr>
    </w:p>
    <w:p w14:paraId="768D0C29" w14:textId="299B3375" w:rsidR="005A59A6" w:rsidRDefault="005A59A6" w:rsidP="00F123EB">
      <w:pPr>
        <w:spacing w:before="60" w:after="60" w:line="240" w:lineRule="auto"/>
        <w:ind w:left="1068"/>
        <w:jc w:val="both"/>
      </w:pPr>
    </w:p>
    <w:p w14:paraId="4211D3C4" w14:textId="5C814FEC" w:rsidR="005A59A6" w:rsidRDefault="005A59A6" w:rsidP="00F123EB">
      <w:pPr>
        <w:spacing w:before="60" w:after="60" w:line="240" w:lineRule="auto"/>
        <w:ind w:left="1068"/>
        <w:jc w:val="both"/>
      </w:pPr>
    </w:p>
    <w:p w14:paraId="67E3ED45" w14:textId="1EC7EFC6" w:rsidR="005A59A6" w:rsidRDefault="005A59A6" w:rsidP="00F123EB">
      <w:pPr>
        <w:spacing w:before="60" w:after="60" w:line="240" w:lineRule="auto"/>
        <w:ind w:left="1068"/>
        <w:jc w:val="both"/>
      </w:pPr>
    </w:p>
    <w:p w14:paraId="77463EFE" w14:textId="17BFD971" w:rsidR="005A59A6" w:rsidRDefault="005A59A6" w:rsidP="00F123EB">
      <w:pPr>
        <w:spacing w:before="60" w:after="60" w:line="240" w:lineRule="auto"/>
        <w:ind w:left="1068"/>
        <w:jc w:val="both"/>
      </w:pPr>
    </w:p>
    <w:p w14:paraId="36057761" w14:textId="7B5668D4" w:rsidR="005A59A6" w:rsidRDefault="005A59A6" w:rsidP="00F123EB">
      <w:pPr>
        <w:spacing w:before="60" w:after="60" w:line="240" w:lineRule="auto"/>
        <w:ind w:left="1068"/>
        <w:jc w:val="both"/>
      </w:pPr>
    </w:p>
    <w:p w14:paraId="3D00862D" w14:textId="32ECB487" w:rsidR="005A59A6" w:rsidRDefault="005A59A6" w:rsidP="00F123EB">
      <w:pPr>
        <w:spacing w:before="60" w:after="60" w:line="240" w:lineRule="auto"/>
        <w:ind w:left="1068"/>
        <w:jc w:val="both"/>
      </w:pPr>
    </w:p>
    <w:p w14:paraId="3DD65CEF" w14:textId="05E34C63" w:rsidR="005A59A6" w:rsidRDefault="005A59A6" w:rsidP="00F123EB">
      <w:pPr>
        <w:spacing w:before="60" w:after="60" w:line="240" w:lineRule="auto"/>
        <w:ind w:left="1068"/>
        <w:jc w:val="both"/>
      </w:pPr>
    </w:p>
    <w:p w14:paraId="7BF62091" w14:textId="6101C17F" w:rsidR="005A59A6" w:rsidRDefault="005A59A6" w:rsidP="00F123EB">
      <w:pPr>
        <w:spacing w:before="60" w:after="60" w:line="240" w:lineRule="auto"/>
        <w:ind w:left="1068"/>
        <w:jc w:val="both"/>
      </w:pPr>
    </w:p>
    <w:p w14:paraId="1B6911DC" w14:textId="059A7995" w:rsidR="005A59A6" w:rsidRDefault="005A59A6" w:rsidP="00F123EB">
      <w:pPr>
        <w:spacing w:before="60" w:after="60" w:line="240" w:lineRule="auto"/>
        <w:ind w:left="1068"/>
        <w:jc w:val="both"/>
      </w:pPr>
    </w:p>
    <w:p w14:paraId="12370FCA" w14:textId="6AAA7689" w:rsidR="005A59A6" w:rsidRDefault="005A59A6" w:rsidP="00F123EB">
      <w:pPr>
        <w:spacing w:before="60" w:after="60" w:line="240" w:lineRule="auto"/>
        <w:ind w:left="1068"/>
        <w:jc w:val="both"/>
      </w:pPr>
    </w:p>
    <w:p w14:paraId="289244B5" w14:textId="68A8F0B4" w:rsidR="005A59A6" w:rsidRDefault="005A59A6" w:rsidP="00F123EB">
      <w:pPr>
        <w:spacing w:before="60" w:after="60" w:line="240" w:lineRule="auto"/>
        <w:ind w:left="1068"/>
        <w:jc w:val="both"/>
      </w:pPr>
    </w:p>
    <w:p w14:paraId="7206F7EE" w14:textId="64B89452" w:rsidR="005A59A6" w:rsidRDefault="005A59A6" w:rsidP="00F123EB">
      <w:pPr>
        <w:spacing w:before="60" w:after="60" w:line="240" w:lineRule="auto"/>
        <w:ind w:left="1068"/>
        <w:jc w:val="both"/>
      </w:pPr>
    </w:p>
    <w:p w14:paraId="181EF32B" w14:textId="77777777" w:rsidR="005A59A6" w:rsidRDefault="005A59A6" w:rsidP="00F123EB">
      <w:pPr>
        <w:spacing w:before="60" w:after="60" w:line="240" w:lineRule="auto"/>
        <w:ind w:left="1068"/>
        <w:jc w:val="both"/>
      </w:pPr>
    </w:p>
    <w:p w14:paraId="1883D7FF" w14:textId="5CBC1A82" w:rsidR="00D1637E" w:rsidRDefault="00D1637E" w:rsidP="00485DF2">
      <w:pPr>
        <w:pStyle w:val="Heading1"/>
      </w:pPr>
      <w:bookmarkStart w:id="14" w:name="_Toc92373165"/>
      <w:r>
        <w:t xml:space="preserve">II. </w:t>
      </w:r>
      <w:r w:rsidRPr="00D44D1D">
        <w:t xml:space="preserve">DESCRIPTION </w:t>
      </w:r>
      <w:r w:rsidR="0032323A" w:rsidRPr="00D44D1D">
        <w:t>DES INFRASTRUCTURES DU PROJET PICMC (</w:t>
      </w:r>
      <w:r w:rsidR="004759D2">
        <w:t>suivant</w:t>
      </w:r>
      <w:r w:rsidR="0032323A" w:rsidRPr="00D44D1D">
        <w:t xml:space="preserve"> APS</w:t>
      </w:r>
      <w:r w:rsidR="004759D2">
        <w:t xml:space="preserve"> provisoire</w:t>
      </w:r>
      <w:r w:rsidR="0032323A" w:rsidRPr="00D44D1D">
        <w:t>)</w:t>
      </w:r>
      <w:bookmarkEnd w:id="14"/>
    </w:p>
    <w:p w14:paraId="66EC4C05" w14:textId="77777777" w:rsidR="00F123EB" w:rsidRDefault="00F123EB" w:rsidP="00F123EB">
      <w:pPr>
        <w:spacing w:before="60" w:after="60" w:line="240" w:lineRule="auto"/>
        <w:ind w:left="708"/>
        <w:jc w:val="both"/>
      </w:pPr>
    </w:p>
    <w:p w14:paraId="76A6FD3E" w14:textId="573F715A" w:rsidR="00F123EB" w:rsidRDefault="0032323A" w:rsidP="0032323A">
      <w:pPr>
        <w:spacing w:before="60" w:after="60" w:line="240" w:lineRule="auto"/>
        <w:jc w:val="both"/>
      </w:pPr>
      <w:r>
        <w:t>Ce chapitre met en exergue les informations techniques au niveau APS (choix des variantes selon divers critères dont les critères sociales)</w:t>
      </w:r>
    </w:p>
    <w:p w14:paraId="2EE41936" w14:textId="77777777" w:rsidR="00F123EB" w:rsidRDefault="00F123EB" w:rsidP="00F123EB"/>
    <w:p w14:paraId="791C0BA4" w14:textId="43F784EB" w:rsidR="00F123EB" w:rsidRPr="00AE749C" w:rsidRDefault="00D1637E" w:rsidP="00185A89">
      <w:pPr>
        <w:numPr>
          <w:ilvl w:val="0"/>
          <w:numId w:val="2"/>
        </w:numPr>
        <w:spacing w:before="60" w:after="60" w:line="240" w:lineRule="auto"/>
        <w:jc w:val="both"/>
        <w:outlineLvl w:val="1"/>
        <w:rPr>
          <w:b/>
          <w:bCs/>
          <w:u w:val="single"/>
        </w:rPr>
      </w:pPr>
      <w:bookmarkStart w:id="15" w:name="_Toc92373166"/>
      <w:r w:rsidRPr="00AE749C">
        <w:rPr>
          <w:b/>
          <w:bCs/>
          <w:u w:val="single"/>
        </w:rPr>
        <w:t>ALTERNATIVES CONSIDEREES DANS LE BUT DE MINIMISER LA REINSTALLATION</w:t>
      </w:r>
      <w:bookmarkEnd w:id="15"/>
    </w:p>
    <w:p w14:paraId="75F17E3B" w14:textId="7CBBF4BB" w:rsidR="00CC63E5" w:rsidRDefault="00CC63E5" w:rsidP="00CC63E5">
      <w:r>
        <w:t xml:space="preserve">L’objectif de la NES n° 5 de la banque mondiale est d’atténuer des effets sociaux et économiques néfastes causés par le projet. </w:t>
      </w:r>
    </w:p>
    <w:p w14:paraId="6100BD5F" w14:textId="4C849F5C" w:rsidR="00F123EB" w:rsidRDefault="00CC63E5" w:rsidP="00CC63E5">
      <w:r>
        <w:t>La démarche privilégiée suivant le principe de hiérarchie d’atténuation sont les suivantes :</w:t>
      </w:r>
    </w:p>
    <w:p w14:paraId="25C1D8AA" w14:textId="667FC1EA" w:rsidR="00CC63E5" w:rsidRDefault="00CC63E5" w:rsidP="00CC63E5">
      <w:pPr>
        <w:jc w:val="center"/>
      </w:pPr>
      <w:r>
        <w:rPr>
          <w:noProof/>
          <w:lang w:eastAsia="fr-FR"/>
        </w:rPr>
        <w:drawing>
          <wp:inline distT="0" distB="0" distL="0" distR="0" wp14:anchorId="4E3F2C90" wp14:editId="0CD2D303">
            <wp:extent cx="4020421" cy="1765004"/>
            <wp:effectExtent l="0" t="0" r="0" b="0"/>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5B18955" w14:textId="48A0FD5D" w:rsidR="00D1637E" w:rsidRPr="00AE749C" w:rsidRDefault="00D1637E" w:rsidP="00185A89">
      <w:pPr>
        <w:numPr>
          <w:ilvl w:val="0"/>
          <w:numId w:val="2"/>
        </w:numPr>
        <w:spacing w:before="60" w:after="60" w:line="240" w:lineRule="auto"/>
        <w:jc w:val="both"/>
        <w:outlineLvl w:val="1"/>
        <w:rPr>
          <w:b/>
          <w:bCs/>
          <w:u w:val="single"/>
        </w:rPr>
      </w:pPr>
      <w:bookmarkStart w:id="16" w:name="_Toc92373167"/>
      <w:r w:rsidRPr="00AE749C">
        <w:rPr>
          <w:b/>
          <w:bCs/>
          <w:u w:val="single"/>
        </w:rPr>
        <w:t>AMENAGEMENTS A REALISER</w:t>
      </w:r>
      <w:bookmarkEnd w:id="16"/>
    </w:p>
    <w:p w14:paraId="334DCC56" w14:textId="0441DF5B" w:rsidR="00F123EB" w:rsidRDefault="00F123EB" w:rsidP="00F123EB"/>
    <w:p w14:paraId="33F1CF8D" w14:textId="6E8DCA2E" w:rsidR="006E60DC" w:rsidRPr="00AE749C" w:rsidRDefault="006E60DC" w:rsidP="006B3788">
      <w:pPr>
        <w:numPr>
          <w:ilvl w:val="0"/>
          <w:numId w:val="54"/>
        </w:numPr>
        <w:spacing w:before="60" w:after="60" w:line="240" w:lineRule="auto"/>
        <w:jc w:val="both"/>
        <w:outlineLvl w:val="2"/>
        <w:rPr>
          <w:i/>
          <w:iCs/>
          <w:u w:val="single"/>
        </w:rPr>
      </w:pPr>
      <w:bookmarkStart w:id="17" w:name="_Toc92373168"/>
      <w:r>
        <w:rPr>
          <w:i/>
          <w:iCs/>
          <w:u w:val="single"/>
        </w:rPr>
        <w:lastRenderedPageBreak/>
        <w:t xml:space="preserve">Port de </w:t>
      </w:r>
      <w:proofErr w:type="spellStart"/>
      <w:r w:rsidR="00A764D1">
        <w:rPr>
          <w:i/>
          <w:iCs/>
          <w:u w:val="single"/>
        </w:rPr>
        <w:t>Boingoma</w:t>
      </w:r>
      <w:proofErr w:type="spellEnd"/>
      <w:r w:rsidR="00A764D1">
        <w:rPr>
          <w:i/>
          <w:iCs/>
          <w:u w:val="single"/>
        </w:rPr>
        <w:t xml:space="preserve"> (</w:t>
      </w:r>
      <w:proofErr w:type="spellStart"/>
      <w:r w:rsidR="00A764D1">
        <w:rPr>
          <w:i/>
          <w:iCs/>
          <w:u w:val="single"/>
        </w:rPr>
        <w:t>Moheli</w:t>
      </w:r>
      <w:proofErr w:type="spellEnd"/>
      <w:r w:rsidR="00A764D1">
        <w:rPr>
          <w:i/>
          <w:iCs/>
          <w:u w:val="single"/>
        </w:rPr>
        <w:t>)</w:t>
      </w:r>
      <w:r>
        <w:rPr>
          <w:rStyle w:val="FootnoteReference"/>
          <w:i/>
          <w:iCs/>
          <w:u w:val="single"/>
        </w:rPr>
        <w:footnoteReference w:id="11"/>
      </w:r>
      <w:bookmarkEnd w:id="17"/>
    </w:p>
    <w:p w14:paraId="5EB41A94" w14:textId="77777777" w:rsidR="006E60DC" w:rsidRPr="009D7E5F" w:rsidRDefault="006E60DC" w:rsidP="00132483">
      <w:pPr>
        <w:spacing w:after="120" w:line="276" w:lineRule="auto"/>
        <w:jc w:val="both"/>
        <w:rPr>
          <w:rFonts w:cstheme="minorHAnsi"/>
        </w:rPr>
      </w:pPr>
      <w:r w:rsidRPr="009D7E5F">
        <w:rPr>
          <w:rFonts w:cstheme="minorHAnsi"/>
        </w:rPr>
        <w:t xml:space="preserve">Les éléments de programme envisagés dans l’option 3, retenue à l’issue de l’étude de préfaisabilité [R40] sont présentés dans la note d’hypothèses §5.1.1. </w:t>
      </w:r>
    </w:p>
    <w:p w14:paraId="3E6C8F1C" w14:textId="261D25F8" w:rsidR="006E60DC" w:rsidRPr="009D7E5F" w:rsidRDefault="006E60DC" w:rsidP="00132483">
      <w:pPr>
        <w:spacing w:after="120" w:line="276" w:lineRule="auto"/>
        <w:jc w:val="both"/>
        <w:rPr>
          <w:rFonts w:cstheme="minorHAnsi"/>
        </w:rPr>
      </w:pPr>
      <w:proofErr w:type="gramStart"/>
      <w:r w:rsidRPr="009D7E5F">
        <w:rPr>
          <w:rFonts w:cstheme="minorHAnsi"/>
        </w:rPr>
        <w:t>Suite à</w:t>
      </w:r>
      <w:proofErr w:type="gramEnd"/>
      <w:r w:rsidRPr="009D7E5F">
        <w:rPr>
          <w:rFonts w:cstheme="minorHAnsi"/>
        </w:rPr>
        <w:t xml:space="preserve"> la validation de cette note d’hypothèses par le PICMC et la Banque Mondiale, les éléments suivants</w:t>
      </w:r>
      <w:r>
        <w:rPr>
          <w:rFonts w:cstheme="minorHAnsi"/>
        </w:rPr>
        <w:t xml:space="preserve"> </w:t>
      </w:r>
      <w:r w:rsidRPr="009D7E5F">
        <w:rPr>
          <w:rFonts w:cstheme="minorHAnsi"/>
        </w:rPr>
        <w:t xml:space="preserve">sont considérés dans les aménagements projetés pour le port de </w:t>
      </w:r>
      <w:proofErr w:type="spellStart"/>
      <w:r w:rsidR="004308BD">
        <w:rPr>
          <w:rFonts w:cstheme="minorHAnsi"/>
        </w:rPr>
        <w:t>Boingoma</w:t>
      </w:r>
      <w:proofErr w:type="spellEnd"/>
      <w:r w:rsidR="004308BD">
        <w:rPr>
          <w:rFonts w:cstheme="minorHAnsi"/>
        </w:rPr>
        <w:t xml:space="preserve"> (</w:t>
      </w:r>
      <w:proofErr w:type="spellStart"/>
      <w:r w:rsidR="004308BD">
        <w:rPr>
          <w:rFonts w:cstheme="minorHAnsi"/>
        </w:rPr>
        <w:t>Moheli</w:t>
      </w:r>
      <w:proofErr w:type="spellEnd"/>
      <w:r w:rsidR="004308BD">
        <w:rPr>
          <w:rFonts w:cstheme="minorHAnsi"/>
        </w:rPr>
        <w:t>)</w:t>
      </w:r>
      <w:r w:rsidRPr="009D7E5F">
        <w:rPr>
          <w:rFonts w:cstheme="minorHAnsi"/>
        </w:rPr>
        <w:t xml:space="preserve"> (les modifications validées par rapport à</w:t>
      </w:r>
      <w:r>
        <w:rPr>
          <w:rFonts w:cstheme="minorHAnsi"/>
        </w:rPr>
        <w:t xml:space="preserve"> </w:t>
      </w:r>
      <w:r w:rsidRPr="009D7E5F">
        <w:rPr>
          <w:rFonts w:cstheme="minorHAnsi"/>
        </w:rPr>
        <w:t xml:space="preserve">l’option 3 sont indiquées en gras) : </w:t>
      </w:r>
    </w:p>
    <w:p w14:paraId="65BAFBDD" w14:textId="77777777" w:rsidR="006E60DC" w:rsidRPr="009D7E5F" w:rsidRDefault="006E60DC" w:rsidP="006B3788">
      <w:pPr>
        <w:pStyle w:val="ListParagraph"/>
        <w:numPr>
          <w:ilvl w:val="0"/>
          <w:numId w:val="55"/>
        </w:numPr>
        <w:spacing w:after="120" w:line="276" w:lineRule="auto"/>
        <w:jc w:val="both"/>
        <w:rPr>
          <w:rFonts w:cstheme="minorHAnsi"/>
        </w:rPr>
      </w:pPr>
      <w:r w:rsidRPr="009D7E5F">
        <w:rPr>
          <w:rFonts w:cstheme="minorHAnsi"/>
        </w:rPr>
        <w:t>Ouvrages maritimes :</w:t>
      </w:r>
    </w:p>
    <w:p w14:paraId="515D2D31" w14:textId="038CB2FA" w:rsidR="006E60DC" w:rsidRDefault="006E60DC" w:rsidP="006B3788">
      <w:pPr>
        <w:pStyle w:val="ListParagraph"/>
        <w:numPr>
          <w:ilvl w:val="0"/>
          <w:numId w:val="56"/>
        </w:numPr>
        <w:spacing w:after="120" w:line="276" w:lineRule="auto"/>
        <w:jc w:val="both"/>
        <w:rPr>
          <w:rFonts w:cstheme="minorHAnsi"/>
        </w:rPr>
      </w:pPr>
      <w:r w:rsidRPr="009D7E5F">
        <w:rPr>
          <w:rFonts w:cstheme="minorHAnsi"/>
        </w:rPr>
        <w:t>Nouveau quai de 136 m de long par 20 m de large dans le prolongement du quai actuel, qui</w:t>
      </w:r>
      <w:r>
        <w:rPr>
          <w:rFonts w:cstheme="minorHAnsi"/>
        </w:rPr>
        <w:t xml:space="preserve"> </w:t>
      </w:r>
      <w:r w:rsidRPr="009D7E5F">
        <w:rPr>
          <w:rFonts w:cstheme="minorHAnsi"/>
        </w:rPr>
        <w:t>accueillera les navires Ro-pax et navires de pêche le long de la partie sud. Il comprend une cale de</w:t>
      </w:r>
      <w:r>
        <w:rPr>
          <w:rFonts w:cstheme="minorHAnsi"/>
        </w:rPr>
        <w:t xml:space="preserve"> </w:t>
      </w:r>
      <w:r w:rsidRPr="009D7E5F">
        <w:rPr>
          <w:rFonts w:cstheme="minorHAnsi"/>
        </w:rPr>
        <w:t>chargement/déchargement des véhicules à l’arrière</w:t>
      </w:r>
      <w:r w:rsidR="000B3AB4">
        <w:rPr>
          <w:rFonts w:cstheme="minorHAnsi"/>
        </w:rPr>
        <w:t> ;</w:t>
      </w:r>
    </w:p>
    <w:p w14:paraId="7E9B9DD1" w14:textId="01FCE504"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Nouveau quai de 120 m de long et 20 m de large, situé à l’extrémité du premier quai, avec un angle</w:t>
      </w:r>
      <w:r>
        <w:rPr>
          <w:rFonts w:cstheme="minorHAnsi"/>
        </w:rPr>
        <w:t xml:space="preserve"> </w:t>
      </w:r>
      <w:r w:rsidRPr="005F1C5C">
        <w:rPr>
          <w:rFonts w:cstheme="minorHAnsi"/>
        </w:rPr>
        <w:t>permettant de protéger le plan d’eau de l’agitation. Il est prévu pour les opérations de chargement e</w:t>
      </w:r>
      <w:r w:rsidR="000B3AB4">
        <w:rPr>
          <w:rFonts w:cstheme="minorHAnsi"/>
        </w:rPr>
        <w:t>t déchargement des marchandises ;</w:t>
      </w:r>
    </w:p>
    <w:p w14:paraId="33026625" w14:textId="3BD75615"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Cote de dragage retenue à -5.50 m CM</w:t>
      </w:r>
      <w:r w:rsidR="000B3AB4">
        <w:rPr>
          <w:rFonts w:cstheme="minorHAnsi"/>
        </w:rPr>
        <w:t> ;</w:t>
      </w:r>
    </w:p>
    <w:p w14:paraId="7E155FCC" w14:textId="43F2306D"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Structure en digue à talus et quai bloc</w:t>
      </w:r>
      <w:r w:rsidR="000B3AB4">
        <w:rPr>
          <w:rFonts w:cstheme="minorHAnsi"/>
        </w:rPr>
        <w:t> ;</w:t>
      </w:r>
    </w:p>
    <w:p w14:paraId="15090475" w14:textId="3E9F84BC"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Réhabilitation de la jetée d’accès : carapace en mauvais état et élévation trop basse</w:t>
      </w:r>
      <w:r w:rsidR="000B3AB4">
        <w:rPr>
          <w:rFonts w:cstheme="minorHAnsi"/>
        </w:rPr>
        <w:t> ;</w:t>
      </w:r>
    </w:p>
    <w:p w14:paraId="15FCACFC" w14:textId="464E144E"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Doublement de la voie d’accès située sur la jetée d’accès : fluidification du trafic de camions en</w:t>
      </w:r>
      <w:r>
        <w:rPr>
          <w:rFonts w:cstheme="minorHAnsi"/>
        </w:rPr>
        <w:t xml:space="preserve"> </w:t>
      </w:r>
      <w:r w:rsidRPr="005F1C5C">
        <w:rPr>
          <w:rFonts w:cstheme="minorHAnsi"/>
        </w:rPr>
        <w:t>double-sens en considérant que les camions viendront directement récupérer les marchandises sur le quai marchandises</w:t>
      </w:r>
      <w:r w:rsidR="000B3AB4">
        <w:rPr>
          <w:rFonts w:cstheme="minorHAnsi"/>
        </w:rPr>
        <w:t> ;</w:t>
      </w:r>
    </w:p>
    <w:p w14:paraId="19850708" w14:textId="00F67562"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 xml:space="preserve">Cercle d’évitage de deux fois </w:t>
      </w:r>
      <w:r w:rsidR="000B3AB4">
        <w:rPr>
          <w:rFonts w:cstheme="minorHAnsi"/>
        </w:rPr>
        <w:t>la longueur du navire de projet ;</w:t>
      </w:r>
    </w:p>
    <w:p w14:paraId="1F6B7C53" w14:textId="48A9D8D4"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Accès maritime sécurisé pour les navires : largeur du chenal de 3 largeurs de navires de projet</w:t>
      </w:r>
      <w:r>
        <w:rPr>
          <w:rFonts w:cstheme="minorHAnsi"/>
        </w:rPr>
        <w:t xml:space="preserve"> </w:t>
      </w:r>
      <w:r w:rsidRPr="005F1C5C">
        <w:rPr>
          <w:rFonts w:cstheme="minorHAnsi"/>
        </w:rPr>
        <w:t>n’autorisant pas le croisement des navires - aide à la navigation, bouées pour chenal d’accès</w:t>
      </w:r>
      <w:r w:rsidR="000B3AB4">
        <w:rPr>
          <w:rFonts w:cstheme="minorHAnsi"/>
        </w:rPr>
        <w:t> ;</w:t>
      </w:r>
    </w:p>
    <w:p w14:paraId="798D3B63" w14:textId="18A734A1"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Pente de la rampe d’accès limitée à 10% : accès limité à marée basse pour les périodes de vives</w:t>
      </w:r>
      <w:r>
        <w:rPr>
          <w:rFonts w:cstheme="minorHAnsi"/>
        </w:rPr>
        <w:t>-</w:t>
      </w:r>
      <w:r w:rsidRPr="005F1C5C">
        <w:rPr>
          <w:rFonts w:cstheme="minorHAnsi"/>
        </w:rPr>
        <w:t>eaux</w:t>
      </w:r>
      <w:r w:rsidR="000B3AB4">
        <w:rPr>
          <w:rFonts w:cstheme="minorHAnsi"/>
        </w:rPr>
        <w:t> ;</w:t>
      </w:r>
    </w:p>
    <w:p w14:paraId="3A2C50DB" w14:textId="7E863497"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Rampe plus longue que celle de l’option 3 mais conservation du linéaire de quai en rendant</w:t>
      </w:r>
      <w:r>
        <w:rPr>
          <w:rFonts w:cstheme="minorHAnsi"/>
        </w:rPr>
        <w:t xml:space="preserve"> </w:t>
      </w:r>
      <w:r w:rsidRPr="005F1C5C">
        <w:rPr>
          <w:rFonts w:cstheme="minorHAnsi"/>
        </w:rPr>
        <w:t>accostable le côté libre de la rampe pour les opérations de débarquement des produits de pêche,</w:t>
      </w:r>
      <w:r>
        <w:rPr>
          <w:rFonts w:cstheme="minorHAnsi"/>
        </w:rPr>
        <w:t xml:space="preserve"> </w:t>
      </w:r>
      <w:r w:rsidRPr="005F1C5C">
        <w:rPr>
          <w:rFonts w:cstheme="minorHAnsi"/>
        </w:rPr>
        <w:t>lorsque le ferry n’est pas en opération</w:t>
      </w:r>
      <w:r w:rsidR="000B3AB4">
        <w:rPr>
          <w:rFonts w:cstheme="minorHAnsi"/>
        </w:rPr>
        <w:t> ;</w:t>
      </w:r>
    </w:p>
    <w:p w14:paraId="5126C031" w14:textId="7EA45ACB"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Aménagement d’une zone de chargement déchargement pour 4 navires à coques en V</w:t>
      </w:r>
      <w:r w:rsidR="000B3AB4">
        <w:rPr>
          <w:rFonts w:cstheme="minorHAnsi"/>
        </w:rPr>
        <w:t> ;</w:t>
      </w:r>
    </w:p>
    <w:p w14:paraId="56A80173" w14:textId="7F41BA01" w:rsidR="006E60DC" w:rsidRDefault="006E60DC" w:rsidP="006B3788">
      <w:pPr>
        <w:pStyle w:val="ListParagraph"/>
        <w:numPr>
          <w:ilvl w:val="0"/>
          <w:numId w:val="56"/>
        </w:numPr>
        <w:spacing w:after="120" w:line="276" w:lineRule="auto"/>
        <w:jc w:val="both"/>
        <w:rPr>
          <w:rFonts w:cstheme="minorHAnsi"/>
        </w:rPr>
      </w:pPr>
      <w:r w:rsidRPr="005F1C5C">
        <w:rPr>
          <w:rFonts w:cstheme="minorHAnsi"/>
        </w:rPr>
        <w:t>Brise-lames en XBLOCS côté nord des deux quais pour protéger le port des vagues</w:t>
      </w:r>
      <w:r w:rsidR="000B3AB4">
        <w:rPr>
          <w:rFonts w:cstheme="minorHAnsi"/>
        </w:rPr>
        <w:t>.</w:t>
      </w:r>
    </w:p>
    <w:p w14:paraId="02FE4119" w14:textId="77777777" w:rsidR="006E60DC" w:rsidRPr="005F1C5C" w:rsidRDefault="006E60DC" w:rsidP="006E60DC">
      <w:pPr>
        <w:pStyle w:val="ListParagraph"/>
        <w:spacing w:after="120" w:line="276" w:lineRule="auto"/>
        <w:ind w:left="1428"/>
        <w:jc w:val="both"/>
        <w:rPr>
          <w:rFonts w:cstheme="minorHAnsi"/>
        </w:rPr>
      </w:pPr>
    </w:p>
    <w:p w14:paraId="064C76F7" w14:textId="77777777" w:rsidR="006E60DC" w:rsidRPr="005F1C5C" w:rsidRDefault="006E60DC" w:rsidP="006B3788">
      <w:pPr>
        <w:pStyle w:val="ListParagraph"/>
        <w:numPr>
          <w:ilvl w:val="0"/>
          <w:numId w:val="55"/>
        </w:numPr>
        <w:spacing w:after="120" w:line="276" w:lineRule="auto"/>
        <w:jc w:val="both"/>
        <w:rPr>
          <w:rFonts w:cstheme="minorHAnsi"/>
        </w:rPr>
      </w:pPr>
      <w:r w:rsidRPr="005F1C5C">
        <w:rPr>
          <w:rFonts w:cstheme="minorHAnsi"/>
        </w:rPr>
        <w:t>Ouvrages terrestres :</w:t>
      </w:r>
    </w:p>
    <w:p w14:paraId="3E7CA192" w14:textId="5CA2A1C6" w:rsidR="006E60DC" w:rsidRPr="009D7E5F" w:rsidRDefault="006E60DC" w:rsidP="006B3788">
      <w:pPr>
        <w:pStyle w:val="ListParagraph"/>
        <w:numPr>
          <w:ilvl w:val="0"/>
          <w:numId w:val="56"/>
        </w:numPr>
        <w:spacing w:after="120" w:line="276" w:lineRule="auto"/>
        <w:jc w:val="both"/>
        <w:rPr>
          <w:rFonts w:cstheme="minorHAnsi"/>
        </w:rPr>
      </w:pPr>
      <w:r w:rsidRPr="009D7E5F">
        <w:rPr>
          <w:rFonts w:cstheme="minorHAnsi"/>
        </w:rPr>
        <w:t>Bâtiment d’accueil des passagers</w:t>
      </w:r>
      <w:r w:rsidR="000B3AB4">
        <w:rPr>
          <w:rFonts w:cstheme="minorHAnsi"/>
        </w:rPr>
        <w:t> ;</w:t>
      </w:r>
    </w:p>
    <w:p w14:paraId="4E4F2E96" w14:textId="74E5AB70" w:rsidR="006E60DC" w:rsidRPr="009D7E5F" w:rsidRDefault="006E60DC" w:rsidP="006B3788">
      <w:pPr>
        <w:pStyle w:val="ListParagraph"/>
        <w:numPr>
          <w:ilvl w:val="0"/>
          <w:numId w:val="56"/>
        </w:numPr>
        <w:spacing w:after="120" w:line="276" w:lineRule="auto"/>
        <w:jc w:val="both"/>
        <w:rPr>
          <w:rFonts w:cstheme="minorHAnsi"/>
        </w:rPr>
      </w:pPr>
      <w:r w:rsidRPr="009D7E5F">
        <w:rPr>
          <w:rFonts w:cstheme="minorHAnsi"/>
        </w:rPr>
        <w:t>Hangar de stockage des marchandises</w:t>
      </w:r>
      <w:r w:rsidR="000B3AB4">
        <w:rPr>
          <w:rFonts w:cstheme="minorHAnsi"/>
        </w:rPr>
        <w:t> ;</w:t>
      </w:r>
    </w:p>
    <w:p w14:paraId="4EBB1472" w14:textId="44001127" w:rsidR="006E60DC" w:rsidRPr="009D7E5F" w:rsidRDefault="006E60DC" w:rsidP="006B3788">
      <w:pPr>
        <w:pStyle w:val="ListParagraph"/>
        <w:numPr>
          <w:ilvl w:val="0"/>
          <w:numId w:val="56"/>
        </w:numPr>
        <w:spacing w:after="120" w:line="276" w:lineRule="auto"/>
        <w:jc w:val="both"/>
        <w:rPr>
          <w:rFonts w:cstheme="minorHAnsi"/>
        </w:rPr>
      </w:pPr>
      <w:r w:rsidRPr="009D7E5F">
        <w:rPr>
          <w:rFonts w:cstheme="minorHAnsi"/>
        </w:rPr>
        <w:t>Extension du terre-plein actuel pour les opérations de stockage et l’administration du port</w:t>
      </w:r>
      <w:r w:rsidR="000B3AB4">
        <w:rPr>
          <w:rFonts w:cstheme="minorHAnsi"/>
        </w:rPr>
        <w:t> ;</w:t>
      </w:r>
    </w:p>
    <w:p w14:paraId="7A0C3F17" w14:textId="67B5B749" w:rsidR="006E60DC" w:rsidRPr="009D7E5F" w:rsidRDefault="006E60DC" w:rsidP="006B3788">
      <w:pPr>
        <w:pStyle w:val="ListParagraph"/>
        <w:numPr>
          <w:ilvl w:val="0"/>
          <w:numId w:val="56"/>
        </w:numPr>
        <w:spacing w:after="120" w:line="276" w:lineRule="auto"/>
        <w:jc w:val="both"/>
        <w:rPr>
          <w:rFonts w:cstheme="minorHAnsi"/>
        </w:rPr>
      </w:pPr>
      <w:r w:rsidRPr="009D7E5F">
        <w:rPr>
          <w:rFonts w:cstheme="minorHAnsi"/>
        </w:rPr>
        <w:t>Réseaux eau, électricité, incendie sur le terre-plein de stockage et jusqu’au bout du quai</w:t>
      </w:r>
      <w:r w:rsidR="000B3AB4">
        <w:rPr>
          <w:rFonts w:cstheme="minorHAnsi"/>
        </w:rPr>
        <w:t> ;</w:t>
      </w:r>
    </w:p>
    <w:p w14:paraId="42DD41DA" w14:textId="64CB0E51" w:rsidR="006E60DC" w:rsidRPr="009D7E5F" w:rsidRDefault="006E60DC" w:rsidP="006B3788">
      <w:pPr>
        <w:pStyle w:val="ListParagraph"/>
        <w:numPr>
          <w:ilvl w:val="0"/>
          <w:numId w:val="56"/>
        </w:numPr>
        <w:spacing w:after="120" w:line="276" w:lineRule="auto"/>
        <w:jc w:val="both"/>
        <w:rPr>
          <w:rFonts w:cstheme="minorHAnsi"/>
        </w:rPr>
      </w:pPr>
      <w:r w:rsidRPr="009D7E5F">
        <w:rPr>
          <w:rFonts w:cstheme="minorHAnsi"/>
        </w:rPr>
        <w:t>Clôtures, ISPS</w:t>
      </w:r>
      <w:r w:rsidR="000B3AB4">
        <w:rPr>
          <w:rFonts w:cstheme="minorHAnsi"/>
        </w:rPr>
        <w:t> ;</w:t>
      </w:r>
    </w:p>
    <w:p w14:paraId="3D3422A2" w14:textId="29938233" w:rsidR="006E60DC" w:rsidRPr="009D7E5F" w:rsidRDefault="006E60DC" w:rsidP="006B3788">
      <w:pPr>
        <w:pStyle w:val="ListParagraph"/>
        <w:numPr>
          <w:ilvl w:val="0"/>
          <w:numId w:val="56"/>
        </w:numPr>
        <w:spacing w:after="120" w:line="276" w:lineRule="auto"/>
        <w:jc w:val="both"/>
        <w:rPr>
          <w:rFonts w:cstheme="minorHAnsi"/>
        </w:rPr>
      </w:pPr>
      <w:r w:rsidRPr="009D7E5F">
        <w:rPr>
          <w:rFonts w:cstheme="minorHAnsi"/>
        </w:rPr>
        <w:t>Il n’est pas prévu la construction d’un entrepôt frigorifique pour le poisson</w:t>
      </w:r>
      <w:r w:rsidR="000B3AB4">
        <w:rPr>
          <w:rFonts w:cstheme="minorHAnsi"/>
        </w:rPr>
        <w:t> ;</w:t>
      </w:r>
    </w:p>
    <w:p w14:paraId="142183E9" w14:textId="48A0F3C1" w:rsidR="006E60DC" w:rsidRPr="005F1C5C" w:rsidRDefault="006E60DC" w:rsidP="006B3788">
      <w:pPr>
        <w:pStyle w:val="ListParagraph"/>
        <w:numPr>
          <w:ilvl w:val="0"/>
          <w:numId w:val="56"/>
        </w:numPr>
        <w:spacing w:after="120" w:line="276" w:lineRule="auto"/>
        <w:jc w:val="both"/>
        <w:rPr>
          <w:rFonts w:cstheme="minorHAnsi"/>
        </w:rPr>
      </w:pPr>
      <w:r w:rsidRPr="009D7E5F">
        <w:rPr>
          <w:rFonts w:cstheme="minorHAnsi"/>
        </w:rPr>
        <w:t>Il n’est pas prévu d’aménagement pour la maintenance des navires – cette activité est néanmoins</w:t>
      </w:r>
      <w:r>
        <w:rPr>
          <w:rFonts w:cstheme="minorHAnsi"/>
        </w:rPr>
        <w:t xml:space="preserve"> </w:t>
      </w:r>
      <w:r w:rsidRPr="005F1C5C">
        <w:rPr>
          <w:rFonts w:cstheme="minorHAnsi"/>
        </w:rPr>
        <w:t>présente sur site au niveau de la potentielle extension de la zone de stockage à terre</w:t>
      </w:r>
      <w:r w:rsidR="000B3AB4">
        <w:rPr>
          <w:rFonts w:cstheme="minorHAnsi"/>
        </w:rPr>
        <w:t> ;</w:t>
      </w:r>
    </w:p>
    <w:p w14:paraId="64CE3A10" w14:textId="6B58CA7B" w:rsidR="006E60DC" w:rsidRPr="009D7E5F" w:rsidRDefault="006E60DC" w:rsidP="006B3788">
      <w:pPr>
        <w:pStyle w:val="ListParagraph"/>
        <w:numPr>
          <w:ilvl w:val="0"/>
          <w:numId w:val="56"/>
        </w:numPr>
        <w:spacing w:after="120" w:line="276" w:lineRule="auto"/>
        <w:jc w:val="both"/>
        <w:rPr>
          <w:rFonts w:cstheme="minorHAnsi"/>
        </w:rPr>
      </w:pPr>
      <w:r w:rsidRPr="009D7E5F">
        <w:rPr>
          <w:rFonts w:cstheme="minorHAnsi"/>
        </w:rPr>
        <w:t>Il n’est pas prévu de chargement/déchargement/stockage de containers</w:t>
      </w:r>
      <w:r w:rsidR="000B3AB4">
        <w:rPr>
          <w:rFonts w:cstheme="minorHAnsi"/>
        </w:rPr>
        <w:t> ;</w:t>
      </w:r>
    </w:p>
    <w:p w14:paraId="56966F66" w14:textId="39AE4057" w:rsidR="006E60DC" w:rsidRPr="00BB6376" w:rsidRDefault="006E60DC" w:rsidP="006B3788">
      <w:pPr>
        <w:pStyle w:val="ListParagraph"/>
        <w:numPr>
          <w:ilvl w:val="0"/>
          <w:numId w:val="56"/>
        </w:numPr>
        <w:spacing w:after="120" w:line="276" w:lineRule="auto"/>
        <w:jc w:val="both"/>
        <w:rPr>
          <w:rFonts w:cstheme="minorHAnsi"/>
        </w:rPr>
      </w:pPr>
      <w:r w:rsidRPr="009D7E5F">
        <w:rPr>
          <w:rFonts w:cstheme="minorHAnsi"/>
        </w:rPr>
        <w:t>Il n’est pas prévu de station d’avitaillement</w:t>
      </w:r>
      <w:r w:rsidR="000B3AB4">
        <w:rPr>
          <w:rFonts w:cstheme="minorHAnsi"/>
        </w:rPr>
        <w:t> ;</w:t>
      </w:r>
    </w:p>
    <w:p w14:paraId="643C71FF" w14:textId="77777777" w:rsidR="006E60DC" w:rsidRDefault="006E60DC" w:rsidP="006E60DC">
      <w:pPr>
        <w:spacing w:after="120" w:line="276" w:lineRule="auto"/>
        <w:jc w:val="both"/>
      </w:pPr>
    </w:p>
    <w:p w14:paraId="7DEE2A96" w14:textId="77777777" w:rsidR="006E60DC" w:rsidRPr="00AE749C" w:rsidRDefault="006E60DC" w:rsidP="006B3788">
      <w:pPr>
        <w:numPr>
          <w:ilvl w:val="0"/>
          <w:numId w:val="54"/>
        </w:numPr>
        <w:spacing w:after="120" w:line="276" w:lineRule="auto"/>
        <w:ind w:left="1066"/>
        <w:jc w:val="both"/>
        <w:outlineLvl w:val="2"/>
        <w:rPr>
          <w:i/>
          <w:iCs/>
          <w:u w:val="single"/>
        </w:rPr>
      </w:pPr>
      <w:bookmarkStart w:id="18" w:name="_Toc92373169"/>
      <w:r>
        <w:rPr>
          <w:i/>
          <w:iCs/>
          <w:u w:val="single"/>
        </w:rPr>
        <w:lastRenderedPageBreak/>
        <w:t xml:space="preserve">Port de </w:t>
      </w:r>
      <w:proofErr w:type="spellStart"/>
      <w:r>
        <w:rPr>
          <w:i/>
          <w:iCs/>
          <w:u w:val="single"/>
        </w:rPr>
        <w:t>Hoany</w:t>
      </w:r>
      <w:bookmarkEnd w:id="18"/>
      <w:proofErr w:type="spellEnd"/>
    </w:p>
    <w:p w14:paraId="7EA68B57" w14:textId="31978BF2"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Accès routier depuis la RN32 jusqu’à la cote, à l’Ouest des dépôts pétroliers existant, e</w:t>
      </w:r>
      <w:r w:rsidR="000B3AB4">
        <w:rPr>
          <w:rFonts w:cstheme="minorHAnsi"/>
        </w:rPr>
        <w:t>n dehors de toute zone habitée</w:t>
      </w:r>
      <w:r w:rsidR="008771E3">
        <w:rPr>
          <w:rFonts w:cstheme="minorHAnsi"/>
        </w:rPr>
        <w:t>. La longueur estimée de cette route d’accès est de 250</w:t>
      </w:r>
      <w:proofErr w:type="gramStart"/>
      <w:r w:rsidR="008771E3">
        <w:rPr>
          <w:rFonts w:cstheme="minorHAnsi"/>
        </w:rPr>
        <w:t>menviron</w:t>
      </w:r>
      <w:r w:rsidR="000B3AB4">
        <w:rPr>
          <w:rFonts w:cstheme="minorHAnsi"/>
        </w:rPr>
        <w:t>;</w:t>
      </w:r>
      <w:proofErr w:type="gramEnd"/>
    </w:p>
    <w:p w14:paraId="563C77B9" w14:textId="0A561F3D"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Bâtiments : Environ 250m ² au sol</w:t>
      </w:r>
      <w:r w:rsidR="000B3AB4">
        <w:rPr>
          <w:rFonts w:cstheme="minorHAnsi"/>
        </w:rPr>
        <w:t> ;</w:t>
      </w:r>
    </w:p>
    <w:p w14:paraId="68C9DC6E" w14:textId="4DF10223"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Infrastructures portuaires permettant l’accueil d’une demi-douzaine d’embarcations de 12m de long</w:t>
      </w:r>
      <w:r w:rsidR="000B3AB4">
        <w:rPr>
          <w:rFonts w:cstheme="minorHAnsi"/>
        </w:rPr>
        <w:t> ;</w:t>
      </w:r>
    </w:p>
    <w:p w14:paraId="231A5B34" w14:textId="79354129"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 xml:space="preserve">Liaison à la terre entre les fonds de -3m CM et la plage via un ouvrage probablement similaire dans son principe à celui de </w:t>
      </w:r>
      <w:proofErr w:type="spellStart"/>
      <w:r>
        <w:rPr>
          <w:rFonts w:cstheme="minorHAnsi"/>
        </w:rPr>
        <w:t>Boingoma</w:t>
      </w:r>
      <w:proofErr w:type="spellEnd"/>
      <w:r w:rsidRPr="007E0705">
        <w:rPr>
          <w:rFonts w:cstheme="minorHAnsi"/>
        </w:rPr>
        <w:t xml:space="preserve">, mais plus étroit (simple circulation) avec probablement des aménagements côtiers spécifiques pour permettre la résilience de la plage et l’écoulement des petits </w:t>
      </w:r>
      <w:r w:rsidR="000B3AB4" w:rsidRPr="007E0705">
        <w:rPr>
          <w:rFonts w:cstheme="minorHAnsi"/>
        </w:rPr>
        <w:t>cours</w:t>
      </w:r>
      <w:r w:rsidR="000B3AB4">
        <w:rPr>
          <w:rFonts w:cstheme="minorHAnsi"/>
        </w:rPr>
        <w:t xml:space="preserve"> d’eau ;</w:t>
      </w:r>
    </w:p>
    <w:p w14:paraId="45299B4E" w14:textId="1BA01F4A"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Une digue en mer, protégeant un bassin permettant l’acc</w:t>
      </w:r>
      <w:r w:rsidR="000B3AB4">
        <w:rPr>
          <w:rFonts w:cstheme="minorHAnsi"/>
        </w:rPr>
        <w:t>ès aux fonds de -3m côte marine ;</w:t>
      </w:r>
    </w:p>
    <w:p w14:paraId="6837C8C3" w14:textId="2B1E88B0"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Dragage de l’emprise de la digue et potentiellement déroctage localisé</w:t>
      </w:r>
      <w:r w:rsidR="000B3AB4">
        <w:rPr>
          <w:rFonts w:cstheme="minorHAnsi"/>
        </w:rPr>
        <w:t> ;</w:t>
      </w:r>
    </w:p>
    <w:p w14:paraId="43B5269B" w14:textId="77777777" w:rsidR="006E60DC" w:rsidRDefault="006E60DC" w:rsidP="006E60DC">
      <w:pPr>
        <w:spacing w:after="120" w:line="276" w:lineRule="auto"/>
        <w:ind w:left="1066"/>
        <w:jc w:val="both"/>
      </w:pPr>
    </w:p>
    <w:p w14:paraId="1796D257" w14:textId="77777777" w:rsidR="006E60DC" w:rsidRPr="00AE749C" w:rsidRDefault="006E60DC" w:rsidP="006B3788">
      <w:pPr>
        <w:numPr>
          <w:ilvl w:val="0"/>
          <w:numId w:val="54"/>
        </w:numPr>
        <w:spacing w:after="120" w:line="276" w:lineRule="auto"/>
        <w:ind w:left="1066"/>
        <w:jc w:val="both"/>
        <w:outlineLvl w:val="2"/>
        <w:rPr>
          <w:i/>
          <w:iCs/>
          <w:u w:val="single"/>
        </w:rPr>
      </w:pPr>
      <w:bookmarkStart w:id="19" w:name="_Toc92373170"/>
      <w:r>
        <w:rPr>
          <w:i/>
          <w:iCs/>
          <w:u w:val="single"/>
        </w:rPr>
        <w:t xml:space="preserve">Port de </w:t>
      </w:r>
      <w:proofErr w:type="spellStart"/>
      <w:r>
        <w:rPr>
          <w:i/>
          <w:iCs/>
          <w:u w:val="single"/>
        </w:rPr>
        <w:t>Chindini</w:t>
      </w:r>
      <w:bookmarkEnd w:id="19"/>
      <w:proofErr w:type="spellEnd"/>
    </w:p>
    <w:p w14:paraId="5A25B8A5" w14:textId="1CF1760F"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 xml:space="preserve">Accès routier depuis l’intersection entre la RN2 et la bordure Nord-Est de la ville de </w:t>
      </w:r>
      <w:proofErr w:type="spellStart"/>
      <w:r w:rsidRPr="007E0705">
        <w:rPr>
          <w:rFonts w:cstheme="minorHAnsi"/>
        </w:rPr>
        <w:t>Chindini</w:t>
      </w:r>
      <w:proofErr w:type="spellEnd"/>
      <w:r w:rsidRPr="007E0705">
        <w:rPr>
          <w:rFonts w:cstheme="minorHAnsi"/>
        </w:rPr>
        <w:t xml:space="preserve"> jusqu’à la côte face à la passe naturelle en mer, à l’Est de la zone habité</w:t>
      </w:r>
      <w:r w:rsidR="000B3AB4">
        <w:rPr>
          <w:rFonts w:cstheme="minorHAnsi"/>
        </w:rPr>
        <w:t>e</w:t>
      </w:r>
      <w:r w:rsidR="008771E3">
        <w:rPr>
          <w:rFonts w:cstheme="minorHAnsi"/>
        </w:rPr>
        <w:t>. La longueur de cette route d’accès est estimée à 1 100m environ</w:t>
      </w:r>
      <w:r w:rsidR="000B3AB4">
        <w:rPr>
          <w:rFonts w:cstheme="minorHAnsi"/>
        </w:rPr>
        <w:t> ;</w:t>
      </w:r>
      <w:r w:rsidRPr="007E0705">
        <w:rPr>
          <w:rFonts w:cstheme="minorHAnsi"/>
        </w:rPr>
        <w:t xml:space="preserve">  </w:t>
      </w:r>
    </w:p>
    <w:p w14:paraId="74298A0C" w14:textId="4C3F0580"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Bâtiments : Environ 500m² au sol</w:t>
      </w:r>
      <w:r w:rsidR="000B3AB4">
        <w:rPr>
          <w:rFonts w:cstheme="minorHAnsi"/>
        </w:rPr>
        <w:t> ;</w:t>
      </w:r>
    </w:p>
    <w:p w14:paraId="78A1F514" w14:textId="7A0898C3"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Infrastructures portuaires permettant l’accueil d’une dizaine d’embarcations de 12m de long</w:t>
      </w:r>
      <w:r w:rsidR="000B3AB4">
        <w:rPr>
          <w:rFonts w:cstheme="minorHAnsi"/>
        </w:rPr>
        <w:t> ;</w:t>
      </w:r>
    </w:p>
    <w:p w14:paraId="7843F0E1" w14:textId="7C5E80A7"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Une digue en mer, potentiellement reliée à la terre via un coude protégeant un bassin permettant l’acc</w:t>
      </w:r>
      <w:r w:rsidR="000B3AB4">
        <w:rPr>
          <w:rFonts w:cstheme="minorHAnsi"/>
        </w:rPr>
        <w:t>ès aux fonds de -3m côte marine ;</w:t>
      </w:r>
    </w:p>
    <w:p w14:paraId="617CE83D" w14:textId="755C880A" w:rsidR="004A140D" w:rsidRPr="007E0705" w:rsidRDefault="004A140D" w:rsidP="006B3788">
      <w:pPr>
        <w:pStyle w:val="ListParagraph"/>
        <w:numPr>
          <w:ilvl w:val="0"/>
          <w:numId w:val="56"/>
        </w:numPr>
        <w:spacing w:after="120" w:line="276" w:lineRule="auto"/>
        <w:jc w:val="both"/>
        <w:rPr>
          <w:rFonts w:cstheme="minorHAnsi"/>
        </w:rPr>
      </w:pPr>
      <w:r w:rsidRPr="007E0705">
        <w:rPr>
          <w:rFonts w:cstheme="minorHAnsi"/>
        </w:rPr>
        <w:t>Dragage de l’emprise de la digue et potentiellement déroctage localisé</w:t>
      </w:r>
      <w:r w:rsidR="000B3AB4">
        <w:rPr>
          <w:rFonts w:cstheme="minorHAnsi"/>
        </w:rPr>
        <w:t>.</w:t>
      </w:r>
    </w:p>
    <w:p w14:paraId="2D4DD05E" w14:textId="77777777" w:rsidR="004A140D" w:rsidRPr="003243D9" w:rsidRDefault="004A140D" w:rsidP="006E60DC">
      <w:pPr>
        <w:pStyle w:val="ListParagraph"/>
        <w:spacing w:after="120" w:line="276" w:lineRule="auto"/>
        <w:ind w:left="1066"/>
        <w:jc w:val="both"/>
        <w:rPr>
          <w:rFonts w:cstheme="minorHAnsi"/>
        </w:rPr>
      </w:pPr>
    </w:p>
    <w:p w14:paraId="22393B90" w14:textId="77777777" w:rsidR="006E60DC" w:rsidRPr="00AE749C" w:rsidRDefault="006E60DC" w:rsidP="006B3788">
      <w:pPr>
        <w:numPr>
          <w:ilvl w:val="0"/>
          <w:numId w:val="54"/>
        </w:numPr>
        <w:spacing w:after="120" w:line="276" w:lineRule="auto"/>
        <w:ind w:left="1066"/>
        <w:jc w:val="both"/>
        <w:outlineLvl w:val="2"/>
        <w:rPr>
          <w:i/>
          <w:iCs/>
          <w:u w:val="single"/>
        </w:rPr>
      </w:pPr>
      <w:bookmarkStart w:id="20" w:name="_Toc92373171"/>
      <w:r>
        <w:rPr>
          <w:i/>
          <w:iCs/>
          <w:u w:val="single"/>
        </w:rPr>
        <w:t xml:space="preserve">Port de </w:t>
      </w:r>
      <w:proofErr w:type="spellStart"/>
      <w:r>
        <w:rPr>
          <w:i/>
          <w:iCs/>
          <w:u w:val="single"/>
        </w:rPr>
        <w:t>Vassi</w:t>
      </w:r>
      <w:bookmarkEnd w:id="20"/>
      <w:proofErr w:type="spellEnd"/>
    </w:p>
    <w:p w14:paraId="7180473A" w14:textId="28C766E1" w:rsidR="00740C1B" w:rsidRPr="007E0705" w:rsidRDefault="00740C1B" w:rsidP="006B3788">
      <w:pPr>
        <w:pStyle w:val="ListParagraph"/>
        <w:numPr>
          <w:ilvl w:val="0"/>
          <w:numId w:val="56"/>
        </w:numPr>
        <w:spacing w:after="120" w:line="276" w:lineRule="auto"/>
        <w:jc w:val="both"/>
        <w:rPr>
          <w:rFonts w:cstheme="minorHAnsi"/>
        </w:rPr>
      </w:pPr>
      <w:r w:rsidRPr="007E0705">
        <w:rPr>
          <w:rFonts w:cstheme="minorHAnsi"/>
        </w:rPr>
        <w:t>Accès routier depuis la RN23 jusqu’à la cote, soit via la rue du village permettant l’accès aux anciennes infrastructures portuaires</w:t>
      </w:r>
      <w:r w:rsidR="008771E3">
        <w:rPr>
          <w:rFonts w:cstheme="minorHAnsi"/>
        </w:rPr>
        <w:t xml:space="preserve"> dont la longueur est estimée à 400m</w:t>
      </w:r>
      <w:r w:rsidRPr="007E0705">
        <w:rPr>
          <w:rFonts w:cstheme="minorHAnsi"/>
        </w:rPr>
        <w:t>, soit via un accès à viabiliser à l’ouest de cet</w:t>
      </w:r>
      <w:r w:rsidR="005A10F3">
        <w:rPr>
          <w:rFonts w:cstheme="minorHAnsi"/>
        </w:rPr>
        <w:t>te rue, en bordure de village </w:t>
      </w:r>
      <w:r w:rsidR="008771E3">
        <w:rPr>
          <w:rFonts w:cstheme="minorHAnsi"/>
        </w:rPr>
        <w:t xml:space="preserve">dont la longueur est de 250m </w:t>
      </w:r>
      <w:proofErr w:type="gramStart"/>
      <w:r w:rsidR="008771E3">
        <w:rPr>
          <w:rFonts w:cstheme="minorHAnsi"/>
        </w:rPr>
        <w:t>environ</w:t>
      </w:r>
      <w:r w:rsidR="005A10F3">
        <w:rPr>
          <w:rFonts w:cstheme="minorHAnsi"/>
        </w:rPr>
        <w:t>;</w:t>
      </w:r>
      <w:proofErr w:type="gramEnd"/>
    </w:p>
    <w:p w14:paraId="61397B5F" w14:textId="3473BC81" w:rsidR="00740C1B" w:rsidRPr="007E0705" w:rsidRDefault="00740C1B" w:rsidP="006B3788">
      <w:pPr>
        <w:pStyle w:val="ListParagraph"/>
        <w:numPr>
          <w:ilvl w:val="0"/>
          <w:numId w:val="56"/>
        </w:numPr>
        <w:spacing w:after="120" w:line="276" w:lineRule="auto"/>
        <w:jc w:val="both"/>
        <w:rPr>
          <w:rFonts w:cstheme="minorHAnsi"/>
        </w:rPr>
      </w:pPr>
      <w:r w:rsidRPr="007E0705">
        <w:rPr>
          <w:rFonts w:cstheme="minorHAnsi"/>
        </w:rPr>
        <w:t>Bâtiments : Environ 250m ² au sol. Le bâtiment existant face à la jetée en ruin</w:t>
      </w:r>
      <w:r w:rsidR="005A10F3">
        <w:rPr>
          <w:rFonts w:cstheme="minorHAnsi"/>
        </w:rPr>
        <w:t>e sera probablement réhabilité ;</w:t>
      </w:r>
    </w:p>
    <w:p w14:paraId="753EDCBA" w14:textId="06E190AE" w:rsidR="00740C1B" w:rsidRPr="007E0705" w:rsidRDefault="00740C1B" w:rsidP="006B3788">
      <w:pPr>
        <w:pStyle w:val="ListParagraph"/>
        <w:numPr>
          <w:ilvl w:val="0"/>
          <w:numId w:val="56"/>
        </w:numPr>
        <w:spacing w:after="120" w:line="276" w:lineRule="auto"/>
        <w:jc w:val="both"/>
        <w:rPr>
          <w:rFonts w:cstheme="minorHAnsi"/>
        </w:rPr>
      </w:pPr>
      <w:r w:rsidRPr="007E0705">
        <w:rPr>
          <w:rFonts w:cstheme="minorHAnsi"/>
        </w:rPr>
        <w:t>Destruction des infrastructures maritimes existantes et nettoyage des fonds. Nouvelles portuaires permettant l’accueil de deux à quatre embarcations de 12m de long</w:t>
      </w:r>
      <w:r w:rsidR="005A10F3">
        <w:rPr>
          <w:rFonts w:cstheme="minorHAnsi"/>
        </w:rPr>
        <w:t> ;</w:t>
      </w:r>
    </w:p>
    <w:p w14:paraId="07A6B705" w14:textId="799F6BEF" w:rsidR="00740C1B" w:rsidRPr="007E0705" w:rsidRDefault="00740C1B" w:rsidP="006B3788">
      <w:pPr>
        <w:pStyle w:val="ListParagraph"/>
        <w:numPr>
          <w:ilvl w:val="0"/>
          <w:numId w:val="56"/>
        </w:numPr>
        <w:spacing w:after="120" w:line="276" w:lineRule="auto"/>
        <w:jc w:val="both"/>
        <w:rPr>
          <w:rFonts w:cstheme="minorHAnsi"/>
        </w:rPr>
      </w:pPr>
      <w:r w:rsidRPr="007E0705">
        <w:rPr>
          <w:rFonts w:cstheme="minorHAnsi"/>
        </w:rPr>
        <w:t xml:space="preserve">Liaison à la terre entre les fonds de -3m CM et la plage via un ouvrage probablement similaire dans son principe à celui de </w:t>
      </w:r>
      <w:proofErr w:type="spellStart"/>
      <w:r>
        <w:rPr>
          <w:rFonts w:cstheme="minorHAnsi"/>
        </w:rPr>
        <w:t>Boingoma</w:t>
      </w:r>
      <w:proofErr w:type="spellEnd"/>
      <w:r w:rsidRPr="007E0705">
        <w:rPr>
          <w:rFonts w:cstheme="minorHAnsi"/>
        </w:rPr>
        <w:t xml:space="preserve">, mais plus étroit (simple circulation) et probablement une protection côtière pour prévenir </w:t>
      </w:r>
      <w:r w:rsidR="005A10F3">
        <w:rPr>
          <w:rFonts w:cstheme="minorHAnsi"/>
        </w:rPr>
        <w:t>l’érosion constatée localement ;</w:t>
      </w:r>
    </w:p>
    <w:p w14:paraId="21C80094" w14:textId="7155B218" w:rsidR="00740C1B" w:rsidRPr="007E0705" w:rsidRDefault="00740C1B" w:rsidP="006B3788">
      <w:pPr>
        <w:pStyle w:val="ListParagraph"/>
        <w:numPr>
          <w:ilvl w:val="0"/>
          <w:numId w:val="56"/>
        </w:numPr>
        <w:spacing w:after="120" w:line="276" w:lineRule="auto"/>
        <w:jc w:val="both"/>
        <w:rPr>
          <w:rFonts w:cstheme="minorHAnsi"/>
        </w:rPr>
      </w:pPr>
      <w:r w:rsidRPr="007E0705">
        <w:rPr>
          <w:rFonts w:cstheme="minorHAnsi"/>
        </w:rPr>
        <w:t>Une digue en mer, protégeant un bassin permettant l’acc</w:t>
      </w:r>
      <w:r w:rsidR="005A10F3">
        <w:rPr>
          <w:rFonts w:cstheme="minorHAnsi"/>
        </w:rPr>
        <w:t>ès aux fonds de -3m côte marine ;</w:t>
      </w:r>
    </w:p>
    <w:p w14:paraId="10CAE55E" w14:textId="59AF0D68" w:rsidR="00740C1B" w:rsidRPr="007E0705" w:rsidRDefault="00740C1B" w:rsidP="006B3788">
      <w:pPr>
        <w:pStyle w:val="ListParagraph"/>
        <w:numPr>
          <w:ilvl w:val="0"/>
          <w:numId w:val="56"/>
        </w:numPr>
        <w:spacing w:after="120" w:line="276" w:lineRule="auto"/>
        <w:jc w:val="both"/>
        <w:rPr>
          <w:rFonts w:cstheme="minorHAnsi"/>
        </w:rPr>
      </w:pPr>
      <w:r w:rsidRPr="007E0705">
        <w:rPr>
          <w:rFonts w:cstheme="minorHAnsi"/>
        </w:rPr>
        <w:t>Dragage de l’emprise de la digue et potentiellement déroctage localisé</w:t>
      </w:r>
      <w:r w:rsidR="005A10F3">
        <w:rPr>
          <w:rFonts w:cstheme="minorHAnsi"/>
        </w:rPr>
        <w:t>.</w:t>
      </w:r>
    </w:p>
    <w:p w14:paraId="5AF1D69A" w14:textId="77777777" w:rsidR="004A140D" w:rsidRDefault="004A140D" w:rsidP="006E60DC">
      <w:pPr>
        <w:spacing w:after="120" w:line="276" w:lineRule="auto"/>
        <w:ind w:left="1066"/>
        <w:jc w:val="both"/>
        <w:rPr>
          <w:rFonts w:cstheme="minorHAnsi"/>
        </w:rPr>
      </w:pPr>
    </w:p>
    <w:p w14:paraId="04BD2EE7" w14:textId="77777777" w:rsidR="006E60DC" w:rsidRDefault="006E60DC" w:rsidP="006E60DC"/>
    <w:p w14:paraId="232BC874" w14:textId="77777777" w:rsidR="006E60DC" w:rsidRDefault="006E60DC" w:rsidP="005A59A6">
      <w:pPr>
        <w:spacing w:before="60" w:after="60" w:line="240" w:lineRule="auto"/>
        <w:jc w:val="both"/>
        <w:outlineLvl w:val="1"/>
        <w:rPr>
          <w:b/>
          <w:bCs/>
          <w:u w:val="single"/>
        </w:rPr>
      </w:pPr>
    </w:p>
    <w:p w14:paraId="698B1DC7" w14:textId="0D8FF4CF" w:rsidR="005A59A6" w:rsidRDefault="005A59A6" w:rsidP="005A59A6">
      <w:pPr>
        <w:spacing w:before="60" w:after="60" w:line="240" w:lineRule="auto"/>
        <w:jc w:val="both"/>
        <w:outlineLvl w:val="1"/>
        <w:rPr>
          <w:b/>
          <w:bCs/>
          <w:u w:val="single"/>
        </w:rPr>
        <w:sectPr w:rsidR="005A59A6" w:rsidSect="00D1637E">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pPr>
    </w:p>
    <w:p w14:paraId="5DB59F43" w14:textId="668036AE" w:rsidR="00D1637E" w:rsidRDefault="00D1637E" w:rsidP="00185A89">
      <w:pPr>
        <w:pStyle w:val="Heading1"/>
      </w:pPr>
      <w:bookmarkStart w:id="21" w:name="_Toc92373172"/>
      <w:r>
        <w:lastRenderedPageBreak/>
        <w:t>III. DESCRIPTION DE L’ENVIRONNEMENT HUMAIN ET SOCIOECONOMIQUE DANS LA ZONE DU PROJET</w:t>
      </w:r>
      <w:r w:rsidR="00D63B2A">
        <w:t xml:space="preserve"> (INTRA ET PROXIMITE)</w:t>
      </w:r>
      <w:bookmarkEnd w:id="21"/>
    </w:p>
    <w:p w14:paraId="0C714AB6" w14:textId="1D00D77F" w:rsidR="00F123EB" w:rsidRDefault="00F123EB" w:rsidP="00F85D0E">
      <w:pPr>
        <w:spacing w:before="60" w:after="60" w:line="240" w:lineRule="auto"/>
        <w:jc w:val="both"/>
      </w:pPr>
    </w:p>
    <w:p w14:paraId="1BABB86A" w14:textId="3586E215" w:rsidR="00D1637E" w:rsidRPr="00AE749C" w:rsidRDefault="00D1637E" w:rsidP="00A24991">
      <w:pPr>
        <w:spacing w:before="60" w:after="60" w:line="240" w:lineRule="auto"/>
        <w:ind w:left="1068"/>
        <w:jc w:val="both"/>
        <w:outlineLvl w:val="1"/>
        <w:rPr>
          <w:b/>
          <w:bCs/>
          <w:u w:val="single"/>
        </w:rPr>
      </w:pPr>
      <w:bookmarkStart w:id="22" w:name="_Toc92373173"/>
      <w:r w:rsidRPr="00AE749C">
        <w:rPr>
          <w:b/>
          <w:bCs/>
          <w:u w:val="single"/>
        </w:rPr>
        <w:t xml:space="preserve">SITUATION </w:t>
      </w:r>
      <w:r w:rsidR="0032323A">
        <w:rPr>
          <w:b/>
          <w:bCs/>
          <w:u w:val="single"/>
        </w:rPr>
        <w:t>DEMOGRAPHIQUE DES ILES DES COMORES</w:t>
      </w:r>
      <w:bookmarkEnd w:id="22"/>
      <w:r w:rsidRPr="00AE749C">
        <w:rPr>
          <w:b/>
          <w:bCs/>
          <w:u w:val="single"/>
        </w:rPr>
        <w:t xml:space="preserve"> </w:t>
      </w:r>
    </w:p>
    <w:p w14:paraId="086D4E4A" w14:textId="08A10CBF" w:rsidR="00F123EB" w:rsidRDefault="00F123EB" w:rsidP="00F123EB">
      <w:pPr>
        <w:spacing w:before="60" w:after="60" w:line="240" w:lineRule="auto"/>
        <w:ind w:left="1068"/>
        <w:jc w:val="both"/>
      </w:pPr>
    </w:p>
    <w:p w14:paraId="40A4957A" w14:textId="22AE5153" w:rsidR="0032323A" w:rsidRPr="00AE749C" w:rsidRDefault="0032323A" w:rsidP="006B3788">
      <w:pPr>
        <w:numPr>
          <w:ilvl w:val="0"/>
          <w:numId w:val="3"/>
        </w:numPr>
        <w:spacing w:before="60" w:after="60" w:line="240" w:lineRule="auto"/>
        <w:jc w:val="both"/>
        <w:outlineLvl w:val="2"/>
        <w:rPr>
          <w:i/>
          <w:iCs/>
          <w:u w:val="single"/>
        </w:rPr>
      </w:pPr>
      <w:bookmarkStart w:id="23" w:name="_Toc92373174"/>
      <w:r>
        <w:rPr>
          <w:i/>
          <w:iCs/>
          <w:u w:val="single"/>
        </w:rPr>
        <w:t>Démographie de la population des Comores (2017)</w:t>
      </w:r>
      <w:bookmarkEnd w:id="23"/>
    </w:p>
    <w:p w14:paraId="2572A2F3" w14:textId="05075346" w:rsidR="0032323A" w:rsidRDefault="0032323A" w:rsidP="00F123EB">
      <w:pPr>
        <w:spacing w:before="60" w:after="60" w:line="240" w:lineRule="auto"/>
        <w:ind w:left="1068"/>
        <w:jc w:val="both"/>
      </w:pPr>
    </w:p>
    <w:p w14:paraId="34B4248F" w14:textId="77777777" w:rsidR="0032323A" w:rsidRPr="00C12728" w:rsidRDefault="0032323A" w:rsidP="00132483">
      <w:pPr>
        <w:spacing w:after="120" w:line="276" w:lineRule="auto"/>
        <w:rPr>
          <w:rFonts w:cstheme="minorHAnsi"/>
        </w:rPr>
      </w:pPr>
      <w:r w:rsidRPr="00C12728">
        <w:rPr>
          <w:rFonts w:cstheme="minorHAnsi"/>
        </w:rPr>
        <w:t xml:space="preserve">Selon les résultats préliminaires du 4ème Recensement Général de la Population et de l'Habitat (RGPH) </w:t>
      </w:r>
    </w:p>
    <w:p w14:paraId="7DEB5318" w14:textId="77777777" w:rsidR="0032323A" w:rsidRPr="00C12728" w:rsidRDefault="0032323A" w:rsidP="00132483">
      <w:pPr>
        <w:spacing w:after="120" w:line="276" w:lineRule="auto"/>
        <w:jc w:val="both"/>
        <w:rPr>
          <w:rFonts w:cstheme="minorHAnsi"/>
        </w:rPr>
      </w:pPr>
      <w:r w:rsidRPr="00C12728">
        <w:rPr>
          <w:rFonts w:cstheme="minorHAnsi"/>
        </w:rPr>
        <w:t>Réalisé aux Comores en décembre 2017, Le nombre totale de la population résidante est de 742 287 habitants dont 372 010 hommes et 370 277 femmes, soit un taux de féminité de 49,9%. Au recensement de 2003, cet effectif s'élevait à 575 660. Le pays compte ainsi 166 627 habitants de plus depuis cette date soit un taux d'accroissement annuel moyen de 1,8%</w:t>
      </w:r>
    </w:p>
    <w:p w14:paraId="47DFB50E" w14:textId="769B774C" w:rsidR="0032323A" w:rsidRPr="0032323A" w:rsidRDefault="0032323A" w:rsidP="0032323A">
      <w:pPr>
        <w:pStyle w:val="Caption"/>
      </w:pPr>
      <w:bookmarkStart w:id="24" w:name="_Toc92364327"/>
      <w:r>
        <w:t xml:space="preserve">Tableau </w:t>
      </w:r>
      <w:r w:rsidR="002A542A">
        <w:fldChar w:fldCharType="begin"/>
      </w:r>
      <w:r w:rsidR="002A542A">
        <w:instrText xml:space="preserve"> SEQ Tableau \* ARABIC </w:instrText>
      </w:r>
      <w:r w:rsidR="002A542A">
        <w:fldChar w:fldCharType="separate"/>
      </w:r>
      <w:r w:rsidR="00245847">
        <w:rPr>
          <w:noProof/>
        </w:rPr>
        <w:t>2</w:t>
      </w:r>
      <w:r w:rsidR="002A542A">
        <w:rPr>
          <w:noProof/>
        </w:rPr>
        <w:fldChar w:fldCharType="end"/>
      </w:r>
      <w:r>
        <w:t xml:space="preserve"> </w:t>
      </w:r>
      <w:r w:rsidRPr="0032323A">
        <w:t>Répartition de la population résidante par île selon le sexe</w:t>
      </w:r>
      <w:bookmarkEnd w:id="24"/>
    </w:p>
    <w:tbl>
      <w:tblPr>
        <w:tblW w:w="5056" w:type="pct"/>
        <w:tblCellMar>
          <w:left w:w="70" w:type="dxa"/>
          <w:right w:w="70" w:type="dxa"/>
        </w:tblCellMar>
        <w:tblLook w:val="04A0" w:firstRow="1" w:lastRow="0" w:firstColumn="1" w:lastColumn="0" w:noHBand="0" w:noVBand="1"/>
      </w:tblPr>
      <w:tblGrid>
        <w:gridCol w:w="3813"/>
        <w:gridCol w:w="2254"/>
        <w:gridCol w:w="2254"/>
        <w:gridCol w:w="2252"/>
      </w:tblGrid>
      <w:tr w:rsidR="0032323A" w:rsidRPr="00CB1529" w14:paraId="7EBC8F92" w14:textId="77777777" w:rsidTr="0032323A">
        <w:trPr>
          <w:trHeight w:val="447"/>
        </w:trPr>
        <w:tc>
          <w:tcPr>
            <w:tcW w:w="1803" w:type="pc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6C31C54E" w14:textId="77777777" w:rsidR="0032323A" w:rsidRPr="00CB1529" w:rsidRDefault="0032323A" w:rsidP="0032323A">
            <w:pPr>
              <w:spacing w:after="0"/>
              <w:jc w:val="center"/>
              <w:rPr>
                <w:rFonts w:ascii="Calibri" w:hAnsi="Calibri" w:cs="Calibri"/>
                <w:b/>
                <w:bCs/>
                <w:color w:val="FFFFFF"/>
              </w:rPr>
            </w:pPr>
            <w:r w:rsidRPr="00CB1529">
              <w:rPr>
                <w:rFonts w:ascii="Calibri" w:hAnsi="Calibri" w:cs="Calibri"/>
                <w:b/>
                <w:bCs/>
                <w:color w:val="FFFFFF"/>
              </w:rPr>
              <w:t>Ile</w:t>
            </w:r>
          </w:p>
        </w:tc>
        <w:tc>
          <w:tcPr>
            <w:tcW w:w="1066" w:type="pct"/>
            <w:tcBorders>
              <w:top w:val="single" w:sz="4" w:space="0" w:color="auto"/>
              <w:left w:val="nil"/>
              <w:bottom w:val="single" w:sz="4" w:space="0" w:color="auto"/>
              <w:right w:val="single" w:sz="4" w:space="0" w:color="auto"/>
            </w:tcBorders>
            <w:shd w:val="clear" w:color="auto" w:fill="44546A" w:themeFill="text2"/>
            <w:vAlign w:val="center"/>
            <w:hideMark/>
          </w:tcPr>
          <w:p w14:paraId="4C6B3EC4" w14:textId="77777777" w:rsidR="0032323A" w:rsidRPr="00CB1529" w:rsidRDefault="0032323A" w:rsidP="0032323A">
            <w:pPr>
              <w:spacing w:after="0"/>
              <w:jc w:val="center"/>
              <w:rPr>
                <w:rFonts w:ascii="Calibri" w:hAnsi="Calibri" w:cs="Calibri"/>
                <w:b/>
                <w:bCs/>
                <w:color w:val="FFFFFF"/>
              </w:rPr>
            </w:pPr>
            <w:r w:rsidRPr="00CB1529">
              <w:rPr>
                <w:rFonts w:ascii="Calibri" w:hAnsi="Calibri" w:cs="Calibri"/>
                <w:b/>
                <w:bCs/>
                <w:color w:val="FFFFFF"/>
              </w:rPr>
              <w:t>Masculin</w:t>
            </w:r>
          </w:p>
        </w:tc>
        <w:tc>
          <w:tcPr>
            <w:tcW w:w="1066" w:type="pct"/>
            <w:tcBorders>
              <w:top w:val="single" w:sz="4" w:space="0" w:color="auto"/>
              <w:left w:val="nil"/>
              <w:bottom w:val="single" w:sz="4" w:space="0" w:color="auto"/>
              <w:right w:val="single" w:sz="4" w:space="0" w:color="auto"/>
            </w:tcBorders>
            <w:shd w:val="clear" w:color="auto" w:fill="44546A" w:themeFill="text2"/>
            <w:vAlign w:val="center"/>
            <w:hideMark/>
          </w:tcPr>
          <w:p w14:paraId="4953C1BD" w14:textId="77777777" w:rsidR="0032323A" w:rsidRPr="00CB1529" w:rsidRDefault="0032323A" w:rsidP="0032323A">
            <w:pPr>
              <w:spacing w:after="0"/>
              <w:jc w:val="center"/>
              <w:rPr>
                <w:rFonts w:ascii="Calibri" w:hAnsi="Calibri" w:cs="Calibri"/>
                <w:b/>
                <w:bCs/>
                <w:color w:val="FFFFFF"/>
              </w:rPr>
            </w:pPr>
            <w:r w:rsidRPr="00CB1529">
              <w:rPr>
                <w:rFonts w:ascii="Calibri" w:hAnsi="Calibri" w:cs="Calibri"/>
                <w:b/>
                <w:bCs/>
                <w:color w:val="FFFFFF"/>
              </w:rPr>
              <w:t>Féminin</w:t>
            </w:r>
          </w:p>
        </w:tc>
        <w:tc>
          <w:tcPr>
            <w:tcW w:w="1066" w:type="pct"/>
            <w:tcBorders>
              <w:top w:val="single" w:sz="4" w:space="0" w:color="auto"/>
              <w:left w:val="nil"/>
              <w:bottom w:val="single" w:sz="4" w:space="0" w:color="auto"/>
              <w:right w:val="single" w:sz="4" w:space="0" w:color="auto"/>
            </w:tcBorders>
            <w:shd w:val="clear" w:color="auto" w:fill="44546A" w:themeFill="text2"/>
            <w:vAlign w:val="center"/>
            <w:hideMark/>
          </w:tcPr>
          <w:p w14:paraId="2D3C5604" w14:textId="77777777" w:rsidR="0032323A" w:rsidRPr="00CB1529" w:rsidRDefault="0032323A" w:rsidP="0032323A">
            <w:pPr>
              <w:spacing w:after="0"/>
              <w:jc w:val="center"/>
              <w:rPr>
                <w:rFonts w:ascii="Calibri" w:hAnsi="Calibri" w:cs="Calibri"/>
                <w:b/>
                <w:bCs/>
                <w:color w:val="FFFFFF"/>
              </w:rPr>
            </w:pPr>
            <w:r w:rsidRPr="00CB1529">
              <w:rPr>
                <w:rFonts w:ascii="Calibri" w:hAnsi="Calibri" w:cs="Calibri"/>
                <w:b/>
                <w:bCs/>
                <w:color w:val="FFFFFF"/>
              </w:rPr>
              <w:t>Total</w:t>
            </w:r>
          </w:p>
        </w:tc>
      </w:tr>
      <w:tr w:rsidR="0032323A" w:rsidRPr="00CB1529" w14:paraId="0C778F8B" w14:textId="77777777" w:rsidTr="0032323A">
        <w:trPr>
          <w:trHeight w:val="355"/>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14:paraId="22DCD61E"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Ngazidja</w:t>
            </w:r>
          </w:p>
        </w:tc>
        <w:tc>
          <w:tcPr>
            <w:tcW w:w="1066" w:type="pct"/>
            <w:tcBorders>
              <w:top w:val="nil"/>
              <w:left w:val="nil"/>
              <w:bottom w:val="single" w:sz="4" w:space="0" w:color="auto"/>
              <w:right w:val="single" w:sz="4" w:space="0" w:color="auto"/>
            </w:tcBorders>
            <w:shd w:val="clear" w:color="auto" w:fill="auto"/>
            <w:noWrap/>
            <w:vAlign w:val="center"/>
            <w:hideMark/>
          </w:tcPr>
          <w:p w14:paraId="0D0EFCF7"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186 485</w:t>
            </w:r>
          </w:p>
        </w:tc>
        <w:tc>
          <w:tcPr>
            <w:tcW w:w="1066" w:type="pct"/>
            <w:tcBorders>
              <w:top w:val="nil"/>
              <w:left w:val="nil"/>
              <w:bottom w:val="single" w:sz="4" w:space="0" w:color="auto"/>
              <w:right w:val="single" w:sz="4" w:space="0" w:color="auto"/>
            </w:tcBorders>
            <w:shd w:val="clear" w:color="auto" w:fill="auto"/>
            <w:noWrap/>
            <w:vAlign w:val="center"/>
            <w:hideMark/>
          </w:tcPr>
          <w:p w14:paraId="130B4ED3"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187 805</w:t>
            </w:r>
          </w:p>
        </w:tc>
        <w:tc>
          <w:tcPr>
            <w:tcW w:w="1066" w:type="pct"/>
            <w:tcBorders>
              <w:top w:val="nil"/>
              <w:left w:val="nil"/>
              <w:bottom w:val="single" w:sz="4" w:space="0" w:color="auto"/>
              <w:right w:val="single" w:sz="4" w:space="0" w:color="auto"/>
            </w:tcBorders>
            <w:shd w:val="clear" w:color="auto" w:fill="auto"/>
            <w:noWrap/>
            <w:vAlign w:val="center"/>
            <w:hideMark/>
          </w:tcPr>
          <w:p w14:paraId="33DBA5E2"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374 290</w:t>
            </w:r>
          </w:p>
        </w:tc>
      </w:tr>
      <w:tr w:rsidR="0032323A" w:rsidRPr="00CB1529" w14:paraId="6D97BED5" w14:textId="77777777" w:rsidTr="0032323A">
        <w:trPr>
          <w:trHeight w:val="355"/>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14:paraId="61CA8310" w14:textId="032A654A"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Anjouan</w:t>
            </w:r>
          </w:p>
        </w:tc>
        <w:tc>
          <w:tcPr>
            <w:tcW w:w="1066" w:type="pct"/>
            <w:tcBorders>
              <w:top w:val="nil"/>
              <w:left w:val="nil"/>
              <w:bottom w:val="single" w:sz="4" w:space="0" w:color="auto"/>
              <w:right w:val="single" w:sz="4" w:space="0" w:color="auto"/>
            </w:tcBorders>
            <w:shd w:val="clear" w:color="auto" w:fill="auto"/>
            <w:noWrap/>
            <w:vAlign w:val="center"/>
            <w:hideMark/>
          </w:tcPr>
          <w:p w14:paraId="3112E62A"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159 096</w:t>
            </w:r>
          </w:p>
        </w:tc>
        <w:tc>
          <w:tcPr>
            <w:tcW w:w="1066" w:type="pct"/>
            <w:tcBorders>
              <w:top w:val="nil"/>
              <w:left w:val="nil"/>
              <w:bottom w:val="single" w:sz="4" w:space="0" w:color="auto"/>
              <w:right w:val="single" w:sz="4" w:space="0" w:color="auto"/>
            </w:tcBorders>
            <w:shd w:val="clear" w:color="auto" w:fill="auto"/>
            <w:noWrap/>
            <w:vAlign w:val="center"/>
            <w:hideMark/>
          </w:tcPr>
          <w:p w14:paraId="3D149B92"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157 671</w:t>
            </w:r>
          </w:p>
        </w:tc>
        <w:tc>
          <w:tcPr>
            <w:tcW w:w="1066" w:type="pct"/>
            <w:tcBorders>
              <w:top w:val="nil"/>
              <w:left w:val="nil"/>
              <w:bottom w:val="single" w:sz="4" w:space="0" w:color="auto"/>
              <w:right w:val="single" w:sz="4" w:space="0" w:color="auto"/>
            </w:tcBorders>
            <w:shd w:val="clear" w:color="auto" w:fill="auto"/>
            <w:noWrap/>
            <w:vAlign w:val="center"/>
            <w:hideMark/>
          </w:tcPr>
          <w:p w14:paraId="5AA1005C"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316 767</w:t>
            </w:r>
          </w:p>
        </w:tc>
      </w:tr>
      <w:tr w:rsidR="0032323A" w:rsidRPr="00CB1529" w14:paraId="310F65C5" w14:textId="77777777" w:rsidTr="0032323A">
        <w:trPr>
          <w:trHeight w:val="355"/>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14:paraId="7180E36B" w14:textId="77777777" w:rsidR="0032323A" w:rsidRPr="00CB1529" w:rsidRDefault="0032323A" w:rsidP="0032323A">
            <w:pPr>
              <w:spacing w:after="0"/>
              <w:jc w:val="center"/>
              <w:rPr>
                <w:rFonts w:ascii="Calibri" w:hAnsi="Calibri" w:cs="Calibri"/>
                <w:color w:val="000000"/>
              </w:rPr>
            </w:pPr>
            <w:proofErr w:type="spellStart"/>
            <w:r w:rsidRPr="00CB1529">
              <w:rPr>
                <w:rFonts w:ascii="Calibri" w:hAnsi="Calibri" w:cs="Calibri"/>
                <w:color w:val="000000"/>
              </w:rPr>
              <w:t>Moheli</w:t>
            </w:r>
            <w:proofErr w:type="spellEnd"/>
          </w:p>
        </w:tc>
        <w:tc>
          <w:tcPr>
            <w:tcW w:w="1066" w:type="pct"/>
            <w:tcBorders>
              <w:top w:val="nil"/>
              <w:left w:val="nil"/>
              <w:bottom w:val="nil"/>
              <w:right w:val="nil"/>
            </w:tcBorders>
            <w:shd w:val="clear" w:color="auto" w:fill="auto"/>
            <w:noWrap/>
            <w:vAlign w:val="center"/>
            <w:hideMark/>
          </w:tcPr>
          <w:p w14:paraId="78A16B64"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26 429</w:t>
            </w:r>
          </w:p>
        </w:tc>
        <w:tc>
          <w:tcPr>
            <w:tcW w:w="1066" w:type="pct"/>
            <w:tcBorders>
              <w:top w:val="nil"/>
              <w:left w:val="single" w:sz="4" w:space="0" w:color="auto"/>
              <w:bottom w:val="single" w:sz="4" w:space="0" w:color="auto"/>
              <w:right w:val="single" w:sz="4" w:space="0" w:color="auto"/>
            </w:tcBorders>
            <w:shd w:val="clear" w:color="auto" w:fill="auto"/>
            <w:noWrap/>
            <w:vAlign w:val="center"/>
            <w:hideMark/>
          </w:tcPr>
          <w:p w14:paraId="63A1CE57"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24 801</w:t>
            </w:r>
          </w:p>
        </w:tc>
        <w:tc>
          <w:tcPr>
            <w:tcW w:w="1066" w:type="pct"/>
            <w:tcBorders>
              <w:top w:val="nil"/>
              <w:left w:val="nil"/>
              <w:bottom w:val="single" w:sz="4" w:space="0" w:color="auto"/>
              <w:right w:val="single" w:sz="4" w:space="0" w:color="auto"/>
            </w:tcBorders>
            <w:shd w:val="clear" w:color="auto" w:fill="auto"/>
            <w:noWrap/>
            <w:vAlign w:val="center"/>
            <w:hideMark/>
          </w:tcPr>
          <w:p w14:paraId="5175D8EA" w14:textId="77777777" w:rsidR="0032323A" w:rsidRPr="00CB1529" w:rsidRDefault="0032323A" w:rsidP="0032323A">
            <w:pPr>
              <w:spacing w:after="0"/>
              <w:jc w:val="center"/>
              <w:rPr>
                <w:rFonts w:ascii="Calibri" w:hAnsi="Calibri" w:cs="Calibri"/>
                <w:color w:val="000000"/>
              </w:rPr>
            </w:pPr>
            <w:r w:rsidRPr="00CB1529">
              <w:rPr>
                <w:rFonts w:ascii="Calibri" w:hAnsi="Calibri" w:cs="Calibri"/>
                <w:color w:val="000000"/>
              </w:rPr>
              <w:t>51 230</w:t>
            </w:r>
          </w:p>
        </w:tc>
      </w:tr>
      <w:tr w:rsidR="0032323A" w:rsidRPr="00CB1529" w14:paraId="654410CA" w14:textId="77777777" w:rsidTr="0032323A">
        <w:trPr>
          <w:trHeight w:val="355"/>
        </w:trPr>
        <w:tc>
          <w:tcPr>
            <w:tcW w:w="1803" w:type="pct"/>
            <w:tcBorders>
              <w:top w:val="nil"/>
              <w:left w:val="single" w:sz="4" w:space="0" w:color="auto"/>
              <w:bottom w:val="single" w:sz="4" w:space="0" w:color="auto"/>
              <w:right w:val="single" w:sz="4" w:space="0" w:color="auto"/>
            </w:tcBorders>
            <w:shd w:val="clear" w:color="000000" w:fill="BFBFBF"/>
            <w:noWrap/>
            <w:vAlign w:val="bottom"/>
            <w:hideMark/>
          </w:tcPr>
          <w:p w14:paraId="36C00B76" w14:textId="77777777" w:rsidR="0032323A" w:rsidRPr="00CB1529" w:rsidRDefault="0032323A" w:rsidP="0032323A">
            <w:pPr>
              <w:spacing w:after="0"/>
              <w:jc w:val="center"/>
              <w:rPr>
                <w:rFonts w:ascii="Calibri" w:hAnsi="Calibri" w:cs="Calibri"/>
                <w:b/>
                <w:bCs/>
                <w:color w:val="000000"/>
              </w:rPr>
            </w:pPr>
            <w:r w:rsidRPr="00CB1529">
              <w:rPr>
                <w:rFonts w:ascii="Calibri" w:hAnsi="Calibri" w:cs="Calibri"/>
                <w:b/>
                <w:bCs/>
                <w:color w:val="000000"/>
              </w:rPr>
              <w:t>TOTAL</w:t>
            </w:r>
          </w:p>
        </w:tc>
        <w:tc>
          <w:tcPr>
            <w:tcW w:w="1066" w:type="pct"/>
            <w:tcBorders>
              <w:top w:val="single" w:sz="4" w:space="0" w:color="auto"/>
              <w:left w:val="nil"/>
              <w:bottom w:val="single" w:sz="4" w:space="0" w:color="auto"/>
              <w:right w:val="single" w:sz="4" w:space="0" w:color="auto"/>
            </w:tcBorders>
            <w:shd w:val="clear" w:color="000000" w:fill="BFBFBF"/>
            <w:noWrap/>
            <w:vAlign w:val="center"/>
            <w:hideMark/>
          </w:tcPr>
          <w:p w14:paraId="00847FFE" w14:textId="77777777" w:rsidR="0032323A" w:rsidRPr="00CB1529" w:rsidRDefault="0032323A" w:rsidP="0032323A">
            <w:pPr>
              <w:spacing w:after="0"/>
              <w:jc w:val="center"/>
              <w:rPr>
                <w:rFonts w:ascii="Calibri" w:hAnsi="Calibri" w:cs="Calibri"/>
                <w:b/>
                <w:bCs/>
                <w:color w:val="000000"/>
              </w:rPr>
            </w:pPr>
            <w:r w:rsidRPr="00CB1529">
              <w:rPr>
                <w:rFonts w:ascii="Calibri" w:hAnsi="Calibri" w:cs="Calibri"/>
                <w:b/>
                <w:bCs/>
                <w:color w:val="000000"/>
              </w:rPr>
              <w:t>372 010</w:t>
            </w:r>
          </w:p>
        </w:tc>
        <w:tc>
          <w:tcPr>
            <w:tcW w:w="1066" w:type="pct"/>
            <w:tcBorders>
              <w:top w:val="nil"/>
              <w:left w:val="nil"/>
              <w:bottom w:val="single" w:sz="4" w:space="0" w:color="auto"/>
              <w:right w:val="single" w:sz="4" w:space="0" w:color="auto"/>
            </w:tcBorders>
            <w:shd w:val="clear" w:color="000000" w:fill="BFBFBF"/>
            <w:noWrap/>
            <w:vAlign w:val="center"/>
            <w:hideMark/>
          </w:tcPr>
          <w:p w14:paraId="762EE9BE" w14:textId="77777777" w:rsidR="0032323A" w:rsidRPr="00CB1529" w:rsidRDefault="0032323A" w:rsidP="0032323A">
            <w:pPr>
              <w:spacing w:after="0"/>
              <w:jc w:val="center"/>
              <w:rPr>
                <w:rFonts w:ascii="Calibri" w:hAnsi="Calibri" w:cs="Calibri"/>
                <w:b/>
                <w:bCs/>
                <w:color w:val="000000"/>
              </w:rPr>
            </w:pPr>
            <w:r w:rsidRPr="00CB1529">
              <w:rPr>
                <w:rFonts w:ascii="Calibri" w:hAnsi="Calibri" w:cs="Calibri"/>
                <w:b/>
                <w:bCs/>
                <w:color w:val="000000"/>
              </w:rPr>
              <w:t>370 277</w:t>
            </w:r>
          </w:p>
        </w:tc>
        <w:tc>
          <w:tcPr>
            <w:tcW w:w="1066" w:type="pct"/>
            <w:tcBorders>
              <w:top w:val="nil"/>
              <w:left w:val="nil"/>
              <w:bottom w:val="single" w:sz="4" w:space="0" w:color="auto"/>
              <w:right w:val="single" w:sz="4" w:space="0" w:color="auto"/>
            </w:tcBorders>
            <w:shd w:val="clear" w:color="000000" w:fill="BFBFBF"/>
            <w:noWrap/>
            <w:vAlign w:val="center"/>
            <w:hideMark/>
          </w:tcPr>
          <w:p w14:paraId="00CA2041" w14:textId="77777777" w:rsidR="0032323A" w:rsidRPr="00CB1529" w:rsidRDefault="0032323A" w:rsidP="0032323A">
            <w:pPr>
              <w:spacing w:after="0"/>
              <w:jc w:val="center"/>
              <w:rPr>
                <w:rFonts w:ascii="Calibri" w:hAnsi="Calibri" w:cs="Calibri"/>
                <w:b/>
                <w:bCs/>
                <w:color w:val="000000"/>
              </w:rPr>
            </w:pPr>
            <w:r w:rsidRPr="00CB1529">
              <w:rPr>
                <w:rFonts w:ascii="Calibri" w:hAnsi="Calibri" w:cs="Calibri"/>
                <w:b/>
                <w:bCs/>
                <w:color w:val="000000"/>
              </w:rPr>
              <w:t>742 287</w:t>
            </w:r>
          </w:p>
        </w:tc>
      </w:tr>
    </w:tbl>
    <w:p w14:paraId="7F44F18B" w14:textId="77777777" w:rsidR="0032323A" w:rsidRPr="00FB3DDE" w:rsidRDefault="0032323A" w:rsidP="0032323A">
      <w:pPr>
        <w:spacing w:before="120"/>
        <w:rPr>
          <w:rFonts w:ascii="Arial" w:hAnsi="Arial" w:cs="Arial"/>
          <w:i/>
          <w:iCs/>
          <w:color w:val="000000"/>
          <w:sz w:val="18"/>
          <w:szCs w:val="18"/>
        </w:rPr>
      </w:pPr>
      <w:r w:rsidRPr="00FB3DDE">
        <w:rPr>
          <w:rFonts w:ascii="Arial" w:hAnsi="Arial" w:cs="Arial"/>
          <w:i/>
          <w:iCs/>
          <w:color w:val="000000"/>
          <w:sz w:val="18"/>
          <w:szCs w:val="18"/>
          <w:u w:val="single"/>
        </w:rPr>
        <w:t>Source</w:t>
      </w:r>
      <w:r w:rsidRPr="0032323A">
        <w:rPr>
          <w:rFonts w:ascii="Arial" w:hAnsi="Arial" w:cs="Arial"/>
          <w:i/>
          <w:iCs/>
          <w:color w:val="000000"/>
          <w:sz w:val="18"/>
          <w:szCs w:val="18"/>
        </w:rPr>
        <w:t xml:space="preserve"> :</w:t>
      </w:r>
      <w:r w:rsidRPr="00FB3DDE">
        <w:rPr>
          <w:rFonts w:ascii="Arial" w:hAnsi="Arial" w:cs="Arial"/>
          <w:i/>
          <w:iCs/>
          <w:color w:val="000000"/>
          <w:sz w:val="18"/>
          <w:szCs w:val="18"/>
        </w:rPr>
        <w:t xml:space="preserve"> Recensement Général de la Population et de l'Habitat</w:t>
      </w:r>
      <w:r>
        <w:rPr>
          <w:rFonts w:ascii="Arial" w:hAnsi="Arial" w:cs="Arial"/>
          <w:i/>
          <w:iCs/>
          <w:color w:val="000000"/>
          <w:sz w:val="18"/>
          <w:szCs w:val="18"/>
        </w:rPr>
        <w:t xml:space="preserve"> 2017 - COMORES</w:t>
      </w:r>
    </w:p>
    <w:p w14:paraId="27ABEEFF" w14:textId="42FB476B" w:rsidR="0032323A" w:rsidRDefault="0032323A" w:rsidP="00F123EB">
      <w:pPr>
        <w:spacing w:before="60" w:after="60" w:line="240" w:lineRule="auto"/>
        <w:ind w:left="1068"/>
        <w:jc w:val="both"/>
      </w:pPr>
    </w:p>
    <w:p w14:paraId="3CEFBC52" w14:textId="77777777" w:rsidR="00C26529" w:rsidRDefault="00C26529" w:rsidP="00F123EB">
      <w:pPr>
        <w:spacing w:before="60" w:after="60" w:line="240" w:lineRule="auto"/>
        <w:ind w:left="1068"/>
        <w:jc w:val="both"/>
      </w:pPr>
    </w:p>
    <w:p w14:paraId="7ED44874" w14:textId="0C7A87E5" w:rsidR="0032323A" w:rsidRPr="00AE749C" w:rsidRDefault="0032323A" w:rsidP="006B3788">
      <w:pPr>
        <w:numPr>
          <w:ilvl w:val="0"/>
          <w:numId w:val="3"/>
        </w:numPr>
        <w:spacing w:before="60" w:after="60" w:line="240" w:lineRule="auto"/>
        <w:jc w:val="both"/>
        <w:outlineLvl w:val="2"/>
        <w:rPr>
          <w:i/>
          <w:iCs/>
          <w:u w:val="single"/>
        </w:rPr>
      </w:pPr>
      <w:bookmarkStart w:id="25" w:name="_Toc92373175"/>
      <w:r>
        <w:rPr>
          <w:i/>
          <w:iCs/>
          <w:u w:val="single"/>
        </w:rPr>
        <w:t xml:space="preserve">Démographie de la population au niveau des </w:t>
      </w:r>
      <w:r w:rsidR="004A140D">
        <w:rPr>
          <w:i/>
          <w:iCs/>
          <w:u w:val="single"/>
        </w:rPr>
        <w:t>îles / préfectures</w:t>
      </w:r>
      <w:bookmarkEnd w:id="25"/>
    </w:p>
    <w:p w14:paraId="07CD1398" w14:textId="15573FFA" w:rsidR="0032323A" w:rsidRDefault="0032323A" w:rsidP="0032323A">
      <w:pPr>
        <w:pStyle w:val="Caption"/>
      </w:pPr>
      <w:bookmarkStart w:id="26" w:name="_Toc92364328"/>
      <w:r>
        <w:t xml:space="preserve">Tableau </w:t>
      </w:r>
      <w:r w:rsidR="002A542A">
        <w:fldChar w:fldCharType="begin"/>
      </w:r>
      <w:r w:rsidR="002A542A">
        <w:instrText xml:space="preserve"> SEQ Tableau \* ARABIC </w:instrText>
      </w:r>
      <w:r w:rsidR="002A542A">
        <w:fldChar w:fldCharType="separate"/>
      </w:r>
      <w:r w:rsidR="00245847">
        <w:rPr>
          <w:noProof/>
        </w:rPr>
        <w:t>3</w:t>
      </w:r>
      <w:r w:rsidR="002A542A">
        <w:rPr>
          <w:noProof/>
        </w:rPr>
        <w:fldChar w:fldCharType="end"/>
      </w:r>
      <w:r>
        <w:t xml:space="preserve"> </w:t>
      </w:r>
      <w:r w:rsidRPr="0032323A">
        <w:t xml:space="preserve">Répartition de la population au niveau </w:t>
      </w:r>
      <w:r w:rsidR="004A140D">
        <w:t>îles / préfectures</w:t>
      </w:r>
      <w:bookmarkEnd w:id="26"/>
    </w:p>
    <w:tbl>
      <w:tblPr>
        <w:tblW w:w="5000" w:type="pct"/>
        <w:tblCellMar>
          <w:left w:w="70" w:type="dxa"/>
          <w:right w:w="70" w:type="dxa"/>
        </w:tblCellMar>
        <w:tblLook w:val="04A0" w:firstRow="1" w:lastRow="0" w:firstColumn="1" w:lastColumn="0" w:noHBand="0" w:noVBand="1"/>
      </w:tblPr>
      <w:tblGrid>
        <w:gridCol w:w="4684"/>
        <w:gridCol w:w="1924"/>
        <w:gridCol w:w="1924"/>
        <w:gridCol w:w="1924"/>
      </w:tblGrid>
      <w:tr w:rsidR="004A140D" w:rsidRPr="00E55B0A" w14:paraId="7FB3AE5B" w14:textId="77777777" w:rsidTr="00C26529">
        <w:trPr>
          <w:trHeight w:val="288"/>
          <w:tblHeader/>
        </w:trPr>
        <w:tc>
          <w:tcPr>
            <w:tcW w:w="2240" w:type="pct"/>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629FAF8E" w14:textId="77777777" w:rsidR="004A140D" w:rsidRPr="00E55B0A" w:rsidRDefault="004A140D" w:rsidP="001A21B3">
            <w:pPr>
              <w:spacing w:after="0" w:line="240" w:lineRule="auto"/>
              <w:jc w:val="center"/>
              <w:rPr>
                <w:rFonts w:ascii="Calibri" w:eastAsia="Times New Roman" w:hAnsi="Calibri" w:cs="Calibri"/>
                <w:b/>
                <w:bCs/>
                <w:color w:val="FFFFFF"/>
                <w:lang w:eastAsia="fr-FR"/>
              </w:rPr>
            </w:pPr>
            <w:r w:rsidRPr="00E55B0A">
              <w:rPr>
                <w:rFonts w:ascii="Calibri" w:eastAsia="Times New Roman" w:hAnsi="Calibri" w:cs="Calibri"/>
                <w:b/>
                <w:bCs/>
                <w:color w:val="FFFFFF"/>
                <w:lang w:eastAsia="fr-FR"/>
              </w:rPr>
              <w:t>ILE/PREFECTURE</w:t>
            </w:r>
          </w:p>
        </w:tc>
        <w:tc>
          <w:tcPr>
            <w:tcW w:w="920" w:type="pct"/>
            <w:tcBorders>
              <w:top w:val="single" w:sz="4" w:space="0" w:color="auto"/>
              <w:left w:val="nil"/>
              <w:bottom w:val="single" w:sz="4" w:space="0" w:color="auto"/>
              <w:right w:val="single" w:sz="4" w:space="0" w:color="auto"/>
            </w:tcBorders>
            <w:shd w:val="clear" w:color="000000" w:fill="44546A"/>
            <w:noWrap/>
            <w:vAlign w:val="center"/>
            <w:hideMark/>
          </w:tcPr>
          <w:p w14:paraId="231ECA4F" w14:textId="77777777" w:rsidR="004A140D" w:rsidRPr="00E55B0A" w:rsidRDefault="004A140D" w:rsidP="001A21B3">
            <w:pPr>
              <w:spacing w:after="0" w:line="240" w:lineRule="auto"/>
              <w:jc w:val="center"/>
              <w:rPr>
                <w:rFonts w:ascii="Calibri" w:eastAsia="Times New Roman" w:hAnsi="Calibri" w:cs="Calibri"/>
                <w:b/>
                <w:bCs/>
                <w:color w:val="FFFFFF"/>
                <w:lang w:eastAsia="fr-FR"/>
              </w:rPr>
            </w:pPr>
            <w:r w:rsidRPr="00E55B0A">
              <w:rPr>
                <w:rFonts w:ascii="Calibri" w:eastAsia="Times New Roman" w:hAnsi="Calibri" w:cs="Calibri"/>
                <w:b/>
                <w:bCs/>
                <w:color w:val="FFFFFF"/>
                <w:lang w:eastAsia="fr-FR"/>
              </w:rPr>
              <w:t xml:space="preserve"> MASCULIN  </w:t>
            </w:r>
          </w:p>
        </w:tc>
        <w:tc>
          <w:tcPr>
            <w:tcW w:w="920" w:type="pct"/>
            <w:tcBorders>
              <w:top w:val="single" w:sz="4" w:space="0" w:color="auto"/>
              <w:left w:val="nil"/>
              <w:bottom w:val="single" w:sz="4" w:space="0" w:color="auto"/>
              <w:right w:val="single" w:sz="4" w:space="0" w:color="auto"/>
            </w:tcBorders>
            <w:shd w:val="clear" w:color="000000" w:fill="44546A"/>
            <w:noWrap/>
            <w:vAlign w:val="center"/>
            <w:hideMark/>
          </w:tcPr>
          <w:p w14:paraId="6F43F0F8" w14:textId="77777777" w:rsidR="004A140D" w:rsidRPr="00E55B0A" w:rsidRDefault="004A140D" w:rsidP="001A21B3">
            <w:pPr>
              <w:spacing w:after="0" w:line="240" w:lineRule="auto"/>
              <w:jc w:val="center"/>
              <w:rPr>
                <w:rFonts w:ascii="Calibri" w:eastAsia="Times New Roman" w:hAnsi="Calibri" w:cs="Calibri"/>
                <w:b/>
                <w:bCs/>
                <w:color w:val="FFFFFF"/>
                <w:lang w:eastAsia="fr-FR"/>
              </w:rPr>
            </w:pPr>
            <w:r w:rsidRPr="00E55B0A">
              <w:rPr>
                <w:rFonts w:ascii="Calibri" w:eastAsia="Times New Roman" w:hAnsi="Calibri" w:cs="Calibri"/>
                <w:b/>
                <w:bCs/>
                <w:color w:val="FFFFFF"/>
                <w:lang w:eastAsia="fr-FR"/>
              </w:rPr>
              <w:t xml:space="preserve"> FEMININ </w:t>
            </w:r>
          </w:p>
        </w:tc>
        <w:tc>
          <w:tcPr>
            <w:tcW w:w="920" w:type="pct"/>
            <w:tcBorders>
              <w:top w:val="single" w:sz="4" w:space="0" w:color="auto"/>
              <w:left w:val="nil"/>
              <w:bottom w:val="single" w:sz="4" w:space="0" w:color="auto"/>
              <w:right w:val="single" w:sz="4" w:space="0" w:color="auto"/>
            </w:tcBorders>
            <w:shd w:val="clear" w:color="000000" w:fill="44546A"/>
            <w:noWrap/>
            <w:vAlign w:val="center"/>
            <w:hideMark/>
          </w:tcPr>
          <w:p w14:paraId="1C8043BF" w14:textId="77777777" w:rsidR="004A140D" w:rsidRPr="00E55B0A" w:rsidRDefault="004A140D" w:rsidP="001A21B3">
            <w:pPr>
              <w:spacing w:after="0" w:line="240" w:lineRule="auto"/>
              <w:jc w:val="center"/>
              <w:rPr>
                <w:rFonts w:ascii="Calibri" w:eastAsia="Times New Roman" w:hAnsi="Calibri" w:cs="Calibri"/>
                <w:b/>
                <w:bCs/>
                <w:color w:val="FFFFFF"/>
                <w:lang w:eastAsia="fr-FR"/>
              </w:rPr>
            </w:pPr>
            <w:r w:rsidRPr="00E55B0A">
              <w:rPr>
                <w:rFonts w:ascii="Calibri" w:eastAsia="Times New Roman" w:hAnsi="Calibri" w:cs="Calibri"/>
                <w:b/>
                <w:bCs/>
                <w:color w:val="FFFFFF"/>
                <w:lang w:eastAsia="fr-FR"/>
              </w:rPr>
              <w:t xml:space="preserve"> TOTAL </w:t>
            </w:r>
          </w:p>
        </w:tc>
      </w:tr>
      <w:tr w:rsidR="004A140D" w:rsidRPr="00E55B0A" w14:paraId="1734D166" w14:textId="77777777" w:rsidTr="001A21B3">
        <w:trPr>
          <w:trHeight w:val="288"/>
        </w:trPr>
        <w:tc>
          <w:tcPr>
            <w:tcW w:w="2240" w:type="pct"/>
            <w:tcBorders>
              <w:top w:val="nil"/>
              <w:left w:val="single" w:sz="4" w:space="0" w:color="auto"/>
              <w:bottom w:val="single" w:sz="4" w:space="0" w:color="auto"/>
              <w:right w:val="single" w:sz="4" w:space="0" w:color="auto"/>
            </w:tcBorders>
            <w:shd w:val="clear" w:color="000000" w:fill="F2F2F2"/>
            <w:noWrap/>
            <w:vAlign w:val="center"/>
            <w:hideMark/>
          </w:tcPr>
          <w:p w14:paraId="2B34CD33"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MOHELI</w:t>
            </w:r>
          </w:p>
        </w:tc>
        <w:tc>
          <w:tcPr>
            <w:tcW w:w="920" w:type="pct"/>
            <w:tcBorders>
              <w:top w:val="nil"/>
              <w:left w:val="nil"/>
              <w:bottom w:val="single" w:sz="4" w:space="0" w:color="auto"/>
              <w:right w:val="single" w:sz="4" w:space="0" w:color="auto"/>
            </w:tcBorders>
            <w:shd w:val="clear" w:color="000000" w:fill="F2F2F2"/>
            <w:noWrap/>
            <w:vAlign w:val="center"/>
            <w:hideMark/>
          </w:tcPr>
          <w:p w14:paraId="23B0E5FC"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26 429 </w:t>
            </w:r>
          </w:p>
        </w:tc>
        <w:tc>
          <w:tcPr>
            <w:tcW w:w="920" w:type="pct"/>
            <w:tcBorders>
              <w:top w:val="nil"/>
              <w:left w:val="nil"/>
              <w:bottom w:val="single" w:sz="4" w:space="0" w:color="auto"/>
              <w:right w:val="single" w:sz="4" w:space="0" w:color="auto"/>
            </w:tcBorders>
            <w:shd w:val="clear" w:color="000000" w:fill="F2F2F2"/>
            <w:noWrap/>
            <w:vAlign w:val="center"/>
            <w:hideMark/>
          </w:tcPr>
          <w:p w14:paraId="5473C0D3"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24 801 </w:t>
            </w:r>
          </w:p>
        </w:tc>
        <w:tc>
          <w:tcPr>
            <w:tcW w:w="920" w:type="pct"/>
            <w:tcBorders>
              <w:top w:val="nil"/>
              <w:left w:val="nil"/>
              <w:bottom w:val="single" w:sz="4" w:space="0" w:color="auto"/>
              <w:right w:val="single" w:sz="4" w:space="0" w:color="auto"/>
            </w:tcBorders>
            <w:shd w:val="clear" w:color="000000" w:fill="F2F2F2"/>
            <w:noWrap/>
            <w:vAlign w:val="center"/>
            <w:hideMark/>
          </w:tcPr>
          <w:p w14:paraId="77B9350B"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51 230 </w:t>
            </w:r>
          </w:p>
        </w:tc>
      </w:tr>
      <w:tr w:rsidR="004A140D" w:rsidRPr="00E55B0A" w14:paraId="7E8B6571"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6051E6D5"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FOMBONI</w:t>
            </w:r>
          </w:p>
        </w:tc>
        <w:tc>
          <w:tcPr>
            <w:tcW w:w="920" w:type="pct"/>
            <w:tcBorders>
              <w:top w:val="nil"/>
              <w:left w:val="nil"/>
              <w:bottom w:val="single" w:sz="4" w:space="0" w:color="auto"/>
              <w:right w:val="single" w:sz="4" w:space="0" w:color="auto"/>
            </w:tcBorders>
            <w:shd w:val="clear" w:color="auto" w:fill="auto"/>
            <w:noWrap/>
            <w:vAlign w:val="center"/>
            <w:hideMark/>
          </w:tcPr>
          <w:p w14:paraId="41115CBC"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15 028 </w:t>
            </w:r>
          </w:p>
        </w:tc>
        <w:tc>
          <w:tcPr>
            <w:tcW w:w="920" w:type="pct"/>
            <w:tcBorders>
              <w:top w:val="nil"/>
              <w:left w:val="nil"/>
              <w:bottom w:val="single" w:sz="4" w:space="0" w:color="auto"/>
              <w:right w:val="single" w:sz="4" w:space="0" w:color="auto"/>
            </w:tcBorders>
            <w:shd w:val="clear" w:color="auto" w:fill="auto"/>
            <w:noWrap/>
            <w:vAlign w:val="center"/>
            <w:hideMark/>
          </w:tcPr>
          <w:p w14:paraId="521F6C97"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13 934 </w:t>
            </w:r>
          </w:p>
        </w:tc>
        <w:tc>
          <w:tcPr>
            <w:tcW w:w="920" w:type="pct"/>
            <w:tcBorders>
              <w:top w:val="nil"/>
              <w:left w:val="nil"/>
              <w:bottom w:val="single" w:sz="4" w:space="0" w:color="auto"/>
              <w:right w:val="single" w:sz="4" w:space="0" w:color="auto"/>
            </w:tcBorders>
            <w:shd w:val="clear" w:color="auto" w:fill="auto"/>
            <w:noWrap/>
            <w:vAlign w:val="center"/>
            <w:hideMark/>
          </w:tcPr>
          <w:p w14:paraId="1A95C3F6"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28 962 </w:t>
            </w:r>
          </w:p>
        </w:tc>
      </w:tr>
      <w:tr w:rsidR="004A140D" w:rsidRPr="00E55B0A" w14:paraId="4B4DFB5F"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44BF9F47"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NIOUMACHOUA</w:t>
            </w:r>
          </w:p>
        </w:tc>
        <w:tc>
          <w:tcPr>
            <w:tcW w:w="920" w:type="pct"/>
            <w:tcBorders>
              <w:top w:val="nil"/>
              <w:left w:val="nil"/>
              <w:bottom w:val="single" w:sz="4" w:space="0" w:color="auto"/>
              <w:right w:val="single" w:sz="4" w:space="0" w:color="auto"/>
            </w:tcBorders>
            <w:shd w:val="clear" w:color="auto" w:fill="auto"/>
            <w:noWrap/>
            <w:vAlign w:val="center"/>
            <w:hideMark/>
          </w:tcPr>
          <w:p w14:paraId="064E511F"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7 099 </w:t>
            </w:r>
          </w:p>
        </w:tc>
        <w:tc>
          <w:tcPr>
            <w:tcW w:w="920" w:type="pct"/>
            <w:tcBorders>
              <w:top w:val="nil"/>
              <w:left w:val="nil"/>
              <w:bottom w:val="single" w:sz="4" w:space="0" w:color="auto"/>
              <w:right w:val="single" w:sz="4" w:space="0" w:color="auto"/>
            </w:tcBorders>
            <w:shd w:val="clear" w:color="auto" w:fill="auto"/>
            <w:noWrap/>
            <w:vAlign w:val="center"/>
            <w:hideMark/>
          </w:tcPr>
          <w:p w14:paraId="058ABC13"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6 650 </w:t>
            </w:r>
          </w:p>
        </w:tc>
        <w:tc>
          <w:tcPr>
            <w:tcW w:w="920" w:type="pct"/>
            <w:tcBorders>
              <w:top w:val="nil"/>
              <w:left w:val="nil"/>
              <w:bottom w:val="single" w:sz="4" w:space="0" w:color="auto"/>
              <w:right w:val="single" w:sz="4" w:space="0" w:color="auto"/>
            </w:tcBorders>
            <w:shd w:val="clear" w:color="auto" w:fill="auto"/>
            <w:noWrap/>
            <w:vAlign w:val="center"/>
            <w:hideMark/>
          </w:tcPr>
          <w:p w14:paraId="365DE604"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13 749 </w:t>
            </w:r>
          </w:p>
        </w:tc>
      </w:tr>
      <w:tr w:rsidR="004A140D" w:rsidRPr="00E55B0A" w14:paraId="71F475B3"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09B15623"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DJANDO</w:t>
            </w:r>
          </w:p>
        </w:tc>
        <w:tc>
          <w:tcPr>
            <w:tcW w:w="920" w:type="pct"/>
            <w:tcBorders>
              <w:top w:val="nil"/>
              <w:left w:val="nil"/>
              <w:bottom w:val="single" w:sz="4" w:space="0" w:color="auto"/>
              <w:right w:val="single" w:sz="4" w:space="0" w:color="auto"/>
            </w:tcBorders>
            <w:shd w:val="clear" w:color="auto" w:fill="auto"/>
            <w:noWrap/>
            <w:vAlign w:val="center"/>
            <w:hideMark/>
          </w:tcPr>
          <w:p w14:paraId="73424265"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4 302 </w:t>
            </w:r>
          </w:p>
        </w:tc>
        <w:tc>
          <w:tcPr>
            <w:tcW w:w="920" w:type="pct"/>
            <w:tcBorders>
              <w:top w:val="nil"/>
              <w:left w:val="nil"/>
              <w:bottom w:val="single" w:sz="4" w:space="0" w:color="auto"/>
              <w:right w:val="single" w:sz="4" w:space="0" w:color="auto"/>
            </w:tcBorders>
            <w:shd w:val="clear" w:color="auto" w:fill="auto"/>
            <w:noWrap/>
            <w:vAlign w:val="center"/>
            <w:hideMark/>
          </w:tcPr>
          <w:p w14:paraId="4FFA1A0C"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4 217 </w:t>
            </w:r>
          </w:p>
        </w:tc>
        <w:tc>
          <w:tcPr>
            <w:tcW w:w="920" w:type="pct"/>
            <w:tcBorders>
              <w:top w:val="nil"/>
              <w:left w:val="nil"/>
              <w:bottom w:val="single" w:sz="4" w:space="0" w:color="auto"/>
              <w:right w:val="single" w:sz="4" w:space="0" w:color="auto"/>
            </w:tcBorders>
            <w:shd w:val="clear" w:color="auto" w:fill="auto"/>
            <w:noWrap/>
            <w:vAlign w:val="center"/>
            <w:hideMark/>
          </w:tcPr>
          <w:p w14:paraId="48C613DA"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8 519 </w:t>
            </w:r>
          </w:p>
        </w:tc>
      </w:tr>
      <w:tr w:rsidR="004A140D" w:rsidRPr="00E55B0A" w14:paraId="11EC9C79" w14:textId="77777777" w:rsidTr="001A21B3">
        <w:trPr>
          <w:trHeight w:val="288"/>
        </w:trPr>
        <w:tc>
          <w:tcPr>
            <w:tcW w:w="2240" w:type="pct"/>
            <w:tcBorders>
              <w:top w:val="nil"/>
              <w:left w:val="single" w:sz="4" w:space="0" w:color="auto"/>
              <w:bottom w:val="single" w:sz="4" w:space="0" w:color="auto"/>
              <w:right w:val="single" w:sz="4" w:space="0" w:color="auto"/>
            </w:tcBorders>
            <w:shd w:val="clear" w:color="000000" w:fill="F2F2F2"/>
            <w:noWrap/>
            <w:vAlign w:val="center"/>
            <w:hideMark/>
          </w:tcPr>
          <w:p w14:paraId="4A543642"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ANJOUAN </w:t>
            </w:r>
          </w:p>
        </w:tc>
        <w:tc>
          <w:tcPr>
            <w:tcW w:w="920" w:type="pct"/>
            <w:tcBorders>
              <w:top w:val="nil"/>
              <w:left w:val="nil"/>
              <w:bottom w:val="single" w:sz="4" w:space="0" w:color="auto"/>
              <w:right w:val="single" w:sz="4" w:space="0" w:color="auto"/>
            </w:tcBorders>
            <w:shd w:val="clear" w:color="000000" w:fill="F2F2F2"/>
            <w:noWrap/>
            <w:vAlign w:val="center"/>
            <w:hideMark/>
          </w:tcPr>
          <w:p w14:paraId="1BB260EA"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159 096 </w:t>
            </w:r>
          </w:p>
        </w:tc>
        <w:tc>
          <w:tcPr>
            <w:tcW w:w="920" w:type="pct"/>
            <w:tcBorders>
              <w:top w:val="nil"/>
              <w:left w:val="nil"/>
              <w:bottom w:val="single" w:sz="4" w:space="0" w:color="auto"/>
              <w:right w:val="single" w:sz="4" w:space="0" w:color="auto"/>
            </w:tcBorders>
            <w:shd w:val="clear" w:color="000000" w:fill="F2F2F2"/>
            <w:noWrap/>
            <w:vAlign w:val="center"/>
            <w:hideMark/>
          </w:tcPr>
          <w:p w14:paraId="253CA9CE"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157 671 </w:t>
            </w:r>
          </w:p>
        </w:tc>
        <w:tc>
          <w:tcPr>
            <w:tcW w:w="920" w:type="pct"/>
            <w:tcBorders>
              <w:top w:val="nil"/>
              <w:left w:val="nil"/>
              <w:bottom w:val="single" w:sz="4" w:space="0" w:color="auto"/>
              <w:right w:val="single" w:sz="4" w:space="0" w:color="auto"/>
            </w:tcBorders>
            <w:shd w:val="clear" w:color="000000" w:fill="F2F2F2"/>
            <w:noWrap/>
            <w:vAlign w:val="center"/>
            <w:hideMark/>
          </w:tcPr>
          <w:p w14:paraId="234B118A"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316 767 </w:t>
            </w:r>
          </w:p>
        </w:tc>
      </w:tr>
      <w:tr w:rsidR="004A140D" w:rsidRPr="00E55B0A" w14:paraId="0A04E51F"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3D3B906B"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MUTSAMUDU</w:t>
            </w:r>
          </w:p>
        </w:tc>
        <w:tc>
          <w:tcPr>
            <w:tcW w:w="920" w:type="pct"/>
            <w:tcBorders>
              <w:top w:val="nil"/>
              <w:left w:val="nil"/>
              <w:bottom w:val="single" w:sz="4" w:space="0" w:color="auto"/>
              <w:right w:val="single" w:sz="4" w:space="0" w:color="auto"/>
            </w:tcBorders>
            <w:shd w:val="clear" w:color="auto" w:fill="auto"/>
            <w:noWrap/>
            <w:vAlign w:val="center"/>
            <w:hideMark/>
          </w:tcPr>
          <w:p w14:paraId="31203722"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30 581 </w:t>
            </w:r>
          </w:p>
        </w:tc>
        <w:tc>
          <w:tcPr>
            <w:tcW w:w="920" w:type="pct"/>
            <w:tcBorders>
              <w:top w:val="nil"/>
              <w:left w:val="nil"/>
              <w:bottom w:val="single" w:sz="4" w:space="0" w:color="auto"/>
              <w:right w:val="single" w:sz="4" w:space="0" w:color="auto"/>
            </w:tcBorders>
            <w:shd w:val="clear" w:color="auto" w:fill="auto"/>
            <w:noWrap/>
            <w:vAlign w:val="center"/>
            <w:hideMark/>
          </w:tcPr>
          <w:p w14:paraId="3BEFDA29"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29 563 </w:t>
            </w:r>
          </w:p>
        </w:tc>
        <w:tc>
          <w:tcPr>
            <w:tcW w:w="920" w:type="pct"/>
            <w:tcBorders>
              <w:top w:val="nil"/>
              <w:left w:val="nil"/>
              <w:bottom w:val="single" w:sz="4" w:space="0" w:color="auto"/>
              <w:right w:val="single" w:sz="4" w:space="0" w:color="auto"/>
            </w:tcBorders>
            <w:shd w:val="clear" w:color="auto" w:fill="auto"/>
            <w:noWrap/>
            <w:vAlign w:val="center"/>
            <w:hideMark/>
          </w:tcPr>
          <w:p w14:paraId="7B912351"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60 144 </w:t>
            </w:r>
          </w:p>
        </w:tc>
      </w:tr>
      <w:tr w:rsidR="004A140D" w:rsidRPr="00E55B0A" w14:paraId="29F0DA1C"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78D69220"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OUANI</w:t>
            </w:r>
          </w:p>
        </w:tc>
        <w:tc>
          <w:tcPr>
            <w:tcW w:w="920" w:type="pct"/>
            <w:tcBorders>
              <w:top w:val="nil"/>
              <w:left w:val="nil"/>
              <w:bottom w:val="single" w:sz="4" w:space="0" w:color="auto"/>
              <w:right w:val="single" w:sz="4" w:space="0" w:color="auto"/>
            </w:tcBorders>
            <w:shd w:val="clear" w:color="auto" w:fill="auto"/>
            <w:noWrap/>
            <w:vAlign w:val="center"/>
            <w:hideMark/>
          </w:tcPr>
          <w:p w14:paraId="5AB0DAD9"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33 642 </w:t>
            </w:r>
          </w:p>
        </w:tc>
        <w:tc>
          <w:tcPr>
            <w:tcW w:w="920" w:type="pct"/>
            <w:tcBorders>
              <w:top w:val="nil"/>
              <w:left w:val="nil"/>
              <w:bottom w:val="single" w:sz="4" w:space="0" w:color="auto"/>
              <w:right w:val="single" w:sz="4" w:space="0" w:color="auto"/>
            </w:tcBorders>
            <w:shd w:val="clear" w:color="auto" w:fill="auto"/>
            <w:noWrap/>
            <w:vAlign w:val="center"/>
            <w:hideMark/>
          </w:tcPr>
          <w:p w14:paraId="4DC88F2C"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32 454 </w:t>
            </w:r>
          </w:p>
        </w:tc>
        <w:tc>
          <w:tcPr>
            <w:tcW w:w="920" w:type="pct"/>
            <w:tcBorders>
              <w:top w:val="nil"/>
              <w:left w:val="nil"/>
              <w:bottom w:val="single" w:sz="4" w:space="0" w:color="auto"/>
              <w:right w:val="single" w:sz="4" w:space="0" w:color="auto"/>
            </w:tcBorders>
            <w:shd w:val="clear" w:color="auto" w:fill="auto"/>
            <w:noWrap/>
            <w:vAlign w:val="center"/>
            <w:hideMark/>
          </w:tcPr>
          <w:p w14:paraId="22296ABF"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66 096 </w:t>
            </w:r>
          </w:p>
        </w:tc>
      </w:tr>
      <w:tr w:rsidR="004A140D" w:rsidRPr="00E55B0A" w14:paraId="24CF9D0F"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17EC2AE8"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DOMONI</w:t>
            </w:r>
          </w:p>
        </w:tc>
        <w:tc>
          <w:tcPr>
            <w:tcW w:w="920" w:type="pct"/>
            <w:tcBorders>
              <w:top w:val="nil"/>
              <w:left w:val="nil"/>
              <w:bottom w:val="single" w:sz="4" w:space="0" w:color="auto"/>
              <w:right w:val="single" w:sz="4" w:space="0" w:color="auto"/>
            </w:tcBorders>
            <w:shd w:val="clear" w:color="auto" w:fill="auto"/>
            <w:noWrap/>
            <w:vAlign w:val="center"/>
            <w:hideMark/>
          </w:tcPr>
          <w:p w14:paraId="5A36CBBD"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32 638 </w:t>
            </w:r>
          </w:p>
        </w:tc>
        <w:tc>
          <w:tcPr>
            <w:tcW w:w="920" w:type="pct"/>
            <w:tcBorders>
              <w:top w:val="nil"/>
              <w:left w:val="nil"/>
              <w:bottom w:val="single" w:sz="4" w:space="0" w:color="auto"/>
              <w:right w:val="single" w:sz="4" w:space="0" w:color="auto"/>
            </w:tcBorders>
            <w:shd w:val="clear" w:color="auto" w:fill="auto"/>
            <w:noWrap/>
            <w:vAlign w:val="center"/>
            <w:hideMark/>
          </w:tcPr>
          <w:p w14:paraId="0332FA1D"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32 993 </w:t>
            </w:r>
          </w:p>
        </w:tc>
        <w:tc>
          <w:tcPr>
            <w:tcW w:w="920" w:type="pct"/>
            <w:tcBorders>
              <w:top w:val="nil"/>
              <w:left w:val="nil"/>
              <w:bottom w:val="single" w:sz="4" w:space="0" w:color="auto"/>
              <w:right w:val="single" w:sz="4" w:space="0" w:color="auto"/>
            </w:tcBorders>
            <w:shd w:val="clear" w:color="auto" w:fill="auto"/>
            <w:noWrap/>
            <w:vAlign w:val="center"/>
            <w:hideMark/>
          </w:tcPr>
          <w:p w14:paraId="55B1E5F4"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65 631 </w:t>
            </w:r>
          </w:p>
        </w:tc>
      </w:tr>
      <w:tr w:rsidR="004A140D" w:rsidRPr="00E55B0A" w14:paraId="339CFD32"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4BC903A4"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MREMANI</w:t>
            </w:r>
          </w:p>
        </w:tc>
        <w:tc>
          <w:tcPr>
            <w:tcW w:w="920" w:type="pct"/>
            <w:tcBorders>
              <w:top w:val="nil"/>
              <w:left w:val="nil"/>
              <w:bottom w:val="single" w:sz="4" w:space="0" w:color="auto"/>
              <w:right w:val="single" w:sz="4" w:space="0" w:color="auto"/>
            </w:tcBorders>
            <w:shd w:val="clear" w:color="auto" w:fill="auto"/>
            <w:noWrap/>
            <w:vAlign w:val="center"/>
            <w:hideMark/>
          </w:tcPr>
          <w:p w14:paraId="799D9772"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32 531 </w:t>
            </w:r>
          </w:p>
        </w:tc>
        <w:tc>
          <w:tcPr>
            <w:tcW w:w="920" w:type="pct"/>
            <w:tcBorders>
              <w:top w:val="nil"/>
              <w:left w:val="nil"/>
              <w:bottom w:val="single" w:sz="4" w:space="0" w:color="auto"/>
              <w:right w:val="single" w:sz="4" w:space="0" w:color="auto"/>
            </w:tcBorders>
            <w:shd w:val="clear" w:color="auto" w:fill="auto"/>
            <w:noWrap/>
            <w:vAlign w:val="center"/>
            <w:hideMark/>
          </w:tcPr>
          <w:p w14:paraId="2DC7EDB2"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33 837 </w:t>
            </w:r>
          </w:p>
        </w:tc>
        <w:tc>
          <w:tcPr>
            <w:tcW w:w="920" w:type="pct"/>
            <w:tcBorders>
              <w:top w:val="nil"/>
              <w:left w:val="nil"/>
              <w:bottom w:val="single" w:sz="4" w:space="0" w:color="auto"/>
              <w:right w:val="single" w:sz="4" w:space="0" w:color="auto"/>
            </w:tcBorders>
            <w:shd w:val="clear" w:color="auto" w:fill="auto"/>
            <w:noWrap/>
            <w:vAlign w:val="center"/>
            <w:hideMark/>
          </w:tcPr>
          <w:p w14:paraId="69F6941D"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66 368 </w:t>
            </w:r>
          </w:p>
        </w:tc>
      </w:tr>
      <w:tr w:rsidR="004A140D" w:rsidRPr="00E55B0A" w14:paraId="7C34545D"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28AA26C8"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SIMA</w:t>
            </w:r>
          </w:p>
        </w:tc>
        <w:tc>
          <w:tcPr>
            <w:tcW w:w="920" w:type="pct"/>
            <w:tcBorders>
              <w:top w:val="nil"/>
              <w:left w:val="nil"/>
              <w:bottom w:val="single" w:sz="4" w:space="0" w:color="auto"/>
              <w:right w:val="single" w:sz="4" w:space="0" w:color="auto"/>
            </w:tcBorders>
            <w:shd w:val="clear" w:color="auto" w:fill="auto"/>
            <w:noWrap/>
            <w:vAlign w:val="center"/>
            <w:hideMark/>
          </w:tcPr>
          <w:p w14:paraId="229E824D"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17 916 </w:t>
            </w:r>
          </w:p>
        </w:tc>
        <w:tc>
          <w:tcPr>
            <w:tcW w:w="920" w:type="pct"/>
            <w:tcBorders>
              <w:top w:val="nil"/>
              <w:left w:val="nil"/>
              <w:bottom w:val="single" w:sz="4" w:space="0" w:color="auto"/>
              <w:right w:val="single" w:sz="4" w:space="0" w:color="auto"/>
            </w:tcBorders>
            <w:shd w:val="clear" w:color="auto" w:fill="auto"/>
            <w:noWrap/>
            <w:vAlign w:val="center"/>
            <w:hideMark/>
          </w:tcPr>
          <w:p w14:paraId="35F98DEE"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17 807 </w:t>
            </w:r>
          </w:p>
        </w:tc>
        <w:tc>
          <w:tcPr>
            <w:tcW w:w="920" w:type="pct"/>
            <w:tcBorders>
              <w:top w:val="nil"/>
              <w:left w:val="nil"/>
              <w:bottom w:val="single" w:sz="4" w:space="0" w:color="auto"/>
              <w:right w:val="single" w:sz="4" w:space="0" w:color="auto"/>
            </w:tcBorders>
            <w:shd w:val="clear" w:color="auto" w:fill="auto"/>
            <w:noWrap/>
            <w:vAlign w:val="center"/>
            <w:hideMark/>
          </w:tcPr>
          <w:p w14:paraId="41C6A1A7"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35 723 </w:t>
            </w:r>
          </w:p>
        </w:tc>
      </w:tr>
      <w:tr w:rsidR="004A140D" w:rsidRPr="00E55B0A" w14:paraId="4C6885A9"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7E9565AC"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MOYA</w:t>
            </w:r>
          </w:p>
        </w:tc>
        <w:tc>
          <w:tcPr>
            <w:tcW w:w="920" w:type="pct"/>
            <w:tcBorders>
              <w:top w:val="nil"/>
              <w:left w:val="nil"/>
              <w:bottom w:val="single" w:sz="4" w:space="0" w:color="auto"/>
              <w:right w:val="single" w:sz="4" w:space="0" w:color="auto"/>
            </w:tcBorders>
            <w:shd w:val="clear" w:color="auto" w:fill="auto"/>
            <w:noWrap/>
            <w:vAlign w:val="center"/>
            <w:hideMark/>
          </w:tcPr>
          <w:p w14:paraId="446A7B49"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11 789 </w:t>
            </w:r>
          </w:p>
        </w:tc>
        <w:tc>
          <w:tcPr>
            <w:tcW w:w="920" w:type="pct"/>
            <w:tcBorders>
              <w:top w:val="nil"/>
              <w:left w:val="nil"/>
              <w:bottom w:val="single" w:sz="4" w:space="0" w:color="auto"/>
              <w:right w:val="single" w:sz="4" w:space="0" w:color="auto"/>
            </w:tcBorders>
            <w:shd w:val="clear" w:color="auto" w:fill="auto"/>
            <w:noWrap/>
            <w:vAlign w:val="center"/>
            <w:hideMark/>
          </w:tcPr>
          <w:p w14:paraId="4408667A"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11 017 </w:t>
            </w:r>
          </w:p>
        </w:tc>
        <w:tc>
          <w:tcPr>
            <w:tcW w:w="920" w:type="pct"/>
            <w:tcBorders>
              <w:top w:val="nil"/>
              <w:left w:val="nil"/>
              <w:bottom w:val="single" w:sz="4" w:space="0" w:color="auto"/>
              <w:right w:val="single" w:sz="4" w:space="0" w:color="auto"/>
            </w:tcBorders>
            <w:shd w:val="clear" w:color="auto" w:fill="auto"/>
            <w:noWrap/>
            <w:vAlign w:val="center"/>
            <w:hideMark/>
          </w:tcPr>
          <w:p w14:paraId="115030B0"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22 806 </w:t>
            </w:r>
          </w:p>
        </w:tc>
      </w:tr>
      <w:tr w:rsidR="004A140D" w:rsidRPr="00E55B0A" w14:paraId="12A74D55" w14:textId="77777777" w:rsidTr="001A21B3">
        <w:trPr>
          <w:trHeight w:val="288"/>
        </w:trPr>
        <w:tc>
          <w:tcPr>
            <w:tcW w:w="2240" w:type="pct"/>
            <w:tcBorders>
              <w:top w:val="nil"/>
              <w:left w:val="single" w:sz="4" w:space="0" w:color="auto"/>
              <w:bottom w:val="single" w:sz="4" w:space="0" w:color="auto"/>
              <w:right w:val="single" w:sz="4" w:space="0" w:color="auto"/>
            </w:tcBorders>
            <w:shd w:val="clear" w:color="000000" w:fill="F2F2F2"/>
            <w:noWrap/>
            <w:vAlign w:val="center"/>
            <w:hideMark/>
          </w:tcPr>
          <w:p w14:paraId="60DC874C"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GRAND COMORE</w:t>
            </w:r>
          </w:p>
        </w:tc>
        <w:tc>
          <w:tcPr>
            <w:tcW w:w="920" w:type="pct"/>
            <w:tcBorders>
              <w:top w:val="nil"/>
              <w:left w:val="nil"/>
              <w:bottom w:val="single" w:sz="4" w:space="0" w:color="auto"/>
              <w:right w:val="single" w:sz="4" w:space="0" w:color="auto"/>
            </w:tcBorders>
            <w:shd w:val="clear" w:color="000000" w:fill="F2F2F2"/>
            <w:noWrap/>
            <w:vAlign w:val="center"/>
            <w:hideMark/>
          </w:tcPr>
          <w:p w14:paraId="073F65D3"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186 485 </w:t>
            </w:r>
          </w:p>
        </w:tc>
        <w:tc>
          <w:tcPr>
            <w:tcW w:w="920" w:type="pct"/>
            <w:tcBorders>
              <w:top w:val="nil"/>
              <w:left w:val="nil"/>
              <w:bottom w:val="single" w:sz="4" w:space="0" w:color="auto"/>
              <w:right w:val="single" w:sz="4" w:space="0" w:color="auto"/>
            </w:tcBorders>
            <w:shd w:val="clear" w:color="000000" w:fill="F2F2F2"/>
            <w:noWrap/>
            <w:vAlign w:val="center"/>
            <w:hideMark/>
          </w:tcPr>
          <w:p w14:paraId="263202C1"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187 805 </w:t>
            </w:r>
          </w:p>
        </w:tc>
        <w:tc>
          <w:tcPr>
            <w:tcW w:w="920" w:type="pct"/>
            <w:tcBorders>
              <w:top w:val="nil"/>
              <w:left w:val="nil"/>
              <w:bottom w:val="single" w:sz="4" w:space="0" w:color="auto"/>
              <w:right w:val="single" w:sz="4" w:space="0" w:color="auto"/>
            </w:tcBorders>
            <w:shd w:val="clear" w:color="000000" w:fill="F2F2F2"/>
            <w:noWrap/>
            <w:vAlign w:val="center"/>
            <w:hideMark/>
          </w:tcPr>
          <w:p w14:paraId="67A07B4E" w14:textId="77777777" w:rsidR="004A140D" w:rsidRPr="00E55B0A" w:rsidRDefault="004A140D" w:rsidP="001A21B3">
            <w:pPr>
              <w:spacing w:after="0" w:line="240" w:lineRule="auto"/>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374 290 </w:t>
            </w:r>
          </w:p>
        </w:tc>
      </w:tr>
      <w:tr w:rsidR="004A140D" w:rsidRPr="00E55B0A" w14:paraId="4D333D7F"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374E823B"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MORONI - BAMBAO</w:t>
            </w:r>
          </w:p>
        </w:tc>
        <w:tc>
          <w:tcPr>
            <w:tcW w:w="920" w:type="pct"/>
            <w:tcBorders>
              <w:top w:val="nil"/>
              <w:left w:val="nil"/>
              <w:bottom w:val="single" w:sz="4" w:space="0" w:color="auto"/>
              <w:right w:val="single" w:sz="4" w:space="0" w:color="auto"/>
            </w:tcBorders>
            <w:shd w:val="clear" w:color="auto" w:fill="auto"/>
            <w:noWrap/>
            <w:vAlign w:val="center"/>
            <w:hideMark/>
          </w:tcPr>
          <w:p w14:paraId="59E6EECB"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59 798 </w:t>
            </w:r>
          </w:p>
        </w:tc>
        <w:tc>
          <w:tcPr>
            <w:tcW w:w="920" w:type="pct"/>
            <w:tcBorders>
              <w:top w:val="nil"/>
              <w:left w:val="nil"/>
              <w:bottom w:val="single" w:sz="4" w:space="0" w:color="auto"/>
              <w:right w:val="single" w:sz="4" w:space="0" w:color="auto"/>
            </w:tcBorders>
            <w:shd w:val="clear" w:color="auto" w:fill="auto"/>
            <w:noWrap/>
            <w:vAlign w:val="center"/>
            <w:hideMark/>
          </w:tcPr>
          <w:p w14:paraId="0B63C807"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57 759 </w:t>
            </w:r>
          </w:p>
        </w:tc>
        <w:tc>
          <w:tcPr>
            <w:tcW w:w="920" w:type="pct"/>
            <w:tcBorders>
              <w:top w:val="nil"/>
              <w:left w:val="nil"/>
              <w:bottom w:val="single" w:sz="4" w:space="0" w:color="auto"/>
              <w:right w:val="single" w:sz="4" w:space="0" w:color="auto"/>
            </w:tcBorders>
            <w:shd w:val="clear" w:color="auto" w:fill="auto"/>
            <w:noWrap/>
            <w:vAlign w:val="center"/>
            <w:hideMark/>
          </w:tcPr>
          <w:p w14:paraId="0DFD65B3"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117 557 </w:t>
            </w:r>
          </w:p>
        </w:tc>
      </w:tr>
      <w:tr w:rsidR="004A140D" w:rsidRPr="00E55B0A" w14:paraId="0D2BFBF3"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41CB1730"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HAMBOU</w:t>
            </w:r>
          </w:p>
        </w:tc>
        <w:tc>
          <w:tcPr>
            <w:tcW w:w="920" w:type="pct"/>
            <w:tcBorders>
              <w:top w:val="nil"/>
              <w:left w:val="nil"/>
              <w:bottom w:val="single" w:sz="4" w:space="0" w:color="auto"/>
              <w:right w:val="single" w:sz="4" w:space="0" w:color="auto"/>
            </w:tcBorders>
            <w:shd w:val="clear" w:color="auto" w:fill="auto"/>
            <w:noWrap/>
            <w:vAlign w:val="center"/>
            <w:hideMark/>
          </w:tcPr>
          <w:p w14:paraId="2745756A"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11 272 </w:t>
            </w:r>
          </w:p>
        </w:tc>
        <w:tc>
          <w:tcPr>
            <w:tcW w:w="920" w:type="pct"/>
            <w:tcBorders>
              <w:top w:val="nil"/>
              <w:left w:val="nil"/>
              <w:bottom w:val="single" w:sz="4" w:space="0" w:color="auto"/>
              <w:right w:val="single" w:sz="4" w:space="0" w:color="auto"/>
            </w:tcBorders>
            <w:shd w:val="clear" w:color="auto" w:fill="auto"/>
            <w:noWrap/>
            <w:vAlign w:val="center"/>
            <w:hideMark/>
          </w:tcPr>
          <w:p w14:paraId="2EB62958"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11 340 </w:t>
            </w:r>
          </w:p>
        </w:tc>
        <w:tc>
          <w:tcPr>
            <w:tcW w:w="920" w:type="pct"/>
            <w:tcBorders>
              <w:top w:val="nil"/>
              <w:left w:val="nil"/>
              <w:bottom w:val="single" w:sz="4" w:space="0" w:color="auto"/>
              <w:right w:val="single" w:sz="4" w:space="0" w:color="auto"/>
            </w:tcBorders>
            <w:shd w:val="clear" w:color="auto" w:fill="auto"/>
            <w:noWrap/>
            <w:vAlign w:val="center"/>
            <w:hideMark/>
          </w:tcPr>
          <w:p w14:paraId="1D5CD389"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22 612 </w:t>
            </w:r>
          </w:p>
        </w:tc>
      </w:tr>
      <w:tr w:rsidR="004A140D" w:rsidRPr="00E55B0A" w14:paraId="0FF8523E"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6B6D5033"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MBADJINI OUEST</w:t>
            </w:r>
          </w:p>
        </w:tc>
        <w:tc>
          <w:tcPr>
            <w:tcW w:w="920" w:type="pct"/>
            <w:tcBorders>
              <w:top w:val="nil"/>
              <w:left w:val="nil"/>
              <w:bottom w:val="single" w:sz="4" w:space="0" w:color="auto"/>
              <w:right w:val="single" w:sz="4" w:space="0" w:color="auto"/>
            </w:tcBorders>
            <w:shd w:val="clear" w:color="auto" w:fill="auto"/>
            <w:noWrap/>
            <w:vAlign w:val="center"/>
            <w:hideMark/>
          </w:tcPr>
          <w:p w14:paraId="5BAA93D6"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11 129 </w:t>
            </w:r>
          </w:p>
        </w:tc>
        <w:tc>
          <w:tcPr>
            <w:tcW w:w="920" w:type="pct"/>
            <w:tcBorders>
              <w:top w:val="nil"/>
              <w:left w:val="nil"/>
              <w:bottom w:val="single" w:sz="4" w:space="0" w:color="auto"/>
              <w:right w:val="single" w:sz="4" w:space="0" w:color="auto"/>
            </w:tcBorders>
            <w:shd w:val="clear" w:color="auto" w:fill="auto"/>
            <w:noWrap/>
            <w:vAlign w:val="center"/>
            <w:hideMark/>
          </w:tcPr>
          <w:p w14:paraId="39F65461"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11 649 </w:t>
            </w:r>
          </w:p>
        </w:tc>
        <w:tc>
          <w:tcPr>
            <w:tcW w:w="920" w:type="pct"/>
            <w:tcBorders>
              <w:top w:val="nil"/>
              <w:left w:val="nil"/>
              <w:bottom w:val="single" w:sz="4" w:space="0" w:color="auto"/>
              <w:right w:val="single" w:sz="4" w:space="0" w:color="auto"/>
            </w:tcBorders>
            <w:shd w:val="clear" w:color="auto" w:fill="auto"/>
            <w:noWrap/>
            <w:vAlign w:val="center"/>
            <w:hideMark/>
          </w:tcPr>
          <w:p w14:paraId="3A0FECB3"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22 778 </w:t>
            </w:r>
          </w:p>
        </w:tc>
      </w:tr>
      <w:tr w:rsidR="004A140D" w:rsidRPr="00E55B0A" w14:paraId="4F9924C8"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4477C560"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MBADJINI EST</w:t>
            </w:r>
          </w:p>
        </w:tc>
        <w:tc>
          <w:tcPr>
            <w:tcW w:w="920" w:type="pct"/>
            <w:tcBorders>
              <w:top w:val="nil"/>
              <w:left w:val="nil"/>
              <w:bottom w:val="single" w:sz="4" w:space="0" w:color="auto"/>
              <w:right w:val="single" w:sz="4" w:space="0" w:color="auto"/>
            </w:tcBorders>
            <w:shd w:val="clear" w:color="auto" w:fill="auto"/>
            <w:noWrap/>
            <w:vAlign w:val="center"/>
            <w:hideMark/>
          </w:tcPr>
          <w:p w14:paraId="41DBDE33"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16 472 </w:t>
            </w:r>
          </w:p>
        </w:tc>
        <w:tc>
          <w:tcPr>
            <w:tcW w:w="920" w:type="pct"/>
            <w:tcBorders>
              <w:top w:val="nil"/>
              <w:left w:val="nil"/>
              <w:bottom w:val="single" w:sz="4" w:space="0" w:color="auto"/>
              <w:right w:val="single" w:sz="4" w:space="0" w:color="auto"/>
            </w:tcBorders>
            <w:shd w:val="clear" w:color="auto" w:fill="auto"/>
            <w:noWrap/>
            <w:vAlign w:val="center"/>
            <w:hideMark/>
          </w:tcPr>
          <w:p w14:paraId="2AE81AB4"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17 106 </w:t>
            </w:r>
          </w:p>
        </w:tc>
        <w:tc>
          <w:tcPr>
            <w:tcW w:w="920" w:type="pct"/>
            <w:tcBorders>
              <w:top w:val="nil"/>
              <w:left w:val="nil"/>
              <w:bottom w:val="single" w:sz="4" w:space="0" w:color="auto"/>
              <w:right w:val="single" w:sz="4" w:space="0" w:color="auto"/>
            </w:tcBorders>
            <w:shd w:val="clear" w:color="auto" w:fill="auto"/>
            <w:noWrap/>
            <w:vAlign w:val="center"/>
            <w:hideMark/>
          </w:tcPr>
          <w:p w14:paraId="25552C81"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33 578 </w:t>
            </w:r>
          </w:p>
        </w:tc>
      </w:tr>
      <w:tr w:rsidR="004A140D" w:rsidRPr="00E55B0A" w14:paraId="6C4E0809"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4124F748"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OICHILI-DIMANI</w:t>
            </w:r>
          </w:p>
        </w:tc>
        <w:tc>
          <w:tcPr>
            <w:tcW w:w="920" w:type="pct"/>
            <w:tcBorders>
              <w:top w:val="nil"/>
              <w:left w:val="nil"/>
              <w:bottom w:val="single" w:sz="4" w:space="0" w:color="auto"/>
              <w:right w:val="single" w:sz="4" w:space="0" w:color="auto"/>
            </w:tcBorders>
            <w:shd w:val="clear" w:color="auto" w:fill="auto"/>
            <w:noWrap/>
            <w:vAlign w:val="center"/>
            <w:hideMark/>
          </w:tcPr>
          <w:p w14:paraId="422F4AD7"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12 986 </w:t>
            </w:r>
          </w:p>
        </w:tc>
        <w:tc>
          <w:tcPr>
            <w:tcW w:w="920" w:type="pct"/>
            <w:tcBorders>
              <w:top w:val="nil"/>
              <w:left w:val="nil"/>
              <w:bottom w:val="single" w:sz="4" w:space="0" w:color="auto"/>
              <w:right w:val="single" w:sz="4" w:space="0" w:color="auto"/>
            </w:tcBorders>
            <w:shd w:val="clear" w:color="auto" w:fill="auto"/>
            <w:noWrap/>
            <w:vAlign w:val="center"/>
            <w:hideMark/>
          </w:tcPr>
          <w:p w14:paraId="2B56F119"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13 628 </w:t>
            </w:r>
          </w:p>
        </w:tc>
        <w:tc>
          <w:tcPr>
            <w:tcW w:w="920" w:type="pct"/>
            <w:tcBorders>
              <w:top w:val="nil"/>
              <w:left w:val="nil"/>
              <w:bottom w:val="single" w:sz="4" w:space="0" w:color="auto"/>
              <w:right w:val="single" w:sz="4" w:space="0" w:color="auto"/>
            </w:tcBorders>
            <w:shd w:val="clear" w:color="auto" w:fill="auto"/>
            <w:noWrap/>
            <w:vAlign w:val="center"/>
            <w:hideMark/>
          </w:tcPr>
          <w:p w14:paraId="416C2180"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26 614 </w:t>
            </w:r>
          </w:p>
        </w:tc>
      </w:tr>
      <w:tr w:rsidR="004A140D" w:rsidRPr="00E55B0A" w14:paraId="5A9ED395"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089727A0"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lastRenderedPageBreak/>
              <w:t>HAMAHAMET-MBOINKOU</w:t>
            </w:r>
          </w:p>
        </w:tc>
        <w:tc>
          <w:tcPr>
            <w:tcW w:w="920" w:type="pct"/>
            <w:tcBorders>
              <w:top w:val="nil"/>
              <w:left w:val="nil"/>
              <w:bottom w:val="single" w:sz="4" w:space="0" w:color="auto"/>
              <w:right w:val="single" w:sz="4" w:space="0" w:color="auto"/>
            </w:tcBorders>
            <w:shd w:val="clear" w:color="auto" w:fill="auto"/>
            <w:noWrap/>
            <w:vAlign w:val="center"/>
            <w:hideMark/>
          </w:tcPr>
          <w:p w14:paraId="29D7DD66"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17 238 </w:t>
            </w:r>
          </w:p>
        </w:tc>
        <w:tc>
          <w:tcPr>
            <w:tcW w:w="920" w:type="pct"/>
            <w:tcBorders>
              <w:top w:val="nil"/>
              <w:left w:val="nil"/>
              <w:bottom w:val="single" w:sz="4" w:space="0" w:color="auto"/>
              <w:right w:val="single" w:sz="4" w:space="0" w:color="auto"/>
            </w:tcBorders>
            <w:shd w:val="clear" w:color="auto" w:fill="auto"/>
            <w:noWrap/>
            <w:vAlign w:val="center"/>
            <w:hideMark/>
          </w:tcPr>
          <w:p w14:paraId="59555557"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18 197 </w:t>
            </w:r>
          </w:p>
        </w:tc>
        <w:tc>
          <w:tcPr>
            <w:tcW w:w="920" w:type="pct"/>
            <w:tcBorders>
              <w:top w:val="nil"/>
              <w:left w:val="nil"/>
              <w:bottom w:val="single" w:sz="4" w:space="0" w:color="auto"/>
              <w:right w:val="single" w:sz="4" w:space="0" w:color="auto"/>
            </w:tcBorders>
            <w:shd w:val="clear" w:color="auto" w:fill="auto"/>
            <w:noWrap/>
            <w:vAlign w:val="center"/>
            <w:hideMark/>
          </w:tcPr>
          <w:p w14:paraId="39B7C8CB"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35 435 </w:t>
            </w:r>
          </w:p>
        </w:tc>
      </w:tr>
      <w:tr w:rsidR="004A140D" w:rsidRPr="00E55B0A" w14:paraId="684F6056"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1A27F20B"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MITSAMIOULI</w:t>
            </w:r>
          </w:p>
        </w:tc>
        <w:tc>
          <w:tcPr>
            <w:tcW w:w="920" w:type="pct"/>
            <w:tcBorders>
              <w:top w:val="nil"/>
              <w:left w:val="nil"/>
              <w:bottom w:val="single" w:sz="4" w:space="0" w:color="auto"/>
              <w:right w:val="single" w:sz="4" w:space="0" w:color="auto"/>
            </w:tcBorders>
            <w:shd w:val="clear" w:color="auto" w:fill="auto"/>
            <w:noWrap/>
            <w:vAlign w:val="center"/>
            <w:hideMark/>
          </w:tcPr>
          <w:p w14:paraId="097D4D97"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16 352 </w:t>
            </w:r>
          </w:p>
        </w:tc>
        <w:tc>
          <w:tcPr>
            <w:tcW w:w="920" w:type="pct"/>
            <w:tcBorders>
              <w:top w:val="nil"/>
              <w:left w:val="nil"/>
              <w:bottom w:val="single" w:sz="4" w:space="0" w:color="auto"/>
              <w:right w:val="single" w:sz="4" w:space="0" w:color="auto"/>
            </w:tcBorders>
            <w:shd w:val="clear" w:color="auto" w:fill="auto"/>
            <w:noWrap/>
            <w:vAlign w:val="center"/>
            <w:hideMark/>
          </w:tcPr>
          <w:p w14:paraId="2716592C"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16 873 </w:t>
            </w:r>
          </w:p>
        </w:tc>
        <w:tc>
          <w:tcPr>
            <w:tcW w:w="920" w:type="pct"/>
            <w:tcBorders>
              <w:top w:val="nil"/>
              <w:left w:val="nil"/>
              <w:bottom w:val="single" w:sz="4" w:space="0" w:color="auto"/>
              <w:right w:val="single" w:sz="4" w:space="0" w:color="auto"/>
            </w:tcBorders>
            <w:shd w:val="clear" w:color="auto" w:fill="auto"/>
            <w:noWrap/>
            <w:vAlign w:val="center"/>
            <w:hideMark/>
          </w:tcPr>
          <w:p w14:paraId="1F67B31F"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33 225 </w:t>
            </w:r>
          </w:p>
        </w:tc>
      </w:tr>
      <w:tr w:rsidR="004A140D" w:rsidRPr="00E55B0A" w14:paraId="0BCE7A3B"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482FA64C"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MBOUDE</w:t>
            </w:r>
          </w:p>
        </w:tc>
        <w:tc>
          <w:tcPr>
            <w:tcW w:w="920" w:type="pct"/>
            <w:tcBorders>
              <w:top w:val="nil"/>
              <w:left w:val="nil"/>
              <w:bottom w:val="single" w:sz="4" w:space="0" w:color="auto"/>
              <w:right w:val="single" w:sz="4" w:space="0" w:color="auto"/>
            </w:tcBorders>
            <w:shd w:val="clear" w:color="auto" w:fill="auto"/>
            <w:noWrap/>
            <w:vAlign w:val="center"/>
            <w:hideMark/>
          </w:tcPr>
          <w:p w14:paraId="670B9064"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12 364 </w:t>
            </w:r>
          </w:p>
        </w:tc>
        <w:tc>
          <w:tcPr>
            <w:tcW w:w="920" w:type="pct"/>
            <w:tcBorders>
              <w:top w:val="nil"/>
              <w:left w:val="nil"/>
              <w:bottom w:val="single" w:sz="4" w:space="0" w:color="auto"/>
              <w:right w:val="single" w:sz="4" w:space="0" w:color="auto"/>
            </w:tcBorders>
            <w:shd w:val="clear" w:color="auto" w:fill="auto"/>
            <w:noWrap/>
            <w:vAlign w:val="center"/>
            <w:hideMark/>
          </w:tcPr>
          <w:p w14:paraId="41AF43EA"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12 628 </w:t>
            </w:r>
          </w:p>
        </w:tc>
        <w:tc>
          <w:tcPr>
            <w:tcW w:w="920" w:type="pct"/>
            <w:tcBorders>
              <w:top w:val="nil"/>
              <w:left w:val="nil"/>
              <w:bottom w:val="single" w:sz="4" w:space="0" w:color="auto"/>
              <w:right w:val="single" w:sz="4" w:space="0" w:color="auto"/>
            </w:tcBorders>
            <w:shd w:val="clear" w:color="auto" w:fill="auto"/>
            <w:noWrap/>
            <w:vAlign w:val="center"/>
            <w:hideMark/>
          </w:tcPr>
          <w:p w14:paraId="7BCD3DF2"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24 992 </w:t>
            </w:r>
          </w:p>
        </w:tc>
      </w:tr>
      <w:tr w:rsidR="004A140D" w:rsidRPr="00E55B0A" w14:paraId="37266D25" w14:textId="77777777" w:rsidTr="001A21B3">
        <w:trPr>
          <w:trHeight w:val="288"/>
        </w:trPr>
        <w:tc>
          <w:tcPr>
            <w:tcW w:w="2240" w:type="pct"/>
            <w:tcBorders>
              <w:top w:val="nil"/>
              <w:left w:val="single" w:sz="4" w:space="0" w:color="auto"/>
              <w:bottom w:val="single" w:sz="4" w:space="0" w:color="auto"/>
              <w:right w:val="single" w:sz="4" w:space="0" w:color="auto"/>
            </w:tcBorders>
            <w:shd w:val="clear" w:color="auto" w:fill="auto"/>
            <w:noWrap/>
            <w:vAlign w:val="center"/>
            <w:hideMark/>
          </w:tcPr>
          <w:p w14:paraId="0B33F317"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ITSANDRA-HAMANVOU</w:t>
            </w:r>
          </w:p>
        </w:tc>
        <w:tc>
          <w:tcPr>
            <w:tcW w:w="920" w:type="pct"/>
            <w:tcBorders>
              <w:top w:val="nil"/>
              <w:left w:val="nil"/>
              <w:bottom w:val="single" w:sz="4" w:space="0" w:color="auto"/>
              <w:right w:val="single" w:sz="4" w:space="0" w:color="auto"/>
            </w:tcBorders>
            <w:shd w:val="clear" w:color="auto" w:fill="auto"/>
            <w:noWrap/>
            <w:vAlign w:val="center"/>
            <w:hideMark/>
          </w:tcPr>
          <w:p w14:paraId="63018209"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28 874 </w:t>
            </w:r>
          </w:p>
        </w:tc>
        <w:tc>
          <w:tcPr>
            <w:tcW w:w="920" w:type="pct"/>
            <w:tcBorders>
              <w:top w:val="nil"/>
              <w:left w:val="nil"/>
              <w:bottom w:val="single" w:sz="4" w:space="0" w:color="auto"/>
              <w:right w:val="single" w:sz="4" w:space="0" w:color="auto"/>
            </w:tcBorders>
            <w:shd w:val="clear" w:color="auto" w:fill="auto"/>
            <w:noWrap/>
            <w:vAlign w:val="center"/>
            <w:hideMark/>
          </w:tcPr>
          <w:p w14:paraId="4BE67473"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28 625 </w:t>
            </w:r>
          </w:p>
        </w:tc>
        <w:tc>
          <w:tcPr>
            <w:tcW w:w="920" w:type="pct"/>
            <w:tcBorders>
              <w:top w:val="nil"/>
              <w:left w:val="nil"/>
              <w:bottom w:val="single" w:sz="4" w:space="0" w:color="auto"/>
              <w:right w:val="single" w:sz="4" w:space="0" w:color="auto"/>
            </w:tcBorders>
            <w:shd w:val="clear" w:color="auto" w:fill="auto"/>
            <w:noWrap/>
            <w:vAlign w:val="center"/>
            <w:hideMark/>
          </w:tcPr>
          <w:p w14:paraId="630E502B" w14:textId="77777777" w:rsidR="004A140D" w:rsidRPr="00E55B0A" w:rsidRDefault="004A140D" w:rsidP="001A21B3">
            <w:pPr>
              <w:spacing w:after="0" w:line="240" w:lineRule="auto"/>
              <w:rPr>
                <w:rFonts w:ascii="Calibri" w:eastAsia="Times New Roman" w:hAnsi="Calibri" w:cs="Calibri"/>
                <w:color w:val="000000"/>
                <w:lang w:eastAsia="fr-FR"/>
              </w:rPr>
            </w:pPr>
            <w:r w:rsidRPr="00E55B0A">
              <w:rPr>
                <w:rFonts w:ascii="Calibri" w:eastAsia="Times New Roman" w:hAnsi="Calibri" w:cs="Calibri"/>
                <w:color w:val="000000"/>
                <w:lang w:eastAsia="fr-FR"/>
              </w:rPr>
              <w:t xml:space="preserve">           57 499 </w:t>
            </w:r>
          </w:p>
        </w:tc>
      </w:tr>
      <w:tr w:rsidR="004A140D" w:rsidRPr="00E55B0A" w14:paraId="7582F72A" w14:textId="77777777" w:rsidTr="001A21B3">
        <w:trPr>
          <w:trHeight w:val="288"/>
        </w:trPr>
        <w:tc>
          <w:tcPr>
            <w:tcW w:w="2240" w:type="pct"/>
            <w:tcBorders>
              <w:top w:val="nil"/>
              <w:left w:val="single" w:sz="4" w:space="0" w:color="auto"/>
              <w:bottom w:val="single" w:sz="4" w:space="0" w:color="auto"/>
              <w:right w:val="single" w:sz="4" w:space="0" w:color="auto"/>
            </w:tcBorders>
            <w:shd w:val="clear" w:color="000000" w:fill="D9D9D9"/>
            <w:noWrap/>
            <w:vAlign w:val="center"/>
            <w:hideMark/>
          </w:tcPr>
          <w:p w14:paraId="5835F104" w14:textId="77777777" w:rsidR="004A140D" w:rsidRPr="00E55B0A" w:rsidRDefault="004A140D" w:rsidP="001A21B3">
            <w:pPr>
              <w:spacing w:after="0" w:line="240" w:lineRule="auto"/>
              <w:jc w:val="center"/>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TOTAL</w:t>
            </w:r>
          </w:p>
        </w:tc>
        <w:tc>
          <w:tcPr>
            <w:tcW w:w="920" w:type="pct"/>
            <w:tcBorders>
              <w:top w:val="nil"/>
              <w:left w:val="nil"/>
              <w:bottom w:val="single" w:sz="4" w:space="0" w:color="auto"/>
              <w:right w:val="single" w:sz="4" w:space="0" w:color="auto"/>
            </w:tcBorders>
            <w:shd w:val="clear" w:color="000000" w:fill="D9D9D9"/>
            <w:noWrap/>
            <w:vAlign w:val="center"/>
            <w:hideMark/>
          </w:tcPr>
          <w:p w14:paraId="286C18B8" w14:textId="77777777" w:rsidR="004A140D" w:rsidRPr="00E55B0A" w:rsidRDefault="004A140D" w:rsidP="001A21B3">
            <w:pPr>
              <w:spacing w:after="0" w:line="240" w:lineRule="auto"/>
              <w:jc w:val="center"/>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372 011 </w:t>
            </w:r>
          </w:p>
        </w:tc>
        <w:tc>
          <w:tcPr>
            <w:tcW w:w="920" w:type="pct"/>
            <w:tcBorders>
              <w:top w:val="nil"/>
              <w:left w:val="nil"/>
              <w:bottom w:val="single" w:sz="4" w:space="0" w:color="auto"/>
              <w:right w:val="single" w:sz="4" w:space="0" w:color="auto"/>
            </w:tcBorders>
            <w:shd w:val="clear" w:color="000000" w:fill="D9D9D9"/>
            <w:noWrap/>
            <w:vAlign w:val="center"/>
            <w:hideMark/>
          </w:tcPr>
          <w:p w14:paraId="55FD24C2" w14:textId="77777777" w:rsidR="004A140D" w:rsidRPr="00E55B0A" w:rsidRDefault="004A140D" w:rsidP="001A21B3">
            <w:pPr>
              <w:spacing w:after="0" w:line="240" w:lineRule="auto"/>
              <w:jc w:val="center"/>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370 277 </w:t>
            </w:r>
          </w:p>
        </w:tc>
        <w:tc>
          <w:tcPr>
            <w:tcW w:w="920" w:type="pct"/>
            <w:tcBorders>
              <w:top w:val="nil"/>
              <w:left w:val="nil"/>
              <w:bottom w:val="single" w:sz="4" w:space="0" w:color="auto"/>
              <w:right w:val="single" w:sz="4" w:space="0" w:color="auto"/>
            </w:tcBorders>
            <w:shd w:val="clear" w:color="000000" w:fill="D9D9D9"/>
            <w:noWrap/>
            <w:vAlign w:val="center"/>
            <w:hideMark/>
          </w:tcPr>
          <w:p w14:paraId="6B77FF1D" w14:textId="77777777" w:rsidR="004A140D" w:rsidRPr="00E55B0A" w:rsidRDefault="004A140D" w:rsidP="001A21B3">
            <w:pPr>
              <w:spacing w:after="0" w:line="240" w:lineRule="auto"/>
              <w:jc w:val="right"/>
              <w:rPr>
                <w:rFonts w:ascii="Calibri" w:eastAsia="Times New Roman" w:hAnsi="Calibri" w:cs="Calibri"/>
                <w:b/>
                <w:bCs/>
                <w:color w:val="000000"/>
                <w:lang w:eastAsia="fr-FR"/>
              </w:rPr>
            </w:pPr>
            <w:r w:rsidRPr="00E55B0A">
              <w:rPr>
                <w:rFonts w:ascii="Calibri" w:eastAsia="Times New Roman" w:hAnsi="Calibri" w:cs="Calibri"/>
                <w:b/>
                <w:bCs/>
                <w:color w:val="000000"/>
                <w:lang w:eastAsia="fr-FR"/>
              </w:rPr>
              <w:t xml:space="preserve">        742 288 </w:t>
            </w:r>
          </w:p>
        </w:tc>
      </w:tr>
    </w:tbl>
    <w:p w14:paraId="69767135" w14:textId="52CD9643" w:rsidR="0032323A" w:rsidRPr="0032323A" w:rsidRDefault="004A140D" w:rsidP="0032323A">
      <w:pPr>
        <w:spacing w:before="120"/>
        <w:rPr>
          <w:rFonts w:ascii="Arial" w:hAnsi="Arial" w:cs="Arial"/>
          <w:i/>
          <w:iCs/>
          <w:color w:val="000000"/>
          <w:sz w:val="18"/>
          <w:szCs w:val="18"/>
        </w:rPr>
      </w:pPr>
      <w:r>
        <w:t xml:space="preserve">  </w:t>
      </w:r>
      <w:r w:rsidR="0032323A" w:rsidRPr="0032323A">
        <w:rPr>
          <w:rFonts w:ascii="Arial" w:hAnsi="Arial" w:cs="Arial"/>
          <w:i/>
          <w:iCs/>
          <w:color w:val="000000"/>
          <w:sz w:val="18"/>
          <w:szCs w:val="18"/>
          <w:u w:val="single"/>
        </w:rPr>
        <w:t>Source</w:t>
      </w:r>
      <w:r w:rsidR="0032323A" w:rsidRPr="0032323A">
        <w:rPr>
          <w:rFonts w:ascii="Arial" w:hAnsi="Arial" w:cs="Arial"/>
          <w:i/>
          <w:iCs/>
          <w:color w:val="000000"/>
          <w:sz w:val="18"/>
          <w:szCs w:val="18"/>
        </w:rPr>
        <w:t xml:space="preserve"> : Recensement Général de la Population et de l'Habitat 2017 - COMORES</w:t>
      </w:r>
    </w:p>
    <w:p w14:paraId="5B1BEC03" w14:textId="549E6C65" w:rsidR="0032323A" w:rsidRDefault="0032323A" w:rsidP="00F123EB">
      <w:pPr>
        <w:spacing w:before="60" w:after="60" w:line="240" w:lineRule="auto"/>
        <w:ind w:left="1068"/>
        <w:jc w:val="both"/>
      </w:pPr>
    </w:p>
    <w:p w14:paraId="548975AD" w14:textId="38F3EB8A" w:rsidR="003E1F85" w:rsidRPr="00AE749C" w:rsidRDefault="003E1F85" w:rsidP="006B3788">
      <w:pPr>
        <w:numPr>
          <w:ilvl w:val="0"/>
          <w:numId w:val="3"/>
        </w:numPr>
        <w:spacing w:before="60" w:after="60" w:line="240" w:lineRule="auto"/>
        <w:jc w:val="both"/>
        <w:outlineLvl w:val="2"/>
        <w:rPr>
          <w:i/>
          <w:iCs/>
          <w:u w:val="single"/>
        </w:rPr>
      </w:pPr>
      <w:bookmarkStart w:id="27" w:name="_Toc92373176"/>
      <w:r>
        <w:rPr>
          <w:i/>
          <w:iCs/>
          <w:u w:val="single"/>
        </w:rPr>
        <w:t>Démographie de la population par préfectures et par commune selon le sexe</w:t>
      </w:r>
      <w:bookmarkEnd w:id="27"/>
    </w:p>
    <w:p w14:paraId="5CB14F4F" w14:textId="0DE25851" w:rsidR="003E1F85" w:rsidRDefault="003E1F85" w:rsidP="00F123EB">
      <w:pPr>
        <w:spacing w:before="60" w:after="60" w:line="240" w:lineRule="auto"/>
        <w:ind w:left="1068"/>
        <w:jc w:val="both"/>
      </w:pPr>
    </w:p>
    <w:p w14:paraId="1A0D2503" w14:textId="6298C05E" w:rsidR="003E1F85" w:rsidRDefault="003E1F85" w:rsidP="003E1F85">
      <w:pPr>
        <w:pStyle w:val="Caption"/>
      </w:pPr>
      <w:bookmarkStart w:id="28" w:name="_Toc92364329"/>
      <w:r>
        <w:t xml:space="preserve">Tableau </w:t>
      </w:r>
      <w:r w:rsidR="002A542A">
        <w:fldChar w:fldCharType="begin"/>
      </w:r>
      <w:r w:rsidR="002A542A">
        <w:instrText xml:space="preserve"> SEQ Tableau \* ARABIC </w:instrText>
      </w:r>
      <w:r w:rsidR="002A542A">
        <w:fldChar w:fldCharType="separate"/>
      </w:r>
      <w:r w:rsidR="00245847">
        <w:rPr>
          <w:noProof/>
        </w:rPr>
        <w:t>4</w:t>
      </w:r>
      <w:r w:rsidR="002A542A">
        <w:rPr>
          <w:noProof/>
        </w:rPr>
        <w:fldChar w:fldCharType="end"/>
      </w:r>
      <w:r>
        <w:t xml:space="preserve">   </w:t>
      </w:r>
      <w:r w:rsidRPr="003E1F85">
        <w:t xml:space="preserve">Répartition de la population de </w:t>
      </w:r>
      <w:r>
        <w:t xml:space="preserve">l’ile de </w:t>
      </w:r>
      <w:proofErr w:type="spellStart"/>
      <w:r>
        <w:t>Ngadidja</w:t>
      </w:r>
      <w:proofErr w:type="spellEnd"/>
      <w:r w:rsidRPr="003E1F85">
        <w:t xml:space="preserve"> par préfecture et par commune selon le sexe</w:t>
      </w:r>
      <w:bookmarkEnd w:id="28"/>
    </w:p>
    <w:tbl>
      <w:tblPr>
        <w:tblW w:w="5000" w:type="pct"/>
        <w:tblCellMar>
          <w:left w:w="70" w:type="dxa"/>
          <w:right w:w="70" w:type="dxa"/>
        </w:tblCellMar>
        <w:tblLook w:val="04A0" w:firstRow="1" w:lastRow="0" w:firstColumn="1" w:lastColumn="0" w:noHBand="0" w:noVBand="1"/>
      </w:tblPr>
      <w:tblGrid>
        <w:gridCol w:w="6090"/>
        <w:gridCol w:w="1452"/>
        <w:gridCol w:w="1452"/>
        <w:gridCol w:w="1452"/>
      </w:tblGrid>
      <w:tr w:rsidR="003E1F85" w:rsidRPr="003E1F85" w14:paraId="698D577B" w14:textId="77777777" w:rsidTr="005A59A6">
        <w:trPr>
          <w:trHeight w:val="324"/>
          <w:tblHeader/>
        </w:trPr>
        <w:tc>
          <w:tcPr>
            <w:tcW w:w="2915" w:type="pct"/>
            <w:tcBorders>
              <w:top w:val="single" w:sz="8" w:space="0" w:color="000000"/>
              <w:left w:val="single" w:sz="8" w:space="0" w:color="000000"/>
              <w:bottom w:val="single" w:sz="8" w:space="0" w:color="000000"/>
              <w:right w:val="single" w:sz="8" w:space="0" w:color="000000"/>
            </w:tcBorders>
            <w:shd w:val="clear" w:color="000000" w:fill="44546A"/>
            <w:vAlign w:val="center"/>
            <w:hideMark/>
          </w:tcPr>
          <w:p w14:paraId="64194BA8"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Préfecture/ Commune </w:t>
            </w:r>
          </w:p>
        </w:tc>
        <w:tc>
          <w:tcPr>
            <w:tcW w:w="695" w:type="pct"/>
            <w:tcBorders>
              <w:top w:val="single" w:sz="8" w:space="0" w:color="000000"/>
              <w:left w:val="nil"/>
              <w:bottom w:val="single" w:sz="8" w:space="0" w:color="000000"/>
              <w:right w:val="single" w:sz="8" w:space="0" w:color="000000"/>
            </w:tcBorders>
            <w:shd w:val="clear" w:color="000000" w:fill="44546A"/>
            <w:vAlign w:val="center"/>
            <w:hideMark/>
          </w:tcPr>
          <w:p w14:paraId="3978541B"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Masculin </w:t>
            </w:r>
          </w:p>
        </w:tc>
        <w:tc>
          <w:tcPr>
            <w:tcW w:w="695" w:type="pct"/>
            <w:tcBorders>
              <w:top w:val="single" w:sz="8" w:space="0" w:color="000000"/>
              <w:left w:val="nil"/>
              <w:bottom w:val="single" w:sz="8" w:space="0" w:color="000000"/>
              <w:right w:val="single" w:sz="8" w:space="0" w:color="000000"/>
            </w:tcBorders>
            <w:shd w:val="clear" w:color="000000" w:fill="44546A"/>
            <w:vAlign w:val="center"/>
            <w:hideMark/>
          </w:tcPr>
          <w:p w14:paraId="583F751C"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Féminin </w:t>
            </w:r>
          </w:p>
        </w:tc>
        <w:tc>
          <w:tcPr>
            <w:tcW w:w="695" w:type="pct"/>
            <w:tcBorders>
              <w:top w:val="single" w:sz="8" w:space="0" w:color="000000"/>
              <w:left w:val="nil"/>
              <w:bottom w:val="single" w:sz="8" w:space="0" w:color="000000"/>
              <w:right w:val="single" w:sz="8" w:space="0" w:color="000000"/>
            </w:tcBorders>
            <w:shd w:val="clear" w:color="000000" w:fill="44546A"/>
            <w:vAlign w:val="center"/>
            <w:hideMark/>
          </w:tcPr>
          <w:p w14:paraId="157CA331"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Total  </w:t>
            </w:r>
          </w:p>
        </w:tc>
      </w:tr>
      <w:tr w:rsidR="003E1F85" w:rsidRPr="003E1F85" w14:paraId="6E1C6B41"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6E61EADD"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MORONI-BAMBAO </w:t>
            </w:r>
          </w:p>
        </w:tc>
        <w:tc>
          <w:tcPr>
            <w:tcW w:w="695" w:type="pct"/>
            <w:tcBorders>
              <w:top w:val="nil"/>
              <w:left w:val="nil"/>
              <w:bottom w:val="single" w:sz="8" w:space="0" w:color="000000"/>
              <w:right w:val="single" w:sz="8" w:space="0" w:color="000000"/>
            </w:tcBorders>
            <w:shd w:val="clear" w:color="000000" w:fill="D9D9D9"/>
            <w:vAlign w:val="center"/>
            <w:hideMark/>
          </w:tcPr>
          <w:p w14:paraId="3D7C10AE"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59 798 </w:t>
            </w:r>
          </w:p>
        </w:tc>
        <w:tc>
          <w:tcPr>
            <w:tcW w:w="695" w:type="pct"/>
            <w:tcBorders>
              <w:top w:val="nil"/>
              <w:left w:val="nil"/>
              <w:bottom w:val="single" w:sz="8" w:space="0" w:color="000000"/>
              <w:right w:val="single" w:sz="8" w:space="0" w:color="000000"/>
            </w:tcBorders>
            <w:shd w:val="clear" w:color="000000" w:fill="D9D9D9"/>
            <w:vAlign w:val="center"/>
            <w:hideMark/>
          </w:tcPr>
          <w:p w14:paraId="5B98A85E"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57 759 </w:t>
            </w:r>
          </w:p>
        </w:tc>
        <w:tc>
          <w:tcPr>
            <w:tcW w:w="695" w:type="pct"/>
            <w:tcBorders>
              <w:top w:val="nil"/>
              <w:left w:val="nil"/>
              <w:bottom w:val="single" w:sz="8" w:space="0" w:color="000000"/>
              <w:right w:val="single" w:sz="8" w:space="0" w:color="000000"/>
            </w:tcBorders>
            <w:shd w:val="clear" w:color="000000" w:fill="D9D9D9"/>
            <w:vAlign w:val="center"/>
            <w:hideMark/>
          </w:tcPr>
          <w:p w14:paraId="0A801118"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117 557 </w:t>
            </w:r>
          </w:p>
        </w:tc>
      </w:tr>
      <w:tr w:rsidR="003E1F85" w:rsidRPr="003E1F85" w14:paraId="2E6843B2"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534B9CE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MORONI</w:t>
            </w:r>
          </w:p>
        </w:tc>
        <w:tc>
          <w:tcPr>
            <w:tcW w:w="695" w:type="pct"/>
            <w:tcBorders>
              <w:top w:val="nil"/>
              <w:left w:val="nil"/>
              <w:bottom w:val="single" w:sz="8" w:space="0" w:color="000000"/>
              <w:right w:val="single" w:sz="8" w:space="0" w:color="000000"/>
            </w:tcBorders>
            <w:shd w:val="clear" w:color="auto" w:fill="auto"/>
            <w:vAlign w:val="center"/>
            <w:hideMark/>
          </w:tcPr>
          <w:p w14:paraId="16CEAF7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36 932 </w:t>
            </w:r>
          </w:p>
        </w:tc>
        <w:tc>
          <w:tcPr>
            <w:tcW w:w="695" w:type="pct"/>
            <w:tcBorders>
              <w:top w:val="nil"/>
              <w:left w:val="nil"/>
              <w:bottom w:val="single" w:sz="8" w:space="0" w:color="000000"/>
              <w:right w:val="single" w:sz="8" w:space="0" w:color="000000"/>
            </w:tcBorders>
            <w:shd w:val="clear" w:color="auto" w:fill="auto"/>
            <w:vAlign w:val="center"/>
            <w:hideMark/>
          </w:tcPr>
          <w:p w14:paraId="122E63D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35 019 </w:t>
            </w:r>
          </w:p>
        </w:tc>
        <w:tc>
          <w:tcPr>
            <w:tcW w:w="695" w:type="pct"/>
            <w:tcBorders>
              <w:top w:val="nil"/>
              <w:left w:val="nil"/>
              <w:bottom w:val="single" w:sz="8" w:space="0" w:color="000000"/>
              <w:right w:val="single" w:sz="8" w:space="0" w:color="000000"/>
            </w:tcBorders>
            <w:shd w:val="clear" w:color="auto" w:fill="auto"/>
            <w:vAlign w:val="center"/>
            <w:hideMark/>
          </w:tcPr>
          <w:p w14:paraId="18B9E3E3"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71 952 </w:t>
            </w:r>
          </w:p>
        </w:tc>
      </w:tr>
      <w:tr w:rsidR="003E1F85" w:rsidRPr="003E1F85" w14:paraId="22499EFC"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70F9E16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BAMBAO YA DJOU</w:t>
            </w:r>
          </w:p>
        </w:tc>
        <w:tc>
          <w:tcPr>
            <w:tcW w:w="695" w:type="pct"/>
            <w:tcBorders>
              <w:top w:val="nil"/>
              <w:left w:val="nil"/>
              <w:bottom w:val="single" w:sz="8" w:space="0" w:color="000000"/>
              <w:right w:val="single" w:sz="8" w:space="0" w:color="000000"/>
            </w:tcBorders>
            <w:shd w:val="clear" w:color="auto" w:fill="auto"/>
            <w:vAlign w:val="center"/>
            <w:hideMark/>
          </w:tcPr>
          <w:p w14:paraId="3D48E8D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6 812 </w:t>
            </w:r>
          </w:p>
        </w:tc>
        <w:tc>
          <w:tcPr>
            <w:tcW w:w="695" w:type="pct"/>
            <w:tcBorders>
              <w:top w:val="nil"/>
              <w:left w:val="nil"/>
              <w:bottom w:val="single" w:sz="8" w:space="0" w:color="000000"/>
              <w:right w:val="single" w:sz="8" w:space="0" w:color="000000"/>
            </w:tcBorders>
            <w:shd w:val="clear" w:color="auto" w:fill="auto"/>
            <w:vAlign w:val="center"/>
            <w:hideMark/>
          </w:tcPr>
          <w:p w14:paraId="311836A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6 981 </w:t>
            </w:r>
          </w:p>
        </w:tc>
        <w:tc>
          <w:tcPr>
            <w:tcW w:w="695" w:type="pct"/>
            <w:tcBorders>
              <w:top w:val="nil"/>
              <w:left w:val="nil"/>
              <w:bottom w:val="single" w:sz="8" w:space="0" w:color="000000"/>
              <w:right w:val="single" w:sz="8" w:space="0" w:color="000000"/>
            </w:tcBorders>
            <w:shd w:val="clear" w:color="auto" w:fill="auto"/>
            <w:vAlign w:val="center"/>
            <w:hideMark/>
          </w:tcPr>
          <w:p w14:paraId="08F4616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13 793 </w:t>
            </w:r>
          </w:p>
        </w:tc>
      </w:tr>
      <w:tr w:rsidR="003E1F85" w:rsidRPr="003E1F85" w14:paraId="5EFA6145"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7D64F8F8"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BAMBAO YA HARI</w:t>
            </w:r>
          </w:p>
        </w:tc>
        <w:tc>
          <w:tcPr>
            <w:tcW w:w="695" w:type="pct"/>
            <w:tcBorders>
              <w:top w:val="nil"/>
              <w:left w:val="nil"/>
              <w:bottom w:val="single" w:sz="8" w:space="0" w:color="000000"/>
              <w:right w:val="single" w:sz="8" w:space="0" w:color="000000"/>
            </w:tcBorders>
            <w:shd w:val="clear" w:color="auto" w:fill="auto"/>
            <w:vAlign w:val="center"/>
            <w:hideMark/>
          </w:tcPr>
          <w:p w14:paraId="25B0309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10 322 </w:t>
            </w:r>
          </w:p>
        </w:tc>
        <w:tc>
          <w:tcPr>
            <w:tcW w:w="695" w:type="pct"/>
            <w:tcBorders>
              <w:top w:val="nil"/>
              <w:left w:val="nil"/>
              <w:bottom w:val="single" w:sz="8" w:space="0" w:color="000000"/>
              <w:right w:val="single" w:sz="8" w:space="0" w:color="000000"/>
            </w:tcBorders>
            <w:shd w:val="clear" w:color="auto" w:fill="auto"/>
            <w:vAlign w:val="center"/>
            <w:hideMark/>
          </w:tcPr>
          <w:p w14:paraId="7345CDE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9 935 </w:t>
            </w:r>
          </w:p>
        </w:tc>
        <w:tc>
          <w:tcPr>
            <w:tcW w:w="695" w:type="pct"/>
            <w:tcBorders>
              <w:top w:val="nil"/>
              <w:left w:val="nil"/>
              <w:bottom w:val="single" w:sz="8" w:space="0" w:color="000000"/>
              <w:right w:val="single" w:sz="8" w:space="0" w:color="000000"/>
            </w:tcBorders>
            <w:shd w:val="clear" w:color="auto" w:fill="auto"/>
            <w:vAlign w:val="center"/>
            <w:hideMark/>
          </w:tcPr>
          <w:p w14:paraId="57F7F838"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20 257 </w:t>
            </w:r>
          </w:p>
        </w:tc>
      </w:tr>
      <w:tr w:rsidR="003E1F85" w:rsidRPr="003E1F85" w14:paraId="0078F0AC"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4672879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BAMBAO YA MBOINI</w:t>
            </w:r>
          </w:p>
        </w:tc>
        <w:tc>
          <w:tcPr>
            <w:tcW w:w="695" w:type="pct"/>
            <w:tcBorders>
              <w:top w:val="nil"/>
              <w:left w:val="nil"/>
              <w:bottom w:val="single" w:sz="8" w:space="0" w:color="000000"/>
              <w:right w:val="single" w:sz="8" w:space="0" w:color="000000"/>
            </w:tcBorders>
            <w:shd w:val="clear" w:color="auto" w:fill="auto"/>
            <w:vAlign w:val="center"/>
            <w:hideMark/>
          </w:tcPr>
          <w:p w14:paraId="32C92298"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5 732 </w:t>
            </w:r>
          </w:p>
        </w:tc>
        <w:tc>
          <w:tcPr>
            <w:tcW w:w="695" w:type="pct"/>
            <w:tcBorders>
              <w:top w:val="nil"/>
              <w:left w:val="nil"/>
              <w:bottom w:val="single" w:sz="8" w:space="0" w:color="000000"/>
              <w:right w:val="single" w:sz="8" w:space="0" w:color="000000"/>
            </w:tcBorders>
            <w:shd w:val="clear" w:color="auto" w:fill="auto"/>
            <w:vAlign w:val="center"/>
            <w:hideMark/>
          </w:tcPr>
          <w:p w14:paraId="69410086"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5 824 </w:t>
            </w:r>
          </w:p>
        </w:tc>
        <w:tc>
          <w:tcPr>
            <w:tcW w:w="695" w:type="pct"/>
            <w:tcBorders>
              <w:top w:val="nil"/>
              <w:left w:val="nil"/>
              <w:bottom w:val="single" w:sz="8" w:space="0" w:color="000000"/>
              <w:right w:val="single" w:sz="8" w:space="0" w:color="000000"/>
            </w:tcBorders>
            <w:shd w:val="clear" w:color="auto" w:fill="auto"/>
            <w:vAlign w:val="center"/>
            <w:hideMark/>
          </w:tcPr>
          <w:p w14:paraId="7DBE16A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11 556 </w:t>
            </w:r>
          </w:p>
        </w:tc>
      </w:tr>
      <w:tr w:rsidR="003E1F85" w:rsidRPr="003E1F85" w14:paraId="550DAE1B"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3AB5B9D8"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HAMBOU </w:t>
            </w:r>
          </w:p>
        </w:tc>
        <w:tc>
          <w:tcPr>
            <w:tcW w:w="695" w:type="pct"/>
            <w:tcBorders>
              <w:top w:val="nil"/>
              <w:left w:val="nil"/>
              <w:bottom w:val="single" w:sz="8" w:space="0" w:color="000000"/>
              <w:right w:val="single" w:sz="8" w:space="0" w:color="000000"/>
            </w:tcBorders>
            <w:shd w:val="clear" w:color="000000" w:fill="D9D9D9"/>
            <w:vAlign w:val="center"/>
            <w:hideMark/>
          </w:tcPr>
          <w:p w14:paraId="68A7789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11 272 </w:t>
            </w:r>
          </w:p>
        </w:tc>
        <w:tc>
          <w:tcPr>
            <w:tcW w:w="695" w:type="pct"/>
            <w:tcBorders>
              <w:top w:val="nil"/>
              <w:left w:val="nil"/>
              <w:bottom w:val="single" w:sz="8" w:space="0" w:color="000000"/>
              <w:right w:val="single" w:sz="8" w:space="0" w:color="000000"/>
            </w:tcBorders>
            <w:shd w:val="clear" w:color="000000" w:fill="D9D9D9"/>
            <w:vAlign w:val="center"/>
            <w:hideMark/>
          </w:tcPr>
          <w:p w14:paraId="7BCB594E"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11 340 </w:t>
            </w:r>
          </w:p>
        </w:tc>
        <w:tc>
          <w:tcPr>
            <w:tcW w:w="695" w:type="pct"/>
            <w:tcBorders>
              <w:top w:val="nil"/>
              <w:left w:val="nil"/>
              <w:bottom w:val="single" w:sz="8" w:space="0" w:color="000000"/>
              <w:right w:val="single" w:sz="8" w:space="0" w:color="000000"/>
            </w:tcBorders>
            <w:shd w:val="clear" w:color="000000" w:fill="D9D9D9"/>
            <w:vAlign w:val="center"/>
            <w:hideMark/>
          </w:tcPr>
          <w:p w14:paraId="432DF49B"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22 612 </w:t>
            </w:r>
          </w:p>
        </w:tc>
      </w:tr>
      <w:tr w:rsidR="003E1F85" w:rsidRPr="003E1F85" w14:paraId="189852B9"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08DD2CC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TSINIMOIPANGUA</w:t>
            </w:r>
          </w:p>
        </w:tc>
        <w:tc>
          <w:tcPr>
            <w:tcW w:w="695" w:type="pct"/>
            <w:tcBorders>
              <w:top w:val="nil"/>
              <w:left w:val="nil"/>
              <w:bottom w:val="single" w:sz="8" w:space="0" w:color="000000"/>
              <w:right w:val="single" w:sz="8" w:space="0" w:color="000000"/>
            </w:tcBorders>
            <w:shd w:val="clear" w:color="auto" w:fill="auto"/>
            <w:vAlign w:val="center"/>
            <w:hideMark/>
          </w:tcPr>
          <w:p w14:paraId="280CC35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6 817 </w:t>
            </w:r>
          </w:p>
        </w:tc>
        <w:tc>
          <w:tcPr>
            <w:tcW w:w="695" w:type="pct"/>
            <w:tcBorders>
              <w:top w:val="nil"/>
              <w:left w:val="nil"/>
              <w:bottom w:val="single" w:sz="8" w:space="0" w:color="000000"/>
              <w:right w:val="single" w:sz="8" w:space="0" w:color="000000"/>
            </w:tcBorders>
            <w:shd w:val="clear" w:color="auto" w:fill="auto"/>
            <w:vAlign w:val="center"/>
            <w:hideMark/>
          </w:tcPr>
          <w:p w14:paraId="0CAF892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6 812 </w:t>
            </w:r>
          </w:p>
        </w:tc>
        <w:tc>
          <w:tcPr>
            <w:tcW w:w="695" w:type="pct"/>
            <w:tcBorders>
              <w:top w:val="nil"/>
              <w:left w:val="nil"/>
              <w:bottom w:val="single" w:sz="8" w:space="0" w:color="000000"/>
              <w:right w:val="single" w:sz="8" w:space="0" w:color="000000"/>
            </w:tcBorders>
            <w:shd w:val="clear" w:color="auto" w:fill="auto"/>
            <w:vAlign w:val="center"/>
            <w:hideMark/>
          </w:tcPr>
          <w:p w14:paraId="452E3447"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13 629 </w:t>
            </w:r>
          </w:p>
        </w:tc>
      </w:tr>
      <w:tr w:rsidR="003E1F85" w:rsidRPr="003E1F85" w14:paraId="40C22D78"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26AA4F43"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DJOUMOIPANGUA</w:t>
            </w:r>
          </w:p>
        </w:tc>
        <w:tc>
          <w:tcPr>
            <w:tcW w:w="695" w:type="pct"/>
            <w:tcBorders>
              <w:top w:val="nil"/>
              <w:left w:val="nil"/>
              <w:bottom w:val="single" w:sz="8" w:space="0" w:color="000000"/>
              <w:right w:val="single" w:sz="8" w:space="0" w:color="000000"/>
            </w:tcBorders>
            <w:shd w:val="clear" w:color="auto" w:fill="auto"/>
            <w:vAlign w:val="center"/>
            <w:hideMark/>
          </w:tcPr>
          <w:p w14:paraId="6EAF7ED3"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4 455 </w:t>
            </w:r>
          </w:p>
        </w:tc>
        <w:tc>
          <w:tcPr>
            <w:tcW w:w="695" w:type="pct"/>
            <w:tcBorders>
              <w:top w:val="nil"/>
              <w:left w:val="nil"/>
              <w:bottom w:val="single" w:sz="8" w:space="0" w:color="000000"/>
              <w:right w:val="single" w:sz="8" w:space="0" w:color="000000"/>
            </w:tcBorders>
            <w:shd w:val="clear" w:color="auto" w:fill="auto"/>
            <w:vAlign w:val="center"/>
            <w:hideMark/>
          </w:tcPr>
          <w:p w14:paraId="5DA15B6A"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4 529 </w:t>
            </w:r>
          </w:p>
        </w:tc>
        <w:tc>
          <w:tcPr>
            <w:tcW w:w="695" w:type="pct"/>
            <w:tcBorders>
              <w:top w:val="nil"/>
              <w:left w:val="nil"/>
              <w:bottom w:val="single" w:sz="8" w:space="0" w:color="000000"/>
              <w:right w:val="single" w:sz="8" w:space="0" w:color="000000"/>
            </w:tcBorders>
            <w:shd w:val="clear" w:color="auto" w:fill="auto"/>
            <w:vAlign w:val="center"/>
            <w:hideMark/>
          </w:tcPr>
          <w:p w14:paraId="123CC79B"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8 983 </w:t>
            </w:r>
          </w:p>
        </w:tc>
      </w:tr>
      <w:tr w:rsidR="003E1F85" w:rsidRPr="003E1F85" w14:paraId="3CB77FFF"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74573C37"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MBADJINI OUEST </w:t>
            </w:r>
          </w:p>
        </w:tc>
        <w:tc>
          <w:tcPr>
            <w:tcW w:w="695" w:type="pct"/>
            <w:tcBorders>
              <w:top w:val="nil"/>
              <w:left w:val="nil"/>
              <w:bottom w:val="single" w:sz="8" w:space="0" w:color="000000"/>
              <w:right w:val="single" w:sz="8" w:space="0" w:color="000000"/>
            </w:tcBorders>
            <w:shd w:val="clear" w:color="000000" w:fill="D9D9D9"/>
            <w:vAlign w:val="center"/>
            <w:hideMark/>
          </w:tcPr>
          <w:p w14:paraId="51AE1233"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11 129 </w:t>
            </w:r>
          </w:p>
        </w:tc>
        <w:tc>
          <w:tcPr>
            <w:tcW w:w="695" w:type="pct"/>
            <w:tcBorders>
              <w:top w:val="nil"/>
              <w:left w:val="nil"/>
              <w:bottom w:val="single" w:sz="8" w:space="0" w:color="000000"/>
              <w:right w:val="single" w:sz="8" w:space="0" w:color="000000"/>
            </w:tcBorders>
            <w:shd w:val="clear" w:color="000000" w:fill="D9D9D9"/>
            <w:vAlign w:val="center"/>
            <w:hideMark/>
          </w:tcPr>
          <w:p w14:paraId="1DFD110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11 649 </w:t>
            </w:r>
          </w:p>
        </w:tc>
        <w:tc>
          <w:tcPr>
            <w:tcW w:w="695" w:type="pct"/>
            <w:tcBorders>
              <w:top w:val="nil"/>
              <w:left w:val="nil"/>
              <w:bottom w:val="single" w:sz="8" w:space="0" w:color="000000"/>
              <w:right w:val="single" w:sz="8" w:space="0" w:color="000000"/>
            </w:tcBorders>
            <w:shd w:val="clear" w:color="000000" w:fill="D9D9D9"/>
            <w:vAlign w:val="center"/>
            <w:hideMark/>
          </w:tcPr>
          <w:p w14:paraId="108440D2"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22 778 </w:t>
            </w:r>
          </w:p>
        </w:tc>
      </w:tr>
      <w:tr w:rsidR="003E1F85" w:rsidRPr="003E1F85" w14:paraId="2566F9F1"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66B62CF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NGOUENGOE</w:t>
            </w:r>
          </w:p>
        </w:tc>
        <w:tc>
          <w:tcPr>
            <w:tcW w:w="695" w:type="pct"/>
            <w:tcBorders>
              <w:top w:val="nil"/>
              <w:left w:val="nil"/>
              <w:bottom w:val="single" w:sz="8" w:space="0" w:color="000000"/>
              <w:right w:val="single" w:sz="8" w:space="0" w:color="000000"/>
            </w:tcBorders>
            <w:shd w:val="clear" w:color="auto" w:fill="auto"/>
            <w:vAlign w:val="center"/>
            <w:hideMark/>
          </w:tcPr>
          <w:p w14:paraId="75E78C3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4 243 </w:t>
            </w:r>
          </w:p>
        </w:tc>
        <w:tc>
          <w:tcPr>
            <w:tcW w:w="695" w:type="pct"/>
            <w:tcBorders>
              <w:top w:val="nil"/>
              <w:left w:val="nil"/>
              <w:bottom w:val="single" w:sz="8" w:space="0" w:color="000000"/>
              <w:right w:val="single" w:sz="8" w:space="0" w:color="000000"/>
            </w:tcBorders>
            <w:shd w:val="clear" w:color="auto" w:fill="auto"/>
            <w:vAlign w:val="center"/>
            <w:hideMark/>
          </w:tcPr>
          <w:p w14:paraId="4EFC0D2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4 702 </w:t>
            </w:r>
          </w:p>
        </w:tc>
        <w:tc>
          <w:tcPr>
            <w:tcW w:w="695" w:type="pct"/>
            <w:tcBorders>
              <w:top w:val="nil"/>
              <w:left w:val="nil"/>
              <w:bottom w:val="single" w:sz="8" w:space="0" w:color="000000"/>
              <w:right w:val="single" w:sz="8" w:space="0" w:color="000000"/>
            </w:tcBorders>
            <w:shd w:val="clear" w:color="auto" w:fill="auto"/>
            <w:vAlign w:val="center"/>
            <w:hideMark/>
          </w:tcPr>
          <w:p w14:paraId="36924B7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8 945 </w:t>
            </w:r>
          </w:p>
        </w:tc>
      </w:tr>
      <w:tr w:rsidR="003E1F85" w:rsidRPr="003E1F85" w14:paraId="45DAEA32"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7A8F4BDE"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NIOUMAGAMA</w:t>
            </w:r>
          </w:p>
        </w:tc>
        <w:tc>
          <w:tcPr>
            <w:tcW w:w="695" w:type="pct"/>
            <w:tcBorders>
              <w:top w:val="nil"/>
              <w:left w:val="nil"/>
              <w:bottom w:val="single" w:sz="8" w:space="0" w:color="000000"/>
              <w:right w:val="single" w:sz="8" w:space="0" w:color="000000"/>
            </w:tcBorders>
            <w:shd w:val="clear" w:color="auto" w:fill="auto"/>
            <w:vAlign w:val="center"/>
            <w:hideMark/>
          </w:tcPr>
          <w:p w14:paraId="665E822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6 885 </w:t>
            </w:r>
          </w:p>
        </w:tc>
        <w:tc>
          <w:tcPr>
            <w:tcW w:w="695" w:type="pct"/>
            <w:tcBorders>
              <w:top w:val="nil"/>
              <w:left w:val="nil"/>
              <w:bottom w:val="single" w:sz="8" w:space="0" w:color="000000"/>
              <w:right w:val="single" w:sz="8" w:space="0" w:color="000000"/>
            </w:tcBorders>
            <w:shd w:val="clear" w:color="auto" w:fill="auto"/>
            <w:vAlign w:val="center"/>
            <w:hideMark/>
          </w:tcPr>
          <w:p w14:paraId="52B2F6D7"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6 947 </w:t>
            </w:r>
          </w:p>
        </w:tc>
        <w:tc>
          <w:tcPr>
            <w:tcW w:w="695" w:type="pct"/>
            <w:tcBorders>
              <w:top w:val="nil"/>
              <w:left w:val="nil"/>
              <w:bottom w:val="single" w:sz="8" w:space="0" w:color="000000"/>
              <w:right w:val="single" w:sz="8" w:space="0" w:color="000000"/>
            </w:tcBorders>
            <w:shd w:val="clear" w:color="auto" w:fill="auto"/>
            <w:vAlign w:val="center"/>
            <w:hideMark/>
          </w:tcPr>
          <w:p w14:paraId="36B4818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13 833 </w:t>
            </w:r>
          </w:p>
        </w:tc>
      </w:tr>
      <w:tr w:rsidR="003E1F85" w:rsidRPr="003E1F85" w14:paraId="09737C13"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7A57502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MBADJINI EST </w:t>
            </w:r>
          </w:p>
        </w:tc>
        <w:tc>
          <w:tcPr>
            <w:tcW w:w="695" w:type="pct"/>
            <w:tcBorders>
              <w:top w:val="nil"/>
              <w:left w:val="nil"/>
              <w:bottom w:val="single" w:sz="8" w:space="0" w:color="000000"/>
              <w:right w:val="single" w:sz="8" w:space="0" w:color="000000"/>
            </w:tcBorders>
            <w:shd w:val="clear" w:color="000000" w:fill="D9D9D9"/>
            <w:vAlign w:val="center"/>
            <w:hideMark/>
          </w:tcPr>
          <w:p w14:paraId="02AC1AFB"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16 472 </w:t>
            </w:r>
          </w:p>
        </w:tc>
        <w:tc>
          <w:tcPr>
            <w:tcW w:w="695" w:type="pct"/>
            <w:tcBorders>
              <w:top w:val="nil"/>
              <w:left w:val="nil"/>
              <w:bottom w:val="single" w:sz="8" w:space="0" w:color="000000"/>
              <w:right w:val="single" w:sz="8" w:space="0" w:color="000000"/>
            </w:tcBorders>
            <w:shd w:val="clear" w:color="000000" w:fill="D9D9D9"/>
            <w:vAlign w:val="center"/>
            <w:hideMark/>
          </w:tcPr>
          <w:p w14:paraId="1F93C50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17 106 </w:t>
            </w:r>
          </w:p>
        </w:tc>
        <w:tc>
          <w:tcPr>
            <w:tcW w:w="695" w:type="pct"/>
            <w:tcBorders>
              <w:top w:val="nil"/>
              <w:left w:val="nil"/>
              <w:bottom w:val="single" w:sz="8" w:space="0" w:color="000000"/>
              <w:right w:val="single" w:sz="8" w:space="0" w:color="000000"/>
            </w:tcBorders>
            <w:shd w:val="clear" w:color="000000" w:fill="D9D9D9"/>
            <w:vAlign w:val="center"/>
            <w:hideMark/>
          </w:tcPr>
          <w:p w14:paraId="02FB9AE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33 578 </w:t>
            </w:r>
          </w:p>
        </w:tc>
      </w:tr>
      <w:tr w:rsidR="003E1F85" w:rsidRPr="003E1F85" w14:paraId="5620E75A"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2E6B8FB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ITSAHIDI</w:t>
            </w:r>
          </w:p>
        </w:tc>
        <w:tc>
          <w:tcPr>
            <w:tcW w:w="695" w:type="pct"/>
            <w:tcBorders>
              <w:top w:val="nil"/>
              <w:left w:val="nil"/>
              <w:bottom w:val="single" w:sz="8" w:space="0" w:color="000000"/>
              <w:right w:val="single" w:sz="8" w:space="0" w:color="000000"/>
            </w:tcBorders>
            <w:shd w:val="clear" w:color="auto" w:fill="auto"/>
            <w:vAlign w:val="center"/>
            <w:hideMark/>
          </w:tcPr>
          <w:p w14:paraId="6F7438E7"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7 005 </w:t>
            </w:r>
          </w:p>
        </w:tc>
        <w:tc>
          <w:tcPr>
            <w:tcW w:w="695" w:type="pct"/>
            <w:tcBorders>
              <w:top w:val="nil"/>
              <w:left w:val="nil"/>
              <w:bottom w:val="single" w:sz="8" w:space="0" w:color="000000"/>
              <w:right w:val="single" w:sz="8" w:space="0" w:color="000000"/>
            </w:tcBorders>
            <w:shd w:val="clear" w:color="auto" w:fill="auto"/>
            <w:vAlign w:val="center"/>
            <w:hideMark/>
          </w:tcPr>
          <w:p w14:paraId="58B7EF0A"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7 549 </w:t>
            </w:r>
          </w:p>
        </w:tc>
        <w:tc>
          <w:tcPr>
            <w:tcW w:w="695" w:type="pct"/>
            <w:tcBorders>
              <w:top w:val="nil"/>
              <w:left w:val="nil"/>
              <w:bottom w:val="single" w:sz="8" w:space="0" w:color="000000"/>
              <w:right w:val="single" w:sz="8" w:space="0" w:color="000000"/>
            </w:tcBorders>
            <w:shd w:val="clear" w:color="auto" w:fill="auto"/>
            <w:vAlign w:val="center"/>
            <w:hideMark/>
          </w:tcPr>
          <w:p w14:paraId="235A3145"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14 554 </w:t>
            </w:r>
          </w:p>
        </w:tc>
      </w:tr>
      <w:tr w:rsidR="003E1F85" w:rsidRPr="003E1F85" w14:paraId="2FD0B9F3"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475845E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DOMBA</w:t>
            </w:r>
          </w:p>
        </w:tc>
        <w:tc>
          <w:tcPr>
            <w:tcW w:w="695" w:type="pct"/>
            <w:tcBorders>
              <w:top w:val="nil"/>
              <w:left w:val="nil"/>
              <w:bottom w:val="single" w:sz="8" w:space="0" w:color="000000"/>
              <w:right w:val="single" w:sz="8" w:space="0" w:color="000000"/>
            </w:tcBorders>
            <w:shd w:val="clear" w:color="auto" w:fill="auto"/>
            <w:vAlign w:val="center"/>
            <w:hideMark/>
          </w:tcPr>
          <w:p w14:paraId="207DAEF1"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3 764 </w:t>
            </w:r>
          </w:p>
        </w:tc>
        <w:tc>
          <w:tcPr>
            <w:tcW w:w="695" w:type="pct"/>
            <w:tcBorders>
              <w:top w:val="nil"/>
              <w:left w:val="nil"/>
              <w:bottom w:val="single" w:sz="8" w:space="0" w:color="000000"/>
              <w:right w:val="single" w:sz="8" w:space="0" w:color="000000"/>
            </w:tcBorders>
            <w:shd w:val="clear" w:color="auto" w:fill="auto"/>
            <w:vAlign w:val="center"/>
            <w:hideMark/>
          </w:tcPr>
          <w:p w14:paraId="10AD241A"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4 035 </w:t>
            </w:r>
          </w:p>
        </w:tc>
        <w:tc>
          <w:tcPr>
            <w:tcW w:w="695" w:type="pct"/>
            <w:tcBorders>
              <w:top w:val="nil"/>
              <w:left w:val="nil"/>
              <w:bottom w:val="single" w:sz="8" w:space="0" w:color="000000"/>
              <w:right w:val="single" w:sz="8" w:space="0" w:color="000000"/>
            </w:tcBorders>
            <w:shd w:val="clear" w:color="auto" w:fill="auto"/>
            <w:vAlign w:val="center"/>
            <w:hideMark/>
          </w:tcPr>
          <w:p w14:paraId="5D4EB70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7 798 </w:t>
            </w:r>
          </w:p>
        </w:tc>
      </w:tr>
      <w:tr w:rsidR="003E1F85" w:rsidRPr="003E1F85" w14:paraId="71D849E7"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757A6568"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PIMBA</w:t>
            </w:r>
          </w:p>
        </w:tc>
        <w:tc>
          <w:tcPr>
            <w:tcW w:w="695" w:type="pct"/>
            <w:tcBorders>
              <w:top w:val="nil"/>
              <w:left w:val="nil"/>
              <w:bottom w:val="single" w:sz="8" w:space="0" w:color="000000"/>
              <w:right w:val="single" w:sz="8" w:space="0" w:color="000000"/>
            </w:tcBorders>
            <w:shd w:val="clear" w:color="auto" w:fill="auto"/>
            <w:vAlign w:val="center"/>
            <w:hideMark/>
          </w:tcPr>
          <w:p w14:paraId="73914795"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5 703 </w:t>
            </w:r>
          </w:p>
        </w:tc>
        <w:tc>
          <w:tcPr>
            <w:tcW w:w="695" w:type="pct"/>
            <w:tcBorders>
              <w:top w:val="nil"/>
              <w:left w:val="nil"/>
              <w:bottom w:val="single" w:sz="8" w:space="0" w:color="000000"/>
              <w:right w:val="single" w:sz="8" w:space="0" w:color="000000"/>
            </w:tcBorders>
            <w:shd w:val="clear" w:color="auto" w:fill="auto"/>
            <w:vAlign w:val="center"/>
            <w:hideMark/>
          </w:tcPr>
          <w:p w14:paraId="27740243"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5 523 </w:t>
            </w:r>
          </w:p>
        </w:tc>
        <w:tc>
          <w:tcPr>
            <w:tcW w:w="695" w:type="pct"/>
            <w:tcBorders>
              <w:top w:val="nil"/>
              <w:left w:val="nil"/>
              <w:bottom w:val="single" w:sz="8" w:space="0" w:color="000000"/>
              <w:right w:val="single" w:sz="8" w:space="0" w:color="000000"/>
            </w:tcBorders>
            <w:shd w:val="clear" w:color="auto" w:fill="auto"/>
            <w:vAlign w:val="center"/>
            <w:hideMark/>
          </w:tcPr>
          <w:p w14:paraId="288783C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11 226 </w:t>
            </w:r>
          </w:p>
        </w:tc>
      </w:tr>
      <w:tr w:rsidR="003E1F85" w:rsidRPr="003E1F85" w14:paraId="6E40F492"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11981B7B"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OICHILI-DIMANI </w:t>
            </w:r>
          </w:p>
        </w:tc>
        <w:tc>
          <w:tcPr>
            <w:tcW w:w="695" w:type="pct"/>
            <w:tcBorders>
              <w:top w:val="nil"/>
              <w:left w:val="nil"/>
              <w:bottom w:val="single" w:sz="8" w:space="0" w:color="000000"/>
              <w:right w:val="single" w:sz="8" w:space="0" w:color="000000"/>
            </w:tcBorders>
            <w:shd w:val="clear" w:color="000000" w:fill="D9D9D9"/>
            <w:vAlign w:val="center"/>
            <w:hideMark/>
          </w:tcPr>
          <w:p w14:paraId="1362FB34"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12 986 </w:t>
            </w:r>
          </w:p>
        </w:tc>
        <w:tc>
          <w:tcPr>
            <w:tcW w:w="695" w:type="pct"/>
            <w:tcBorders>
              <w:top w:val="nil"/>
              <w:left w:val="nil"/>
              <w:bottom w:val="single" w:sz="8" w:space="0" w:color="000000"/>
              <w:right w:val="single" w:sz="8" w:space="0" w:color="000000"/>
            </w:tcBorders>
            <w:shd w:val="clear" w:color="000000" w:fill="D9D9D9"/>
            <w:vAlign w:val="center"/>
            <w:hideMark/>
          </w:tcPr>
          <w:p w14:paraId="574BB23C"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13 628 </w:t>
            </w:r>
          </w:p>
        </w:tc>
        <w:tc>
          <w:tcPr>
            <w:tcW w:w="695" w:type="pct"/>
            <w:tcBorders>
              <w:top w:val="nil"/>
              <w:left w:val="nil"/>
              <w:bottom w:val="single" w:sz="8" w:space="0" w:color="000000"/>
              <w:right w:val="single" w:sz="8" w:space="0" w:color="000000"/>
            </w:tcBorders>
            <w:shd w:val="clear" w:color="000000" w:fill="D9D9D9"/>
            <w:vAlign w:val="center"/>
            <w:hideMark/>
          </w:tcPr>
          <w:p w14:paraId="0E01986B"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26 614 </w:t>
            </w:r>
          </w:p>
        </w:tc>
      </w:tr>
      <w:tr w:rsidR="003E1F85" w:rsidRPr="003E1F85" w14:paraId="2CECA053"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4CF36B9E"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OICHILI YADJOU</w:t>
            </w:r>
          </w:p>
        </w:tc>
        <w:tc>
          <w:tcPr>
            <w:tcW w:w="695" w:type="pct"/>
            <w:tcBorders>
              <w:top w:val="nil"/>
              <w:left w:val="nil"/>
              <w:bottom w:val="single" w:sz="8" w:space="0" w:color="000000"/>
              <w:right w:val="single" w:sz="8" w:space="0" w:color="000000"/>
            </w:tcBorders>
            <w:shd w:val="clear" w:color="auto" w:fill="auto"/>
            <w:vAlign w:val="center"/>
            <w:hideMark/>
          </w:tcPr>
          <w:p w14:paraId="3174598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4 186 </w:t>
            </w:r>
          </w:p>
        </w:tc>
        <w:tc>
          <w:tcPr>
            <w:tcW w:w="695" w:type="pct"/>
            <w:tcBorders>
              <w:top w:val="nil"/>
              <w:left w:val="nil"/>
              <w:bottom w:val="single" w:sz="8" w:space="0" w:color="000000"/>
              <w:right w:val="single" w:sz="8" w:space="0" w:color="000000"/>
            </w:tcBorders>
            <w:shd w:val="clear" w:color="auto" w:fill="auto"/>
            <w:vAlign w:val="center"/>
            <w:hideMark/>
          </w:tcPr>
          <w:p w14:paraId="579A59D1"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4 343 </w:t>
            </w:r>
          </w:p>
        </w:tc>
        <w:tc>
          <w:tcPr>
            <w:tcW w:w="695" w:type="pct"/>
            <w:tcBorders>
              <w:top w:val="nil"/>
              <w:left w:val="nil"/>
              <w:bottom w:val="single" w:sz="8" w:space="0" w:color="000000"/>
              <w:right w:val="single" w:sz="8" w:space="0" w:color="000000"/>
            </w:tcBorders>
            <w:shd w:val="clear" w:color="auto" w:fill="auto"/>
            <w:vAlign w:val="center"/>
            <w:hideMark/>
          </w:tcPr>
          <w:p w14:paraId="57748A5B"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8 529 </w:t>
            </w:r>
          </w:p>
        </w:tc>
      </w:tr>
      <w:tr w:rsidR="003E1F85" w:rsidRPr="003E1F85" w14:paraId="7F06EF27"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0CCF4CC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OICHILI YABOINI</w:t>
            </w:r>
          </w:p>
        </w:tc>
        <w:tc>
          <w:tcPr>
            <w:tcW w:w="695" w:type="pct"/>
            <w:tcBorders>
              <w:top w:val="nil"/>
              <w:left w:val="nil"/>
              <w:bottom w:val="single" w:sz="8" w:space="0" w:color="000000"/>
              <w:right w:val="single" w:sz="8" w:space="0" w:color="000000"/>
            </w:tcBorders>
            <w:shd w:val="clear" w:color="auto" w:fill="auto"/>
            <w:vAlign w:val="center"/>
            <w:hideMark/>
          </w:tcPr>
          <w:p w14:paraId="07C0F963"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2 806 </w:t>
            </w:r>
          </w:p>
        </w:tc>
        <w:tc>
          <w:tcPr>
            <w:tcW w:w="695" w:type="pct"/>
            <w:tcBorders>
              <w:top w:val="nil"/>
              <w:left w:val="nil"/>
              <w:bottom w:val="single" w:sz="8" w:space="0" w:color="000000"/>
              <w:right w:val="single" w:sz="8" w:space="0" w:color="000000"/>
            </w:tcBorders>
            <w:shd w:val="clear" w:color="auto" w:fill="auto"/>
            <w:vAlign w:val="center"/>
            <w:hideMark/>
          </w:tcPr>
          <w:p w14:paraId="112BF9F3"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3 047 </w:t>
            </w:r>
          </w:p>
        </w:tc>
        <w:tc>
          <w:tcPr>
            <w:tcW w:w="695" w:type="pct"/>
            <w:tcBorders>
              <w:top w:val="nil"/>
              <w:left w:val="nil"/>
              <w:bottom w:val="single" w:sz="8" w:space="0" w:color="000000"/>
              <w:right w:val="single" w:sz="8" w:space="0" w:color="000000"/>
            </w:tcBorders>
            <w:shd w:val="clear" w:color="auto" w:fill="auto"/>
            <w:vAlign w:val="center"/>
            <w:hideMark/>
          </w:tcPr>
          <w:p w14:paraId="5F208E7B"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5 853 </w:t>
            </w:r>
          </w:p>
        </w:tc>
      </w:tr>
      <w:tr w:rsidR="003E1F85" w:rsidRPr="003E1F85" w14:paraId="0FE4644B"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4811AFA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DIMANI</w:t>
            </w:r>
          </w:p>
        </w:tc>
        <w:tc>
          <w:tcPr>
            <w:tcW w:w="695" w:type="pct"/>
            <w:tcBorders>
              <w:top w:val="nil"/>
              <w:left w:val="nil"/>
              <w:bottom w:val="single" w:sz="8" w:space="0" w:color="000000"/>
              <w:right w:val="single" w:sz="8" w:space="0" w:color="000000"/>
            </w:tcBorders>
            <w:shd w:val="clear" w:color="auto" w:fill="auto"/>
            <w:vAlign w:val="center"/>
            <w:hideMark/>
          </w:tcPr>
          <w:p w14:paraId="698C05CF"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5 995 </w:t>
            </w:r>
          </w:p>
        </w:tc>
        <w:tc>
          <w:tcPr>
            <w:tcW w:w="695" w:type="pct"/>
            <w:tcBorders>
              <w:top w:val="nil"/>
              <w:left w:val="nil"/>
              <w:bottom w:val="single" w:sz="8" w:space="0" w:color="000000"/>
              <w:right w:val="single" w:sz="8" w:space="0" w:color="000000"/>
            </w:tcBorders>
            <w:shd w:val="clear" w:color="auto" w:fill="auto"/>
            <w:vAlign w:val="center"/>
            <w:hideMark/>
          </w:tcPr>
          <w:p w14:paraId="3BC7D13B"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6 238 </w:t>
            </w:r>
          </w:p>
        </w:tc>
        <w:tc>
          <w:tcPr>
            <w:tcW w:w="695" w:type="pct"/>
            <w:tcBorders>
              <w:top w:val="nil"/>
              <w:left w:val="nil"/>
              <w:bottom w:val="single" w:sz="8" w:space="0" w:color="000000"/>
              <w:right w:val="single" w:sz="8" w:space="0" w:color="000000"/>
            </w:tcBorders>
            <w:shd w:val="clear" w:color="auto" w:fill="auto"/>
            <w:vAlign w:val="center"/>
            <w:hideMark/>
          </w:tcPr>
          <w:p w14:paraId="7BB2A803"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12 232 </w:t>
            </w:r>
          </w:p>
        </w:tc>
      </w:tr>
      <w:tr w:rsidR="003E1F85" w:rsidRPr="003E1F85" w14:paraId="63C4F129"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47E8459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HAMAHAMET-MBOINKOU </w:t>
            </w:r>
          </w:p>
        </w:tc>
        <w:tc>
          <w:tcPr>
            <w:tcW w:w="695" w:type="pct"/>
            <w:tcBorders>
              <w:top w:val="nil"/>
              <w:left w:val="nil"/>
              <w:bottom w:val="single" w:sz="8" w:space="0" w:color="000000"/>
              <w:right w:val="single" w:sz="8" w:space="0" w:color="000000"/>
            </w:tcBorders>
            <w:shd w:val="clear" w:color="000000" w:fill="D9D9D9"/>
            <w:vAlign w:val="center"/>
            <w:hideMark/>
          </w:tcPr>
          <w:p w14:paraId="34C3BD54"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17 238 </w:t>
            </w:r>
          </w:p>
        </w:tc>
        <w:tc>
          <w:tcPr>
            <w:tcW w:w="695" w:type="pct"/>
            <w:tcBorders>
              <w:top w:val="nil"/>
              <w:left w:val="nil"/>
              <w:bottom w:val="single" w:sz="8" w:space="0" w:color="000000"/>
              <w:right w:val="single" w:sz="8" w:space="0" w:color="000000"/>
            </w:tcBorders>
            <w:shd w:val="clear" w:color="000000" w:fill="D9D9D9"/>
            <w:vAlign w:val="center"/>
            <w:hideMark/>
          </w:tcPr>
          <w:p w14:paraId="54430DD1"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18 197 </w:t>
            </w:r>
          </w:p>
        </w:tc>
        <w:tc>
          <w:tcPr>
            <w:tcW w:w="695" w:type="pct"/>
            <w:tcBorders>
              <w:top w:val="nil"/>
              <w:left w:val="nil"/>
              <w:bottom w:val="single" w:sz="8" w:space="0" w:color="000000"/>
              <w:right w:val="single" w:sz="8" w:space="0" w:color="000000"/>
            </w:tcBorders>
            <w:shd w:val="clear" w:color="000000" w:fill="D9D9D9"/>
            <w:vAlign w:val="center"/>
            <w:hideMark/>
          </w:tcPr>
          <w:p w14:paraId="2B75DDA6"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35 435 </w:t>
            </w:r>
          </w:p>
        </w:tc>
      </w:tr>
      <w:tr w:rsidR="003E1F85" w:rsidRPr="003E1F85" w14:paraId="115650CA"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15649328"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NYUMA MSIRU</w:t>
            </w:r>
          </w:p>
        </w:tc>
        <w:tc>
          <w:tcPr>
            <w:tcW w:w="695" w:type="pct"/>
            <w:tcBorders>
              <w:top w:val="nil"/>
              <w:left w:val="nil"/>
              <w:bottom w:val="single" w:sz="8" w:space="0" w:color="000000"/>
              <w:right w:val="single" w:sz="8" w:space="0" w:color="000000"/>
            </w:tcBorders>
            <w:shd w:val="clear" w:color="auto" w:fill="auto"/>
            <w:vAlign w:val="center"/>
            <w:hideMark/>
          </w:tcPr>
          <w:p w14:paraId="4E6E102A"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6 491 </w:t>
            </w:r>
          </w:p>
        </w:tc>
        <w:tc>
          <w:tcPr>
            <w:tcW w:w="695" w:type="pct"/>
            <w:tcBorders>
              <w:top w:val="nil"/>
              <w:left w:val="nil"/>
              <w:bottom w:val="single" w:sz="8" w:space="0" w:color="000000"/>
              <w:right w:val="single" w:sz="8" w:space="0" w:color="000000"/>
            </w:tcBorders>
            <w:shd w:val="clear" w:color="auto" w:fill="auto"/>
            <w:vAlign w:val="center"/>
            <w:hideMark/>
          </w:tcPr>
          <w:p w14:paraId="6F6F02A8"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6 833 </w:t>
            </w:r>
          </w:p>
        </w:tc>
        <w:tc>
          <w:tcPr>
            <w:tcW w:w="695" w:type="pct"/>
            <w:tcBorders>
              <w:top w:val="nil"/>
              <w:left w:val="nil"/>
              <w:bottom w:val="single" w:sz="8" w:space="0" w:color="000000"/>
              <w:right w:val="single" w:sz="8" w:space="0" w:color="000000"/>
            </w:tcBorders>
            <w:shd w:val="clear" w:color="auto" w:fill="auto"/>
            <w:vAlign w:val="center"/>
            <w:hideMark/>
          </w:tcPr>
          <w:p w14:paraId="10C5DA5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13 324 </w:t>
            </w:r>
          </w:p>
        </w:tc>
      </w:tr>
      <w:tr w:rsidR="003E1F85" w:rsidRPr="003E1F85" w14:paraId="23A88572"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376621A9"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NYUMA MRO</w:t>
            </w:r>
          </w:p>
        </w:tc>
        <w:tc>
          <w:tcPr>
            <w:tcW w:w="695" w:type="pct"/>
            <w:tcBorders>
              <w:top w:val="nil"/>
              <w:left w:val="nil"/>
              <w:bottom w:val="single" w:sz="8" w:space="0" w:color="000000"/>
              <w:right w:val="single" w:sz="8" w:space="0" w:color="000000"/>
            </w:tcBorders>
            <w:shd w:val="clear" w:color="auto" w:fill="auto"/>
            <w:vAlign w:val="center"/>
            <w:hideMark/>
          </w:tcPr>
          <w:p w14:paraId="642626C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5 063 </w:t>
            </w:r>
          </w:p>
        </w:tc>
        <w:tc>
          <w:tcPr>
            <w:tcW w:w="695" w:type="pct"/>
            <w:tcBorders>
              <w:top w:val="nil"/>
              <w:left w:val="nil"/>
              <w:bottom w:val="single" w:sz="8" w:space="0" w:color="000000"/>
              <w:right w:val="single" w:sz="8" w:space="0" w:color="000000"/>
            </w:tcBorders>
            <w:shd w:val="clear" w:color="auto" w:fill="auto"/>
            <w:vAlign w:val="center"/>
            <w:hideMark/>
          </w:tcPr>
          <w:p w14:paraId="26AAD76B"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5 717 </w:t>
            </w:r>
          </w:p>
        </w:tc>
        <w:tc>
          <w:tcPr>
            <w:tcW w:w="695" w:type="pct"/>
            <w:tcBorders>
              <w:top w:val="nil"/>
              <w:left w:val="nil"/>
              <w:bottom w:val="single" w:sz="8" w:space="0" w:color="000000"/>
              <w:right w:val="single" w:sz="8" w:space="0" w:color="000000"/>
            </w:tcBorders>
            <w:shd w:val="clear" w:color="auto" w:fill="auto"/>
            <w:vAlign w:val="center"/>
            <w:hideMark/>
          </w:tcPr>
          <w:p w14:paraId="0316FB04"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10 781 </w:t>
            </w:r>
          </w:p>
        </w:tc>
      </w:tr>
      <w:tr w:rsidR="003E1F85" w:rsidRPr="003E1F85" w14:paraId="245CD7B6"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13143AB7"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MBOINKOU</w:t>
            </w:r>
          </w:p>
        </w:tc>
        <w:tc>
          <w:tcPr>
            <w:tcW w:w="695" w:type="pct"/>
            <w:tcBorders>
              <w:top w:val="nil"/>
              <w:left w:val="nil"/>
              <w:bottom w:val="single" w:sz="8" w:space="0" w:color="000000"/>
              <w:right w:val="single" w:sz="8" w:space="0" w:color="000000"/>
            </w:tcBorders>
            <w:shd w:val="clear" w:color="auto" w:fill="auto"/>
            <w:vAlign w:val="center"/>
            <w:hideMark/>
          </w:tcPr>
          <w:p w14:paraId="0A1D2FD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5 683 </w:t>
            </w:r>
          </w:p>
        </w:tc>
        <w:tc>
          <w:tcPr>
            <w:tcW w:w="695" w:type="pct"/>
            <w:tcBorders>
              <w:top w:val="nil"/>
              <w:left w:val="nil"/>
              <w:bottom w:val="single" w:sz="8" w:space="0" w:color="000000"/>
              <w:right w:val="single" w:sz="8" w:space="0" w:color="000000"/>
            </w:tcBorders>
            <w:shd w:val="clear" w:color="auto" w:fill="auto"/>
            <w:vAlign w:val="center"/>
            <w:hideMark/>
          </w:tcPr>
          <w:p w14:paraId="1CC1D94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5 647 </w:t>
            </w:r>
          </w:p>
        </w:tc>
        <w:tc>
          <w:tcPr>
            <w:tcW w:w="695" w:type="pct"/>
            <w:tcBorders>
              <w:top w:val="nil"/>
              <w:left w:val="nil"/>
              <w:bottom w:val="single" w:sz="8" w:space="0" w:color="000000"/>
              <w:right w:val="single" w:sz="8" w:space="0" w:color="000000"/>
            </w:tcBorders>
            <w:shd w:val="clear" w:color="auto" w:fill="auto"/>
            <w:vAlign w:val="center"/>
            <w:hideMark/>
          </w:tcPr>
          <w:p w14:paraId="53BA124C"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11 330 </w:t>
            </w:r>
          </w:p>
        </w:tc>
      </w:tr>
      <w:tr w:rsidR="003E1F85" w:rsidRPr="003E1F85" w14:paraId="4B91C52B"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18CC1C63"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MITSAMIOULI </w:t>
            </w:r>
          </w:p>
        </w:tc>
        <w:tc>
          <w:tcPr>
            <w:tcW w:w="695" w:type="pct"/>
            <w:tcBorders>
              <w:top w:val="nil"/>
              <w:left w:val="nil"/>
              <w:bottom w:val="single" w:sz="8" w:space="0" w:color="000000"/>
              <w:right w:val="single" w:sz="8" w:space="0" w:color="000000"/>
            </w:tcBorders>
            <w:shd w:val="clear" w:color="000000" w:fill="D9D9D9"/>
            <w:vAlign w:val="center"/>
            <w:hideMark/>
          </w:tcPr>
          <w:p w14:paraId="6969CF70"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16 352 </w:t>
            </w:r>
          </w:p>
        </w:tc>
        <w:tc>
          <w:tcPr>
            <w:tcW w:w="695" w:type="pct"/>
            <w:tcBorders>
              <w:top w:val="nil"/>
              <w:left w:val="nil"/>
              <w:bottom w:val="single" w:sz="8" w:space="0" w:color="000000"/>
              <w:right w:val="single" w:sz="8" w:space="0" w:color="000000"/>
            </w:tcBorders>
            <w:shd w:val="clear" w:color="000000" w:fill="D9D9D9"/>
            <w:vAlign w:val="center"/>
            <w:hideMark/>
          </w:tcPr>
          <w:p w14:paraId="1B47F4D9"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16 873 </w:t>
            </w:r>
          </w:p>
        </w:tc>
        <w:tc>
          <w:tcPr>
            <w:tcW w:w="695" w:type="pct"/>
            <w:tcBorders>
              <w:top w:val="nil"/>
              <w:left w:val="nil"/>
              <w:bottom w:val="single" w:sz="8" w:space="0" w:color="000000"/>
              <w:right w:val="single" w:sz="8" w:space="0" w:color="000000"/>
            </w:tcBorders>
            <w:shd w:val="clear" w:color="000000" w:fill="D9D9D9"/>
            <w:vAlign w:val="center"/>
            <w:hideMark/>
          </w:tcPr>
          <w:p w14:paraId="3288F7A8"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33 225 </w:t>
            </w:r>
          </w:p>
        </w:tc>
      </w:tr>
      <w:tr w:rsidR="003E1F85" w:rsidRPr="003E1F85" w14:paraId="33D1B46A"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3245D3F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CEMBENOI LAC SALE</w:t>
            </w:r>
          </w:p>
        </w:tc>
        <w:tc>
          <w:tcPr>
            <w:tcW w:w="695" w:type="pct"/>
            <w:tcBorders>
              <w:top w:val="nil"/>
              <w:left w:val="nil"/>
              <w:bottom w:val="single" w:sz="8" w:space="0" w:color="000000"/>
              <w:right w:val="single" w:sz="8" w:space="0" w:color="000000"/>
            </w:tcBorders>
            <w:shd w:val="clear" w:color="auto" w:fill="auto"/>
            <w:vAlign w:val="center"/>
            <w:hideMark/>
          </w:tcPr>
          <w:p w14:paraId="3BE29B27"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3 724 </w:t>
            </w:r>
          </w:p>
        </w:tc>
        <w:tc>
          <w:tcPr>
            <w:tcW w:w="695" w:type="pct"/>
            <w:tcBorders>
              <w:top w:val="nil"/>
              <w:left w:val="nil"/>
              <w:bottom w:val="single" w:sz="8" w:space="0" w:color="000000"/>
              <w:right w:val="single" w:sz="8" w:space="0" w:color="000000"/>
            </w:tcBorders>
            <w:shd w:val="clear" w:color="auto" w:fill="auto"/>
            <w:vAlign w:val="center"/>
            <w:hideMark/>
          </w:tcPr>
          <w:p w14:paraId="7F6705E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3 894 </w:t>
            </w:r>
          </w:p>
        </w:tc>
        <w:tc>
          <w:tcPr>
            <w:tcW w:w="695" w:type="pct"/>
            <w:tcBorders>
              <w:top w:val="nil"/>
              <w:left w:val="nil"/>
              <w:bottom w:val="single" w:sz="8" w:space="0" w:color="000000"/>
              <w:right w:val="single" w:sz="8" w:space="0" w:color="000000"/>
            </w:tcBorders>
            <w:shd w:val="clear" w:color="auto" w:fill="auto"/>
            <w:vAlign w:val="center"/>
            <w:hideMark/>
          </w:tcPr>
          <w:p w14:paraId="2E5952F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7 618 </w:t>
            </w:r>
          </w:p>
        </w:tc>
      </w:tr>
      <w:tr w:rsidR="003E1F85" w:rsidRPr="003E1F85" w14:paraId="41142279"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0F030DB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CEMBENOI SADA DJOULAMLIMA</w:t>
            </w:r>
          </w:p>
        </w:tc>
        <w:tc>
          <w:tcPr>
            <w:tcW w:w="695" w:type="pct"/>
            <w:tcBorders>
              <w:top w:val="nil"/>
              <w:left w:val="nil"/>
              <w:bottom w:val="single" w:sz="8" w:space="0" w:color="000000"/>
              <w:right w:val="single" w:sz="8" w:space="0" w:color="000000"/>
            </w:tcBorders>
            <w:shd w:val="clear" w:color="auto" w:fill="auto"/>
            <w:vAlign w:val="center"/>
            <w:hideMark/>
          </w:tcPr>
          <w:p w14:paraId="03310836"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3 162 </w:t>
            </w:r>
          </w:p>
        </w:tc>
        <w:tc>
          <w:tcPr>
            <w:tcW w:w="695" w:type="pct"/>
            <w:tcBorders>
              <w:top w:val="nil"/>
              <w:left w:val="nil"/>
              <w:bottom w:val="single" w:sz="8" w:space="0" w:color="000000"/>
              <w:right w:val="single" w:sz="8" w:space="0" w:color="000000"/>
            </w:tcBorders>
            <w:shd w:val="clear" w:color="auto" w:fill="auto"/>
            <w:vAlign w:val="center"/>
            <w:hideMark/>
          </w:tcPr>
          <w:p w14:paraId="0B14A8FB"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3 158 </w:t>
            </w:r>
          </w:p>
        </w:tc>
        <w:tc>
          <w:tcPr>
            <w:tcW w:w="695" w:type="pct"/>
            <w:tcBorders>
              <w:top w:val="nil"/>
              <w:left w:val="nil"/>
              <w:bottom w:val="single" w:sz="8" w:space="0" w:color="000000"/>
              <w:right w:val="single" w:sz="8" w:space="0" w:color="000000"/>
            </w:tcBorders>
            <w:shd w:val="clear" w:color="auto" w:fill="auto"/>
            <w:vAlign w:val="center"/>
            <w:hideMark/>
          </w:tcPr>
          <w:p w14:paraId="32A362DA"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6 320 </w:t>
            </w:r>
          </w:p>
        </w:tc>
      </w:tr>
      <w:tr w:rsidR="003E1F85" w:rsidRPr="003E1F85" w14:paraId="40B2CCB1"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3C7B4C05"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MITSAMIOULI</w:t>
            </w:r>
          </w:p>
        </w:tc>
        <w:tc>
          <w:tcPr>
            <w:tcW w:w="695" w:type="pct"/>
            <w:tcBorders>
              <w:top w:val="nil"/>
              <w:left w:val="nil"/>
              <w:bottom w:val="single" w:sz="8" w:space="0" w:color="000000"/>
              <w:right w:val="single" w:sz="8" w:space="0" w:color="000000"/>
            </w:tcBorders>
            <w:shd w:val="clear" w:color="auto" w:fill="auto"/>
            <w:vAlign w:val="center"/>
            <w:hideMark/>
          </w:tcPr>
          <w:p w14:paraId="612025B2"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5 269 </w:t>
            </w:r>
          </w:p>
        </w:tc>
        <w:tc>
          <w:tcPr>
            <w:tcW w:w="695" w:type="pct"/>
            <w:tcBorders>
              <w:top w:val="nil"/>
              <w:left w:val="nil"/>
              <w:bottom w:val="single" w:sz="8" w:space="0" w:color="000000"/>
              <w:right w:val="single" w:sz="8" w:space="0" w:color="000000"/>
            </w:tcBorders>
            <w:shd w:val="clear" w:color="auto" w:fill="auto"/>
            <w:vAlign w:val="center"/>
            <w:hideMark/>
          </w:tcPr>
          <w:p w14:paraId="2952FB4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5 643 </w:t>
            </w:r>
          </w:p>
        </w:tc>
        <w:tc>
          <w:tcPr>
            <w:tcW w:w="695" w:type="pct"/>
            <w:tcBorders>
              <w:top w:val="nil"/>
              <w:left w:val="nil"/>
              <w:bottom w:val="single" w:sz="8" w:space="0" w:color="000000"/>
              <w:right w:val="single" w:sz="8" w:space="0" w:color="000000"/>
            </w:tcBorders>
            <w:shd w:val="clear" w:color="auto" w:fill="auto"/>
            <w:vAlign w:val="center"/>
            <w:hideMark/>
          </w:tcPr>
          <w:p w14:paraId="6F7D9B11"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10 912 </w:t>
            </w:r>
          </w:p>
        </w:tc>
      </w:tr>
      <w:tr w:rsidR="003E1F85" w:rsidRPr="003E1F85" w14:paraId="714FE782"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2663835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NYUMA KOMO</w:t>
            </w:r>
          </w:p>
        </w:tc>
        <w:tc>
          <w:tcPr>
            <w:tcW w:w="695" w:type="pct"/>
            <w:tcBorders>
              <w:top w:val="nil"/>
              <w:left w:val="nil"/>
              <w:bottom w:val="single" w:sz="8" w:space="0" w:color="000000"/>
              <w:right w:val="single" w:sz="8" w:space="0" w:color="000000"/>
            </w:tcBorders>
            <w:shd w:val="clear" w:color="auto" w:fill="auto"/>
            <w:vAlign w:val="center"/>
            <w:hideMark/>
          </w:tcPr>
          <w:p w14:paraId="52B23655"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4 196 </w:t>
            </w:r>
          </w:p>
        </w:tc>
        <w:tc>
          <w:tcPr>
            <w:tcW w:w="695" w:type="pct"/>
            <w:tcBorders>
              <w:top w:val="nil"/>
              <w:left w:val="nil"/>
              <w:bottom w:val="single" w:sz="8" w:space="0" w:color="000000"/>
              <w:right w:val="single" w:sz="8" w:space="0" w:color="000000"/>
            </w:tcBorders>
            <w:shd w:val="clear" w:color="auto" w:fill="auto"/>
            <w:vAlign w:val="center"/>
            <w:hideMark/>
          </w:tcPr>
          <w:p w14:paraId="19DB4EA5"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4 178 </w:t>
            </w:r>
          </w:p>
        </w:tc>
        <w:tc>
          <w:tcPr>
            <w:tcW w:w="695" w:type="pct"/>
            <w:tcBorders>
              <w:top w:val="nil"/>
              <w:left w:val="nil"/>
              <w:bottom w:val="single" w:sz="8" w:space="0" w:color="000000"/>
              <w:right w:val="single" w:sz="8" w:space="0" w:color="000000"/>
            </w:tcBorders>
            <w:shd w:val="clear" w:color="auto" w:fill="auto"/>
            <w:vAlign w:val="center"/>
            <w:hideMark/>
          </w:tcPr>
          <w:p w14:paraId="0D64DBC6"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8 374 </w:t>
            </w:r>
          </w:p>
        </w:tc>
      </w:tr>
      <w:tr w:rsidR="003E1F85" w:rsidRPr="003E1F85" w14:paraId="6BF8A04C"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2171695A"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MBOUDE </w:t>
            </w:r>
          </w:p>
        </w:tc>
        <w:tc>
          <w:tcPr>
            <w:tcW w:w="695" w:type="pct"/>
            <w:tcBorders>
              <w:top w:val="nil"/>
              <w:left w:val="nil"/>
              <w:bottom w:val="single" w:sz="8" w:space="0" w:color="000000"/>
              <w:right w:val="single" w:sz="8" w:space="0" w:color="000000"/>
            </w:tcBorders>
            <w:shd w:val="clear" w:color="000000" w:fill="D9D9D9"/>
            <w:vAlign w:val="center"/>
            <w:hideMark/>
          </w:tcPr>
          <w:p w14:paraId="16E376BE"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12 364 </w:t>
            </w:r>
          </w:p>
        </w:tc>
        <w:tc>
          <w:tcPr>
            <w:tcW w:w="695" w:type="pct"/>
            <w:tcBorders>
              <w:top w:val="nil"/>
              <w:left w:val="nil"/>
              <w:bottom w:val="single" w:sz="8" w:space="0" w:color="000000"/>
              <w:right w:val="single" w:sz="8" w:space="0" w:color="000000"/>
            </w:tcBorders>
            <w:shd w:val="clear" w:color="000000" w:fill="D9D9D9"/>
            <w:vAlign w:val="center"/>
            <w:hideMark/>
          </w:tcPr>
          <w:p w14:paraId="2F4F10B8"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12 628 </w:t>
            </w:r>
          </w:p>
        </w:tc>
        <w:tc>
          <w:tcPr>
            <w:tcW w:w="695" w:type="pct"/>
            <w:tcBorders>
              <w:top w:val="nil"/>
              <w:left w:val="nil"/>
              <w:bottom w:val="single" w:sz="8" w:space="0" w:color="000000"/>
              <w:right w:val="single" w:sz="8" w:space="0" w:color="000000"/>
            </w:tcBorders>
            <w:shd w:val="clear" w:color="000000" w:fill="D9D9D9"/>
            <w:vAlign w:val="center"/>
            <w:hideMark/>
          </w:tcPr>
          <w:p w14:paraId="07413771"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24 992 </w:t>
            </w:r>
          </w:p>
        </w:tc>
      </w:tr>
      <w:tr w:rsidR="003E1F85" w:rsidRPr="003E1F85" w14:paraId="390AEABA"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3C2A70EE"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NYUMAMRO KIBLANI</w:t>
            </w:r>
          </w:p>
        </w:tc>
        <w:tc>
          <w:tcPr>
            <w:tcW w:w="695" w:type="pct"/>
            <w:tcBorders>
              <w:top w:val="nil"/>
              <w:left w:val="nil"/>
              <w:bottom w:val="single" w:sz="8" w:space="0" w:color="000000"/>
              <w:right w:val="single" w:sz="8" w:space="0" w:color="000000"/>
            </w:tcBorders>
            <w:shd w:val="clear" w:color="auto" w:fill="auto"/>
            <w:vAlign w:val="center"/>
            <w:hideMark/>
          </w:tcPr>
          <w:p w14:paraId="433B34E6"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6 389 </w:t>
            </w:r>
          </w:p>
        </w:tc>
        <w:tc>
          <w:tcPr>
            <w:tcW w:w="695" w:type="pct"/>
            <w:tcBorders>
              <w:top w:val="nil"/>
              <w:left w:val="nil"/>
              <w:bottom w:val="single" w:sz="8" w:space="0" w:color="000000"/>
              <w:right w:val="single" w:sz="8" w:space="0" w:color="000000"/>
            </w:tcBorders>
            <w:shd w:val="clear" w:color="auto" w:fill="auto"/>
            <w:vAlign w:val="center"/>
            <w:hideMark/>
          </w:tcPr>
          <w:p w14:paraId="51693E9C"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6 351 </w:t>
            </w:r>
          </w:p>
        </w:tc>
        <w:tc>
          <w:tcPr>
            <w:tcW w:w="695" w:type="pct"/>
            <w:tcBorders>
              <w:top w:val="nil"/>
              <w:left w:val="nil"/>
              <w:bottom w:val="single" w:sz="8" w:space="0" w:color="000000"/>
              <w:right w:val="single" w:sz="8" w:space="0" w:color="000000"/>
            </w:tcBorders>
            <w:shd w:val="clear" w:color="auto" w:fill="auto"/>
            <w:vAlign w:val="center"/>
            <w:hideMark/>
          </w:tcPr>
          <w:p w14:paraId="4D93C575"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12 739 </w:t>
            </w:r>
          </w:p>
        </w:tc>
      </w:tr>
      <w:tr w:rsidR="003E1F85" w:rsidRPr="003E1F85" w14:paraId="4BA382E2"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72DBB783"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NYUMAMRO SOUHEILI</w:t>
            </w:r>
          </w:p>
        </w:tc>
        <w:tc>
          <w:tcPr>
            <w:tcW w:w="695" w:type="pct"/>
            <w:tcBorders>
              <w:top w:val="nil"/>
              <w:left w:val="nil"/>
              <w:bottom w:val="single" w:sz="8" w:space="0" w:color="000000"/>
              <w:right w:val="single" w:sz="8" w:space="0" w:color="000000"/>
            </w:tcBorders>
            <w:shd w:val="clear" w:color="auto" w:fill="auto"/>
            <w:vAlign w:val="center"/>
            <w:hideMark/>
          </w:tcPr>
          <w:p w14:paraId="721C038A"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5 975 </w:t>
            </w:r>
          </w:p>
        </w:tc>
        <w:tc>
          <w:tcPr>
            <w:tcW w:w="695" w:type="pct"/>
            <w:tcBorders>
              <w:top w:val="nil"/>
              <w:left w:val="nil"/>
              <w:bottom w:val="single" w:sz="8" w:space="0" w:color="000000"/>
              <w:right w:val="single" w:sz="8" w:space="0" w:color="000000"/>
            </w:tcBorders>
            <w:shd w:val="clear" w:color="auto" w:fill="auto"/>
            <w:vAlign w:val="center"/>
            <w:hideMark/>
          </w:tcPr>
          <w:p w14:paraId="37C0B527"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6 277 </w:t>
            </w:r>
          </w:p>
        </w:tc>
        <w:tc>
          <w:tcPr>
            <w:tcW w:w="695" w:type="pct"/>
            <w:tcBorders>
              <w:top w:val="nil"/>
              <w:left w:val="nil"/>
              <w:bottom w:val="single" w:sz="8" w:space="0" w:color="000000"/>
              <w:right w:val="single" w:sz="8" w:space="0" w:color="000000"/>
            </w:tcBorders>
            <w:shd w:val="clear" w:color="auto" w:fill="auto"/>
            <w:vAlign w:val="center"/>
            <w:hideMark/>
          </w:tcPr>
          <w:p w14:paraId="76F261EC"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12 252 </w:t>
            </w:r>
          </w:p>
        </w:tc>
      </w:tr>
      <w:tr w:rsidR="003E1F85" w:rsidRPr="003E1F85" w14:paraId="0DC26EF7"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D9D9D9"/>
            <w:vAlign w:val="center"/>
            <w:hideMark/>
          </w:tcPr>
          <w:p w14:paraId="5AE10485"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ITSANDRA-HAMANVOU </w:t>
            </w:r>
          </w:p>
        </w:tc>
        <w:tc>
          <w:tcPr>
            <w:tcW w:w="695" w:type="pct"/>
            <w:tcBorders>
              <w:top w:val="nil"/>
              <w:left w:val="nil"/>
              <w:bottom w:val="single" w:sz="8" w:space="0" w:color="000000"/>
              <w:right w:val="single" w:sz="8" w:space="0" w:color="000000"/>
            </w:tcBorders>
            <w:shd w:val="clear" w:color="000000" w:fill="D9D9D9"/>
            <w:vAlign w:val="center"/>
            <w:hideMark/>
          </w:tcPr>
          <w:p w14:paraId="05775C27"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28 874 </w:t>
            </w:r>
          </w:p>
        </w:tc>
        <w:tc>
          <w:tcPr>
            <w:tcW w:w="695" w:type="pct"/>
            <w:tcBorders>
              <w:top w:val="nil"/>
              <w:left w:val="nil"/>
              <w:bottom w:val="single" w:sz="8" w:space="0" w:color="000000"/>
              <w:right w:val="single" w:sz="8" w:space="0" w:color="000000"/>
            </w:tcBorders>
            <w:shd w:val="clear" w:color="000000" w:fill="D9D9D9"/>
            <w:vAlign w:val="center"/>
            <w:hideMark/>
          </w:tcPr>
          <w:p w14:paraId="4F1704FB"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28 625 </w:t>
            </w:r>
          </w:p>
        </w:tc>
        <w:tc>
          <w:tcPr>
            <w:tcW w:w="695" w:type="pct"/>
            <w:tcBorders>
              <w:top w:val="nil"/>
              <w:left w:val="nil"/>
              <w:bottom w:val="single" w:sz="8" w:space="0" w:color="000000"/>
              <w:right w:val="single" w:sz="8" w:space="0" w:color="000000"/>
            </w:tcBorders>
            <w:shd w:val="clear" w:color="000000" w:fill="D9D9D9"/>
            <w:vAlign w:val="center"/>
            <w:hideMark/>
          </w:tcPr>
          <w:p w14:paraId="4126EF98"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57 499 </w:t>
            </w:r>
          </w:p>
        </w:tc>
      </w:tr>
      <w:tr w:rsidR="003E1F85" w:rsidRPr="003E1F85" w14:paraId="4BEB0F25"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7727BDEA"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lastRenderedPageBreak/>
              <w:t>HAMANVOU</w:t>
            </w:r>
          </w:p>
        </w:tc>
        <w:tc>
          <w:tcPr>
            <w:tcW w:w="695" w:type="pct"/>
            <w:tcBorders>
              <w:top w:val="nil"/>
              <w:left w:val="nil"/>
              <w:bottom w:val="single" w:sz="8" w:space="0" w:color="000000"/>
              <w:right w:val="single" w:sz="8" w:space="0" w:color="000000"/>
            </w:tcBorders>
            <w:shd w:val="clear" w:color="auto" w:fill="auto"/>
            <w:vAlign w:val="center"/>
            <w:hideMark/>
          </w:tcPr>
          <w:p w14:paraId="4AAD9F16"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6 595 </w:t>
            </w:r>
          </w:p>
        </w:tc>
        <w:tc>
          <w:tcPr>
            <w:tcW w:w="695" w:type="pct"/>
            <w:tcBorders>
              <w:top w:val="nil"/>
              <w:left w:val="nil"/>
              <w:bottom w:val="single" w:sz="8" w:space="0" w:color="000000"/>
              <w:right w:val="single" w:sz="8" w:space="0" w:color="000000"/>
            </w:tcBorders>
            <w:shd w:val="clear" w:color="auto" w:fill="auto"/>
            <w:vAlign w:val="center"/>
            <w:hideMark/>
          </w:tcPr>
          <w:p w14:paraId="01BCEA2F"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6 905 </w:t>
            </w:r>
          </w:p>
        </w:tc>
        <w:tc>
          <w:tcPr>
            <w:tcW w:w="695" w:type="pct"/>
            <w:tcBorders>
              <w:top w:val="nil"/>
              <w:left w:val="nil"/>
              <w:bottom w:val="single" w:sz="8" w:space="0" w:color="000000"/>
              <w:right w:val="single" w:sz="8" w:space="0" w:color="000000"/>
            </w:tcBorders>
            <w:shd w:val="clear" w:color="auto" w:fill="auto"/>
            <w:vAlign w:val="center"/>
            <w:hideMark/>
          </w:tcPr>
          <w:p w14:paraId="4770C2B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13 500 </w:t>
            </w:r>
          </w:p>
        </w:tc>
      </w:tr>
      <w:tr w:rsidR="003E1F85" w:rsidRPr="003E1F85" w14:paraId="0BC570C8"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13B0EA6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MBADANI</w:t>
            </w:r>
          </w:p>
        </w:tc>
        <w:tc>
          <w:tcPr>
            <w:tcW w:w="695" w:type="pct"/>
            <w:tcBorders>
              <w:top w:val="nil"/>
              <w:left w:val="nil"/>
              <w:bottom w:val="single" w:sz="8" w:space="0" w:color="000000"/>
              <w:right w:val="single" w:sz="8" w:space="0" w:color="000000"/>
            </w:tcBorders>
            <w:shd w:val="clear" w:color="auto" w:fill="auto"/>
            <w:vAlign w:val="center"/>
            <w:hideMark/>
          </w:tcPr>
          <w:p w14:paraId="051DB48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4 564 </w:t>
            </w:r>
          </w:p>
        </w:tc>
        <w:tc>
          <w:tcPr>
            <w:tcW w:w="695" w:type="pct"/>
            <w:tcBorders>
              <w:top w:val="nil"/>
              <w:left w:val="nil"/>
              <w:bottom w:val="single" w:sz="8" w:space="0" w:color="000000"/>
              <w:right w:val="single" w:sz="8" w:space="0" w:color="000000"/>
            </w:tcBorders>
            <w:shd w:val="clear" w:color="auto" w:fill="auto"/>
            <w:vAlign w:val="center"/>
            <w:hideMark/>
          </w:tcPr>
          <w:p w14:paraId="5FA39EF2"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4 584 </w:t>
            </w:r>
          </w:p>
        </w:tc>
        <w:tc>
          <w:tcPr>
            <w:tcW w:w="695" w:type="pct"/>
            <w:tcBorders>
              <w:top w:val="nil"/>
              <w:left w:val="nil"/>
              <w:bottom w:val="single" w:sz="8" w:space="0" w:color="000000"/>
              <w:right w:val="single" w:sz="8" w:space="0" w:color="000000"/>
            </w:tcBorders>
            <w:shd w:val="clear" w:color="auto" w:fill="auto"/>
            <w:vAlign w:val="center"/>
            <w:hideMark/>
          </w:tcPr>
          <w:p w14:paraId="23158614"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9 148 </w:t>
            </w:r>
          </w:p>
        </w:tc>
      </w:tr>
      <w:tr w:rsidR="003E1F85" w:rsidRPr="003E1F85" w14:paraId="3AC1FAE2"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30844F05"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BANGAANI</w:t>
            </w:r>
          </w:p>
        </w:tc>
        <w:tc>
          <w:tcPr>
            <w:tcW w:w="695" w:type="pct"/>
            <w:tcBorders>
              <w:top w:val="nil"/>
              <w:left w:val="nil"/>
              <w:bottom w:val="single" w:sz="8" w:space="0" w:color="000000"/>
              <w:right w:val="single" w:sz="8" w:space="0" w:color="000000"/>
            </w:tcBorders>
            <w:shd w:val="clear" w:color="auto" w:fill="auto"/>
            <w:vAlign w:val="center"/>
            <w:hideMark/>
          </w:tcPr>
          <w:p w14:paraId="5ED84CA7"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9 726 </w:t>
            </w:r>
          </w:p>
        </w:tc>
        <w:tc>
          <w:tcPr>
            <w:tcW w:w="695" w:type="pct"/>
            <w:tcBorders>
              <w:top w:val="nil"/>
              <w:left w:val="nil"/>
              <w:bottom w:val="single" w:sz="8" w:space="0" w:color="000000"/>
              <w:right w:val="single" w:sz="8" w:space="0" w:color="000000"/>
            </w:tcBorders>
            <w:shd w:val="clear" w:color="auto" w:fill="auto"/>
            <w:vAlign w:val="center"/>
            <w:hideMark/>
          </w:tcPr>
          <w:p w14:paraId="2B019AB4"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9 246 </w:t>
            </w:r>
          </w:p>
        </w:tc>
        <w:tc>
          <w:tcPr>
            <w:tcW w:w="695" w:type="pct"/>
            <w:tcBorders>
              <w:top w:val="nil"/>
              <w:left w:val="nil"/>
              <w:bottom w:val="single" w:sz="8" w:space="0" w:color="000000"/>
              <w:right w:val="single" w:sz="8" w:space="0" w:color="000000"/>
            </w:tcBorders>
            <w:shd w:val="clear" w:color="auto" w:fill="auto"/>
            <w:vAlign w:val="center"/>
            <w:hideMark/>
          </w:tcPr>
          <w:p w14:paraId="7798C4C7"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18 972 </w:t>
            </w:r>
          </w:p>
        </w:tc>
      </w:tr>
      <w:tr w:rsidR="003E1F85" w:rsidRPr="003E1F85" w14:paraId="1328BA15"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3EC27BD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DJOUMOICHONGO</w:t>
            </w:r>
          </w:p>
        </w:tc>
        <w:tc>
          <w:tcPr>
            <w:tcW w:w="695" w:type="pct"/>
            <w:tcBorders>
              <w:top w:val="nil"/>
              <w:left w:val="nil"/>
              <w:bottom w:val="single" w:sz="8" w:space="0" w:color="000000"/>
              <w:right w:val="single" w:sz="8" w:space="0" w:color="000000"/>
            </w:tcBorders>
            <w:shd w:val="clear" w:color="auto" w:fill="auto"/>
            <w:vAlign w:val="center"/>
            <w:hideMark/>
          </w:tcPr>
          <w:p w14:paraId="46164C8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3 978 </w:t>
            </w:r>
          </w:p>
        </w:tc>
        <w:tc>
          <w:tcPr>
            <w:tcW w:w="695" w:type="pct"/>
            <w:tcBorders>
              <w:top w:val="nil"/>
              <w:left w:val="nil"/>
              <w:bottom w:val="single" w:sz="8" w:space="0" w:color="000000"/>
              <w:right w:val="single" w:sz="8" w:space="0" w:color="000000"/>
            </w:tcBorders>
            <w:shd w:val="clear" w:color="auto" w:fill="auto"/>
            <w:vAlign w:val="center"/>
            <w:hideMark/>
          </w:tcPr>
          <w:p w14:paraId="608304A6"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3 918 </w:t>
            </w:r>
          </w:p>
        </w:tc>
        <w:tc>
          <w:tcPr>
            <w:tcW w:w="695" w:type="pct"/>
            <w:tcBorders>
              <w:top w:val="nil"/>
              <w:left w:val="nil"/>
              <w:bottom w:val="single" w:sz="8" w:space="0" w:color="000000"/>
              <w:right w:val="single" w:sz="8" w:space="0" w:color="000000"/>
            </w:tcBorders>
            <w:shd w:val="clear" w:color="auto" w:fill="auto"/>
            <w:vAlign w:val="center"/>
            <w:hideMark/>
          </w:tcPr>
          <w:p w14:paraId="1D564F31"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7 896 </w:t>
            </w:r>
          </w:p>
        </w:tc>
      </w:tr>
      <w:tr w:rsidR="003E1F85" w:rsidRPr="003E1F85" w14:paraId="0AB39E0E"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auto" w:fill="auto"/>
            <w:vAlign w:val="center"/>
            <w:hideMark/>
          </w:tcPr>
          <w:p w14:paraId="1C7782B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ISAHARI</w:t>
            </w:r>
          </w:p>
        </w:tc>
        <w:tc>
          <w:tcPr>
            <w:tcW w:w="695" w:type="pct"/>
            <w:tcBorders>
              <w:top w:val="nil"/>
              <w:left w:val="nil"/>
              <w:bottom w:val="single" w:sz="8" w:space="0" w:color="000000"/>
              <w:right w:val="single" w:sz="8" w:space="0" w:color="000000"/>
            </w:tcBorders>
            <w:shd w:val="clear" w:color="auto" w:fill="auto"/>
            <w:vAlign w:val="center"/>
            <w:hideMark/>
          </w:tcPr>
          <w:p w14:paraId="2FDE33B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4 011 </w:t>
            </w:r>
          </w:p>
        </w:tc>
        <w:tc>
          <w:tcPr>
            <w:tcW w:w="695" w:type="pct"/>
            <w:tcBorders>
              <w:top w:val="nil"/>
              <w:left w:val="nil"/>
              <w:bottom w:val="single" w:sz="8" w:space="0" w:color="000000"/>
              <w:right w:val="single" w:sz="8" w:space="0" w:color="000000"/>
            </w:tcBorders>
            <w:shd w:val="clear" w:color="auto" w:fill="auto"/>
            <w:vAlign w:val="center"/>
            <w:hideMark/>
          </w:tcPr>
          <w:p w14:paraId="7A73DFA1"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3 973 </w:t>
            </w:r>
          </w:p>
        </w:tc>
        <w:tc>
          <w:tcPr>
            <w:tcW w:w="695" w:type="pct"/>
            <w:tcBorders>
              <w:top w:val="nil"/>
              <w:left w:val="nil"/>
              <w:bottom w:val="single" w:sz="8" w:space="0" w:color="000000"/>
              <w:right w:val="single" w:sz="8" w:space="0" w:color="000000"/>
            </w:tcBorders>
            <w:shd w:val="clear" w:color="auto" w:fill="auto"/>
            <w:vAlign w:val="center"/>
            <w:hideMark/>
          </w:tcPr>
          <w:p w14:paraId="4A571B0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7 984 </w:t>
            </w:r>
          </w:p>
        </w:tc>
      </w:tr>
      <w:tr w:rsidR="003E1F85" w:rsidRPr="003E1F85" w14:paraId="55498585" w14:textId="77777777" w:rsidTr="00596904">
        <w:trPr>
          <w:trHeight w:val="300"/>
        </w:trPr>
        <w:tc>
          <w:tcPr>
            <w:tcW w:w="2915" w:type="pct"/>
            <w:tcBorders>
              <w:top w:val="nil"/>
              <w:left w:val="single" w:sz="8" w:space="0" w:color="000000"/>
              <w:bottom w:val="single" w:sz="8" w:space="0" w:color="000000"/>
              <w:right w:val="single" w:sz="8" w:space="0" w:color="000000"/>
            </w:tcBorders>
            <w:shd w:val="clear" w:color="000000" w:fill="BFBFBF"/>
            <w:vAlign w:val="center"/>
            <w:hideMark/>
          </w:tcPr>
          <w:p w14:paraId="27C32467"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TOTAL</w:t>
            </w:r>
          </w:p>
        </w:tc>
        <w:tc>
          <w:tcPr>
            <w:tcW w:w="695" w:type="pct"/>
            <w:tcBorders>
              <w:top w:val="nil"/>
              <w:left w:val="nil"/>
              <w:bottom w:val="single" w:sz="8" w:space="0" w:color="000000"/>
              <w:right w:val="single" w:sz="8" w:space="0" w:color="000000"/>
            </w:tcBorders>
            <w:shd w:val="clear" w:color="000000" w:fill="BFBFBF"/>
            <w:vAlign w:val="center"/>
            <w:hideMark/>
          </w:tcPr>
          <w:p w14:paraId="0458486E"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186 485 </w:t>
            </w:r>
          </w:p>
        </w:tc>
        <w:tc>
          <w:tcPr>
            <w:tcW w:w="695" w:type="pct"/>
            <w:tcBorders>
              <w:top w:val="nil"/>
              <w:left w:val="nil"/>
              <w:bottom w:val="single" w:sz="8" w:space="0" w:color="000000"/>
              <w:right w:val="single" w:sz="8" w:space="0" w:color="000000"/>
            </w:tcBorders>
            <w:shd w:val="clear" w:color="000000" w:fill="BFBFBF"/>
            <w:vAlign w:val="center"/>
            <w:hideMark/>
          </w:tcPr>
          <w:p w14:paraId="49DF629A"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187 805 </w:t>
            </w:r>
          </w:p>
        </w:tc>
        <w:tc>
          <w:tcPr>
            <w:tcW w:w="695" w:type="pct"/>
            <w:tcBorders>
              <w:top w:val="nil"/>
              <w:left w:val="nil"/>
              <w:bottom w:val="single" w:sz="8" w:space="0" w:color="000000"/>
              <w:right w:val="single" w:sz="8" w:space="0" w:color="000000"/>
            </w:tcBorders>
            <w:shd w:val="clear" w:color="000000" w:fill="BFBFBF"/>
            <w:vAlign w:val="center"/>
            <w:hideMark/>
          </w:tcPr>
          <w:p w14:paraId="19D68218"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374 290 </w:t>
            </w:r>
          </w:p>
        </w:tc>
      </w:tr>
    </w:tbl>
    <w:p w14:paraId="3506FA71" w14:textId="61DC70E2" w:rsidR="003E1F85" w:rsidRDefault="003E1F85" w:rsidP="00596904">
      <w:pPr>
        <w:spacing w:before="60" w:after="60" w:line="240" w:lineRule="auto"/>
        <w:jc w:val="both"/>
      </w:pPr>
    </w:p>
    <w:p w14:paraId="4227D192" w14:textId="77777777" w:rsidR="003E1F85" w:rsidRPr="0032323A" w:rsidRDefault="003E1F85" w:rsidP="003E1F85">
      <w:pPr>
        <w:spacing w:before="120"/>
        <w:rPr>
          <w:rFonts w:ascii="Arial" w:hAnsi="Arial" w:cs="Arial"/>
          <w:i/>
          <w:iCs/>
          <w:color w:val="000000"/>
          <w:sz w:val="18"/>
          <w:szCs w:val="18"/>
        </w:rPr>
      </w:pPr>
      <w:r w:rsidRPr="0032323A">
        <w:rPr>
          <w:rFonts w:ascii="Arial" w:hAnsi="Arial" w:cs="Arial"/>
          <w:i/>
          <w:iCs/>
          <w:color w:val="000000"/>
          <w:sz w:val="18"/>
          <w:szCs w:val="18"/>
          <w:u w:val="single"/>
        </w:rPr>
        <w:t>Source</w:t>
      </w:r>
      <w:r w:rsidRPr="0032323A">
        <w:rPr>
          <w:rFonts w:ascii="Arial" w:hAnsi="Arial" w:cs="Arial"/>
          <w:i/>
          <w:iCs/>
          <w:color w:val="000000"/>
          <w:sz w:val="18"/>
          <w:szCs w:val="18"/>
        </w:rPr>
        <w:t xml:space="preserve"> : Recensement Général de la Population et de l'Habitat 2017 - COMORES</w:t>
      </w:r>
    </w:p>
    <w:p w14:paraId="6C24503E" w14:textId="77777777" w:rsidR="003E1F85" w:rsidRDefault="003E1F85" w:rsidP="00596904">
      <w:pPr>
        <w:spacing w:before="60" w:after="60" w:line="240" w:lineRule="auto"/>
        <w:jc w:val="both"/>
      </w:pPr>
    </w:p>
    <w:p w14:paraId="0235E77F" w14:textId="085647D0" w:rsidR="003E1F85" w:rsidRDefault="003E1F85" w:rsidP="003E1F85">
      <w:pPr>
        <w:pStyle w:val="Caption"/>
      </w:pPr>
      <w:bookmarkStart w:id="29" w:name="_Toc92364330"/>
      <w:r>
        <w:t xml:space="preserve">Tableau </w:t>
      </w:r>
      <w:r w:rsidR="002A542A">
        <w:fldChar w:fldCharType="begin"/>
      </w:r>
      <w:r w:rsidR="002A542A">
        <w:instrText xml:space="preserve"> SEQ Tableau \* ARABIC </w:instrText>
      </w:r>
      <w:r w:rsidR="002A542A">
        <w:fldChar w:fldCharType="separate"/>
      </w:r>
      <w:r w:rsidR="00245847">
        <w:rPr>
          <w:noProof/>
        </w:rPr>
        <w:t>5</w:t>
      </w:r>
      <w:r w:rsidR="002A542A">
        <w:rPr>
          <w:noProof/>
        </w:rPr>
        <w:fldChar w:fldCharType="end"/>
      </w:r>
      <w:r>
        <w:t xml:space="preserve">   </w:t>
      </w:r>
      <w:r w:rsidRPr="003E1F85">
        <w:t xml:space="preserve">Répartition de la population de </w:t>
      </w:r>
      <w:r>
        <w:t>l’ile d’Anjouan</w:t>
      </w:r>
      <w:r w:rsidRPr="003E1F85">
        <w:t xml:space="preserve"> par préfecture et par commune selon le sexe</w:t>
      </w:r>
      <w:bookmarkEnd w:id="29"/>
    </w:p>
    <w:tbl>
      <w:tblPr>
        <w:tblW w:w="5000" w:type="pct"/>
        <w:tblCellMar>
          <w:left w:w="70" w:type="dxa"/>
          <w:right w:w="70" w:type="dxa"/>
        </w:tblCellMar>
        <w:tblLook w:val="04A0" w:firstRow="1" w:lastRow="0" w:firstColumn="1" w:lastColumn="0" w:noHBand="0" w:noVBand="1"/>
      </w:tblPr>
      <w:tblGrid>
        <w:gridCol w:w="5293"/>
        <w:gridCol w:w="1680"/>
        <w:gridCol w:w="1680"/>
        <w:gridCol w:w="1793"/>
      </w:tblGrid>
      <w:tr w:rsidR="003E1F85" w:rsidRPr="003E1F85" w14:paraId="535735CC" w14:textId="77777777" w:rsidTr="00596904">
        <w:trPr>
          <w:trHeight w:val="636"/>
        </w:trPr>
        <w:tc>
          <w:tcPr>
            <w:tcW w:w="2534" w:type="pct"/>
            <w:tcBorders>
              <w:top w:val="single" w:sz="8" w:space="0" w:color="000000"/>
              <w:left w:val="single" w:sz="8" w:space="0" w:color="000000"/>
              <w:bottom w:val="single" w:sz="8" w:space="0" w:color="000000"/>
              <w:right w:val="single" w:sz="8" w:space="0" w:color="000000"/>
            </w:tcBorders>
            <w:shd w:val="clear" w:color="000000" w:fill="44546A"/>
            <w:vAlign w:val="center"/>
            <w:hideMark/>
          </w:tcPr>
          <w:p w14:paraId="6B9777B5"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Préfecture/ Commune </w:t>
            </w:r>
          </w:p>
        </w:tc>
        <w:tc>
          <w:tcPr>
            <w:tcW w:w="804" w:type="pct"/>
            <w:tcBorders>
              <w:top w:val="single" w:sz="8" w:space="0" w:color="000000"/>
              <w:left w:val="nil"/>
              <w:bottom w:val="single" w:sz="8" w:space="0" w:color="000000"/>
              <w:right w:val="single" w:sz="8" w:space="0" w:color="000000"/>
            </w:tcBorders>
            <w:shd w:val="clear" w:color="000000" w:fill="44546A"/>
            <w:vAlign w:val="center"/>
            <w:hideMark/>
          </w:tcPr>
          <w:p w14:paraId="2CD8418F"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Masculin </w:t>
            </w:r>
          </w:p>
        </w:tc>
        <w:tc>
          <w:tcPr>
            <w:tcW w:w="804" w:type="pct"/>
            <w:tcBorders>
              <w:top w:val="single" w:sz="8" w:space="0" w:color="000000"/>
              <w:left w:val="nil"/>
              <w:bottom w:val="single" w:sz="8" w:space="0" w:color="000000"/>
              <w:right w:val="single" w:sz="8" w:space="0" w:color="000000"/>
            </w:tcBorders>
            <w:shd w:val="clear" w:color="000000" w:fill="44546A"/>
            <w:vAlign w:val="center"/>
            <w:hideMark/>
          </w:tcPr>
          <w:p w14:paraId="7F57C684"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Féminin </w:t>
            </w:r>
          </w:p>
        </w:tc>
        <w:tc>
          <w:tcPr>
            <w:tcW w:w="858" w:type="pct"/>
            <w:tcBorders>
              <w:top w:val="single" w:sz="8" w:space="0" w:color="000000"/>
              <w:left w:val="nil"/>
              <w:bottom w:val="single" w:sz="8" w:space="0" w:color="000000"/>
              <w:right w:val="single" w:sz="8" w:space="0" w:color="000000"/>
            </w:tcBorders>
            <w:shd w:val="clear" w:color="000000" w:fill="44546A"/>
            <w:vAlign w:val="center"/>
            <w:hideMark/>
          </w:tcPr>
          <w:p w14:paraId="65679F4D"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Total  </w:t>
            </w:r>
          </w:p>
        </w:tc>
      </w:tr>
      <w:tr w:rsidR="003E1F85" w:rsidRPr="003E1F85" w14:paraId="46CFE8DB"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000000" w:fill="D9D9D9"/>
            <w:vAlign w:val="center"/>
            <w:hideMark/>
          </w:tcPr>
          <w:p w14:paraId="53B7B15E"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MUTSAMUDU </w:t>
            </w:r>
          </w:p>
        </w:tc>
        <w:tc>
          <w:tcPr>
            <w:tcW w:w="804" w:type="pct"/>
            <w:tcBorders>
              <w:top w:val="nil"/>
              <w:left w:val="nil"/>
              <w:bottom w:val="single" w:sz="8" w:space="0" w:color="000000"/>
              <w:right w:val="single" w:sz="8" w:space="0" w:color="000000"/>
            </w:tcBorders>
            <w:shd w:val="clear" w:color="000000" w:fill="D9D9D9"/>
            <w:vAlign w:val="center"/>
            <w:hideMark/>
          </w:tcPr>
          <w:p w14:paraId="491C5052"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30 581 </w:t>
            </w:r>
          </w:p>
        </w:tc>
        <w:tc>
          <w:tcPr>
            <w:tcW w:w="804" w:type="pct"/>
            <w:tcBorders>
              <w:top w:val="nil"/>
              <w:left w:val="nil"/>
              <w:bottom w:val="single" w:sz="8" w:space="0" w:color="000000"/>
              <w:right w:val="single" w:sz="8" w:space="0" w:color="000000"/>
            </w:tcBorders>
            <w:shd w:val="clear" w:color="000000" w:fill="D9D9D9"/>
            <w:vAlign w:val="center"/>
            <w:hideMark/>
          </w:tcPr>
          <w:p w14:paraId="5E422637"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29 563 </w:t>
            </w:r>
          </w:p>
        </w:tc>
        <w:tc>
          <w:tcPr>
            <w:tcW w:w="858" w:type="pct"/>
            <w:tcBorders>
              <w:top w:val="nil"/>
              <w:left w:val="nil"/>
              <w:bottom w:val="single" w:sz="8" w:space="0" w:color="000000"/>
              <w:right w:val="single" w:sz="8" w:space="0" w:color="000000"/>
            </w:tcBorders>
            <w:shd w:val="clear" w:color="000000" w:fill="D9D9D9"/>
            <w:vAlign w:val="center"/>
            <w:hideMark/>
          </w:tcPr>
          <w:p w14:paraId="2AC0F050"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60 144 </w:t>
            </w:r>
          </w:p>
        </w:tc>
      </w:tr>
      <w:tr w:rsidR="003E1F85" w:rsidRPr="003E1F85" w14:paraId="20DA0F40"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3124F173"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MUTSAMUDU</w:t>
            </w:r>
          </w:p>
        </w:tc>
        <w:tc>
          <w:tcPr>
            <w:tcW w:w="804" w:type="pct"/>
            <w:tcBorders>
              <w:top w:val="nil"/>
              <w:left w:val="nil"/>
              <w:bottom w:val="single" w:sz="8" w:space="0" w:color="000000"/>
              <w:right w:val="single" w:sz="8" w:space="0" w:color="000000"/>
            </w:tcBorders>
            <w:shd w:val="clear" w:color="auto" w:fill="auto"/>
            <w:vAlign w:val="center"/>
            <w:hideMark/>
          </w:tcPr>
          <w:p w14:paraId="714FA51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16 576 </w:t>
            </w:r>
          </w:p>
        </w:tc>
        <w:tc>
          <w:tcPr>
            <w:tcW w:w="804" w:type="pct"/>
            <w:tcBorders>
              <w:top w:val="nil"/>
              <w:left w:val="nil"/>
              <w:bottom w:val="single" w:sz="8" w:space="0" w:color="000000"/>
              <w:right w:val="single" w:sz="8" w:space="0" w:color="000000"/>
            </w:tcBorders>
            <w:shd w:val="clear" w:color="auto" w:fill="auto"/>
            <w:vAlign w:val="center"/>
            <w:hideMark/>
          </w:tcPr>
          <w:p w14:paraId="177D34CE"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15 938 </w:t>
            </w:r>
          </w:p>
        </w:tc>
        <w:tc>
          <w:tcPr>
            <w:tcW w:w="858" w:type="pct"/>
            <w:tcBorders>
              <w:top w:val="nil"/>
              <w:left w:val="nil"/>
              <w:bottom w:val="single" w:sz="8" w:space="0" w:color="000000"/>
              <w:right w:val="single" w:sz="8" w:space="0" w:color="000000"/>
            </w:tcBorders>
            <w:shd w:val="clear" w:color="auto" w:fill="auto"/>
            <w:vAlign w:val="center"/>
            <w:hideMark/>
          </w:tcPr>
          <w:p w14:paraId="395F8765"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32 513 </w:t>
            </w:r>
          </w:p>
        </w:tc>
      </w:tr>
      <w:tr w:rsidR="003E1F85" w:rsidRPr="003E1F85" w14:paraId="2C51B947"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6887D0C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MIRONTSI</w:t>
            </w:r>
          </w:p>
        </w:tc>
        <w:tc>
          <w:tcPr>
            <w:tcW w:w="804" w:type="pct"/>
            <w:tcBorders>
              <w:top w:val="nil"/>
              <w:left w:val="nil"/>
              <w:bottom w:val="single" w:sz="8" w:space="0" w:color="000000"/>
              <w:right w:val="single" w:sz="8" w:space="0" w:color="000000"/>
            </w:tcBorders>
            <w:shd w:val="clear" w:color="auto" w:fill="auto"/>
            <w:vAlign w:val="center"/>
            <w:hideMark/>
          </w:tcPr>
          <w:p w14:paraId="3D607965"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6 022 </w:t>
            </w:r>
          </w:p>
        </w:tc>
        <w:tc>
          <w:tcPr>
            <w:tcW w:w="804" w:type="pct"/>
            <w:tcBorders>
              <w:top w:val="nil"/>
              <w:left w:val="nil"/>
              <w:bottom w:val="single" w:sz="8" w:space="0" w:color="000000"/>
              <w:right w:val="single" w:sz="8" w:space="0" w:color="000000"/>
            </w:tcBorders>
            <w:shd w:val="clear" w:color="auto" w:fill="auto"/>
            <w:vAlign w:val="center"/>
            <w:hideMark/>
          </w:tcPr>
          <w:p w14:paraId="391DE62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5 557 </w:t>
            </w:r>
          </w:p>
        </w:tc>
        <w:tc>
          <w:tcPr>
            <w:tcW w:w="858" w:type="pct"/>
            <w:tcBorders>
              <w:top w:val="nil"/>
              <w:left w:val="nil"/>
              <w:bottom w:val="single" w:sz="8" w:space="0" w:color="000000"/>
              <w:right w:val="single" w:sz="8" w:space="0" w:color="000000"/>
            </w:tcBorders>
            <w:shd w:val="clear" w:color="auto" w:fill="auto"/>
            <w:vAlign w:val="center"/>
            <w:hideMark/>
          </w:tcPr>
          <w:p w14:paraId="4B12D3BC"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11 580 </w:t>
            </w:r>
          </w:p>
        </w:tc>
      </w:tr>
      <w:tr w:rsidR="003E1F85" w:rsidRPr="003E1F85" w14:paraId="419F4953"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563D946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BANDRANI YA CHIRONKAMBA</w:t>
            </w:r>
          </w:p>
        </w:tc>
        <w:tc>
          <w:tcPr>
            <w:tcW w:w="804" w:type="pct"/>
            <w:tcBorders>
              <w:top w:val="nil"/>
              <w:left w:val="nil"/>
              <w:bottom w:val="single" w:sz="8" w:space="0" w:color="000000"/>
              <w:right w:val="single" w:sz="8" w:space="0" w:color="000000"/>
            </w:tcBorders>
            <w:shd w:val="clear" w:color="auto" w:fill="auto"/>
            <w:vAlign w:val="center"/>
            <w:hideMark/>
          </w:tcPr>
          <w:p w14:paraId="137456A5"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4 674 </w:t>
            </w:r>
          </w:p>
        </w:tc>
        <w:tc>
          <w:tcPr>
            <w:tcW w:w="804" w:type="pct"/>
            <w:tcBorders>
              <w:top w:val="nil"/>
              <w:left w:val="nil"/>
              <w:bottom w:val="single" w:sz="8" w:space="0" w:color="000000"/>
              <w:right w:val="single" w:sz="8" w:space="0" w:color="000000"/>
            </w:tcBorders>
            <w:shd w:val="clear" w:color="auto" w:fill="auto"/>
            <w:vAlign w:val="center"/>
            <w:hideMark/>
          </w:tcPr>
          <w:p w14:paraId="712CB62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4 724 </w:t>
            </w:r>
          </w:p>
        </w:tc>
        <w:tc>
          <w:tcPr>
            <w:tcW w:w="858" w:type="pct"/>
            <w:tcBorders>
              <w:top w:val="nil"/>
              <w:left w:val="nil"/>
              <w:bottom w:val="single" w:sz="8" w:space="0" w:color="000000"/>
              <w:right w:val="single" w:sz="8" w:space="0" w:color="000000"/>
            </w:tcBorders>
            <w:shd w:val="clear" w:color="auto" w:fill="auto"/>
            <w:vAlign w:val="center"/>
            <w:hideMark/>
          </w:tcPr>
          <w:p w14:paraId="5B54070C"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9 399 </w:t>
            </w:r>
          </w:p>
        </w:tc>
      </w:tr>
      <w:tr w:rsidR="003E1F85" w:rsidRPr="003E1F85" w14:paraId="7A281D17"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16CCD98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BANDRANI YA MITSANGANI</w:t>
            </w:r>
          </w:p>
        </w:tc>
        <w:tc>
          <w:tcPr>
            <w:tcW w:w="804" w:type="pct"/>
            <w:tcBorders>
              <w:top w:val="nil"/>
              <w:left w:val="nil"/>
              <w:bottom w:val="single" w:sz="8" w:space="0" w:color="000000"/>
              <w:right w:val="single" w:sz="8" w:space="0" w:color="000000"/>
            </w:tcBorders>
            <w:shd w:val="clear" w:color="auto" w:fill="auto"/>
            <w:vAlign w:val="center"/>
            <w:hideMark/>
          </w:tcPr>
          <w:p w14:paraId="4BC305B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3 309 </w:t>
            </w:r>
          </w:p>
        </w:tc>
        <w:tc>
          <w:tcPr>
            <w:tcW w:w="804" w:type="pct"/>
            <w:tcBorders>
              <w:top w:val="nil"/>
              <w:left w:val="nil"/>
              <w:bottom w:val="single" w:sz="8" w:space="0" w:color="000000"/>
              <w:right w:val="single" w:sz="8" w:space="0" w:color="000000"/>
            </w:tcBorders>
            <w:shd w:val="clear" w:color="auto" w:fill="auto"/>
            <w:vAlign w:val="center"/>
            <w:hideMark/>
          </w:tcPr>
          <w:p w14:paraId="13BEEAE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3 343 </w:t>
            </w:r>
          </w:p>
        </w:tc>
        <w:tc>
          <w:tcPr>
            <w:tcW w:w="858" w:type="pct"/>
            <w:tcBorders>
              <w:top w:val="nil"/>
              <w:left w:val="nil"/>
              <w:bottom w:val="single" w:sz="8" w:space="0" w:color="000000"/>
              <w:right w:val="single" w:sz="8" w:space="0" w:color="000000"/>
            </w:tcBorders>
            <w:shd w:val="clear" w:color="auto" w:fill="auto"/>
            <w:vAlign w:val="center"/>
            <w:hideMark/>
          </w:tcPr>
          <w:p w14:paraId="1E45E327"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6 652 </w:t>
            </w:r>
          </w:p>
        </w:tc>
      </w:tr>
      <w:tr w:rsidR="003E1F85" w:rsidRPr="003E1F85" w14:paraId="4E128FFA"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000000" w:fill="D9D9D9"/>
            <w:vAlign w:val="center"/>
            <w:hideMark/>
          </w:tcPr>
          <w:p w14:paraId="6FF0F7F5"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OUANI </w:t>
            </w:r>
          </w:p>
        </w:tc>
        <w:tc>
          <w:tcPr>
            <w:tcW w:w="804" w:type="pct"/>
            <w:tcBorders>
              <w:top w:val="nil"/>
              <w:left w:val="nil"/>
              <w:bottom w:val="single" w:sz="8" w:space="0" w:color="000000"/>
              <w:right w:val="single" w:sz="8" w:space="0" w:color="000000"/>
            </w:tcBorders>
            <w:shd w:val="clear" w:color="000000" w:fill="D9D9D9"/>
            <w:vAlign w:val="center"/>
            <w:hideMark/>
          </w:tcPr>
          <w:p w14:paraId="0A6574E8"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33 642 </w:t>
            </w:r>
          </w:p>
        </w:tc>
        <w:tc>
          <w:tcPr>
            <w:tcW w:w="804" w:type="pct"/>
            <w:tcBorders>
              <w:top w:val="nil"/>
              <w:left w:val="nil"/>
              <w:bottom w:val="single" w:sz="8" w:space="0" w:color="000000"/>
              <w:right w:val="single" w:sz="8" w:space="0" w:color="000000"/>
            </w:tcBorders>
            <w:shd w:val="clear" w:color="000000" w:fill="D9D9D9"/>
            <w:vAlign w:val="center"/>
            <w:hideMark/>
          </w:tcPr>
          <w:p w14:paraId="7142A858"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32 454 </w:t>
            </w:r>
          </w:p>
        </w:tc>
        <w:tc>
          <w:tcPr>
            <w:tcW w:w="858" w:type="pct"/>
            <w:tcBorders>
              <w:top w:val="nil"/>
              <w:left w:val="nil"/>
              <w:bottom w:val="single" w:sz="8" w:space="0" w:color="000000"/>
              <w:right w:val="single" w:sz="8" w:space="0" w:color="000000"/>
            </w:tcBorders>
            <w:shd w:val="clear" w:color="000000" w:fill="D9D9D9"/>
            <w:vAlign w:val="center"/>
            <w:hideMark/>
          </w:tcPr>
          <w:p w14:paraId="25411D6C"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66 096 </w:t>
            </w:r>
          </w:p>
        </w:tc>
      </w:tr>
      <w:tr w:rsidR="003E1F85" w:rsidRPr="003E1F85" w14:paraId="788DD336"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392A3832"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OUANI</w:t>
            </w:r>
          </w:p>
        </w:tc>
        <w:tc>
          <w:tcPr>
            <w:tcW w:w="804" w:type="pct"/>
            <w:tcBorders>
              <w:top w:val="nil"/>
              <w:left w:val="nil"/>
              <w:bottom w:val="single" w:sz="8" w:space="0" w:color="000000"/>
              <w:right w:val="single" w:sz="8" w:space="0" w:color="000000"/>
            </w:tcBorders>
            <w:shd w:val="clear" w:color="auto" w:fill="auto"/>
            <w:vAlign w:val="center"/>
            <w:hideMark/>
          </w:tcPr>
          <w:p w14:paraId="23BAAFD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9 688 </w:t>
            </w:r>
          </w:p>
        </w:tc>
        <w:tc>
          <w:tcPr>
            <w:tcW w:w="804" w:type="pct"/>
            <w:tcBorders>
              <w:top w:val="nil"/>
              <w:left w:val="nil"/>
              <w:bottom w:val="single" w:sz="8" w:space="0" w:color="000000"/>
              <w:right w:val="single" w:sz="8" w:space="0" w:color="000000"/>
            </w:tcBorders>
            <w:shd w:val="clear" w:color="auto" w:fill="auto"/>
            <w:vAlign w:val="center"/>
            <w:hideMark/>
          </w:tcPr>
          <w:p w14:paraId="4BF9284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9 727 </w:t>
            </w:r>
          </w:p>
        </w:tc>
        <w:tc>
          <w:tcPr>
            <w:tcW w:w="858" w:type="pct"/>
            <w:tcBorders>
              <w:top w:val="nil"/>
              <w:left w:val="nil"/>
              <w:bottom w:val="single" w:sz="8" w:space="0" w:color="000000"/>
              <w:right w:val="single" w:sz="8" w:space="0" w:color="000000"/>
            </w:tcBorders>
            <w:shd w:val="clear" w:color="auto" w:fill="auto"/>
            <w:vAlign w:val="center"/>
            <w:hideMark/>
          </w:tcPr>
          <w:p w14:paraId="308BA6E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19 416 </w:t>
            </w:r>
          </w:p>
        </w:tc>
      </w:tr>
      <w:tr w:rsidR="003E1F85" w:rsidRPr="003E1F85" w14:paraId="7B263B8C"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73ECB7C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BAZIMINI</w:t>
            </w:r>
          </w:p>
        </w:tc>
        <w:tc>
          <w:tcPr>
            <w:tcW w:w="804" w:type="pct"/>
            <w:tcBorders>
              <w:top w:val="nil"/>
              <w:left w:val="nil"/>
              <w:bottom w:val="single" w:sz="8" w:space="0" w:color="000000"/>
              <w:right w:val="single" w:sz="8" w:space="0" w:color="000000"/>
            </w:tcBorders>
            <w:shd w:val="clear" w:color="auto" w:fill="auto"/>
            <w:vAlign w:val="center"/>
            <w:hideMark/>
          </w:tcPr>
          <w:p w14:paraId="5B531C3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9 290 </w:t>
            </w:r>
          </w:p>
        </w:tc>
        <w:tc>
          <w:tcPr>
            <w:tcW w:w="804" w:type="pct"/>
            <w:tcBorders>
              <w:top w:val="nil"/>
              <w:left w:val="nil"/>
              <w:bottom w:val="single" w:sz="8" w:space="0" w:color="000000"/>
              <w:right w:val="single" w:sz="8" w:space="0" w:color="000000"/>
            </w:tcBorders>
            <w:shd w:val="clear" w:color="auto" w:fill="auto"/>
            <w:vAlign w:val="center"/>
            <w:hideMark/>
          </w:tcPr>
          <w:p w14:paraId="1E6D67F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8 778 </w:t>
            </w:r>
          </w:p>
        </w:tc>
        <w:tc>
          <w:tcPr>
            <w:tcW w:w="858" w:type="pct"/>
            <w:tcBorders>
              <w:top w:val="nil"/>
              <w:left w:val="nil"/>
              <w:bottom w:val="single" w:sz="8" w:space="0" w:color="000000"/>
              <w:right w:val="single" w:sz="8" w:space="0" w:color="000000"/>
            </w:tcBorders>
            <w:shd w:val="clear" w:color="auto" w:fill="auto"/>
            <w:vAlign w:val="center"/>
            <w:hideMark/>
          </w:tcPr>
          <w:p w14:paraId="663ADC67"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18 069 </w:t>
            </w:r>
          </w:p>
        </w:tc>
      </w:tr>
      <w:tr w:rsidR="003E1F85" w:rsidRPr="003E1F85" w14:paraId="2BE00F65"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04C76BCA"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BAMBAO MTROUNI</w:t>
            </w:r>
          </w:p>
        </w:tc>
        <w:tc>
          <w:tcPr>
            <w:tcW w:w="804" w:type="pct"/>
            <w:tcBorders>
              <w:top w:val="nil"/>
              <w:left w:val="nil"/>
              <w:bottom w:val="single" w:sz="8" w:space="0" w:color="000000"/>
              <w:right w:val="single" w:sz="8" w:space="0" w:color="000000"/>
            </w:tcBorders>
            <w:shd w:val="clear" w:color="auto" w:fill="auto"/>
            <w:vAlign w:val="center"/>
            <w:hideMark/>
          </w:tcPr>
          <w:p w14:paraId="717ED6A8"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14 663 </w:t>
            </w:r>
          </w:p>
        </w:tc>
        <w:tc>
          <w:tcPr>
            <w:tcW w:w="804" w:type="pct"/>
            <w:tcBorders>
              <w:top w:val="nil"/>
              <w:left w:val="nil"/>
              <w:bottom w:val="single" w:sz="8" w:space="0" w:color="000000"/>
              <w:right w:val="single" w:sz="8" w:space="0" w:color="000000"/>
            </w:tcBorders>
            <w:shd w:val="clear" w:color="auto" w:fill="auto"/>
            <w:vAlign w:val="center"/>
            <w:hideMark/>
          </w:tcPr>
          <w:p w14:paraId="29FDE6AA"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13 949 </w:t>
            </w:r>
          </w:p>
        </w:tc>
        <w:tc>
          <w:tcPr>
            <w:tcW w:w="858" w:type="pct"/>
            <w:tcBorders>
              <w:top w:val="nil"/>
              <w:left w:val="nil"/>
              <w:bottom w:val="single" w:sz="8" w:space="0" w:color="000000"/>
              <w:right w:val="single" w:sz="8" w:space="0" w:color="000000"/>
            </w:tcBorders>
            <w:shd w:val="clear" w:color="auto" w:fill="auto"/>
            <w:vAlign w:val="center"/>
            <w:hideMark/>
          </w:tcPr>
          <w:p w14:paraId="0C86D683"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28 611 </w:t>
            </w:r>
          </w:p>
        </w:tc>
      </w:tr>
      <w:tr w:rsidR="003E1F85" w:rsidRPr="003E1F85" w14:paraId="74C94953"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000000" w:fill="D9D9D9"/>
            <w:vAlign w:val="center"/>
            <w:hideMark/>
          </w:tcPr>
          <w:p w14:paraId="4DBB6B2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DOMONI </w:t>
            </w:r>
          </w:p>
        </w:tc>
        <w:tc>
          <w:tcPr>
            <w:tcW w:w="804" w:type="pct"/>
            <w:tcBorders>
              <w:top w:val="nil"/>
              <w:left w:val="nil"/>
              <w:bottom w:val="single" w:sz="8" w:space="0" w:color="000000"/>
              <w:right w:val="single" w:sz="8" w:space="0" w:color="000000"/>
            </w:tcBorders>
            <w:shd w:val="clear" w:color="000000" w:fill="D9D9D9"/>
            <w:vAlign w:val="center"/>
            <w:hideMark/>
          </w:tcPr>
          <w:p w14:paraId="2A0BCD95"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32 638 </w:t>
            </w:r>
          </w:p>
        </w:tc>
        <w:tc>
          <w:tcPr>
            <w:tcW w:w="804" w:type="pct"/>
            <w:tcBorders>
              <w:top w:val="nil"/>
              <w:left w:val="nil"/>
              <w:bottom w:val="single" w:sz="8" w:space="0" w:color="000000"/>
              <w:right w:val="single" w:sz="8" w:space="0" w:color="000000"/>
            </w:tcBorders>
            <w:shd w:val="clear" w:color="000000" w:fill="D9D9D9"/>
            <w:vAlign w:val="center"/>
            <w:hideMark/>
          </w:tcPr>
          <w:p w14:paraId="21DA8900"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32 993 </w:t>
            </w:r>
          </w:p>
        </w:tc>
        <w:tc>
          <w:tcPr>
            <w:tcW w:w="858" w:type="pct"/>
            <w:tcBorders>
              <w:top w:val="nil"/>
              <w:left w:val="nil"/>
              <w:bottom w:val="single" w:sz="8" w:space="0" w:color="000000"/>
              <w:right w:val="single" w:sz="8" w:space="0" w:color="000000"/>
            </w:tcBorders>
            <w:shd w:val="clear" w:color="000000" w:fill="D9D9D9"/>
            <w:vAlign w:val="center"/>
            <w:hideMark/>
          </w:tcPr>
          <w:p w14:paraId="57C67D7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65 630 </w:t>
            </w:r>
          </w:p>
        </w:tc>
      </w:tr>
      <w:tr w:rsidR="003E1F85" w:rsidRPr="003E1F85" w14:paraId="05EDF641"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690EED5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DOMONI</w:t>
            </w:r>
          </w:p>
        </w:tc>
        <w:tc>
          <w:tcPr>
            <w:tcW w:w="804" w:type="pct"/>
            <w:tcBorders>
              <w:top w:val="nil"/>
              <w:left w:val="nil"/>
              <w:bottom w:val="single" w:sz="8" w:space="0" w:color="000000"/>
              <w:right w:val="single" w:sz="8" w:space="0" w:color="000000"/>
            </w:tcBorders>
            <w:shd w:val="clear" w:color="auto" w:fill="auto"/>
            <w:vAlign w:val="center"/>
            <w:hideMark/>
          </w:tcPr>
          <w:p w14:paraId="7CB3E39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7 262 </w:t>
            </w:r>
          </w:p>
        </w:tc>
        <w:tc>
          <w:tcPr>
            <w:tcW w:w="804" w:type="pct"/>
            <w:tcBorders>
              <w:top w:val="nil"/>
              <w:left w:val="nil"/>
              <w:bottom w:val="single" w:sz="8" w:space="0" w:color="000000"/>
              <w:right w:val="single" w:sz="8" w:space="0" w:color="000000"/>
            </w:tcBorders>
            <w:shd w:val="clear" w:color="auto" w:fill="auto"/>
            <w:vAlign w:val="center"/>
            <w:hideMark/>
          </w:tcPr>
          <w:p w14:paraId="1C2E1E0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7 406 </w:t>
            </w:r>
          </w:p>
        </w:tc>
        <w:tc>
          <w:tcPr>
            <w:tcW w:w="858" w:type="pct"/>
            <w:tcBorders>
              <w:top w:val="nil"/>
              <w:left w:val="nil"/>
              <w:bottom w:val="single" w:sz="8" w:space="0" w:color="000000"/>
              <w:right w:val="single" w:sz="8" w:space="0" w:color="000000"/>
            </w:tcBorders>
            <w:shd w:val="clear" w:color="auto" w:fill="auto"/>
            <w:vAlign w:val="center"/>
            <w:hideMark/>
          </w:tcPr>
          <w:p w14:paraId="304298D5"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14 668 </w:t>
            </w:r>
          </w:p>
        </w:tc>
      </w:tr>
      <w:tr w:rsidR="003E1F85" w:rsidRPr="003E1F85" w14:paraId="278E338D"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150CCB0C"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NGADZALE</w:t>
            </w:r>
          </w:p>
        </w:tc>
        <w:tc>
          <w:tcPr>
            <w:tcW w:w="804" w:type="pct"/>
            <w:tcBorders>
              <w:top w:val="nil"/>
              <w:left w:val="nil"/>
              <w:bottom w:val="single" w:sz="8" w:space="0" w:color="000000"/>
              <w:right w:val="single" w:sz="8" w:space="0" w:color="000000"/>
            </w:tcBorders>
            <w:shd w:val="clear" w:color="auto" w:fill="auto"/>
            <w:vAlign w:val="center"/>
            <w:hideMark/>
          </w:tcPr>
          <w:p w14:paraId="26D63E03"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4 679 </w:t>
            </w:r>
          </w:p>
        </w:tc>
        <w:tc>
          <w:tcPr>
            <w:tcW w:w="804" w:type="pct"/>
            <w:tcBorders>
              <w:top w:val="nil"/>
              <w:left w:val="nil"/>
              <w:bottom w:val="single" w:sz="8" w:space="0" w:color="000000"/>
              <w:right w:val="single" w:sz="8" w:space="0" w:color="000000"/>
            </w:tcBorders>
            <w:shd w:val="clear" w:color="auto" w:fill="auto"/>
            <w:vAlign w:val="center"/>
            <w:hideMark/>
          </w:tcPr>
          <w:p w14:paraId="0415CAD7"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4 805 </w:t>
            </w:r>
          </w:p>
        </w:tc>
        <w:tc>
          <w:tcPr>
            <w:tcW w:w="858" w:type="pct"/>
            <w:tcBorders>
              <w:top w:val="nil"/>
              <w:left w:val="nil"/>
              <w:bottom w:val="single" w:sz="8" w:space="0" w:color="000000"/>
              <w:right w:val="single" w:sz="8" w:space="0" w:color="000000"/>
            </w:tcBorders>
            <w:shd w:val="clear" w:color="auto" w:fill="auto"/>
            <w:vAlign w:val="center"/>
            <w:hideMark/>
          </w:tcPr>
          <w:p w14:paraId="53135419"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9 484 </w:t>
            </w:r>
          </w:p>
        </w:tc>
      </w:tr>
      <w:tr w:rsidR="003E1F85" w:rsidRPr="003E1F85" w14:paraId="5634F94F"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155C745A"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KONI</w:t>
            </w:r>
          </w:p>
        </w:tc>
        <w:tc>
          <w:tcPr>
            <w:tcW w:w="804" w:type="pct"/>
            <w:tcBorders>
              <w:top w:val="nil"/>
              <w:left w:val="nil"/>
              <w:bottom w:val="single" w:sz="8" w:space="0" w:color="000000"/>
              <w:right w:val="single" w:sz="8" w:space="0" w:color="000000"/>
            </w:tcBorders>
            <w:shd w:val="clear" w:color="auto" w:fill="auto"/>
            <w:vAlign w:val="center"/>
            <w:hideMark/>
          </w:tcPr>
          <w:p w14:paraId="16E86927"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9 168 </w:t>
            </w:r>
          </w:p>
        </w:tc>
        <w:tc>
          <w:tcPr>
            <w:tcW w:w="804" w:type="pct"/>
            <w:tcBorders>
              <w:top w:val="nil"/>
              <w:left w:val="nil"/>
              <w:bottom w:val="single" w:sz="8" w:space="0" w:color="000000"/>
              <w:right w:val="single" w:sz="8" w:space="0" w:color="000000"/>
            </w:tcBorders>
            <w:shd w:val="clear" w:color="auto" w:fill="auto"/>
            <w:vAlign w:val="center"/>
            <w:hideMark/>
          </w:tcPr>
          <w:p w14:paraId="6D16C97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9 375 </w:t>
            </w:r>
          </w:p>
        </w:tc>
        <w:tc>
          <w:tcPr>
            <w:tcW w:w="858" w:type="pct"/>
            <w:tcBorders>
              <w:top w:val="nil"/>
              <w:left w:val="nil"/>
              <w:bottom w:val="single" w:sz="8" w:space="0" w:color="000000"/>
              <w:right w:val="single" w:sz="8" w:space="0" w:color="000000"/>
            </w:tcBorders>
            <w:shd w:val="clear" w:color="auto" w:fill="auto"/>
            <w:vAlign w:val="center"/>
            <w:hideMark/>
          </w:tcPr>
          <w:p w14:paraId="1E3AF0C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18 543 </w:t>
            </w:r>
          </w:p>
        </w:tc>
      </w:tr>
      <w:tr w:rsidR="003E1F85" w:rsidRPr="003E1F85" w14:paraId="627A6E65"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494D29C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BAMBAO</w:t>
            </w:r>
          </w:p>
        </w:tc>
        <w:tc>
          <w:tcPr>
            <w:tcW w:w="804" w:type="pct"/>
            <w:tcBorders>
              <w:top w:val="nil"/>
              <w:left w:val="nil"/>
              <w:bottom w:val="single" w:sz="8" w:space="0" w:color="000000"/>
              <w:right w:val="single" w:sz="8" w:space="0" w:color="000000"/>
            </w:tcBorders>
            <w:shd w:val="clear" w:color="auto" w:fill="auto"/>
            <w:vAlign w:val="center"/>
            <w:hideMark/>
          </w:tcPr>
          <w:p w14:paraId="3049C96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6 328 </w:t>
            </w:r>
          </w:p>
        </w:tc>
        <w:tc>
          <w:tcPr>
            <w:tcW w:w="804" w:type="pct"/>
            <w:tcBorders>
              <w:top w:val="nil"/>
              <w:left w:val="nil"/>
              <w:bottom w:val="single" w:sz="8" w:space="0" w:color="000000"/>
              <w:right w:val="single" w:sz="8" w:space="0" w:color="000000"/>
            </w:tcBorders>
            <w:shd w:val="clear" w:color="auto" w:fill="auto"/>
            <w:vAlign w:val="center"/>
            <w:hideMark/>
          </w:tcPr>
          <w:p w14:paraId="19C17BF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6 095 </w:t>
            </w:r>
          </w:p>
        </w:tc>
        <w:tc>
          <w:tcPr>
            <w:tcW w:w="858" w:type="pct"/>
            <w:tcBorders>
              <w:top w:val="nil"/>
              <w:left w:val="nil"/>
              <w:bottom w:val="single" w:sz="8" w:space="0" w:color="000000"/>
              <w:right w:val="single" w:sz="8" w:space="0" w:color="000000"/>
            </w:tcBorders>
            <w:shd w:val="clear" w:color="auto" w:fill="auto"/>
            <w:vAlign w:val="center"/>
            <w:hideMark/>
          </w:tcPr>
          <w:p w14:paraId="2EBEA2D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12 424 </w:t>
            </w:r>
          </w:p>
        </w:tc>
      </w:tr>
      <w:tr w:rsidR="003E1F85" w:rsidRPr="003E1F85" w14:paraId="41722028"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0DE9F36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JIMLIME</w:t>
            </w:r>
          </w:p>
        </w:tc>
        <w:tc>
          <w:tcPr>
            <w:tcW w:w="804" w:type="pct"/>
            <w:tcBorders>
              <w:top w:val="nil"/>
              <w:left w:val="nil"/>
              <w:bottom w:val="single" w:sz="8" w:space="0" w:color="000000"/>
              <w:right w:val="single" w:sz="8" w:space="0" w:color="000000"/>
            </w:tcBorders>
            <w:shd w:val="clear" w:color="auto" w:fill="auto"/>
            <w:vAlign w:val="center"/>
            <w:hideMark/>
          </w:tcPr>
          <w:p w14:paraId="632C9B8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5 200 </w:t>
            </w:r>
          </w:p>
        </w:tc>
        <w:tc>
          <w:tcPr>
            <w:tcW w:w="804" w:type="pct"/>
            <w:tcBorders>
              <w:top w:val="nil"/>
              <w:left w:val="nil"/>
              <w:bottom w:val="single" w:sz="8" w:space="0" w:color="000000"/>
              <w:right w:val="single" w:sz="8" w:space="0" w:color="000000"/>
            </w:tcBorders>
            <w:shd w:val="clear" w:color="auto" w:fill="auto"/>
            <w:vAlign w:val="center"/>
            <w:hideMark/>
          </w:tcPr>
          <w:p w14:paraId="41575858"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5 311 </w:t>
            </w:r>
          </w:p>
        </w:tc>
        <w:tc>
          <w:tcPr>
            <w:tcW w:w="858" w:type="pct"/>
            <w:tcBorders>
              <w:top w:val="nil"/>
              <w:left w:val="nil"/>
              <w:bottom w:val="single" w:sz="8" w:space="0" w:color="000000"/>
              <w:right w:val="single" w:sz="8" w:space="0" w:color="000000"/>
            </w:tcBorders>
            <w:shd w:val="clear" w:color="auto" w:fill="auto"/>
            <w:vAlign w:val="center"/>
            <w:hideMark/>
          </w:tcPr>
          <w:p w14:paraId="4EE4FAB0"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10 511 </w:t>
            </w:r>
          </w:p>
        </w:tc>
      </w:tr>
      <w:tr w:rsidR="003E1F85" w:rsidRPr="003E1F85" w14:paraId="298016CA"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000000" w:fill="D9D9D9"/>
            <w:vAlign w:val="center"/>
            <w:hideMark/>
          </w:tcPr>
          <w:p w14:paraId="52487FCA"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MREMANI </w:t>
            </w:r>
          </w:p>
        </w:tc>
        <w:tc>
          <w:tcPr>
            <w:tcW w:w="804" w:type="pct"/>
            <w:tcBorders>
              <w:top w:val="nil"/>
              <w:left w:val="nil"/>
              <w:bottom w:val="single" w:sz="8" w:space="0" w:color="000000"/>
              <w:right w:val="single" w:sz="8" w:space="0" w:color="000000"/>
            </w:tcBorders>
            <w:shd w:val="clear" w:color="000000" w:fill="D9D9D9"/>
            <w:vAlign w:val="center"/>
            <w:hideMark/>
          </w:tcPr>
          <w:p w14:paraId="425B3961"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32 531 </w:t>
            </w:r>
          </w:p>
        </w:tc>
        <w:tc>
          <w:tcPr>
            <w:tcW w:w="804" w:type="pct"/>
            <w:tcBorders>
              <w:top w:val="nil"/>
              <w:left w:val="nil"/>
              <w:bottom w:val="single" w:sz="8" w:space="0" w:color="000000"/>
              <w:right w:val="single" w:sz="8" w:space="0" w:color="000000"/>
            </w:tcBorders>
            <w:shd w:val="clear" w:color="000000" w:fill="D9D9D9"/>
            <w:vAlign w:val="center"/>
            <w:hideMark/>
          </w:tcPr>
          <w:p w14:paraId="40B525A4"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33 837 </w:t>
            </w:r>
          </w:p>
        </w:tc>
        <w:tc>
          <w:tcPr>
            <w:tcW w:w="858" w:type="pct"/>
            <w:tcBorders>
              <w:top w:val="nil"/>
              <w:left w:val="nil"/>
              <w:bottom w:val="single" w:sz="8" w:space="0" w:color="000000"/>
              <w:right w:val="single" w:sz="8" w:space="0" w:color="000000"/>
            </w:tcBorders>
            <w:shd w:val="clear" w:color="000000" w:fill="D9D9D9"/>
            <w:vAlign w:val="center"/>
            <w:hideMark/>
          </w:tcPr>
          <w:p w14:paraId="0071D189"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66 367 </w:t>
            </w:r>
          </w:p>
        </w:tc>
      </w:tr>
      <w:tr w:rsidR="003E1F85" w:rsidRPr="003E1F85" w14:paraId="1594FD10"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31F708B2"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ADDA</w:t>
            </w:r>
          </w:p>
        </w:tc>
        <w:tc>
          <w:tcPr>
            <w:tcW w:w="804" w:type="pct"/>
            <w:tcBorders>
              <w:top w:val="nil"/>
              <w:left w:val="nil"/>
              <w:bottom w:val="single" w:sz="8" w:space="0" w:color="000000"/>
              <w:right w:val="single" w:sz="8" w:space="0" w:color="000000"/>
            </w:tcBorders>
            <w:shd w:val="clear" w:color="auto" w:fill="auto"/>
            <w:vAlign w:val="center"/>
            <w:hideMark/>
          </w:tcPr>
          <w:p w14:paraId="6D155450"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10 973 </w:t>
            </w:r>
          </w:p>
        </w:tc>
        <w:tc>
          <w:tcPr>
            <w:tcW w:w="804" w:type="pct"/>
            <w:tcBorders>
              <w:top w:val="nil"/>
              <w:left w:val="nil"/>
              <w:bottom w:val="single" w:sz="8" w:space="0" w:color="000000"/>
              <w:right w:val="single" w:sz="8" w:space="0" w:color="000000"/>
            </w:tcBorders>
            <w:shd w:val="clear" w:color="auto" w:fill="auto"/>
            <w:vAlign w:val="center"/>
            <w:hideMark/>
          </w:tcPr>
          <w:p w14:paraId="665079BC"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11 155 </w:t>
            </w:r>
          </w:p>
        </w:tc>
        <w:tc>
          <w:tcPr>
            <w:tcW w:w="858" w:type="pct"/>
            <w:tcBorders>
              <w:top w:val="nil"/>
              <w:left w:val="nil"/>
              <w:bottom w:val="single" w:sz="8" w:space="0" w:color="000000"/>
              <w:right w:val="single" w:sz="8" w:space="0" w:color="000000"/>
            </w:tcBorders>
            <w:shd w:val="clear" w:color="auto" w:fill="auto"/>
            <w:vAlign w:val="center"/>
            <w:hideMark/>
          </w:tcPr>
          <w:p w14:paraId="385AFC7C"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22 128 </w:t>
            </w:r>
          </w:p>
        </w:tc>
      </w:tr>
      <w:tr w:rsidR="003E1F85" w:rsidRPr="003E1F85" w14:paraId="1D668172"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0FBD046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MREMANI</w:t>
            </w:r>
          </w:p>
        </w:tc>
        <w:tc>
          <w:tcPr>
            <w:tcW w:w="804" w:type="pct"/>
            <w:tcBorders>
              <w:top w:val="nil"/>
              <w:left w:val="nil"/>
              <w:bottom w:val="single" w:sz="8" w:space="0" w:color="000000"/>
              <w:right w:val="single" w:sz="8" w:space="0" w:color="000000"/>
            </w:tcBorders>
            <w:shd w:val="clear" w:color="auto" w:fill="auto"/>
            <w:vAlign w:val="center"/>
            <w:hideMark/>
          </w:tcPr>
          <w:p w14:paraId="615E1EE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7 502 </w:t>
            </w:r>
          </w:p>
        </w:tc>
        <w:tc>
          <w:tcPr>
            <w:tcW w:w="804" w:type="pct"/>
            <w:tcBorders>
              <w:top w:val="nil"/>
              <w:left w:val="nil"/>
              <w:bottom w:val="single" w:sz="8" w:space="0" w:color="000000"/>
              <w:right w:val="single" w:sz="8" w:space="0" w:color="000000"/>
            </w:tcBorders>
            <w:shd w:val="clear" w:color="auto" w:fill="auto"/>
            <w:vAlign w:val="center"/>
            <w:hideMark/>
          </w:tcPr>
          <w:p w14:paraId="72D58FE9"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7 797 </w:t>
            </w:r>
          </w:p>
        </w:tc>
        <w:tc>
          <w:tcPr>
            <w:tcW w:w="858" w:type="pct"/>
            <w:tcBorders>
              <w:top w:val="nil"/>
              <w:left w:val="nil"/>
              <w:bottom w:val="single" w:sz="8" w:space="0" w:color="000000"/>
              <w:right w:val="single" w:sz="8" w:space="0" w:color="000000"/>
            </w:tcBorders>
            <w:shd w:val="clear" w:color="auto" w:fill="auto"/>
            <w:vAlign w:val="center"/>
            <w:hideMark/>
          </w:tcPr>
          <w:p w14:paraId="05FEDCBA"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15 299 </w:t>
            </w:r>
          </w:p>
        </w:tc>
      </w:tr>
      <w:tr w:rsidR="003E1F85" w:rsidRPr="003E1F85" w14:paraId="4F348C55"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0080BCE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ONGODJOU</w:t>
            </w:r>
          </w:p>
        </w:tc>
        <w:tc>
          <w:tcPr>
            <w:tcW w:w="804" w:type="pct"/>
            <w:tcBorders>
              <w:top w:val="nil"/>
              <w:left w:val="nil"/>
              <w:bottom w:val="single" w:sz="8" w:space="0" w:color="000000"/>
              <w:right w:val="single" w:sz="8" w:space="0" w:color="000000"/>
            </w:tcBorders>
            <w:shd w:val="clear" w:color="auto" w:fill="auto"/>
            <w:vAlign w:val="center"/>
            <w:hideMark/>
          </w:tcPr>
          <w:p w14:paraId="65DB65CC"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6 227 </w:t>
            </w:r>
          </w:p>
        </w:tc>
        <w:tc>
          <w:tcPr>
            <w:tcW w:w="804" w:type="pct"/>
            <w:tcBorders>
              <w:top w:val="nil"/>
              <w:left w:val="nil"/>
              <w:bottom w:val="single" w:sz="8" w:space="0" w:color="000000"/>
              <w:right w:val="single" w:sz="8" w:space="0" w:color="000000"/>
            </w:tcBorders>
            <w:shd w:val="clear" w:color="auto" w:fill="auto"/>
            <w:vAlign w:val="center"/>
            <w:hideMark/>
          </w:tcPr>
          <w:p w14:paraId="2CDD1D53"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6 767 </w:t>
            </w:r>
          </w:p>
        </w:tc>
        <w:tc>
          <w:tcPr>
            <w:tcW w:w="858" w:type="pct"/>
            <w:tcBorders>
              <w:top w:val="nil"/>
              <w:left w:val="nil"/>
              <w:bottom w:val="single" w:sz="8" w:space="0" w:color="000000"/>
              <w:right w:val="single" w:sz="8" w:space="0" w:color="000000"/>
            </w:tcBorders>
            <w:shd w:val="clear" w:color="auto" w:fill="auto"/>
            <w:vAlign w:val="center"/>
            <w:hideMark/>
          </w:tcPr>
          <w:p w14:paraId="39BAD2C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12 994 </w:t>
            </w:r>
          </w:p>
        </w:tc>
      </w:tr>
      <w:tr w:rsidR="003E1F85" w:rsidRPr="003E1F85" w14:paraId="2F37C297"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2DF87EA2"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SHAWENI</w:t>
            </w:r>
          </w:p>
        </w:tc>
        <w:tc>
          <w:tcPr>
            <w:tcW w:w="804" w:type="pct"/>
            <w:tcBorders>
              <w:top w:val="nil"/>
              <w:left w:val="nil"/>
              <w:bottom w:val="single" w:sz="8" w:space="0" w:color="000000"/>
              <w:right w:val="single" w:sz="8" w:space="0" w:color="000000"/>
            </w:tcBorders>
            <w:shd w:val="clear" w:color="auto" w:fill="auto"/>
            <w:vAlign w:val="center"/>
            <w:hideMark/>
          </w:tcPr>
          <w:p w14:paraId="311ED9F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3 502 </w:t>
            </w:r>
          </w:p>
        </w:tc>
        <w:tc>
          <w:tcPr>
            <w:tcW w:w="804" w:type="pct"/>
            <w:tcBorders>
              <w:top w:val="nil"/>
              <w:left w:val="nil"/>
              <w:bottom w:val="single" w:sz="8" w:space="0" w:color="000000"/>
              <w:right w:val="single" w:sz="8" w:space="0" w:color="000000"/>
            </w:tcBorders>
            <w:shd w:val="clear" w:color="auto" w:fill="auto"/>
            <w:vAlign w:val="center"/>
            <w:hideMark/>
          </w:tcPr>
          <w:p w14:paraId="079C3BF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3 495 </w:t>
            </w:r>
          </w:p>
        </w:tc>
        <w:tc>
          <w:tcPr>
            <w:tcW w:w="858" w:type="pct"/>
            <w:tcBorders>
              <w:top w:val="nil"/>
              <w:left w:val="nil"/>
              <w:bottom w:val="single" w:sz="8" w:space="0" w:color="000000"/>
              <w:right w:val="single" w:sz="8" w:space="0" w:color="000000"/>
            </w:tcBorders>
            <w:shd w:val="clear" w:color="auto" w:fill="auto"/>
            <w:vAlign w:val="center"/>
            <w:hideMark/>
          </w:tcPr>
          <w:p w14:paraId="0FB50970"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6 997 </w:t>
            </w:r>
          </w:p>
        </w:tc>
      </w:tr>
      <w:tr w:rsidR="003E1F85" w:rsidRPr="003E1F85" w14:paraId="59F7981C"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0930D77A"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MRAMANI</w:t>
            </w:r>
          </w:p>
        </w:tc>
        <w:tc>
          <w:tcPr>
            <w:tcW w:w="804" w:type="pct"/>
            <w:tcBorders>
              <w:top w:val="nil"/>
              <w:left w:val="nil"/>
              <w:bottom w:val="single" w:sz="8" w:space="0" w:color="000000"/>
              <w:right w:val="single" w:sz="8" w:space="0" w:color="000000"/>
            </w:tcBorders>
            <w:shd w:val="clear" w:color="auto" w:fill="auto"/>
            <w:vAlign w:val="center"/>
            <w:hideMark/>
          </w:tcPr>
          <w:p w14:paraId="31C714C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4 328 </w:t>
            </w:r>
          </w:p>
        </w:tc>
        <w:tc>
          <w:tcPr>
            <w:tcW w:w="804" w:type="pct"/>
            <w:tcBorders>
              <w:top w:val="nil"/>
              <w:left w:val="nil"/>
              <w:bottom w:val="single" w:sz="8" w:space="0" w:color="000000"/>
              <w:right w:val="single" w:sz="8" w:space="0" w:color="000000"/>
            </w:tcBorders>
            <w:shd w:val="clear" w:color="auto" w:fill="auto"/>
            <w:vAlign w:val="center"/>
            <w:hideMark/>
          </w:tcPr>
          <w:p w14:paraId="3D74C54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4 622 </w:t>
            </w:r>
          </w:p>
        </w:tc>
        <w:tc>
          <w:tcPr>
            <w:tcW w:w="858" w:type="pct"/>
            <w:tcBorders>
              <w:top w:val="nil"/>
              <w:left w:val="nil"/>
              <w:bottom w:val="single" w:sz="8" w:space="0" w:color="000000"/>
              <w:right w:val="single" w:sz="8" w:space="0" w:color="000000"/>
            </w:tcBorders>
            <w:shd w:val="clear" w:color="auto" w:fill="auto"/>
            <w:vAlign w:val="center"/>
            <w:hideMark/>
          </w:tcPr>
          <w:p w14:paraId="43C0E3F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8 949 </w:t>
            </w:r>
          </w:p>
        </w:tc>
      </w:tr>
      <w:tr w:rsidR="003E1F85" w:rsidRPr="003E1F85" w14:paraId="469BFE2E"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000000" w:fill="D9D9D9"/>
            <w:vAlign w:val="center"/>
            <w:hideMark/>
          </w:tcPr>
          <w:p w14:paraId="0A934849"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SIMA </w:t>
            </w:r>
          </w:p>
        </w:tc>
        <w:tc>
          <w:tcPr>
            <w:tcW w:w="804" w:type="pct"/>
            <w:tcBorders>
              <w:top w:val="nil"/>
              <w:left w:val="nil"/>
              <w:bottom w:val="single" w:sz="8" w:space="0" w:color="000000"/>
              <w:right w:val="single" w:sz="8" w:space="0" w:color="000000"/>
            </w:tcBorders>
            <w:shd w:val="clear" w:color="000000" w:fill="D9D9D9"/>
            <w:vAlign w:val="center"/>
            <w:hideMark/>
          </w:tcPr>
          <w:p w14:paraId="4F48D164"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17 916 </w:t>
            </w:r>
          </w:p>
        </w:tc>
        <w:tc>
          <w:tcPr>
            <w:tcW w:w="804" w:type="pct"/>
            <w:tcBorders>
              <w:top w:val="nil"/>
              <w:left w:val="nil"/>
              <w:bottom w:val="single" w:sz="8" w:space="0" w:color="000000"/>
              <w:right w:val="single" w:sz="8" w:space="0" w:color="000000"/>
            </w:tcBorders>
            <w:shd w:val="clear" w:color="000000" w:fill="D9D9D9"/>
            <w:vAlign w:val="center"/>
            <w:hideMark/>
          </w:tcPr>
          <w:p w14:paraId="3795BDFF"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17 807 </w:t>
            </w:r>
          </w:p>
        </w:tc>
        <w:tc>
          <w:tcPr>
            <w:tcW w:w="858" w:type="pct"/>
            <w:tcBorders>
              <w:top w:val="nil"/>
              <w:left w:val="nil"/>
              <w:bottom w:val="single" w:sz="8" w:space="0" w:color="000000"/>
              <w:right w:val="single" w:sz="8" w:space="0" w:color="000000"/>
            </w:tcBorders>
            <w:shd w:val="clear" w:color="000000" w:fill="D9D9D9"/>
            <w:vAlign w:val="center"/>
            <w:hideMark/>
          </w:tcPr>
          <w:p w14:paraId="06A6C338"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35 723 </w:t>
            </w:r>
          </w:p>
        </w:tc>
      </w:tr>
      <w:tr w:rsidR="003E1F85" w:rsidRPr="003E1F85" w14:paraId="5DBCB91C"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69730572"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SIMA</w:t>
            </w:r>
          </w:p>
        </w:tc>
        <w:tc>
          <w:tcPr>
            <w:tcW w:w="804" w:type="pct"/>
            <w:tcBorders>
              <w:top w:val="nil"/>
              <w:left w:val="nil"/>
              <w:bottom w:val="single" w:sz="8" w:space="0" w:color="000000"/>
              <w:right w:val="single" w:sz="8" w:space="0" w:color="000000"/>
            </w:tcBorders>
            <w:shd w:val="clear" w:color="auto" w:fill="auto"/>
            <w:vAlign w:val="center"/>
            <w:hideMark/>
          </w:tcPr>
          <w:p w14:paraId="7CA4E557"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9 262 </w:t>
            </w:r>
          </w:p>
        </w:tc>
        <w:tc>
          <w:tcPr>
            <w:tcW w:w="804" w:type="pct"/>
            <w:tcBorders>
              <w:top w:val="nil"/>
              <w:left w:val="nil"/>
              <w:bottom w:val="single" w:sz="8" w:space="0" w:color="000000"/>
              <w:right w:val="single" w:sz="8" w:space="0" w:color="000000"/>
            </w:tcBorders>
            <w:shd w:val="clear" w:color="auto" w:fill="auto"/>
            <w:vAlign w:val="center"/>
            <w:hideMark/>
          </w:tcPr>
          <w:p w14:paraId="5CFF2F4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9 573 </w:t>
            </w:r>
          </w:p>
        </w:tc>
        <w:tc>
          <w:tcPr>
            <w:tcW w:w="858" w:type="pct"/>
            <w:tcBorders>
              <w:top w:val="nil"/>
              <w:left w:val="nil"/>
              <w:bottom w:val="single" w:sz="8" w:space="0" w:color="000000"/>
              <w:right w:val="single" w:sz="8" w:space="0" w:color="000000"/>
            </w:tcBorders>
            <w:shd w:val="clear" w:color="auto" w:fill="auto"/>
            <w:vAlign w:val="center"/>
            <w:hideMark/>
          </w:tcPr>
          <w:p w14:paraId="44C53CDD"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18 835 </w:t>
            </w:r>
          </w:p>
        </w:tc>
      </w:tr>
      <w:tr w:rsidR="003E1F85" w:rsidRPr="003E1F85" w14:paraId="202F7B41"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2C16444F"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VOUANI</w:t>
            </w:r>
          </w:p>
        </w:tc>
        <w:tc>
          <w:tcPr>
            <w:tcW w:w="804" w:type="pct"/>
            <w:tcBorders>
              <w:top w:val="nil"/>
              <w:left w:val="nil"/>
              <w:bottom w:val="single" w:sz="8" w:space="0" w:color="000000"/>
              <w:right w:val="single" w:sz="8" w:space="0" w:color="000000"/>
            </w:tcBorders>
            <w:shd w:val="clear" w:color="auto" w:fill="auto"/>
            <w:vAlign w:val="center"/>
            <w:hideMark/>
          </w:tcPr>
          <w:p w14:paraId="6D475C12"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8 654 </w:t>
            </w:r>
          </w:p>
        </w:tc>
        <w:tc>
          <w:tcPr>
            <w:tcW w:w="804" w:type="pct"/>
            <w:tcBorders>
              <w:top w:val="nil"/>
              <w:left w:val="nil"/>
              <w:bottom w:val="single" w:sz="8" w:space="0" w:color="000000"/>
              <w:right w:val="single" w:sz="8" w:space="0" w:color="000000"/>
            </w:tcBorders>
            <w:shd w:val="clear" w:color="auto" w:fill="auto"/>
            <w:vAlign w:val="center"/>
            <w:hideMark/>
          </w:tcPr>
          <w:p w14:paraId="65A4026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8 234 </w:t>
            </w:r>
          </w:p>
        </w:tc>
        <w:tc>
          <w:tcPr>
            <w:tcW w:w="858" w:type="pct"/>
            <w:tcBorders>
              <w:top w:val="nil"/>
              <w:left w:val="nil"/>
              <w:bottom w:val="single" w:sz="8" w:space="0" w:color="000000"/>
              <w:right w:val="single" w:sz="8" w:space="0" w:color="000000"/>
            </w:tcBorders>
            <w:shd w:val="clear" w:color="auto" w:fill="auto"/>
            <w:vAlign w:val="center"/>
            <w:hideMark/>
          </w:tcPr>
          <w:p w14:paraId="5FFDA1A7"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16 888 </w:t>
            </w:r>
          </w:p>
        </w:tc>
      </w:tr>
      <w:tr w:rsidR="003E1F85" w:rsidRPr="003E1F85" w14:paraId="48D2C037"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000000" w:fill="D9D9D9"/>
            <w:vAlign w:val="center"/>
            <w:hideMark/>
          </w:tcPr>
          <w:p w14:paraId="5898428E"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MOYA </w:t>
            </w:r>
          </w:p>
        </w:tc>
        <w:tc>
          <w:tcPr>
            <w:tcW w:w="804" w:type="pct"/>
            <w:tcBorders>
              <w:top w:val="nil"/>
              <w:left w:val="nil"/>
              <w:bottom w:val="single" w:sz="8" w:space="0" w:color="000000"/>
              <w:right w:val="single" w:sz="8" w:space="0" w:color="000000"/>
            </w:tcBorders>
            <w:shd w:val="clear" w:color="000000" w:fill="D9D9D9"/>
            <w:vAlign w:val="center"/>
            <w:hideMark/>
          </w:tcPr>
          <w:p w14:paraId="643E2889"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11 789 </w:t>
            </w:r>
          </w:p>
        </w:tc>
        <w:tc>
          <w:tcPr>
            <w:tcW w:w="804" w:type="pct"/>
            <w:tcBorders>
              <w:top w:val="nil"/>
              <w:left w:val="nil"/>
              <w:bottom w:val="single" w:sz="8" w:space="0" w:color="000000"/>
              <w:right w:val="single" w:sz="8" w:space="0" w:color="000000"/>
            </w:tcBorders>
            <w:shd w:val="clear" w:color="000000" w:fill="D9D9D9"/>
            <w:vAlign w:val="center"/>
            <w:hideMark/>
          </w:tcPr>
          <w:p w14:paraId="3FA5FFA3"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11 017 </w:t>
            </w:r>
          </w:p>
        </w:tc>
        <w:tc>
          <w:tcPr>
            <w:tcW w:w="858" w:type="pct"/>
            <w:tcBorders>
              <w:top w:val="nil"/>
              <w:left w:val="nil"/>
              <w:bottom w:val="single" w:sz="8" w:space="0" w:color="000000"/>
              <w:right w:val="single" w:sz="8" w:space="0" w:color="000000"/>
            </w:tcBorders>
            <w:shd w:val="clear" w:color="000000" w:fill="D9D9D9"/>
            <w:vAlign w:val="center"/>
            <w:hideMark/>
          </w:tcPr>
          <w:p w14:paraId="5E4CF152"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22 807 </w:t>
            </w:r>
          </w:p>
        </w:tc>
      </w:tr>
      <w:tr w:rsidR="003E1F85" w:rsidRPr="003E1F85" w14:paraId="43A41298"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auto" w:fill="auto"/>
            <w:vAlign w:val="center"/>
            <w:hideMark/>
          </w:tcPr>
          <w:p w14:paraId="5824C742"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MOYA</w:t>
            </w:r>
          </w:p>
        </w:tc>
        <w:tc>
          <w:tcPr>
            <w:tcW w:w="804" w:type="pct"/>
            <w:tcBorders>
              <w:top w:val="nil"/>
              <w:left w:val="nil"/>
              <w:bottom w:val="single" w:sz="8" w:space="0" w:color="000000"/>
              <w:right w:val="single" w:sz="8" w:space="0" w:color="000000"/>
            </w:tcBorders>
            <w:shd w:val="clear" w:color="auto" w:fill="auto"/>
            <w:vAlign w:val="center"/>
            <w:hideMark/>
          </w:tcPr>
          <w:p w14:paraId="15FD218B"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11 789 </w:t>
            </w:r>
          </w:p>
        </w:tc>
        <w:tc>
          <w:tcPr>
            <w:tcW w:w="804" w:type="pct"/>
            <w:tcBorders>
              <w:top w:val="nil"/>
              <w:left w:val="nil"/>
              <w:bottom w:val="single" w:sz="8" w:space="0" w:color="000000"/>
              <w:right w:val="single" w:sz="8" w:space="0" w:color="000000"/>
            </w:tcBorders>
            <w:shd w:val="clear" w:color="auto" w:fill="auto"/>
            <w:vAlign w:val="center"/>
            <w:hideMark/>
          </w:tcPr>
          <w:p w14:paraId="2AFCA0EC"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11 017 </w:t>
            </w:r>
          </w:p>
        </w:tc>
        <w:tc>
          <w:tcPr>
            <w:tcW w:w="858" w:type="pct"/>
            <w:tcBorders>
              <w:top w:val="nil"/>
              <w:left w:val="nil"/>
              <w:bottom w:val="single" w:sz="8" w:space="0" w:color="000000"/>
              <w:right w:val="single" w:sz="8" w:space="0" w:color="000000"/>
            </w:tcBorders>
            <w:shd w:val="clear" w:color="auto" w:fill="auto"/>
            <w:vAlign w:val="center"/>
            <w:hideMark/>
          </w:tcPr>
          <w:p w14:paraId="38B645E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22 807 </w:t>
            </w:r>
          </w:p>
        </w:tc>
      </w:tr>
      <w:tr w:rsidR="003E1F85" w:rsidRPr="003E1F85" w14:paraId="0909C106" w14:textId="77777777" w:rsidTr="00596904">
        <w:trPr>
          <w:trHeight w:val="300"/>
        </w:trPr>
        <w:tc>
          <w:tcPr>
            <w:tcW w:w="2534" w:type="pct"/>
            <w:tcBorders>
              <w:top w:val="nil"/>
              <w:left w:val="single" w:sz="8" w:space="0" w:color="000000"/>
              <w:bottom w:val="single" w:sz="8" w:space="0" w:color="000000"/>
              <w:right w:val="single" w:sz="8" w:space="0" w:color="000000"/>
            </w:tcBorders>
            <w:shd w:val="clear" w:color="000000" w:fill="BFBFBF"/>
            <w:vAlign w:val="center"/>
            <w:hideMark/>
          </w:tcPr>
          <w:p w14:paraId="086A3819"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TOTAL</w:t>
            </w:r>
          </w:p>
        </w:tc>
        <w:tc>
          <w:tcPr>
            <w:tcW w:w="804" w:type="pct"/>
            <w:tcBorders>
              <w:top w:val="nil"/>
              <w:left w:val="nil"/>
              <w:bottom w:val="single" w:sz="8" w:space="0" w:color="000000"/>
              <w:right w:val="single" w:sz="8" w:space="0" w:color="000000"/>
            </w:tcBorders>
            <w:shd w:val="clear" w:color="000000" w:fill="BFBFBF"/>
            <w:vAlign w:val="center"/>
            <w:hideMark/>
          </w:tcPr>
          <w:p w14:paraId="6DF6D99E"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159 096 </w:t>
            </w:r>
          </w:p>
        </w:tc>
        <w:tc>
          <w:tcPr>
            <w:tcW w:w="804" w:type="pct"/>
            <w:tcBorders>
              <w:top w:val="nil"/>
              <w:left w:val="nil"/>
              <w:bottom w:val="single" w:sz="8" w:space="0" w:color="000000"/>
              <w:right w:val="single" w:sz="8" w:space="0" w:color="000000"/>
            </w:tcBorders>
            <w:shd w:val="clear" w:color="000000" w:fill="BFBFBF"/>
            <w:vAlign w:val="center"/>
            <w:hideMark/>
          </w:tcPr>
          <w:p w14:paraId="320767A1"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157 671 </w:t>
            </w:r>
          </w:p>
        </w:tc>
        <w:tc>
          <w:tcPr>
            <w:tcW w:w="858" w:type="pct"/>
            <w:tcBorders>
              <w:top w:val="nil"/>
              <w:left w:val="nil"/>
              <w:bottom w:val="single" w:sz="8" w:space="0" w:color="000000"/>
              <w:right w:val="single" w:sz="8" w:space="0" w:color="000000"/>
            </w:tcBorders>
            <w:shd w:val="clear" w:color="000000" w:fill="BFBFBF"/>
            <w:vAlign w:val="center"/>
            <w:hideMark/>
          </w:tcPr>
          <w:p w14:paraId="611F4E3F"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316 767 </w:t>
            </w:r>
          </w:p>
        </w:tc>
      </w:tr>
    </w:tbl>
    <w:p w14:paraId="1AF50B2C" w14:textId="77777777" w:rsidR="003E1F85" w:rsidRPr="0032323A" w:rsidRDefault="003E1F85" w:rsidP="003E1F85">
      <w:pPr>
        <w:spacing w:before="120"/>
        <w:rPr>
          <w:rFonts w:ascii="Arial" w:hAnsi="Arial" w:cs="Arial"/>
          <w:i/>
          <w:iCs/>
          <w:color w:val="000000"/>
          <w:sz w:val="18"/>
          <w:szCs w:val="18"/>
        </w:rPr>
      </w:pPr>
      <w:r w:rsidRPr="0032323A">
        <w:rPr>
          <w:rFonts w:ascii="Arial" w:hAnsi="Arial" w:cs="Arial"/>
          <w:i/>
          <w:iCs/>
          <w:color w:val="000000"/>
          <w:sz w:val="18"/>
          <w:szCs w:val="18"/>
          <w:u w:val="single"/>
        </w:rPr>
        <w:t>Source</w:t>
      </w:r>
      <w:r w:rsidRPr="0032323A">
        <w:rPr>
          <w:rFonts w:ascii="Arial" w:hAnsi="Arial" w:cs="Arial"/>
          <w:i/>
          <w:iCs/>
          <w:color w:val="000000"/>
          <w:sz w:val="18"/>
          <w:szCs w:val="18"/>
        </w:rPr>
        <w:t xml:space="preserve"> : Recensement Général de la Population et de l'Habitat 2017 - COMORES</w:t>
      </w:r>
    </w:p>
    <w:p w14:paraId="38EDCA93" w14:textId="53E9E474" w:rsidR="003E1F85" w:rsidRDefault="003E1F85" w:rsidP="00F123EB">
      <w:pPr>
        <w:spacing w:before="60" w:after="60" w:line="240" w:lineRule="auto"/>
        <w:ind w:left="1068"/>
        <w:jc w:val="both"/>
      </w:pPr>
    </w:p>
    <w:p w14:paraId="7E374934" w14:textId="72F1D2E9" w:rsidR="003E1F85" w:rsidRDefault="003E1F85" w:rsidP="003E1F85">
      <w:pPr>
        <w:pStyle w:val="Caption"/>
      </w:pPr>
      <w:bookmarkStart w:id="30" w:name="_Toc92364331"/>
      <w:r>
        <w:t xml:space="preserve">Tableau </w:t>
      </w:r>
      <w:r w:rsidR="002A542A">
        <w:fldChar w:fldCharType="begin"/>
      </w:r>
      <w:r w:rsidR="002A542A">
        <w:instrText xml:space="preserve"> SEQ Tableau \* ARABIC </w:instrText>
      </w:r>
      <w:r w:rsidR="002A542A">
        <w:fldChar w:fldCharType="separate"/>
      </w:r>
      <w:r w:rsidR="00245847">
        <w:rPr>
          <w:noProof/>
        </w:rPr>
        <w:t>6</w:t>
      </w:r>
      <w:r w:rsidR="002A542A">
        <w:rPr>
          <w:noProof/>
        </w:rPr>
        <w:fldChar w:fldCharType="end"/>
      </w:r>
      <w:r>
        <w:t xml:space="preserve">   </w:t>
      </w:r>
      <w:r w:rsidRPr="003E1F85">
        <w:t xml:space="preserve">Répartition de la population de </w:t>
      </w:r>
      <w:r>
        <w:t xml:space="preserve">l’ile de </w:t>
      </w:r>
      <w:proofErr w:type="spellStart"/>
      <w:r>
        <w:t>Moheli</w:t>
      </w:r>
      <w:proofErr w:type="spellEnd"/>
      <w:r w:rsidRPr="003E1F85">
        <w:t xml:space="preserve"> par préfecture et par commune selon le sexe</w:t>
      </w:r>
      <w:bookmarkEnd w:id="30"/>
    </w:p>
    <w:tbl>
      <w:tblPr>
        <w:tblW w:w="5000" w:type="pct"/>
        <w:tblCellMar>
          <w:left w:w="70" w:type="dxa"/>
          <w:right w:w="70" w:type="dxa"/>
        </w:tblCellMar>
        <w:tblLook w:val="04A0" w:firstRow="1" w:lastRow="0" w:firstColumn="1" w:lastColumn="0" w:noHBand="0" w:noVBand="1"/>
      </w:tblPr>
      <w:tblGrid>
        <w:gridCol w:w="2973"/>
        <w:gridCol w:w="2290"/>
        <w:gridCol w:w="2605"/>
        <w:gridCol w:w="2578"/>
      </w:tblGrid>
      <w:tr w:rsidR="003E1F85" w:rsidRPr="003E1F85" w14:paraId="614E146F" w14:textId="77777777" w:rsidTr="003E1F85">
        <w:trPr>
          <w:trHeight w:val="636"/>
        </w:trPr>
        <w:tc>
          <w:tcPr>
            <w:tcW w:w="1423" w:type="pct"/>
            <w:tcBorders>
              <w:top w:val="single" w:sz="8" w:space="0" w:color="000000"/>
              <w:left w:val="single" w:sz="8" w:space="0" w:color="000000"/>
              <w:bottom w:val="single" w:sz="8" w:space="0" w:color="000000"/>
              <w:right w:val="single" w:sz="8" w:space="0" w:color="000000"/>
            </w:tcBorders>
            <w:shd w:val="clear" w:color="000000" w:fill="44546A"/>
            <w:vAlign w:val="center"/>
            <w:hideMark/>
          </w:tcPr>
          <w:p w14:paraId="0A12809A"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lastRenderedPageBreak/>
              <w:t xml:space="preserve">Préfecture/ Commune </w:t>
            </w:r>
          </w:p>
        </w:tc>
        <w:tc>
          <w:tcPr>
            <w:tcW w:w="1096" w:type="pct"/>
            <w:tcBorders>
              <w:top w:val="single" w:sz="8" w:space="0" w:color="000000"/>
              <w:left w:val="nil"/>
              <w:bottom w:val="single" w:sz="8" w:space="0" w:color="000000"/>
              <w:right w:val="single" w:sz="8" w:space="0" w:color="000000"/>
            </w:tcBorders>
            <w:shd w:val="clear" w:color="000000" w:fill="44546A"/>
            <w:vAlign w:val="center"/>
            <w:hideMark/>
          </w:tcPr>
          <w:p w14:paraId="02DC464D"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Masculin </w:t>
            </w:r>
          </w:p>
        </w:tc>
        <w:tc>
          <w:tcPr>
            <w:tcW w:w="1247" w:type="pct"/>
            <w:tcBorders>
              <w:top w:val="single" w:sz="8" w:space="0" w:color="000000"/>
              <w:left w:val="nil"/>
              <w:bottom w:val="single" w:sz="8" w:space="0" w:color="000000"/>
              <w:right w:val="single" w:sz="8" w:space="0" w:color="000000"/>
            </w:tcBorders>
            <w:shd w:val="clear" w:color="000000" w:fill="44546A"/>
            <w:vAlign w:val="center"/>
            <w:hideMark/>
          </w:tcPr>
          <w:p w14:paraId="5781B959"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Féminin </w:t>
            </w:r>
          </w:p>
        </w:tc>
        <w:tc>
          <w:tcPr>
            <w:tcW w:w="1234" w:type="pct"/>
            <w:tcBorders>
              <w:top w:val="single" w:sz="8" w:space="0" w:color="000000"/>
              <w:left w:val="nil"/>
              <w:bottom w:val="single" w:sz="8" w:space="0" w:color="000000"/>
              <w:right w:val="single" w:sz="8" w:space="0" w:color="000000"/>
            </w:tcBorders>
            <w:shd w:val="clear" w:color="000000" w:fill="44546A"/>
            <w:vAlign w:val="center"/>
            <w:hideMark/>
          </w:tcPr>
          <w:p w14:paraId="26B06477" w14:textId="77777777" w:rsidR="003E1F85" w:rsidRPr="003E1F85" w:rsidRDefault="003E1F85" w:rsidP="003E1F85">
            <w:pPr>
              <w:spacing w:after="0" w:line="240" w:lineRule="auto"/>
              <w:jc w:val="center"/>
              <w:rPr>
                <w:rFonts w:ascii="Calibri" w:eastAsia="Times New Roman" w:hAnsi="Calibri" w:cs="Calibri"/>
                <w:b/>
                <w:bCs/>
                <w:color w:val="FFFFFF"/>
                <w:sz w:val="24"/>
                <w:szCs w:val="24"/>
                <w:lang w:eastAsia="fr-FR"/>
              </w:rPr>
            </w:pPr>
            <w:r w:rsidRPr="003E1F85">
              <w:rPr>
                <w:rFonts w:ascii="Calibri" w:eastAsia="Times New Roman" w:hAnsi="Calibri" w:cs="Calibri"/>
                <w:b/>
                <w:bCs/>
                <w:color w:val="FFFFFF"/>
                <w:sz w:val="24"/>
                <w:lang w:eastAsia="fr-FR"/>
              </w:rPr>
              <w:t xml:space="preserve">Total  </w:t>
            </w:r>
          </w:p>
        </w:tc>
      </w:tr>
      <w:tr w:rsidR="003E1F85" w:rsidRPr="003E1F85" w14:paraId="3EC76085" w14:textId="77777777" w:rsidTr="003E1F85">
        <w:trPr>
          <w:trHeight w:val="300"/>
        </w:trPr>
        <w:tc>
          <w:tcPr>
            <w:tcW w:w="1423" w:type="pct"/>
            <w:tcBorders>
              <w:top w:val="nil"/>
              <w:left w:val="single" w:sz="8" w:space="0" w:color="000000"/>
              <w:bottom w:val="single" w:sz="8" w:space="0" w:color="000000"/>
              <w:right w:val="single" w:sz="8" w:space="0" w:color="000000"/>
            </w:tcBorders>
            <w:shd w:val="clear" w:color="000000" w:fill="D9D9D9"/>
            <w:vAlign w:val="center"/>
            <w:hideMark/>
          </w:tcPr>
          <w:p w14:paraId="34AD92D2"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FOMBONI </w:t>
            </w:r>
          </w:p>
        </w:tc>
        <w:tc>
          <w:tcPr>
            <w:tcW w:w="1096" w:type="pct"/>
            <w:tcBorders>
              <w:top w:val="nil"/>
              <w:left w:val="nil"/>
              <w:bottom w:val="single" w:sz="8" w:space="0" w:color="000000"/>
              <w:right w:val="single" w:sz="8" w:space="0" w:color="000000"/>
            </w:tcBorders>
            <w:shd w:val="clear" w:color="000000" w:fill="D9D9D9"/>
            <w:vAlign w:val="center"/>
            <w:hideMark/>
          </w:tcPr>
          <w:p w14:paraId="01E66307"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15 028 </w:t>
            </w:r>
          </w:p>
        </w:tc>
        <w:tc>
          <w:tcPr>
            <w:tcW w:w="1247" w:type="pct"/>
            <w:tcBorders>
              <w:top w:val="nil"/>
              <w:left w:val="nil"/>
              <w:bottom w:val="single" w:sz="8" w:space="0" w:color="000000"/>
              <w:right w:val="single" w:sz="8" w:space="0" w:color="000000"/>
            </w:tcBorders>
            <w:shd w:val="clear" w:color="000000" w:fill="D9D9D9"/>
            <w:vAlign w:val="center"/>
            <w:hideMark/>
          </w:tcPr>
          <w:p w14:paraId="7E71A3C2"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13 934 </w:t>
            </w:r>
          </w:p>
        </w:tc>
        <w:tc>
          <w:tcPr>
            <w:tcW w:w="1234" w:type="pct"/>
            <w:tcBorders>
              <w:top w:val="nil"/>
              <w:left w:val="nil"/>
              <w:bottom w:val="single" w:sz="8" w:space="0" w:color="000000"/>
              <w:right w:val="single" w:sz="8" w:space="0" w:color="000000"/>
            </w:tcBorders>
            <w:shd w:val="clear" w:color="000000" w:fill="D9D9D9"/>
            <w:vAlign w:val="center"/>
            <w:hideMark/>
          </w:tcPr>
          <w:p w14:paraId="68A44DBA"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28 962 </w:t>
            </w:r>
          </w:p>
        </w:tc>
      </w:tr>
      <w:tr w:rsidR="003E1F85" w:rsidRPr="003E1F85" w14:paraId="56955B4A" w14:textId="77777777" w:rsidTr="00596904">
        <w:trPr>
          <w:trHeight w:val="300"/>
        </w:trPr>
        <w:tc>
          <w:tcPr>
            <w:tcW w:w="1423" w:type="pct"/>
            <w:tcBorders>
              <w:top w:val="nil"/>
              <w:left w:val="single" w:sz="8" w:space="0" w:color="000000"/>
              <w:bottom w:val="single" w:sz="8" w:space="0" w:color="000000"/>
              <w:right w:val="single" w:sz="8" w:space="0" w:color="000000"/>
            </w:tcBorders>
            <w:shd w:val="clear" w:color="auto" w:fill="auto"/>
            <w:vAlign w:val="center"/>
            <w:hideMark/>
          </w:tcPr>
          <w:p w14:paraId="6E56AAE2"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FOMBONI </w:t>
            </w:r>
          </w:p>
        </w:tc>
        <w:tc>
          <w:tcPr>
            <w:tcW w:w="1096" w:type="pct"/>
            <w:tcBorders>
              <w:top w:val="nil"/>
              <w:left w:val="nil"/>
              <w:bottom w:val="single" w:sz="8" w:space="0" w:color="000000"/>
              <w:right w:val="single" w:sz="8" w:space="0" w:color="000000"/>
            </w:tcBorders>
            <w:shd w:val="clear" w:color="auto" w:fill="auto"/>
            <w:vAlign w:val="center"/>
            <w:hideMark/>
          </w:tcPr>
          <w:p w14:paraId="0DE68363"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8 423 </w:t>
            </w:r>
          </w:p>
        </w:tc>
        <w:tc>
          <w:tcPr>
            <w:tcW w:w="1247" w:type="pct"/>
            <w:tcBorders>
              <w:top w:val="nil"/>
              <w:left w:val="nil"/>
              <w:bottom w:val="single" w:sz="8" w:space="0" w:color="000000"/>
              <w:right w:val="single" w:sz="8" w:space="0" w:color="000000"/>
            </w:tcBorders>
            <w:shd w:val="clear" w:color="auto" w:fill="auto"/>
            <w:vAlign w:val="center"/>
            <w:hideMark/>
          </w:tcPr>
          <w:p w14:paraId="5F4B2AE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7 865 </w:t>
            </w:r>
          </w:p>
        </w:tc>
        <w:tc>
          <w:tcPr>
            <w:tcW w:w="1234" w:type="pct"/>
            <w:tcBorders>
              <w:top w:val="nil"/>
              <w:left w:val="nil"/>
              <w:bottom w:val="single" w:sz="8" w:space="0" w:color="000000"/>
              <w:right w:val="single" w:sz="8" w:space="0" w:color="000000"/>
            </w:tcBorders>
            <w:shd w:val="clear" w:color="auto" w:fill="auto"/>
            <w:vAlign w:val="center"/>
            <w:hideMark/>
          </w:tcPr>
          <w:p w14:paraId="61BACE9E"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16 288 </w:t>
            </w:r>
          </w:p>
        </w:tc>
      </w:tr>
      <w:tr w:rsidR="003E1F85" w:rsidRPr="003E1F85" w14:paraId="382F46E9" w14:textId="77777777" w:rsidTr="00596904">
        <w:trPr>
          <w:trHeight w:val="300"/>
        </w:trPr>
        <w:tc>
          <w:tcPr>
            <w:tcW w:w="1423" w:type="pct"/>
            <w:tcBorders>
              <w:top w:val="nil"/>
              <w:left w:val="single" w:sz="8" w:space="0" w:color="000000"/>
              <w:bottom w:val="single" w:sz="8" w:space="0" w:color="000000"/>
              <w:right w:val="single" w:sz="8" w:space="0" w:color="000000"/>
            </w:tcBorders>
            <w:shd w:val="clear" w:color="auto" w:fill="auto"/>
            <w:vAlign w:val="center"/>
            <w:hideMark/>
          </w:tcPr>
          <w:p w14:paraId="3ADC0232"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MOINBASSA </w:t>
            </w:r>
          </w:p>
        </w:tc>
        <w:tc>
          <w:tcPr>
            <w:tcW w:w="1096" w:type="pct"/>
            <w:tcBorders>
              <w:top w:val="nil"/>
              <w:left w:val="nil"/>
              <w:bottom w:val="single" w:sz="8" w:space="0" w:color="000000"/>
              <w:right w:val="single" w:sz="8" w:space="0" w:color="000000"/>
            </w:tcBorders>
            <w:shd w:val="clear" w:color="auto" w:fill="auto"/>
            <w:vAlign w:val="center"/>
            <w:hideMark/>
          </w:tcPr>
          <w:p w14:paraId="254D099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2 944 </w:t>
            </w:r>
          </w:p>
        </w:tc>
        <w:tc>
          <w:tcPr>
            <w:tcW w:w="1247" w:type="pct"/>
            <w:tcBorders>
              <w:top w:val="nil"/>
              <w:left w:val="nil"/>
              <w:bottom w:val="single" w:sz="8" w:space="0" w:color="000000"/>
              <w:right w:val="single" w:sz="8" w:space="0" w:color="000000"/>
            </w:tcBorders>
            <w:shd w:val="clear" w:color="auto" w:fill="auto"/>
            <w:vAlign w:val="center"/>
            <w:hideMark/>
          </w:tcPr>
          <w:p w14:paraId="17769086"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2 809 </w:t>
            </w:r>
          </w:p>
        </w:tc>
        <w:tc>
          <w:tcPr>
            <w:tcW w:w="1234" w:type="pct"/>
            <w:tcBorders>
              <w:top w:val="nil"/>
              <w:left w:val="nil"/>
              <w:bottom w:val="single" w:sz="8" w:space="0" w:color="000000"/>
              <w:right w:val="single" w:sz="8" w:space="0" w:color="000000"/>
            </w:tcBorders>
            <w:shd w:val="clear" w:color="auto" w:fill="auto"/>
            <w:vAlign w:val="center"/>
            <w:hideMark/>
          </w:tcPr>
          <w:p w14:paraId="3A9318E8"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5 754 </w:t>
            </w:r>
          </w:p>
        </w:tc>
      </w:tr>
      <w:tr w:rsidR="003E1F85" w:rsidRPr="003E1F85" w14:paraId="236865B3" w14:textId="77777777" w:rsidTr="00596904">
        <w:trPr>
          <w:trHeight w:val="300"/>
        </w:trPr>
        <w:tc>
          <w:tcPr>
            <w:tcW w:w="1423" w:type="pct"/>
            <w:tcBorders>
              <w:top w:val="nil"/>
              <w:left w:val="single" w:sz="8" w:space="0" w:color="000000"/>
              <w:bottom w:val="single" w:sz="8" w:space="0" w:color="000000"/>
              <w:right w:val="single" w:sz="8" w:space="0" w:color="000000"/>
            </w:tcBorders>
            <w:shd w:val="clear" w:color="auto" w:fill="auto"/>
            <w:vAlign w:val="center"/>
            <w:hideMark/>
          </w:tcPr>
          <w:p w14:paraId="08C02F31"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MOILI MDJINI </w:t>
            </w:r>
          </w:p>
        </w:tc>
        <w:tc>
          <w:tcPr>
            <w:tcW w:w="1096" w:type="pct"/>
            <w:tcBorders>
              <w:top w:val="nil"/>
              <w:left w:val="nil"/>
              <w:bottom w:val="single" w:sz="8" w:space="0" w:color="000000"/>
              <w:right w:val="single" w:sz="8" w:space="0" w:color="000000"/>
            </w:tcBorders>
            <w:shd w:val="clear" w:color="auto" w:fill="auto"/>
            <w:vAlign w:val="center"/>
            <w:hideMark/>
          </w:tcPr>
          <w:p w14:paraId="4FDF1669"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3 661 </w:t>
            </w:r>
          </w:p>
        </w:tc>
        <w:tc>
          <w:tcPr>
            <w:tcW w:w="1247" w:type="pct"/>
            <w:tcBorders>
              <w:top w:val="nil"/>
              <w:left w:val="nil"/>
              <w:bottom w:val="single" w:sz="8" w:space="0" w:color="000000"/>
              <w:right w:val="single" w:sz="8" w:space="0" w:color="000000"/>
            </w:tcBorders>
            <w:shd w:val="clear" w:color="auto" w:fill="auto"/>
            <w:vAlign w:val="center"/>
            <w:hideMark/>
          </w:tcPr>
          <w:p w14:paraId="3C6B890B"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3 260 </w:t>
            </w:r>
          </w:p>
        </w:tc>
        <w:tc>
          <w:tcPr>
            <w:tcW w:w="1234" w:type="pct"/>
            <w:tcBorders>
              <w:top w:val="nil"/>
              <w:left w:val="nil"/>
              <w:bottom w:val="single" w:sz="8" w:space="0" w:color="000000"/>
              <w:right w:val="single" w:sz="8" w:space="0" w:color="000000"/>
            </w:tcBorders>
            <w:shd w:val="clear" w:color="auto" w:fill="auto"/>
            <w:vAlign w:val="center"/>
            <w:hideMark/>
          </w:tcPr>
          <w:p w14:paraId="04754F1B"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6 921 </w:t>
            </w:r>
          </w:p>
        </w:tc>
      </w:tr>
      <w:tr w:rsidR="003E1F85" w:rsidRPr="003E1F85" w14:paraId="18A0AB33" w14:textId="77777777" w:rsidTr="003E1F85">
        <w:trPr>
          <w:trHeight w:val="300"/>
        </w:trPr>
        <w:tc>
          <w:tcPr>
            <w:tcW w:w="1423" w:type="pct"/>
            <w:tcBorders>
              <w:top w:val="nil"/>
              <w:left w:val="single" w:sz="8" w:space="0" w:color="000000"/>
              <w:bottom w:val="single" w:sz="8" w:space="0" w:color="000000"/>
              <w:right w:val="single" w:sz="8" w:space="0" w:color="000000"/>
            </w:tcBorders>
            <w:shd w:val="clear" w:color="000000" w:fill="D9D9D9"/>
            <w:vAlign w:val="center"/>
            <w:hideMark/>
          </w:tcPr>
          <w:p w14:paraId="771241EA"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NIOUMACHOUA </w:t>
            </w:r>
          </w:p>
        </w:tc>
        <w:tc>
          <w:tcPr>
            <w:tcW w:w="1096" w:type="pct"/>
            <w:tcBorders>
              <w:top w:val="nil"/>
              <w:left w:val="nil"/>
              <w:bottom w:val="single" w:sz="8" w:space="0" w:color="000000"/>
              <w:right w:val="single" w:sz="8" w:space="0" w:color="000000"/>
            </w:tcBorders>
            <w:shd w:val="clear" w:color="000000" w:fill="D9D9D9"/>
            <w:vAlign w:val="center"/>
            <w:hideMark/>
          </w:tcPr>
          <w:p w14:paraId="1277AF90"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7 099 </w:t>
            </w:r>
          </w:p>
        </w:tc>
        <w:tc>
          <w:tcPr>
            <w:tcW w:w="1247" w:type="pct"/>
            <w:tcBorders>
              <w:top w:val="nil"/>
              <w:left w:val="nil"/>
              <w:bottom w:val="single" w:sz="8" w:space="0" w:color="000000"/>
              <w:right w:val="single" w:sz="8" w:space="0" w:color="000000"/>
            </w:tcBorders>
            <w:shd w:val="clear" w:color="000000" w:fill="D9D9D9"/>
            <w:vAlign w:val="center"/>
            <w:hideMark/>
          </w:tcPr>
          <w:p w14:paraId="1496DD0A"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6 650 </w:t>
            </w:r>
          </w:p>
        </w:tc>
        <w:tc>
          <w:tcPr>
            <w:tcW w:w="1234" w:type="pct"/>
            <w:tcBorders>
              <w:top w:val="nil"/>
              <w:left w:val="nil"/>
              <w:bottom w:val="single" w:sz="8" w:space="0" w:color="000000"/>
              <w:right w:val="single" w:sz="8" w:space="0" w:color="000000"/>
            </w:tcBorders>
            <w:shd w:val="clear" w:color="000000" w:fill="D9D9D9"/>
            <w:vAlign w:val="center"/>
            <w:hideMark/>
          </w:tcPr>
          <w:p w14:paraId="7AAA852C"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13 749 </w:t>
            </w:r>
          </w:p>
        </w:tc>
      </w:tr>
      <w:tr w:rsidR="003E1F85" w:rsidRPr="003E1F85" w14:paraId="2C97E13E" w14:textId="77777777" w:rsidTr="00596904">
        <w:trPr>
          <w:trHeight w:val="300"/>
        </w:trPr>
        <w:tc>
          <w:tcPr>
            <w:tcW w:w="1423" w:type="pct"/>
            <w:tcBorders>
              <w:top w:val="nil"/>
              <w:left w:val="single" w:sz="8" w:space="0" w:color="000000"/>
              <w:bottom w:val="single" w:sz="8" w:space="0" w:color="000000"/>
              <w:right w:val="single" w:sz="8" w:space="0" w:color="000000"/>
            </w:tcBorders>
            <w:shd w:val="clear" w:color="auto" w:fill="auto"/>
            <w:vAlign w:val="center"/>
            <w:hideMark/>
          </w:tcPr>
          <w:p w14:paraId="477CB7B4"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MOIMBAO </w:t>
            </w:r>
          </w:p>
        </w:tc>
        <w:tc>
          <w:tcPr>
            <w:tcW w:w="1096" w:type="pct"/>
            <w:tcBorders>
              <w:top w:val="nil"/>
              <w:left w:val="nil"/>
              <w:bottom w:val="single" w:sz="8" w:space="0" w:color="000000"/>
              <w:right w:val="single" w:sz="8" w:space="0" w:color="000000"/>
            </w:tcBorders>
            <w:shd w:val="clear" w:color="auto" w:fill="auto"/>
            <w:vAlign w:val="center"/>
            <w:hideMark/>
          </w:tcPr>
          <w:p w14:paraId="16A050A1"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2 113 </w:t>
            </w:r>
          </w:p>
        </w:tc>
        <w:tc>
          <w:tcPr>
            <w:tcW w:w="1247" w:type="pct"/>
            <w:tcBorders>
              <w:top w:val="nil"/>
              <w:left w:val="nil"/>
              <w:bottom w:val="single" w:sz="8" w:space="0" w:color="000000"/>
              <w:right w:val="single" w:sz="8" w:space="0" w:color="000000"/>
            </w:tcBorders>
            <w:shd w:val="clear" w:color="auto" w:fill="auto"/>
            <w:vAlign w:val="center"/>
            <w:hideMark/>
          </w:tcPr>
          <w:p w14:paraId="1F41FAF8"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2 135 </w:t>
            </w:r>
          </w:p>
        </w:tc>
        <w:tc>
          <w:tcPr>
            <w:tcW w:w="1234" w:type="pct"/>
            <w:tcBorders>
              <w:top w:val="nil"/>
              <w:left w:val="nil"/>
              <w:bottom w:val="single" w:sz="8" w:space="0" w:color="000000"/>
              <w:right w:val="single" w:sz="8" w:space="0" w:color="000000"/>
            </w:tcBorders>
            <w:shd w:val="clear" w:color="auto" w:fill="auto"/>
            <w:vAlign w:val="center"/>
            <w:hideMark/>
          </w:tcPr>
          <w:p w14:paraId="4145C4B3"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4 248 </w:t>
            </w:r>
          </w:p>
        </w:tc>
      </w:tr>
      <w:tr w:rsidR="003E1F85" w:rsidRPr="003E1F85" w14:paraId="4DFD790F" w14:textId="77777777" w:rsidTr="00596904">
        <w:trPr>
          <w:trHeight w:val="300"/>
        </w:trPr>
        <w:tc>
          <w:tcPr>
            <w:tcW w:w="1423" w:type="pct"/>
            <w:tcBorders>
              <w:top w:val="nil"/>
              <w:left w:val="single" w:sz="8" w:space="0" w:color="000000"/>
              <w:bottom w:val="single" w:sz="8" w:space="0" w:color="000000"/>
              <w:right w:val="single" w:sz="8" w:space="0" w:color="000000"/>
            </w:tcBorders>
            <w:shd w:val="clear" w:color="auto" w:fill="auto"/>
            <w:vAlign w:val="center"/>
            <w:hideMark/>
          </w:tcPr>
          <w:p w14:paraId="59A8D5AC"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MLEDJELE </w:t>
            </w:r>
          </w:p>
        </w:tc>
        <w:tc>
          <w:tcPr>
            <w:tcW w:w="1096" w:type="pct"/>
            <w:tcBorders>
              <w:top w:val="nil"/>
              <w:left w:val="nil"/>
              <w:bottom w:val="single" w:sz="8" w:space="0" w:color="000000"/>
              <w:right w:val="single" w:sz="8" w:space="0" w:color="000000"/>
            </w:tcBorders>
            <w:shd w:val="clear" w:color="auto" w:fill="auto"/>
            <w:vAlign w:val="center"/>
            <w:hideMark/>
          </w:tcPr>
          <w:p w14:paraId="3D1A12A2"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4 986 </w:t>
            </w:r>
          </w:p>
        </w:tc>
        <w:tc>
          <w:tcPr>
            <w:tcW w:w="1247" w:type="pct"/>
            <w:tcBorders>
              <w:top w:val="nil"/>
              <w:left w:val="nil"/>
              <w:bottom w:val="single" w:sz="8" w:space="0" w:color="000000"/>
              <w:right w:val="single" w:sz="8" w:space="0" w:color="000000"/>
            </w:tcBorders>
            <w:shd w:val="clear" w:color="auto" w:fill="auto"/>
            <w:vAlign w:val="center"/>
            <w:hideMark/>
          </w:tcPr>
          <w:p w14:paraId="2C49A0F4"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4 515 </w:t>
            </w:r>
          </w:p>
        </w:tc>
        <w:tc>
          <w:tcPr>
            <w:tcW w:w="1234" w:type="pct"/>
            <w:tcBorders>
              <w:top w:val="nil"/>
              <w:left w:val="nil"/>
              <w:bottom w:val="single" w:sz="8" w:space="0" w:color="000000"/>
              <w:right w:val="single" w:sz="8" w:space="0" w:color="000000"/>
            </w:tcBorders>
            <w:shd w:val="clear" w:color="auto" w:fill="auto"/>
            <w:vAlign w:val="center"/>
            <w:hideMark/>
          </w:tcPr>
          <w:p w14:paraId="1FB06ACA"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9 501 </w:t>
            </w:r>
          </w:p>
        </w:tc>
      </w:tr>
      <w:tr w:rsidR="003E1F85" w:rsidRPr="003E1F85" w14:paraId="45EB3BE4" w14:textId="77777777" w:rsidTr="003E1F85">
        <w:trPr>
          <w:trHeight w:val="300"/>
        </w:trPr>
        <w:tc>
          <w:tcPr>
            <w:tcW w:w="1423" w:type="pct"/>
            <w:tcBorders>
              <w:top w:val="nil"/>
              <w:left w:val="single" w:sz="8" w:space="0" w:color="000000"/>
              <w:bottom w:val="single" w:sz="8" w:space="0" w:color="000000"/>
              <w:right w:val="single" w:sz="8" w:space="0" w:color="000000"/>
            </w:tcBorders>
            <w:shd w:val="clear" w:color="000000" w:fill="D9D9D9"/>
            <w:vAlign w:val="center"/>
            <w:hideMark/>
          </w:tcPr>
          <w:p w14:paraId="101A1EB3" w14:textId="77777777" w:rsidR="003E1F85" w:rsidRPr="003E1F85" w:rsidRDefault="003E1F85" w:rsidP="003E1F85">
            <w:pPr>
              <w:spacing w:after="0" w:line="240" w:lineRule="auto"/>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DJANDO </w:t>
            </w:r>
          </w:p>
        </w:tc>
        <w:tc>
          <w:tcPr>
            <w:tcW w:w="1096" w:type="pct"/>
            <w:tcBorders>
              <w:top w:val="nil"/>
              <w:left w:val="nil"/>
              <w:bottom w:val="single" w:sz="8" w:space="0" w:color="000000"/>
              <w:right w:val="single" w:sz="8" w:space="0" w:color="000000"/>
            </w:tcBorders>
            <w:shd w:val="clear" w:color="000000" w:fill="D9D9D9"/>
            <w:vAlign w:val="center"/>
            <w:hideMark/>
          </w:tcPr>
          <w:p w14:paraId="5518823B"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4 302 </w:t>
            </w:r>
          </w:p>
        </w:tc>
        <w:tc>
          <w:tcPr>
            <w:tcW w:w="1247" w:type="pct"/>
            <w:tcBorders>
              <w:top w:val="nil"/>
              <w:left w:val="nil"/>
              <w:bottom w:val="single" w:sz="8" w:space="0" w:color="000000"/>
              <w:right w:val="single" w:sz="8" w:space="0" w:color="000000"/>
            </w:tcBorders>
            <w:shd w:val="clear" w:color="000000" w:fill="D9D9D9"/>
            <w:vAlign w:val="center"/>
            <w:hideMark/>
          </w:tcPr>
          <w:p w14:paraId="2848FD08"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4 217 </w:t>
            </w:r>
          </w:p>
        </w:tc>
        <w:tc>
          <w:tcPr>
            <w:tcW w:w="1234" w:type="pct"/>
            <w:tcBorders>
              <w:top w:val="nil"/>
              <w:left w:val="nil"/>
              <w:bottom w:val="single" w:sz="8" w:space="0" w:color="000000"/>
              <w:right w:val="single" w:sz="8" w:space="0" w:color="000000"/>
            </w:tcBorders>
            <w:shd w:val="clear" w:color="000000" w:fill="D9D9D9"/>
            <w:vAlign w:val="center"/>
            <w:hideMark/>
          </w:tcPr>
          <w:p w14:paraId="131FEF74"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8 519 </w:t>
            </w:r>
          </w:p>
        </w:tc>
      </w:tr>
      <w:tr w:rsidR="003E1F85" w:rsidRPr="003E1F85" w14:paraId="7F092B12" w14:textId="77777777" w:rsidTr="00596904">
        <w:trPr>
          <w:trHeight w:val="300"/>
        </w:trPr>
        <w:tc>
          <w:tcPr>
            <w:tcW w:w="1423" w:type="pct"/>
            <w:tcBorders>
              <w:top w:val="nil"/>
              <w:left w:val="single" w:sz="8" w:space="0" w:color="000000"/>
              <w:bottom w:val="single" w:sz="8" w:space="0" w:color="000000"/>
              <w:right w:val="single" w:sz="8" w:space="0" w:color="000000"/>
            </w:tcBorders>
            <w:shd w:val="clear" w:color="auto" w:fill="auto"/>
            <w:vAlign w:val="center"/>
            <w:hideMark/>
          </w:tcPr>
          <w:p w14:paraId="57C0C406" w14:textId="77777777" w:rsidR="003E1F85" w:rsidRPr="003E1F85" w:rsidRDefault="003E1F85" w:rsidP="003E1F85">
            <w:pPr>
              <w:spacing w:after="0" w:line="240" w:lineRule="auto"/>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DJANDO </w:t>
            </w:r>
          </w:p>
        </w:tc>
        <w:tc>
          <w:tcPr>
            <w:tcW w:w="1096" w:type="pct"/>
            <w:tcBorders>
              <w:top w:val="nil"/>
              <w:left w:val="nil"/>
              <w:bottom w:val="single" w:sz="8" w:space="0" w:color="000000"/>
              <w:right w:val="single" w:sz="8" w:space="0" w:color="000000"/>
            </w:tcBorders>
            <w:shd w:val="clear" w:color="auto" w:fill="auto"/>
            <w:vAlign w:val="center"/>
            <w:hideMark/>
          </w:tcPr>
          <w:p w14:paraId="192CEF4D"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4 302 </w:t>
            </w:r>
          </w:p>
        </w:tc>
        <w:tc>
          <w:tcPr>
            <w:tcW w:w="1247" w:type="pct"/>
            <w:tcBorders>
              <w:top w:val="nil"/>
              <w:left w:val="nil"/>
              <w:bottom w:val="single" w:sz="8" w:space="0" w:color="000000"/>
              <w:right w:val="single" w:sz="8" w:space="0" w:color="000000"/>
            </w:tcBorders>
            <w:shd w:val="clear" w:color="auto" w:fill="auto"/>
            <w:vAlign w:val="center"/>
            <w:hideMark/>
          </w:tcPr>
          <w:p w14:paraId="6BE51DA2"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4 217 </w:t>
            </w:r>
          </w:p>
        </w:tc>
        <w:tc>
          <w:tcPr>
            <w:tcW w:w="1234" w:type="pct"/>
            <w:tcBorders>
              <w:top w:val="nil"/>
              <w:left w:val="nil"/>
              <w:bottom w:val="single" w:sz="8" w:space="0" w:color="000000"/>
              <w:right w:val="single" w:sz="8" w:space="0" w:color="000000"/>
            </w:tcBorders>
            <w:shd w:val="clear" w:color="auto" w:fill="auto"/>
            <w:vAlign w:val="center"/>
            <w:hideMark/>
          </w:tcPr>
          <w:p w14:paraId="4FAEC6B0" w14:textId="77777777" w:rsidR="003E1F85" w:rsidRPr="003E1F85" w:rsidRDefault="003E1F85" w:rsidP="003E1F85">
            <w:pPr>
              <w:spacing w:after="0" w:line="240" w:lineRule="auto"/>
              <w:jc w:val="right"/>
              <w:rPr>
                <w:rFonts w:ascii="Calibri" w:eastAsia="Times New Roman" w:hAnsi="Calibri" w:cs="Calibri"/>
                <w:color w:val="000000"/>
                <w:lang w:eastAsia="fr-FR"/>
              </w:rPr>
            </w:pPr>
            <w:r w:rsidRPr="003E1F85">
              <w:rPr>
                <w:rFonts w:ascii="Calibri" w:eastAsia="Times New Roman" w:hAnsi="Calibri" w:cs="Calibri"/>
                <w:color w:val="000000"/>
                <w:lang w:eastAsia="fr-FR"/>
              </w:rPr>
              <w:t xml:space="preserve">                            8 519 </w:t>
            </w:r>
          </w:p>
        </w:tc>
      </w:tr>
      <w:tr w:rsidR="003E1F85" w:rsidRPr="003E1F85" w14:paraId="6DB85A81" w14:textId="77777777" w:rsidTr="003E1F85">
        <w:trPr>
          <w:trHeight w:val="300"/>
        </w:trPr>
        <w:tc>
          <w:tcPr>
            <w:tcW w:w="1423" w:type="pct"/>
            <w:tcBorders>
              <w:top w:val="nil"/>
              <w:left w:val="single" w:sz="8" w:space="0" w:color="000000"/>
              <w:bottom w:val="single" w:sz="8" w:space="0" w:color="000000"/>
              <w:right w:val="single" w:sz="8" w:space="0" w:color="000000"/>
            </w:tcBorders>
            <w:shd w:val="clear" w:color="000000" w:fill="BFBFBF"/>
            <w:vAlign w:val="center"/>
            <w:hideMark/>
          </w:tcPr>
          <w:p w14:paraId="1DC64947" w14:textId="77777777" w:rsidR="003E1F85" w:rsidRPr="003E1F85" w:rsidRDefault="003E1F85" w:rsidP="003E1F85">
            <w:pPr>
              <w:spacing w:after="0" w:line="240" w:lineRule="auto"/>
              <w:jc w:val="center"/>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TOTAL</w:t>
            </w:r>
          </w:p>
        </w:tc>
        <w:tc>
          <w:tcPr>
            <w:tcW w:w="1096" w:type="pct"/>
            <w:tcBorders>
              <w:top w:val="nil"/>
              <w:left w:val="nil"/>
              <w:bottom w:val="single" w:sz="8" w:space="0" w:color="000000"/>
              <w:right w:val="single" w:sz="8" w:space="0" w:color="000000"/>
            </w:tcBorders>
            <w:shd w:val="clear" w:color="000000" w:fill="BFBFBF"/>
            <w:vAlign w:val="center"/>
            <w:hideMark/>
          </w:tcPr>
          <w:p w14:paraId="5AF5E675"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26 429 </w:t>
            </w:r>
          </w:p>
        </w:tc>
        <w:tc>
          <w:tcPr>
            <w:tcW w:w="1247" w:type="pct"/>
            <w:tcBorders>
              <w:top w:val="nil"/>
              <w:left w:val="nil"/>
              <w:bottom w:val="single" w:sz="8" w:space="0" w:color="000000"/>
              <w:right w:val="single" w:sz="8" w:space="0" w:color="000000"/>
            </w:tcBorders>
            <w:shd w:val="clear" w:color="000000" w:fill="BFBFBF"/>
            <w:vAlign w:val="center"/>
            <w:hideMark/>
          </w:tcPr>
          <w:p w14:paraId="26970327"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24 801 </w:t>
            </w:r>
          </w:p>
        </w:tc>
        <w:tc>
          <w:tcPr>
            <w:tcW w:w="1234" w:type="pct"/>
            <w:tcBorders>
              <w:top w:val="nil"/>
              <w:left w:val="nil"/>
              <w:bottom w:val="single" w:sz="8" w:space="0" w:color="000000"/>
              <w:right w:val="single" w:sz="8" w:space="0" w:color="000000"/>
            </w:tcBorders>
            <w:shd w:val="clear" w:color="000000" w:fill="BFBFBF"/>
            <w:vAlign w:val="center"/>
            <w:hideMark/>
          </w:tcPr>
          <w:p w14:paraId="0A60B12F" w14:textId="77777777" w:rsidR="003E1F85" w:rsidRPr="003E1F85" w:rsidRDefault="003E1F85" w:rsidP="003E1F85">
            <w:pPr>
              <w:spacing w:after="0" w:line="240" w:lineRule="auto"/>
              <w:jc w:val="right"/>
              <w:rPr>
                <w:rFonts w:ascii="Calibri" w:eastAsia="Times New Roman" w:hAnsi="Calibri" w:cs="Calibri"/>
                <w:b/>
                <w:bCs/>
                <w:color w:val="000000"/>
                <w:lang w:eastAsia="fr-FR"/>
              </w:rPr>
            </w:pPr>
            <w:r w:rsidRPr="003E1F85">
              <w:rPr>
                <w:rFonts w:ascii="Calibri" w:eastAsia="Times New Roman" w:hAnsi="Calibri" w:cs="Calibri"/>
                <w:b/>
                <w:bCs/>
                <w:color w:val="000000"/>
                <w:lang w:eastAsia="fr-FR"/>
              </w:rPr>
              <w:t xml:space="preserve">                         51 230 </w:t>
            </w:r>
          </w:p>
        </w:tc>
      </w:tr>
    </w:tbl>
    <w:p w14:paraId="189298BC" w14:textId="77777777" w:rsidR="003E1F85" w:rsidRPr="0032323A" w:rsidRDefault="003E1F85" w:rsidP="003E1F85">
      <w:pPr>
        <w:spacing w:before="120"/>
        <w:rPr>
          <w:rFonts w:ascii="Arial" w:hAnsi="Arial" w:cs="Arial"/>
          <w:i/>
          <w:iCs/>
          <w:color w:val="000000"/>
          <w:sz w:val="18"/>
          <w:szCs w:val="18"/>
        </w:rPr>
      </w:pPr>
      <w:r w:rsidRPr="0032323A">
        <w:rPr>
          <w:rFonts w:ascii="Arial" w:hAnsi="Arial" w:cs="Arial"/>
          <w:i/>
          <w:iCs/>
          <w:color w:val="000000"/>
          <w:sz w:val="18"/>
          <w:szCs w:val="18"/>
          <w:u w:val="single"/>
        </w:rPr>
        <w:t>Source</w:t>
      </w:r>
      <w:r w:rsidRPr="0032323A">
        <w:rPr>
          <w:rFonts w:ascii="Arial" w:hAnsi="Arial" w:cs="Arial"/>
          <w:i/>
          <w:iCs/>
          <w:color w:val="000000"/>
          <w:sz w:val="18"/>
          <w:szCs w:val="18"/>
        </w:rPr>
        <w:t xml:space="preserve"> : Recensement Général de la Population et de l'Habitat 2017 - COMORES</w:t>
      </w:r>
    </w:p>
    <w:p w14:paraId="0635FEE2" w14:textId="238487C6" w:rsidR="003E1F85" w:rsidRDefault="003E1F85" w:rsidP="00F123EB">
      <w:pPr>
        <w:spacing w:before="60" w:after="60" w:line="240" w:lineRule="auto"/>
        <w:ind w:left="1068"/>
        <w:jc w:val="both"/>
      </w:pPr>
    </w:p>
    <w:p w14:paraId="607710C7" w14:textId="77777777" w:rsidR="00EE25E5" w:rsidRPr="00AE749C" w:rsidRDefault="00EE25E5" w:rsidP="006B3788">
      <w:pPr>
        <w:numPr>
          <w:ilvl w:val="0"/>
          <w:numId w:val="3"/>
        </w:numPr>
        <w:spacing w:before="60" w:after="60" w:line="240" w:lineRule="auto"/>
        <w:jc w:val="both"/>
        <w:outlineLvl w:val="2"/>
        <w:rPr>
          <w:i/>
          <w:iCs/>
          <w:u w:val="single"/>
        </w:rPr>
      </w:pPr>
      <w:bookmarkStart w:id="31" w:name="_Toc90017390"/>
      <w:bookmarkStart w:id="32" w:name="_Toc92373177"/>
      <w:r>
        <w:rPr>
          <w:i/>
          <w:iCs/>
          <w:u w:val="single"/>
        </w:rPr>
        <w:t>Démographie de la population au niveau des sites du projet</w:t>
      </w:r>
      <w:bookmarkEnd w:id="31"/>
      <w:bookmarkEnd w:id="32"/>
    </w:p>
    <w:p w14:paraId="52CB880B" w14:textId="77777777" w:rsidR="00EE25E5" w:rsidRDefault="00EE25E5" w:rsidP="00EE25E5">
      <w:pPr>
        <w:pStyle w:val="Caption"/>
      </w:pPr>
    </w:p>
    <w:p w14:paraId="652F0175" w14:textId="4557A410" w:rsidR="00EE25E5" w:rsidRDefault="00EE25E5" w:rsidP="00EE25E5">
      <w:pPr>
        <w:pStyle w:val="Caption"/>
      </w:pPr>
      <w:bookmarkStart w:id="33" w:name="_Toc89731456"/>
      <w:bookmarkStart w:id="34" w:name="_Toc92364332"/>
      <w:r>
        <w:t xml:space="preserve">Tableau </w:t>
      </w:r>
      <w:r w:rsidR="002A542A">
        <w:fldChar w:fldCharType="begin"/>
      </w:r>
      <w:r w:rsidR="002A542A">
        <w:instrText xml:space="preserve"> SEQ Tableau \* ARABIC </w:instrText>
      </w:r>
      <w:r w:rsidR="002A542A">
        <w:fldChar w:fldCharType="separate"/>
      </w:r>
      <w:r w:rsidR="00245847">
        <w:rPr>
          <w:noProof/>
        </w:rPr>
        <w:t>7</w:t>
      </w:r>
      <w:r w:rsidR="002A542A">
        <w:rPr>
          <w:noProof/>
        </w:rPr>
        <w:fldChar w:fldCharType="end"/>
      </w:r>
      <w:r>
        <w:t xml:space="preserve"> </w:t>
      </w:r>
      <w:r w:rsidRPr="0032323A">
        <w:t>Répartition de la population au niveau des sites de projet</w:t>
      </w:r>
      <w:bookmarkEnd w:id="33"/>
      <w:bookmarkEnd w:id="34"/>
    </w:p>
    <w:tbl>
      <w:tblP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9"/>
        <w:gridCol w:w="1462"/>
        <w:gridCol w:w="1610"/>
        <w:gridCol w:w="1756"/>
        <w:gridCol w:w="1609"/>
        <w:gridCol w:w="1726"/>
      </w:tblGrid>
      <w:tr w:rsidR="00EE25E5" w14:paraId="068E896D" w14:textId="77777777" w:rsidTr="000C66AD">
        <w:trPr>
          <w:trHeight w:val="840"/>
        </w:trPr>
        <w:tc>
          <w:tcPr>
            <w:tcW w:w="2629" w:type="dxa"/>
            <w:shd w:val="clear" w:color="auto" w:fill="44546A" w:themeFill="text2"/>
            <w:vAlign w:val="center"/>
            <w:hideMark/>
          </w:tcPr>
          <w:p w14:paraId="5757E22F" w14:textId="77777777" w:rsidR="00EE25E5" w:rsidRDefault="00EE25E5" w:rsidP="000C66AD">
            <w:pPr>
              <w:spacing w:after="0" w:line="240" w:lineRule="auto"/>
              <w:jc w:val="center"/>
              <w:rPr>
                <w:rFonts w:ascii="Calibri" w:hAnsi="Calibri" w:cs="Calibri"/>
                <w:b/>
                <w:bCs/>
                <w:color w:val="FFFFFF"/>
              </w:rPr>
            </w:pPr>
            <w:r>
              <w:rPr>
                <w:rFonts w:ascii="Calibri" w:hAnsi="Calibri" w:cs="Calibri"/>
                <w:b/>
                <w:bCs/>
                <w:color w:val="FFFFFF"/>
              </w:rPr>
              <w:t>ILES</w:t>
            </w:r>
          </w:p>
        </w:tc>
        <w:tc>
          <w:tcPr>
            <w:tcW w:w="1462" w:type="dxa"/>
            <w:shd w:val="clear" w:color="auto" w:fill="44546A" w:themeFill="text2"/>
            <w:vAlign w:val="center"/>
            <w:hideMark/>
          </w:tcPr>
          <w:p w14:paraId="618D0881" w14:textId="77777777" w:rsidR="00EE25E5" w:rsidRDefault="00EE25E5" w:rsidP="000C66AD">
            <w:pPr>
              <w:spacing w:after="0" w:line="240" w:lineRule="auto"/>
              <w:jc w:val="center"/>
              <w:rPr>
                <w:rFonts w:ascii="Calibri" w:hAnsi="Calibri" w:cs="Calibri"/>
                <w:b/>
                <w:bCs/>
                <w:color w:val="FFFFFF"/>
              </w:rPr>
            </w:pPr>
            <w:r>
              <w:rPr>
                <w:rFonts w:ascii="Calibri" w:hAnsi="Calibri" w:cs="Calibri"/>
                <w:b/>
                <w:bCs/>
                <w:color w:val="FFFFFF"/>
              </w:rPr>
              <w:t>COMMUNE</w:t>
            </w:r>
          </w:p>
        </w:tc>
        <w:tc>
          <w:tcPr>
            <w:tcW w:w="1610" w:type="dxa"/>
            <w:shd w:val="clear" w:color="auto" w:fill="44546A" w:themeFill="text2"/>
            <w:vAlign w:val="center"/>
            <w:hideMark/>
          </w:tcPr>
          <w:p w14:paraId="7A8C181F" w14:textId="77777777" w:rsidR="00EE25E5" w:rsidRDefault="00EE25E5" w:rsidP="000C66AD">
            <w:pPr>
              <w:spacing w:after="0" w:line="240" w:lineRule="auto"/>
              <w:jc w:val="center"/>
              <w:rPr>
                <w:rFonts w:ascii="Calibri" w:hAnsi="Calibri" w:cs="Calibri"/>
                <w:b/>
                <w:bCs/>
                <w:color w:val="FFFFFF"/>
              </w:rPr>
            </w:pPr>
            <w:r>
              <w:rPr>
                <w:rFonts w:ascii="Calibri" w:hAnsi="Calibri" w:cs="Calibri"/>
                <w:b/>
                <w:bCs/>
                <w:color w:val="FFFFFF"/>
              </w:rPr>
              <w:t>VILLAGE</w:t>
            </w:r>
          </w:p>
        </w:tc>
        <w:tc>
          <w:tcPr>
            <w:tcW w:w="1756" w:type="dxa"/>
            <w:shd w:val="clear" w:color="auto" w:fill="44546A" w:themeFill="text2"/>
            <w:vAlign w:val="center"/>
            <w:hideMark/>
          </w:tcPr>
          <w:p w14:paraId="6B86669A" w14:textId="77777777" w:rsidR="00EE25E5" w:rsidRDefault="00EE25E5" w:rsidP="000C66AD">
            <w:pPr>
              <w:spacing w:after="0" w:line="240" w:lineRule="auto"/>
              <w:jc w:val="center"/>
              <w:rPr>
                <w:rFonts w:ascii="Calibri" w:hAnsi="Calibri" w:cs="Calibri"/>
                <w:b/>
                <w:bCs/>
                <w:color w:val="FFFFFF"/>
              </w:rPr>
            </w:pPr>
            <w:r>
              <w:rPr>
                <w:rFonts w:ascii="Calibri" w:hAnsi="Calibri" w:cs="Calibri"/>
                <w:b/>
                <w:bCs/>
                <w:color w:val="FFFFFF"/>
              </w:rPr>
              <w:t>NOMBRE DE MENAGE</w:t>
            </w:r>
          </w:p>
        </w:tc>
        <w:tc>
          <w:tcPr>
            <w:tcW w:w="1609" w:type="dxa"/>
            <w:shd w:val="clear" w:color="auto" w:fill="44546A" w:themeFill="text2"/>
            <w:vAlign w:val="center"/>
            <w:hideMark/>
          </w:tcPr>
          <w:p w14:paraId="1E1B2034" w14:textId="77777777" w:rsidR="00EE25E5" w:rsidRDefault="00EE25E5" w:rsidP="000C66AD">
            <w:pPr>
              <w:spacing w:after="0" w:line="240" w:lineRule="auto"/>
              <w:jc w:val="center"/>
              <w:rPr>
                <w:rFonts w:ascii="Calibri" w:hAnsi="Calibri" w:cs="Calibri"/>
                <w:b/>
                <w:bCs/>
                <w:color w:val="FFFFFF"/>
              </w:rPr>
            </w:pPr>
            <w:r>
              <w:rPr>
                <w:rFonts w:ascii="Calibri" w:hAnsi="Calibri" w:cs="Calibri"/>
                <w:b/>
                <w:bCs/>
                <w:color w:val="FFFFFF"/>
              </w:rPr>
              <w:t>TAILLE DES MENAGES</w:t>
            </w:r>
          </w:p>
        </w:tc>
        <w:tc>
          <w:tcPr>
            <w:tcW w:w="1726" w:type="dxa"/>
            <w:shd w:val="clear" w:color="auto" w:fill="44546A" w:themeFill="text2"/>
            <w:vAlign w:val="center"/>
            <w:hideMark/>
          </w:tcPr>
          <w:p w14:paraId="11AF20EB" w14:textId="77777777" w:rsidR="00EE25E5" w:rsidRDefault="00EE25E5" w:rsidP="000C66AD">
            <w:pPr>
              <w:spacing w:after="0" w:line="240" w:lineRule="auto"/>
              <w:jc w:val="center"/>
              <w:rPr>
                <w:rFonts w:ascii="Calibri" w:hAnsi="Calibri" w:cs="Calibri"/>
                <w:b/>
                <w:bCs/>
                <w:color w:val="FFFFFF"/>
              </w:rPr>
            </w:pPr>
            <w:r>
              <w:rPr>
                <w:rFonts w:ascii="Calibri" w:hAnsi="Calibri" w:cs="Calibri"/>
                <w:b/>
                <w:bCs/>
                <w:color w:val="FFFFFF"/>
              </w:rPr>
              <w:t>NOMBRE DE POPULATION</w:t>
            </w:r>
          </w:p>
        </w:tc>
      </w:tr>
      <w:tr w:rsidR="00EE25E5" w14:paraId="7BD39289" w14:textId="77777777" w:rsidTr="000C66AD">
        <w:trPr>
          <w:trHeight w:val="300"/>
        </w:trPr>
        <w:tc>
          <w:tcPr>
            <w:tcW w:w="2629" w:type="dxa"/>
            <w:shd w:val="clear" w:color="auto" w:fill="auto"/>
            <w:vAlign w:val="center"/>
            <w:hideMark/>
          </w:tcPr>
          <w:p w14:paraId="253ADAF7"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NGAZIDJA</w:t>
            </w:r>
          </w:p>
        </w:tc>
        <w:tc>
          <w:tcPr>
            <w:tcW w:w="1462" w:type="dxa"/>
            <w:shd w:val="clear" w:color="auto" w:fill="auto"/>
            <w:noWrap/>
            <w:vAlign w:val="center"/>
            <w:hideMark/>
          </w:tcPr>
          <w:p w14:paraId="5DEEEA54"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ISTAHIDI</w:t>
            </w:r>
          </w:p>
        </w:tc>
        <w:tc>
          <w:tcPr>
            <w:tcW w:w="1610" w:type="dxa"/>
            <w:shd w:val="clear" w:color="auto" w:fill="auto"/>
            <w:noWrap/>
            <w:vAlign w:val="center"/>
            <w:hideMark/>
          </w:tcPr>
          <w:p w14:paraId="31A085FD"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CHINDINI</w:t>
            </w:r>
          </w:p>
        </w:tc>
        <w:tc>
          <w:tcPr>
            <w:tcW w:w="1756" w:type="dxa"/>
            <w:shd w:val="clear" w:color="auto" w:fill="auto"/>
            <w:noWrap/>
            <w:vAlign w:val="center"/>
            <w:hideMark/>
          </w:tcPr>
          <w:p w14:paraId="7640FCD8"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356</w:t>
            </w:r>
          </w:p>
        </w:tc>
        <w:tc>
          <w:tcPr>
            <w:tcW w:w="1609" w:type="dxa"/>
            <w:shd w:val="clear" w:color="auto" w:fill="auto"/>
            <w:noWrap/>
            <w:vAlign w:val="center"/>
            <w:hideMark/>
          </w:tcPr>
          <w:p w14:paraId="3630E4AD"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4,8</w:t>
            </w:r>
          </w:p>
        </w:tc>
        <w:tc>
          <w:tcPr>
            <w:tcW w:w="1726" w:type="dxa"/>
            <w:shd w:val="clear" w:color="auto" w:fill="auto"/>
            <w:noWrap/>
            <w:vAlign w:val="center"/>
            <w:hideMark/>
          </w:tcPr>
          <w:p w14:paraId="0CC1A495"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1 714</w:t>
            </w:r>
          </w:p>
        </w:tc>
      </w:tr>
      <w:tr w:rsidR="00EE25E5" w14:paraId="44720492" w14:textId="77777777" w:rsidTr="000C66AD">
        <w:trPr>
          <w:trHeight w:val="300"/>
        </w:trPr>
        <w:tc>
          <w:tcPr>
            <w:tcW w:w="2629" w:type="dxa"/>
            <w:vMerge w:val="restart"/>
            <w:shd w:val="clear" w:color="auto" w:fill="auto"/>
            <w:vAlign w:val="center"/>
            <w:hideMark/>
          </w:tcPr>
          <w:p w14:paraId="7EA98AA0"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ANJUAN (NDZUWANI)</w:t>
            </w:r>
          </w:p>
        </w:tc>
        <w:tc>
          <w:tcPr>
            <w:tcW w:w="1462" w:type="dxa"/>
            <w:shd w:val="clear" w:color="auto" w:fill="auto"/>
            <w:noWrap/>
            <w:vAlign w:val="center"/>
            <w:hideMark/>
          </w:tcPr>
          <w:p w14:paraId="49381BE1"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VOUANI</w:t>
            </w:r>
          </w:p>
        </w:tc>
        <w:tc>
          <w:tcPr>
            <w:tcW w:w="1610" w:type="dxa"/>
            <w:shd w:val="clear" w:color="auto" w:fill="auto"/>
            <w:noWrap/>
            <w:vAlign w:val="center"/>
            <w:hideMark/>
          </w:tcPr>
          <w:p w14:paraId="0892550B"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VASSI</w:t>
            </w:r>
          </w:p>
        </w:tc>
        <w:tc>
          <w:tcPr>
            <w:tcW w:w="1756" w:type="dxa"/>
            <w:shd w:val="clear" w:color="auto" w:fill="auto"/>
            <w:noWrap/>
            <w:vAlign w:val="center"/>
            <w:hideMark/>
          </w:tcPr>
          <w:p w14:paraId="70D5335A"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227</w:t>
            </w:r>
          </w:p>
        </w:tc>
        <w:tc>
          <w:tcPr>
            <w:tcW w:w="1609" w:type="dxa"/>
            <w:shd w:val="clear" w:color="auto" w:fill="auto"/>
            <w:noWrap/>
            <w:vAlign w:val="center"/>
            <w:hideMark/>
          </w:tcPr>
          <w:p w14:paraId="3E1FF1EA"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5,6</w:t>
            </w:r>
          </w:p>
        </w:tc>
        <w:tc>
          <w:tcPr>
            <w:tcW w:w="1726" w:type="dxa"/>
            <w:shd w:val="clear" w:color="auto" w:fill="auto"/>
            <w:noWrap/>
            <w:vAlign w:val="center"/>
            <w:hideMark/>
          </w:tcPr>
          <w:p w14:paraId="6A907F56"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1 263</w:t>
            </w:r>
          </w:p>
        </w:tc>
      </w:tr>
      <w:tr w:rsidR="00EE25E5" w14:paraId="4DC2DF8D" w14:textId="77777777" w:rsidTr="000C66AD">
        <w:trPr>
          <w:trHeight w:val="300"/>
        </w:trPr>
        <w:tc>
          <w:tcPr>
            <w:tcW w:w="2629" w:type="dxa"/>
            <w:vMerge/>
            <w:vAlign w:val="center"/>
            <w:hideMark/>
          </w:tcPr>
          <w:p w14:paraId="65263851" w14:textId="77777777" w:rsidR="00EE25E5" w:rsidRDefault="00EE25E5" w:rsidP="000C66AD">
            <w:pPr>
              <w:spacing w:after="0" w:line="240" w:lineRule="auto"/>
              <w:jc w:val="center"/>
              <w:rPr>
                <w:rFonts w:ascii="Calibri" w:hAnsi="Calibri" w:cs="Calibri"/>
                <w:color w:val="000000"/>
              </w:rPr>
            </w:pPr>
          </w:p>
        </w:tc>
        <w:tc>
          <w:tcPr>
            <w:tcW w:w="1462" w:type="dxa"/>
            <w:shd w:val="clear" w:color="auto" w:fill="auto"/>
            <w:noWrap/>
            <w:vAlign w:val="center"/>
            <w:hideMark/>
          </w:tcPr>
          <w:p w14:paraId="064B6F1E"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SIMA</w:t>
            </w:r>
          </w:p>
        </w:tc>
        <w:tc>
          <w:tcPr>
            <w:tcW w:w="1610" w:type="dxa"/>
            <w:shd w:val="clear" w:color="auto" w:fill="auto"/>
            <w:noWrap/>
            <w:vAlign w:val="center"/>
            <w:hideMark/>
          </w:tcPr>
          <w:p w14:paraId="16F296C3"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BIMBINI</w:t>
            </w:r>
          </w:p>
        </w:tc>
        <w:tc>
          <w:tcPr>
            <w:tcW w:w="1756" w:type="dxa"/>
            <w:shd w:val="clear" w:color="auto" w:fill="auto"/>
            <w:noWrap/>
            <w:vAlign w:val="center"/>
            <w:hideMark/>
          </w:tcPr>
          <w:p w14:paraId="738E678A"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380</w:t>
            </w:r>
          </w:p>
        </w:tc>
        <w:tc>
          <w:tcPr>
            <w:tcW w:w="1609" w:type="dxa"/>
            <w:shd w:val="clear" w:color="auto" w:fill="auto"/>
            <w:noWrap/>
            <w:vAlign w:val="center"/>
            <w:hideMark/>
          </w:tcPr>
          <w:p w14:paraId="39271BE2"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4,7</w:t>
            </w:r>
          </w:p>
        </w:tc>
        <w:tc>
          <w:tcPr>
            <w:tcW w:w="1726" w:type="dxa"/>
            <w:shd w:val="clear" w:color="auto" w:fill="auto"/>
            <w:noWrap/>
            <w:vAlign w:val="center"/>
            <w:hideMark/>
          </w:tcPr>
          <w:p w14:paraId="2C658598"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1 786</w:t>
            </w:r>
          </w:p>
        </w:tc>
      </w:tr>
      <w:tr w:rsidR="00EE25E5" w14:paraId="6600D1C7" w14:textId="77777777" w:rsidTr="000C66AD">
        <w:trPr>
          <w:trHeight w:val="300"/>
        </w:trPr>
        <w:tc>
          <w:tcPr>
            <w:tcW w:w="2629" w:type="dxa"/>
            <w:vMerge w:val="restart"/>
            <w:shd w:val="clear" w:color="auto" w:fill="auto"/>
            <w:vAlign w:val="center"/>
            <w:hideMark/>
          </w:tcPr>
          <w:p w14:paraId="4806FB10"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MOHELI (MWALI)</w:t>
            </w:r>
          </w:p>
        </w:tc>
        <w:tc>
          <w:tcPr>
            <w:tcW w:w="1462" w:type="dxa"/>
            <w:shd w:val="clear" w:color="auto" w:fill="auto"/>
            <w:noWrap/>
            <w:vAlign w:val="center"/>
            <w:hideMark/>
          </w:tcPr>
          <w:p w14:paraId="4EDA82A8"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FOMBONI</w:t>
            </w:r>
          </w:p>
        </w:tc>
        <w:tc>
          <w:tcPr>
            <w:tcW w:w="1610" w:type="dxa"/>
            <w:shd w:val="clear" w:color="auto" w:fill="auto"/>
            <w:noWrap/>
            <w:vAlign w:val="center"/>
            <w:hideMark/>
          </w:tcPr>
          <w:p w14:paraId="2FD34BD0"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FOMBONI</w:t>
            </w:r>
          </w:p>
        </w:tc>
        <w:tc>
          <w:tcPr>
            <w:tcW w:w="1756" w:type="dxa"/>
            <w:shd w:val="clear" w:color="auto" w:fill="auto"/>
            <w:noWrap/>
            <w:vAlign w:val="center"/>
            <w:hideMark/>
          </w:tcPr>
          <w:p w14:paraId="581029CD"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3 151</w:t>
            </w:r>
          </w:p>
        </w:tc>
        <w:tc>
          <w:tcPr>
            <w:tcW w:w="1609" w:type="dxa"/>
            <w:shd w:val="clear" w:color="auto" w:fill="auto"/>
            <w:noWrap/>
            <w:vAlign w:val="center"/>
            <w:hideMark/>
          </w:tcPr>
          <w:p w14:paraId="7F2082FF"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5,5</w:t>
            </w:r>
          </w:p>
        </w:tc>
        <w:tc>
          <w:tcPr>
            <w:tcW w:w="1726" w:type="dxa"/>
            <w:shd w:val="clear" w:color="auto" w:fill="auto"/>
            <w:noWrap/>
            <w:vAlign w:val="center"/>
            <w:hideMark/>
          </w:tcPr>
          <w:p w14:paraId="1D4E7590"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17 291</w:t>
            </w:r>
          </w:p>
        </w:tc>
      </w:tr>
      <w:tr w:rsidR="00EE25E5" w14:paraId="529674A3" w14:textId="77777777" w:rsidTr="000C66AD">
        <w:trPr>
          <w:trHeight w:val="300"/>
        </w:trPr>
        <w:tc>
          <w:tcPr>
            <w:tcW w:w="2629" w:type="dxa"/>
            <w:vMerge/>
            <w:vAlign w:val="center"/>
            <w:hideMark/>
          </w:tcPr>
          <w:p w14:paraId="487CAF89" w14:textId="77777777" w:rsidR="00EE25E5" w:rsidRDefault="00EE25E5" w:rsidP="000C66AD">
            <w:pPr>
              <w:spacing w:after="0" w:line="240" w:lineRule="auto"/>
              <w:jc w:val="center"/>
              <w:rPr>
                <w:rFonts w:ascii="Calibri" w:hAnsi="Calibri" w:cs="Calibri"/>
                <w:color w:val="000000"/>
              </w:rPr>
            </w:pPr>
          </w:p>
        </w:tc>
        <w:tc>
          <w:tcPr>
            <w:tcW w:w="1462" w:type="dxa"/>
            <w:shd w:val="clear" w:color="auto" w:fill="auto"/>
            <w:noWrap/>
            <w:vAlign w:val="center"/>
            <w:hideMark/>
          </w:tcPr>
          <w:p w14:paraId="7266F85A"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MOILI MDJINI</w:t>
            </w:r>
          </w:p>
        </w:tc>
        <w:tc>
          <w:tcPr>
            <w:tcW w:w="1610" w:type="dxa"/>
            <w:shd w:val="clear" w:color="auto" w:fill="auto"/>
            <w:noWrap/>
            <w:vAlign w:val="center"/>
            <w:hideMark/>
          </w:tcPr>
          <w:p w14:paraId="73528FE0"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MBOIGOMA</w:t>
            </w:r>
          </w:p>
        </w:tc>
        <w:tc>
          <w:tcPr>
            <w:tcW w:w="1756" w:type="dxa"/>
            <w:shd w:val="clear" w:color="auto" w:fill="auto"/>
            <w:noWrap/>
            <w:vAlign w:val="center"/>
            <w:hideMark/>
          </w:tcPr>
          <w:p w14:paraId="416675E4"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361</w:t>
            </w:r>
          </w:p>
        </w:tc>
        <w:tc>
          <w:tcPr>
            <w:tcW w:w="1609" w:type="dxa"/>
            <w:shd w:val="clear" w:color="auto" w:fill="auto"/>
            <w:noWrap/>
            <w:vAlign w:val="center"/>
            <w:hideMark/>
          </w:tcPr>
          <w:p w14:paraId="12C58CDD"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5,7</w:t>
            </w:r>
          </w:p>
        </w:tc>
        <w:tc>
          <w:tcPr>
            <w:tcW w:w="1726" w:type="dxa"/>
            <w:shd w:val="clear" w:color="auto" w:fill="auto"/>
            <w:noWrap/>
            <w:vAlign w:val="center"/>
            <w:hideMark/>
          </w:tcPr>
          <w:p w14:paraId="3FB9B661"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2 055</w:t>
            </w:r>
          </w:p>
        </w:tc>
      </w:tr>
      <w:tr w:rsidR="00EE25E5" w14:paraId="2DE0F662" w14:textId="77777777" w:rsidTr="000C66AD">
        <w:trPr>
          <w:trHeight w:val="300"/>
        </w:trPr>
        <w:tc>
          <w:tcPr>
            <w:tcW w:w="2629" w:type="dxa"/>
            <w:vMerge/>
            <w:vAlign w:val="center"/>
            <w:hideMark/>
          </w:tcPr>
          <w:p w14:paraId="71058367" w14:textId="77777777" w:rsidR="00EE25E5" w:rsidRDefault="00EE25E5" w:rsidP="000C66AD">
            <w:pPr>
              <w:spacing w:after="0" w:line="240" w:lineRule="auto"/>
              <w:jc w:val="center"/>
              <w:rPr>
                <w:rFonts w:ascii="Calibri" w:hAnsi="Calibri" w:cs="Calibri"/>
                <w:color w:val="000000"/>
              </w:rPr>
            </w:pPr>
          </w:p>
        </w:tc>
        <w:tc>
          <w:tcPr>
            <w:tcW w:w="1462" w:type="dxa"/>
            <w:shd w:val="clear" w:color="auto" w:fill="auto"/>
            <w:noWrap/>
            <w:vAlign w:val="center"/>
            <w:hideMark/>
          </w:tcPr>
          <w:p w14:paraId="7B8EFFB9"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DJANDO</w:t>
            </w:r>
          </w:p>
        </w:tc>
        <w:tc>
          <w:tcPr>
            <w:tcW w:w="1610" w:type="dxa"/>
            <w:shd w:val="clear" w:color="auto" w:fill="auto"/>
            <w:noWrap/>
            <w:vAlign w:val="center"/>
            <w:hideMark/>
          </w:tcPr>
          <w:p w14:paraId="37F55F68"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ITSAMIA</w:t>
            </w:r>
          </w:p>
        </w:tc>
        <w:tc>
          <w:tcPr>
            <w:tcW w:w="1756" w:type="dxa"/>
            <w:shd w:val="clear" w:color="auto" w:fill="auto"/>
            <w:noWrap/>
            <w:vAlign w:val="center"/>
            <w:hideMark/>
          </w:tcPr>
          <w:p w14:paraId="5B59F4B8"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96</w:t>
            </w:r>
          </w:p>
        </w:tc>
        <w:tc>
          <w:tcPr>
            <w:tcW w:w="1609" w:type="dxa"/>
            <w:shd w:val="clear" w:color="auto" w:fill="auto"/>
            <w:noWrap/>
            <w:vAlign w:val="center"/>
            <w:hideMark/>
          </w:tcPr>
          <w:p w14:paraId="250E0BD0"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4,2</w:t>
            </w:r>
          </w:p>
        </w:tc>
        <w:tc>
          <w:tcPr>
            <w:tcW w:w="1726" w:type="dxa"/>
            <w:shd w:val="clear" w:color="auto" w:fill="auto"/>
            <w:noWrap/>
            <w:vAlign w:val="center"/>
            <w:hideMark/>
          </w:tcPr>
          <w:p w14:paraId="26E803A7"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405</w:t>
            </w:r>
          </w:p>
        </w:tc>
      </w:tr>
      <w:tr w:rsidR="00EE25E5" w14:paraId="36DA7739" w14:textId="77777777" w:rsidTr="000C66AD">
        <w:trPr>
          <w:trHeight w:val="300"/>
        </w:trPr>
        <w:tc>
          <w:tcPr>
            <w:tcW w:w="2629" w:type="dxa"/>
            <w:vMerge/>
            <w:vAlign w:val="center"/>
            <w:hideMark/>
          </w:tcPr>
          <w:p w14:paraId="2A58E9D7" w14:textId="77777777" w:rsidR="00EE25E5" w:rsidRDefault="00EE25E5" w:rsidP="000C66AD">
            <w:pPr>
              <w:spacing w:after="0" w:line="240" w:lineRule="auto"/>
              <w:jc w:val="center"/>
              <w:rPr>
                <w:rFonts w:ascii="Calibri" w:hAnsi="Calibri" w:cs="Calibri"/>
                <w:color w:val="000000"/>
              </w:rPr>
            </w:pPr>
          </w:p>
        </w:tc>
        <w:tc>
          <w:tcPr>
            <w:tcW w:w="1462" w:type="dxa"/>
            <w:shd w:val="clear" w:color="auto" w:fill="auto"/>
            <w:noWrap/>
            <w:vAlign w:val="center"/>
            <w:hideMark/>
          </w:tcPr>
          <w:p w14:paraId="300FA796"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HOANI</w:t>
            </w:r>
          </w:p>
        </w:tc>
        <w:tc>
          <w:tcPr>
            <w:tcW w:w="1610" w:type="dxa"/>
            <w:shd w:val="clear" w:color="auto" w:fill="auto"/>
            <w:noWrap/>
            <w:vAlign w:val="center"/>
            <w:hideMark/>
          </w:tcPr>
          <w:p w14:paraId="639CEE19"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HOANI</w:t>
            </w:r>
          </w:p>
        </w:tc>
        <w:tc>
          <w:tcPr>
            <w:tcW w:w="1756" w:type="dxa"/>
            <w:shd w:val="clear" w:color="auto" w:fill="auto"/>
            <w:noWrap/>
            <w:vAlign w:val="center"/>
            <w:hideMark/>
          </w:tcPr>
          <w:p w14:paraId="16670F4C"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379</w:t>
            </w:r>
          </w:p>
        </w:tc>
        <w:tc>
          <w:tcPr>
            <w:tcW w:w="1609" w:type="dxa"/>
            <w:shd w:val="clear" w:color="auto" w:fill="auto"/>
            <w:noWrap/>
            <w:vAlign w:val="center"/>
            <w:hideMark/>
          </w:tcPr>
          <w:p w14:paraId="0AC2A4C3"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5,8</w:t>
            </w:r>
          </w:p>
        </w:tc>
        <w:tc>
          <w:tcPr>
            <w:tcW w:w="1726" w:type="dxa"/>
            <w:shd w:val="clear" w:color="auto" w:fill="auto"/>
            <w:noWrap/>
            <w:vAlign w:val="center"/>
            <w:hideMark/>
          </w:tcPr>
          <w:p w14:paraId="6837919F" w14:textId="77777777" w:rsidR="00EE25E5" w:rsidRDefault="00EE25E5" w:rsidP="000C66AD">
            <w:pPr>
              <w:spacing w:after="0" w:line="240" w:lineRule="auto"/>
              <w:jc w:val="center"/>
              <w:rPr>
                <w:rFonts w:ascii="Calibri" w:hAnsi="Calibri" w:cs="Calibri"/>
                <w:color w:val="000000"/>
              </w:rPr>
            </w:pPr>
            <w:r>
              <w:rPr>
                <w:rFonts w:ascii="Calibri" w:hAnsi="Calibri" w:cs="Calibri"/>
                <w:color w:val="000000"/>
              </w:rPr>
              <w:t>2 199</w:t>
            </w:r>
          </w:p>
        </w:tc>
      </w:tr>
    </w:tbl>
    <w:p w14:paraId="761CA636" w14:textId="77777777" w:rsidR="00EE25E5" w:rsidRPr="0032323A" w:rsidRDefault="00EE25E5" w:rsidP="00EE25E5">
      <w:pPr>
        <w:spacing w:before="120"/>
        <w:rPr>
          <w:rFonts w:ascii="Arial" w:hAnsi="Arial" w:cs="Arial"/>
          <w:i/>
          <w:iCs/>
          <w:color w:val="000000"/>
          <w:sz w:val="18"/>
          <w:szCs w:val="18"/>
        </w:rPr>
      </w:pPr>
      <w:r w:rsidRPr="0032323A">
        <w:rPr>
          <w:rFonts w:ascii="Arial" w:hAnsi="Arial" w:cs="Arial"/>
          <w:i/>
          <w:iCs/>
          <w:color w:val="000000"/>
          <w:sz w:val="18"/>
          <w:szCs w:val="18"/>
          <w:u w:val="single"/>
        </w:rPr>
        <w:t>Source</w:t>
      </w:r>
      <w:r w:rsidRPr="0032323A">
        <w:rPr>
          <w:rFonts w:ascii="Arial" w:hAnsi="Arial" w:cs="Arial"/>
          <w:i/>
          <w:iCs/>
          <w:color w:val="000000"/>
          <w:sz w:val="18"/>
          <w:szCs w:val="18"/>
        </w:rPr>
        <w:t xml:space="preserve"> : Recensement Général de la Population et de l'Habitat 2017 - COMORES</w:t>
      </w:r>
    </w:p>
    <w:p w14:paraId="2E598F92" w14:textId="22217577" w:rsidR="003E1F85" w:rsidRDefault="003E1F85" w:rsidP="00F123EB">
      <w:pPr>
        <w:spacing w:before="60" w:after="60" w:line="240" w:lineRule="auto"/>
        <w:ind w:left="1068"/>
        <w:jc w:val="both"/>
      </w:pPr>
    </w:p>
    <w:p w14:paraId="1BC66641" w14:textId="305A53FC" w:rsidR="0032323A" w:rsidRPr="00AE749C" w:rsidRDefault="0032323A" w:rsidP="006B3788">
      <w:pPr>
        <w:numPr>
          <w:ilvl w:val="0"/>
          <w:numId w:val="3"/>
        </w:numPr>
        <w:spacing w:before="60" w:after="60" w:line="240" w:lineRule="auto"/>
        <w:jc w:val="both"/>
        <w:outlineLvl w:val="2"/>
        <w:rPr>
          <w:i/>
          <w:iCs/>
          <w:u w:val="single"/>
        </w:rPr>
      </w:pPr>
      <w:bookmarkStart w:id="35" w:name="_Toc92373178"/>
      <w:r>
        <w:rPr>
          <w:i/>
          <w:iCs/>
          <w:u w:val="single"/>
        </w:rPr>
        <w:t>Densité de la population des Comores (2017)</w:t>
      </w:r>
      <w:bookmarkEnd w:id="35"/>
    </w:p>
    <w:p w14:paraId="25B13EE4" w14:textId="77777777" w:rsidR="0032323A" w:rsidRDefault="0032323A" w:rsidP="00F123EB">
      <w:pPr>
        <w:spacing w:before="60" w:after="60" w:line="240" w:lineRule="auto"/>
        <w:ind w:left="1068"/>
        <w:jc w:val="both"/>
      </w:pPr>
    </w:p>
    <w:p w14:paraId="66AB192F" w14:textId="15D4505E" w:rsidR="0032323A" w:rsidRPr="00C12728" w:rsidRDefault="0032323A" w:rsidP="00132483">
      <w:pPr>
        <w:jc w:val="both"/>
        <w:rPr>
          <w:rFonts w:cstheme="minorHAnsi"/>
        </w:rPr>
      </w:pPr>
      <w:r w:rsidRPr="00C12728">
        <w:rPr>
          <w:rFonts w:cstheme="minorHAnsi"/>
        </w:rPr>
        <w:t xml:space="preserve">La densité du pays est le rapport de l’effectif total de la population et de la superficie de l’ensemble du pays. Selon le tableau 4 la densité nationale est de 399 habitants au km². L’île de Anjouan reste la plus densément peuplée avec 747 habitants au km² contre 326 et 177 habitants au km² respectivement à Ngazidja et </w:t>
      </w:r>
      <w:proofErr w:type="spellStart"/>
      <w:r w:rsidRPr="00C12728">
        <w:rPr>
          <w:rFonts w:cstheme="minorHAnsi"/>
        </w:rPr>
        <w:t>Moheli</w:t>
      </w:r>
      <w:proofErr w:type="spellEnd"/>
      <w:r w:rsidRPr="00C12728">
        <w:rPr>
          <w:rFonts w:cstheme="minorHAnsi"/>
        </w:rPr>
        <w:t>.</w:t>
      </w:r>
    </w:p>
    <w:p w14:paraId="3B8A3874" w14:textId="4A80069E" w:rsidR="0032323A" w:rsidRDefault="0032323A" w:rsidP="0032323A">
      <w:pPr>
        <w:pStyle w:val="Caption"/>
      </w:pPr>
      <w:bookmarkStart w:id="36" w:name="_Toc92364333"/>
      <w:r>
        <w:t xml:space="preserve">Tableau </w:t>
      </w:r>
      <w:r w:rsidR="002A542A">
        <w:fldChar w:fldCharType="begin"/>
      </w:r>
      <w:r w:rsidR="002A542A">
        <w:instrText xml:space="preserve"> SEQ Tableau \* ARABIC </w:instrText>
      </w:r>
      <w:r w:rsidR="002A542A">
        <w:fldChar w:fldCharType="separate"/>
      </w:r>
      <w:r w:rsidR="00245847">
        <w:rPr>
          <w:noProof/>
        </w:rPr>
        <w:t>8</w:t>
      </w:r>
      <w:r w:rsidR="002A542A">
        <w:rPr>
          <w:noProof/>
        </w:rPr>
        <w:fldChar w:fldCharType="end"/>
      </w:r>
      <w:r>
        <w:t xml:space="preserve"> Densité de la population des Comores</w:t>
      </w:r>
      <w:bookmarkEnd w:id="36"/>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5"/>
        <w:gridCol w:w="2278"/>
        <w:gridCol w:w="2246"/>
        <w:gridCol w:w="2297"/>
      </w:tblGrid>
      <w:tr w:rsidR="0032323A" w:rsidRPr="00BE03A7" w14:paraId="2C0026B4" w14:textId="77777777" w:rsidTr="0032323A">
        <w:trPr>
          <w:trHeight w:val="552"/>
        </w:trPr>
        <w:tc>
          <w:tcPr>
            <w:tcW w:w="1808" w:type="pct"/>
            <w:shd w:val="clear" w:color="auto" w:fill="44546A" w:themeFill="text2"/>
            <w:vAlign w:val="center"/>
            <w:hideMark/>
          </w:tcPr>
          <w:p w14:paraId="2E2679E2" w14:textId="77777777" w:rsidR="0032323A" w:rsidRPr="00BE03A7" w:rsidRDefault="0032323A" w:rsidP="0032323A">
            <w:pPr>
              <w:spacing w:after="0"/>
              <w:jc w:val="center"/>
              <w:rPr>
                <w:rFonts w:ascii="Calibri" w:hAnsi="Calibri" w:cs="Calibri"/>
                <w:b/>
                <w:bCs/>
                <w:color w:val="FFFFFF"/>
              </w:rPr>
            </w:pPr>
            <w:r w:rsidRPr="00BE03A7">
              <w:rPr>
                <w:rFonts w:ascii="Calibri" w:hAnsi="Calibri" w:cs="Calibri"/>
                <w:b/>
                <w:bCs/>
                <w:color w:val="FFFFFF"/>
              </w:rPr>
              <w:t>Ile</w:t>
            </w:r>
          </w:p>
        </w:tc>
        <w:tc>
          <w:tcPr>
            <w:tcW w:w="1066" w:type="pct"/>
            <w:shd w:val="clear" w:color="auto" w:fill="44546A" w:themeFill="text2"/>
            <w:vAlign w:val="center"/>
            <w:hideMark/>
          </w:tcPr>
          <w:p w14:paraId="151EA201" w14:textId="076BA6D1" w:rsidR="0032323A" w:rsidRPr="00BE03A7" w:rsidRDefault="0032323A" w:rsidP="0032323A">
            <w:pPr>
              <w:spacing w:after="0"/>
              <w:jc w:val="center"/>
              <w:rPr>
                <w:rFonts w:ascii="Calibri" w:hAnsi="Calibri" w:cs="Calibri"/>
                <w:b/>
                <w:bCs/>
                <w:color w:val="FFFFFF"/>
              </w:rPr>
            </w:pPr>
            <w:r w:rsidRPr="00BE03A7">
              <w:rPr>
                <w:rFonts w:ascii="Calibri" w:hAnsi="Calibri" w:cs="Calibri"/>
                <w:b/>
                <w:bCs/>
                <w:color w:val="FFFFFF"/>
              </w:rPr>
              <w:t>Nombre de la population</w:t>
            </w:r>
          </w:p>
        </w:tc>
        <w:tc>
          <w:tcPr>
            <w:tcW w:w="1051" w:type="pct"/>
            <w:shd w:val="clear" w:color="auto" w:fill="44546A" w:themeFill="text2"/>
            <w:vAlign w:val="center"/>
            <w:hideMark/>
          </w:tcPr>
          <w:p w14:paraId="5339BE1A" w14:textId="77777777" w:rsidR="0032323A" w:rsidRPr="00BE03A7" w:rsidRDefault="0032323A" w:rsidP="0032323A">
            <w:pPr>
              <w:spacing w:after="0"/>
              <w:jc w:val="center"/>
              <w:rPr>
                <w:rFonts w:ascii="Calibri" w:hAnsi="Calibri" w:cs="Calibri"/>
                <w:b/>
                <w:bCs/>
                <w:color w:val="FFFFFF"/>
              </w:rPr>
            </w:pPr>
            <w:r w:rsidRPr="00BE03A7">
              <w:rPr>
                <w:rFonts w:ascii="Calibri" w:hAnsi="Calibri" w:cs="Calibri"/>
                <w:b/>
                <w:bCs/>
                <w:color w:val="FFFFFF"/>
              </w:rPr>
              <w:t>Superficie Total (Km²)</w:t>
            </w:r>
          </w:p>
        </w:tc>
        <w:tc>
          <w:tcPr>
            <w:tcW w:w="1075" w:type="pct"/>
            <w:shd w:val="clear" w:color="auto" w:fill="44546A" w:themeFill="text2"/>
            <w:vAlign w:val="center"/>
            <w:hideMark/>
          </w:tcPr>
          <w:p w14:paraId="693EDF0F" w14:textId="77777777" w:rsidR="0032323A" w:rsidRPr="00BE03A7" w:rsidRDefault="0032323A" w:rsidP="0032323A">
            <w:pPr>
              <w:spacing w:after="0"/>
              <w:jc w:val="center"/>
              <w:rPr>
                <w:rFonts w:ascii="Calibri" w:hAnsi="Calibri" w:cs="Calibri"/>
                <w:b/>
                <w:bCs/>
                <w:color w:val="FFFFFF"/>
              </w:rPr>
            </w:pPr>
            <w:r w:rsidRPr="00BE03A7">
              <w:rPr>
                <w:rFonts w:ascii="Calibri" w:hAnsi="Calibri" w:cs="Calibri"/>
                <w:b/>
                <w:bCs/>
                <w:color w:val="FFFFFF"/>
              </w:rPr>
              <w:t>Densité Total (Hab./Km²)</w:t>
            </w:r>
          </w:p>
        </w:tc>
      </w:tr>
      <w:tr w:rsidR="0032323A" w:rsidRPr="00BE03A7" w14:paraId="020ED183" w14:textId="77777777" w:rsidTr="0032323A">
        <w:trPr>
          <w:trHeight w:val="276"/>
        </w:trPr>
        <w:tc>
          <w:tcPr>
            <w:tcW w:w="1808" w:type="pct"/>
            <w:shd w:val="clear" w:color="auto" w:fill="auto"/>
            <w:noWrap/>
            <w:vAlign w:val="center"/>
            <w:hideMark/>
          </w:tcPr>
          <w:p w14:paraId="1CD9A295"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Ngazidja</w:t>
            </w:r>
          </w:p>
        </w:tc>
        <w:tc>
          <w:tcPr>
            <w:tcW w:w="1066" w:type="pct"/>
            <w:shd w:val="clear" w:color="auto" w:fill="auto"/>
            <w:noWrap/>
            <w:vAlign w:val="center"/>
            <w:hideMark/>
          </w:tcPr>
          <w:p w14:paraId="643EE3C7"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374 290</w:t>
            </w:r>
          </w:p>
        </w:tc>
        <w:tc>
          <w:tcPr>
            <w:tcW w:w="1051" w:type="pct"/>
            <w:shd w:val="clear" w:color="auto" w:fill="auto"/>
            <w:noWrap/>
            <w:vAlign w:val="center"/>
            <w:hideMark/>
          </w:tcPr>
          <w:p w14:paraId="5BB5253B"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1147</w:t>
            </w:r>
          </w:p>
        </w:tc>
        <w:tc>
          <w:tcPr>
            <w:tcW w:w="1075" w:type="pct"/>
            <w:shd w:val="clear" w:color="auto" w:fill="auto"/>
            <w:noWrap/>
            <w:vAlign w:val="center"/>
            <w:hideMark/>
          </w:tcPr>
          <w:p w14:paraId="4F621D67"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326</w:t>
            </w:r>
          </w:p>
        </w:tc>
      </w:tr>
      <w:tr w:rsidR="0032323A" w:rsidRPr="00BE03A7" w14:paraId="3CCB737A" w14:textId="77777777" w:rsidTr="0032323A">
        <w:trPr>
          <w:trHeight w:val="276"/>
        </w:trPr>
        <w:tc>
          <w:tcPr>
            <w:tcW w:w="1808" w:type="pct"/>
            <w:shd w:val="clear" w:color="auto" w:fill="auto"/>
            <w:noWrap/>
            <w:vAlign w:val="center"/>
            <w:hideMark/>
          </w:tcPr>
          <w:p w14:paraId="0D8840F2" w14:textId="5946FAC8"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Anjouan</w:t>
            </w:r>
          </w:p>
        </w:tc>
        <w:tc>
          <w:tcPr>
            <w:tcW w:w="1066" w:type="pct"/>
            <w:shd w:val="clear" w:color="auto" w:fill="auto"/>
            <w:noWrap/>
            <w:vAlign w:val="center"/>
            <w:hideMark/>
          </w:tcPr>
          <w:p w14:paraId="3F3039CA"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316 767</w:t>
            </w:r>
          </w:p>
        </w:tc>
        <w:tc>
          <w:tcPr>
            <w:tcW w:w="1051" w:type="pct"/>
            <w:shd w:val="clear" w:color="auto" w:fill="auto"/>
            <w:noWrap/>
            <w:vAlign w:val="center"/>
            <w:hideMark/>
          </w:tcPr>
          <w:p w14:paraId="3825DBDE"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424</w:t>
            </w:r>
          </w:p>
        </w:tc>
        <w:tc>
          <w:tcPr>
            <w:tcW w:w="1075" w:type="pct"/>
            <w:shd w:val="clear" w:color="auto" w:fill="auto"/>
            <w:noWrap/>
            <w:vAlign w:val="center"/>
            <w:hideMark/>
          </w:tcPr>
          <w:p w14:paraId="1F709331"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747</w:t>
            </w:r>
          </w:p>
        </w:tc>
      </w:tr>
      <w:tr w:rsidR="0032323A" w:rsidRPr="00BE03A7" w14:paraId="4747133D" w14:textId="77777777" w:rsidTr="0032323A">
        <w:trPr>
          <w:trHeight w:val="276"/>
        </w:trPr>
        <w:tc>
          <w:tcPr>
            <w:tcW w:w="1808" w:type="pct"/>
            <w:shd w:val="clear" w:color="auto" w:fill="auto"/>
            <w:noWrap/>
            <w:vAlign w:val="center"/>
            <w:hideMark/>
          </w:tcPr>
          <w:p w14:paraId="6419DD65" w14:textId="77777777" w:rsidR="0032323A" w:rsidRPr="00BE03A7" w:rsidRDefault="0032323A" w:rsidP="0032323A">
            <w:pPr>
              <w:spacing w:after="0"/>
              <w:jc w:val="center"/>
              <w:rPr>
                <w:rFonts w:ascii="Calibri" w:hAnsi="Calibri" w:cs="Calibri"/>
                <w:color w:val="000000"/>
              </w:rPr>
            </w:pPr>
            <w:proofErr w:type="spellStart"/>
            <w:r w:rsidRPr="00BE03A7">
              <w:rPr>
                <w:rFonts w:ascii="Calibri" w:hAnsi="Calibri" w:cs="Calibri"/>
                <w:color w:val="000000"/>
              </w:rPr>
              <w:t>Moheli</w:t>
            </w:r>
            <w:proofErr w:type="spellEnd"/>
          </w:p>
        </w:tc>
        <w:tc>
          <w:tcPr>
            <w:tcW w:w="1066" w:type="pct"/>
            <w:shd w:val="clear" w:color="auto" w:fill="auto"/>
            <w:noWrap/>
            <w:vAlign w:val="center"/>
            <w:hideMark/>
          </w:tcPr>
          <w:p w14:paraId="4F4F4FDF"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51 230</w:t>
            </w:r>
          </w:p>
        </w:tc>
        <w:tc>
          <w:tcPr>
            <w:tcW w:w="1051" w:type="pct"/>
            <w:shd w:val="clear" w:color="auto" w:fill="auto"/>
            <w:noWrap/>
            <w:vAlign w:val="center"/>
            <w:hideMark/>
          </w:tcPr>
          <w:p w14:paraId="30B7F23B"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290</w:t>
            </w:r>
          </w:p>
        </w:tc>
        <w:tc>
          <w:tcPr>
            <w:tcW w:w="1075" w:type="pct"/>
            <w:shd w:val="clear" w:color="auto" w:fill="auto"/>
            <w:noWrap/>
            <w:vAlign w:val="center"/>
            <w:hideMark/>
          </w:tcPr>
          <w:p w14:paraId="1BD4A192" w14:textId="77777777" w:rsidR="0032323A" w:rsidRPr="00BE03A7" w:rsidRDefault="0032323A" w:rsidP="0032323A">
            <w:pPr>
              <w:spacing w:after="0"/>
              <w:jc w:val="center"/>
              <w:rPr>
                <w:rFonts w:ascii="Calibri" w:hAnsi="Calibri" w:cs="Calibri"/>
                <w:color w:val="000000"/>
              </w:rPr>
            </w:pPr>
            <w:r w:rsidRPr="00BE03A7">
              <w:rPr>
                <w:rFonts w:ascii="Calibri" w:hAnsi="Calibri" w:cs="Calibri"/>
                <w:color w:val="000000"/>
              </w:rPr>
              <w:t>177</w:t>
            </w:r>
          </w:p>
        </w:tc>
      </w:tr>
      <w:tr w:rsidR="0032323A" w:rsidRPr="00BE03A7" w14:paraId="77EC1F0E" w14:textId="77777777" w:rsidTr="0032323A">
        <w:trPr>
          <w:trHeight w:val="276"/>
        </w:trPr>
        <w:tc>
          <w:tcPr>
            <w:tcW w:w="1808" w:type="pct"/>
            <w:shd w:val="clear" w:color="000000" w:fill="BFBFBF"/>
            <w:noWrap/>
            <w:vAlign w:val="center"/>
            <w:hideMark/>
          </w:tcPr>
          <w:p w14:paraId="0CB9E3A7" w14:textId="77777777" w:rsidR="0032323A" w:rsidRPr="00BE03A7" w:rsidRDefault="0032323A" w:rsidP="0032323A">
            <w:pPr>
              <w:spacing w:after="0"/>
              <w:jc w:val="center"/>
              <w:rPr>
                <w:rFonts w:ascii="Calibri" w:hAnsi="Calibri" w:cs="Calibri"/>
                <w:b/>
                <w:bCs/>
                <w:color w:val="000000"/>
              </w:rPr>
            </w:pPr>
            <w:r w:rsidRPr="00BE03A7">
              <w:rPr>
                <w:rFonts w:ascii="Calibri" w:hAnsi="Calibri" w:cs="Calibri"/>
                <w:b/>
                <w:bCs/>
                <w:color w:val="000000"/>
              </w:rPr>
              <w:t>TOTAL</w:t>
            </w:r>
          </w:p>
        </w:tc>
        <w:tc>
          <w:tcPr>
            <w:tcW w:w="1066" w:type="pct"/>
            <w:shd w:val="clear" w:color="000000" w:fill="BFBFBF"/>
            <w:noWrap/>
            <w:vAlign w:val="center"/>
            <w:hideMark/>
          </w:tcPr>
          <w:p w14:paraId="525F4500" w14:textId="77777777" w:rsidR="0032323A" w:rsidRPr="00BE03A7" w:rsidRDefault="0032323A" w:rsidP="0032323A">
            <w:pPr>
              <w:spacing w:after="0"/>
              <w:jc w:val="center"/>
              <w:rPr>
                <w:rFonts w:ascii="Calibri" w:hAnsi="Calibri" w:cs="Calibri"/>
                <w:b/>
                <w:bCs/>
                <w:color w:val="000000"/>
              </w:rPr>
            </w:pPr>
            <w:r w:rsidRPr="00BE03A7">
              <w:rPr>
                <w:rFonts w:ascii="Calibri" w:hAnsi="Calibri" w:cs="Calibri"/>
                <w:b/>
                <w:bCs/>
                <w:color w:val="000000"/>
              </w:rPr>
              <w:t>742 287</w:t>
            </w:r>
          </w:p>
        </w:tc>
        <w:tc>
          <w:tcPr>
            <w:tcW w:w="1051" w:type="pct"/>
            <w:shd w:val="clear" w:color="000000" w:fill="BFBFBF"/>
            <w:noWrap/>
            <w:vAlign w:val="center"/>
            <w:hideMark/>
          </w:tcPr>
          <w:p w14:paraId="2BE6E7D8" w14:textId="77777777" w:rsidR="0032323A" w:rsidRPr="00BE03A7" w:rsidRDefault="0032323A" w:rsidP="0032323A">
            <w:pPr>
              <w:spacing w:after="0"/>
              <w:jc w:val="center"/>
              <w:rPr>
                <w:rFonts w:ascii="Calibri" w:hAnsi="Calibri" w:cs="Calibri"/>
                <w:b/>
                <w:bCs/>
                <w:color w:val="000000"/>
              </w:rPr>
            </w:pPr>
            <w:r w:rsidRPr="00BE03A7">
              <w:rPr>
                <w:rFonts w:ascii="Calibri" w:hAnsi="Calibri" w:cs="Calibri"/>
                <w:b/>
                <w:bCs/>
                <w:color w:val="000000"/>
              </w:rPr>
              <w:t>1 861</w:t>
            </w:r>
          </w:p>
        </w:tc>
        <w:tc>
          <w:tcPr>
            <w:tcW w:w="1075" w:type="pct"/>
            <w:shd w:val="clear" w:color="000000" w:fill="BFBFBF"/>
            <w:noWrap/>
            <w:vAlign w:val="center"/>
            <w:hideMark/>
          </w:tcPr>
          <w:p w14:paraId="545910F3" w14:textId="77777777" w:rsidR="0032323A" w:rsidRPr="00BE03A7" w:rsidRDefault="0032323A" w:rsidP="0032323A">
            <w:pPr>
              <w:spacing w:after="0"/>
              <w:jc w:val="center"/>
              <w:rPr>
                <w:rFonts w:ascii="Calibri" w:hAnsi="Calibri" w:cs="Calibri"/>
                <w:b/>
                <w:bCs/>
                <w:color w:val="000000"/>
              </w:rPr>
            </w:pPr>
            <w:r w:rsidRPr="00BE03A7">
              <w:rPr>
                <w:rFonts w:ascii="Calibri" w:hAnsi="Calibri" w:cs="Calibri"/>
                <w:b/>
                <w:bCs/>
                <w:color w:val="000000"/>
              </w:rPr>
              <w:t>1 250</w:t>
            </w:r>
          </w:p>
        </w:tc>
      </w:tr>
    </w:tbl>
    <w:p w14:paraId="26120D5A" w14:textId="77777777" w:rsidR="003A7D2C" w:rsidRDefault="003A7D2C" w:rsidP="003A7D2C">
      <w:pPr>
        <w:spacing w:before="120"/>
        <w:rPr>
          <w:rFonts w:ascii="Arial" w:hAnsi="Arial" w:cs="Arial"/>
          <w:i/>
          <w:iCs/>
          <w:color w:val="000000"/>
          <w:sz w:val="18"/>
          <w:szCs w:val="18"/>
        </w:rPr>
      </w:pPr>
      <w:r w:rsidRPr="00FB3DDE">
        <w:rPr>
          <w:rFonts w:ascii="Arial" w:hAnsi="Arial" w:cs="Arial"/>
          <w:i/>
          <w:iCs/>
          <w:color w:val="000000"/>
          <w:sz w:val="18"/>
          <w:szCs w:val="18"/>
          <w:u w:val="single"/>
        </w:rPr>
        <w:t>Source :</w:t>
      </w:r>
      <w:r w:rsidRPr="00FB3DDE">
        <w:rPr>
          <w:rFonts w:ascii="Arial" w:hAnsi="Arial" w:cs="Arial"/>
          <w:i/>
          <w:iCs/>
          <w:color w:val="000000"/>
          <w:sz w:val="18"/>
          <w:szCs w:val="18"/>
        </w:rPr>
        <w:t xml:space="preserve"> Recensement Général de la Population et de l'Habitat</w:t>
      </w:r>
      <w:r>
        <w:rPr>
          <w:rFonts w:ascii="Arial" w:hAnsi="Arial" w:cs="Arial"/>
          <w:i/>
          <w:iCs/>
          <w:color w:val="000000"/>
          <w:sz w:val="18"/>
          <w:szCs w:val="18"/>
        </w:rPr>
        <w:t xml:space="preserve"> 2017 – COMORES</w:t>
      </w:r>
    </w:p>
    <w:p w14:paraId="29C2826B" w14:textId="52D56544" w:rsidR="003A7D2C" w:rsidRDefault="003A7D2C" w:rsidP="0032323A"/>
    <w:p w14:paraId="6F7703DE" w14:textId="35CAE0F8" w:rsidR="002862C2" w:rsidRPr="00AE749C" w:rsidRDefault="002862C2" w:rsidP="006B3788">
      <w:pPr>
        <w:numPr>
          <w:ilvl w:val="0"/>
          <w:numId w:val="3"/>
        </w:numPr>
        <w:spacing w:before="60" w:after="60" w:line="240" w:lineRule="auto"/>
        <w:jc w:val="both"/>
        <w:outlineLvl w:val="2"/>
        <w:rPr>
          <w:i/>
          <w:iCs/>
          <w:u w:val="single"/>
        </w:rPr>
      </w:pPr>
      <w:bookmarkStart w:id="37" w:name="_Toc92373179"/>
      <w:r>
        <w:rPr>
          <w:i/>
          <w:iCs/>
          <w:u w:val="single"/>
        </w:rPr>
        <w:t>Tendance des Croyances dans les Comores</w:t>
      </w:r>
      <w:bookmarkEnd w:id="37"/>
    </w:p>
    <w:p w14:paraId="5F9AB4A6" w14:textId="0366CE7F" w:rsidR="002862C2" w:rsidRDefault="002862C2" w:rsidP="002862C2">
      <w:pPr>
        <w:pStyle w:val="Caption"/>
      </w:pPr>
      <w:bookmarkStart w:id="38" w:name="_Toc92364334"/>
      <w:r>
        <w:t xml:space="preserve">Tableau </w:t>
      </w:r>
      <w:r w:rsidR="002A542A">
        <w:fldChar w:fldCharType="begin"/>
      </w:r>
      <w:r w:rsidR="002A542A">
        <w:instrText xml:space="preserve"> SEQ Tableau \* ARABIC </w:instrText>
      </w:r>
      <w:r w:rsidR="002A542A">
        <w:fldChar w:fldCharType="separate"/>
      </w:r>
      <w:r w:rsidR="00245847">
        <w:rPr>
          <w:noProof/>
        </w:rPr>
        <w:t>9</w:t>
      </w:r>
      <w:r w:rsidR="002A542A">
        <w:rPr>
          <w:noProof/>
        </w:rPr>
        <w:fldChar w:fldCharType="end"/>
      </w:r>
      <w:r>
        <w:t xml:space="preserve"> Tendance des Croyances dans les Comores</w:t>
      </w:r>
      <w:bookmarkEnd w:id="38"/>
    </w:p>
    <w:tbl>
      <w:tblPr>
        <w:tblW w:w="5000" w:type="pct"/>
        <w:tblCellMar>
          <w:left w:w="70" w:type="dxa"/>
          <w:right w:w="70" w:type="dxa"/>
        </w:tblCellMar>
        <w:tblLook w:val="04A0" w:firstRow="1" w:lastRow="0" w:firstColumn="1" w:lastColumn="0" w:noHBand="0" w:noVBand="1"/>
      </w:tblPr>
      <w:tblGrid>
        <w:gridCol w:w="4314"/>
        <w:gridCol w:w="2955"/>
        <w:gridCol w:w="3187"/>
      </w:tblGrid>
      <w:tr w:rsidR="002862C2" w14:paraId="31EBF8F3" w14:textId="77777777" w:rsidTr="00A974A9">
        <w:trPr>
          <w:trHeight w:val="499"/>
        </w:trPr>
        <w:tc>
          <w:tcPr>
            <w:tcW w:w="2063" w:type="pct"/>
            <w:vMerge w:val="restar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224789F9" w14:textId="77777777" w:rsidR="002862C2" w:rsidRDefault="002862C2" w:rsidP="002862C2">
            <w:pPr>
              <w:spacing w:after="0" w:line="240" w:lineRule="auto"/>
              <w:jc w:val="center"/>
              <w:rPr>
                <w:rFonts w:ascii="Calibri" w:hAnsi="Calibri" w:cs="Calibri"/>
                <w:b/>
                <w:bCs/>
                <w:color w:val="FFFFFF"/>
              </w:rPr>
            </w:pPr>
            <w:r>
              <w:rPr>
                <w:rFonts w:ascii="Calibri" w:hAnsi="Calibri" w:cs="Calibri"/>
                <w:b/>
                <w:bCs/>
                <w:color w:val="FFFFFF"/>
              </w:rPr>
              <w:t>Religion</w:t>
            </w:r>
          </w:p>
        </w:tc>
        <w:tc>
          <w:tcPr>
            <w:tcW w:w="1413" w:type="pct"/>
            <w:vMerge w:val="restar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2D84E8DB" w14:textId="77777777" w:rsidR="002862C2" w:rsidRDefault="002862C2" w:rsidP="002862C2">
            <w:pPr>
              <w:spacing w:after="0" w:line="240" w:lineRule="auto"/>
              <w:jc w:val="center"/>
              <w:rPr>
                <w:rFonts w:ascii="Calibri" w:hAnsi="Calibri" w:cs="Calibri"/>
                <w:b/>
                <w:bCs/>
                <w:color w:val="FFFFFF"/>
              </w:rPr>
            </w:pPr>
            <w:r>
              <w:rPr>
                <w:rFonts w:ascii="Calibri" w:hAnsi="Calibri" w:cs="Calibri"/>
                <w:b/>
                <w:bCs/>
                <w:color w:val="FFFFFF"/>
              </w:rPr>
              <w:t>Nombre d'adeptes</w:t>
            </w:r>
          </w:p>
        </w:tc>
        <w:tc>
          <w:tcPr>
            <w:tcW w:w="1524" w:type="pct"/>
            <w:vMerge w:val="restar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5EE5D367" w14:textId="7B2917FE" w:rsidR="002862C2" w:rsidRDefault="002862C2" w:rsidP="002862C2">
            <w:pPr>
              <w:spacing w:after="0" w:line="240" w:lineRule="auto"/>
              <w:jc w:val="center"/>
              <w:rPr>
                <w:rFonts w:ascii="Calibri" w:hAnsi="Calibri" w:cs="Calibri"/>
                <w:b/>
                <w:bCs/>
                <w:color w:val="FFFFFF"/>
              </w:rPr>
            </w:pPr>
            <w:r>
              <w:rPr>
                <w:rFonts w:ascii="Calibri" w:hAnsi="Calibri" w:cs="Calibri"/>
                <w:b/>
                <w:bCs/>
                <w:color w:val="FFFFFF"/>
              </w:rPr>
              <w:t>% de la population totale</w:t>
            </w:r>
          </w:p>
        </w:tc>
      </w:tr>
      <w:tr w:rsidR="002862C2" w14:paraId="29BF9963" w14:textId="77777777" w:rsidTr="00A974A9">
        <w:trPr>
          <w:trHeight w:val="450"/>
        </w:trPr>
        <w:tc>
          <w:tcPr>
            <w:tcW w:w="2063" w:type="pct"/>
            <w:vMerge/>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44BA56A6" w14:textId="77777777" w:rsidR="002862C2" w:rsidRDefault="002862C2" w:rsidP="002862C2">
            <w:pPr>
              <w:spacing w:after="0" w:line="240" w:lineRule="auto"/>
              <w:jc w:val="center"/>
              <w:rPr>
                <w:rFonts w:ascii="Calibri" w:hAnsi="Calibri" w:cs="Calibri"/>
                <w:b/>
                <w:bCs/>
                <w:color w:val="FFFFFF"/>
              </w:rPr>
            </w:pPr>
          </w:p>
        </w:tc>
        <w:tc>
          <w:tcPr>
            <w:tcW w:w="1413" w:type="pct"/>
            <w:vMerge/>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3B9AE603" w14:textId="77777777" w:rsidR="002862C2" w:rsidRDefault="002862C2" w:rsidP="002862C2">
            <w:pPr>
              <w:spacing w:after="0" w:line="240" w:lineRule="auto"/>
              <w:jc w:val="center"/>
              <w:rPr>
                <w:rFonts w:ascii="Calibri" w:hAnsi="Calibri" w:cs="Calibri"/>
                <w:b/>
                <w:bCs/>
                <w:color w:val="FFFFFF"/>
              </w:rPr>
            </w:pPr>
          </w:p>
        </w:tc>
        <w:tc>
          <w:tcPr>
            <w:tcW w:w="1524" w:type="pct"/>
            <w:vMerge/>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4076D469" w14:textId="77777777" w:rsidR="002862C2" w:rsidRDefault="002862C2" w:rsidP="002862C2">
            <w:pPr>
              <w:spacing w:after="0" w:line="240" w:lineRule="auto"/>
              <w:jc w:val="center"/>
              <w:rPr>
                <w:rFonts w:ascii="Calibri" w:hAnsi="Calibri" w:cs="Calibri"/>
                <w:b/>
                <w:bCs/>
                <w:color w:val="FFFFFF"/>
              </w:rPr>
            </w:pPr>
          </w:p>
        </w:tc>
      </w:tr>
      <w:tr w:rsidR="002862C2" w14:paraId="752EAE7A" w14:textId="77777777" w:rsidTr="00A974A9">
        <w:trPr>
          <w:trHeight w:val="452"/>
        </w:trPr>
        <w:tc>
          <w:tcPr>
            <w:tcW w:w="2063" w:type="pct"/>
            <w:tcBorders>
              <w:top w:val="nil"/>
              <w:left w:val="single" w:sz="4" w:space="0" w:color="auto"/>
              <w:bottom w:val="single" w:sz="4" w:space="0" w:color="auto"/>
              <w:right w:val="single" w:sz="4" w:space="0" w:color="auto"/>
            </w:tcBorders>
            <w:shd w:val="clear" w:color="000000" w:fill="FFFFFF"/>
            <w:vAlign w:val="center"/>
            <w:hideMark/>
          </w:tcPr>
          <w:p w14:paraId="366C2B41"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Islam</w:t>
            </w:r>
          </w:p>
        </w:tc>
        <w:tc>
          <w:tcPr>
            <w:tcW w:w="1413" w:type="pct"/>
            <w:tcBorders>
              <w:top w:val="nil"/>
              <w:left w:val="nil"/>
              <w:bottom w:val="single" w:sz="4" w:space="0" w:color="auto"/>
              <w:right w:val="single" w:sz="4" w:space="0" w:color="auto"/>
            </w:tcBorders>
            <w:shd w:val="clear" w:color="000000" w:fill="FFFFFF"/>
            <w:vAlign w:val="center"/>
            <w:hideMark/>
          </w:tcPr>
          <w:p w14:paraId="6EC4309B"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885 788</w:t>
            </w:r>
          </w:p>
        </w:tc>
        <w:tc>
          <w:tcPr>
            <w:tcW w:w="1524" w:type="pct"/>
            <w:tcBorders>
              <w:top w:val="nil"/>
              <w:left w:val="nil"/>
              <w:bottom w:val="single" w:sz="4" w:space="0" w:color="auto"/>
              <w:right w:val="single" w:sz="4" w:space="0" w:color="auto"/>
            </w:tcBorders>
            <w:shd w:val="clear" w:color="000000" w:fill="FFFFFF"/>
            <w:vAlign w:val="center"/>
            <w:hideMark/>
          </w:tcPr>
          <w:p w14:paraId="77899BE6"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98.4 %</w:t>
            </w:r>
          </w:p>
        </w:tc>
      </w:tr>
      <w:tr w:rsidR="002862C2" w14:paraId="14BEC79F" w14:textId="77777777" w:rsidTr="00A974A9">
        <w:trPr>
          <w:trHeight w:val="416"/>
        </w:trPr>
        <w:tc>
          <w:tcPr>
            <w:tcW w:w="2063" w:type="pct"/>
            <w:tcBorders>
              <w:top w:val="nil"/>
              <w:left w:val="single" w:sz="4" w:space="0" w:color="auto"/>
              <w:bottom w:val="single" w:sz="4" w:space="0" w:color="auto"/>
              <w:right w:val="single" w:sz="4" w:space="0" w:color="auto"/>
            </w:tcBorders>
            <w:shd w:val="clear" w:color="000000" w:fill="FFFFFF"/>
            <w:vAlign w:val="center"/>
            <w:hideMark/>
          </w:tcPr>
          <w:p w14:paraId="1AE87C21"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Religion populaire</w:t>
            </w:r>
            <w:r>
              <w:rPr>
                <w:rStyle w:val="FootnoteReference"/>
                <w:rFonts w:ascii="Calibri" w:hAnsi="Calibri" w:cs="Calibri"/>
                <w:color w:val="000000"/>
              </w:rPr>
              <w:footnoteReference w:id="12"/>
            </w:r>
          </w:p>
        </w:tc>
        <w:tc>
          <w:tcPr>
            <w:tcW w:w="1413" w:type="pct"/>
            <w:tcBorders>
              <w:top w:val="nil"/>
              <w:left w:val="nil"/>
              <w:bottom w:val="single" w:sz="4" w:space="0" w:color="auto"/>
              <w:right w:val="single" w:sz="4" w:space="0" w:color="auto"/>
            </w:tcBorders>
            <w:shd w:val="clear" w:color="000000" w:fill="FFFFFF"/>
            <w:vAlign w:val="center"/>
            <w:hideMark/>
          </w:tcPr>
          <w:p w14:paraId="63EEB090"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9 002</w:t>
            </w:r>
          </w:p>
        </w:tc>
        <w:tc>
          <w:tcPr>
            <w:tcW w:w="1524" w:type="pct"/>
            <w:tcBorders>
              <w:top w:val="nil"/>
              <w:left w:val="nil"/>
              <w:bottom w:val="single" w:sz="4" w:space="0" w:color="auto"/>
              <w:right w:val="single" w:sz="4" w:space="0" w:color="auto"/>
            </w:tcBorders>
            <w:shd w:val="clear" w:color="000000" w:fill="FFFFFF"/>
            <w:vAlign w:val="center"/>
            <w:hideMark/>
          </w:tcPr>
          <w:p w14:paraId="56F87574"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1.0 %</w:t>
            </w:r>
          </w:p>
        </w:tc>
      </w:tr>
      <w:tr w:rsidR="002862C2" w14:paraId="202FEAE3" w14:textId="77777777" w:rsidTr="00A974A9">
        <w:trPr>
          <w:trHeight w:val="408"/>
        </w:trPr>
        <w:tc>
          <w:tcPr>
            <w:tcW w:w="2063" w:type="pct"/>
            <w:tcBorders>
              <w:top w:val="nil"/>
              <w:left w:val="single" w:sz="4" w:space="0" w:color="auto"/>
              <w:bottom w:val="single" w:sz="4" w:space="0" w:color="auto"/>
              <w:right w:val="single" w:sz="4" w:space="0" w:color="auto"/>
            </w:tcBorders>
            <w:shd w:val="clear" w:color="000000" w:fill="FFFFFF"/>
            <w:vAlign w:val="center"/>
            <w:hideMark/>
          </w:tcPr>
          <w:p w14:paraId="75FCE87D"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Christianisme</w:t>
            </w:r>
          </w:p>
        </w:tc>
        <w:tc>
          <w:tcPr>
            <w:tcW w:w="1413" w:type="pct"/>
            <w:tcBorders>
              <w:top w:val="nil"/>
              <w:left w:val="nil"/>
              <w:bottom w:val="single" w:sz="4" w:space="0" w:color="auto"/>
              <w:right w:val="single" w:sz="4" w:space="0" w:color="auto"/>
            </w:tcBorders>
            <w:shd w:val="clear" w:color="000000" w:fill="FFFFFF"/>
            <w:vAlign w:val="center"/>
            <w:hideMark/>
          </w:tcPr>
          <w:p w14:paraId="026FF96D"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4 501</w:t>
            </w:r>
          </w:p>
        </w:tc>
        <w:tc>
          <w:tcPr>
            <w:tcW w:w="1524" w:type="pct"/>
            <w:tcBorders>
              <w:top w:val="nil"/>
              <w:left w:val="nil"/>
              <w:bottom w:val="single" w:sz="4" w:space="0" w:color="auto"/>
              <w:right w:val="single" w:sz="4" w:space="0" w:color="auto"/>
            </w:tcBorders>
            <w:shd w:val="clear" w:color="000000" w:fill="FFFFFF"/>
            <w:vAlign w:val="center"/>
            <w:hideMark/>
          </w:tcPr>
          <w:p w14:paraId="1CC0815F"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0.5 %</w:t>
            </w:r>
          </w:p>
        </w:tc>
      </w:tr>
      <w:tr w:rsidR="002862C2" w14:paraId="42284EBA" w14:textId="77777777" w:rsidTr="00A974A9">
        <w:trPr>
          <w:trHeight w:val="428"/>
        </w:trPr>
        <w:tc>
          <w:tcPr>
            <w:tcW w:w="2063" w:type="pct"/>
            <w:tcBorders>
              <w:top w:val="nil"/>
              <w:left w:val="single" w:sz="4" w:space="0" w:color="auto"/>
              <w:bottom w:val="single" w:sz="4" w:space="0" w:color="auto"/>
              <w:right w:val="single" w:sz="4" w:space="0" w:color="auto"/>
            </w:tcBorders>
            <w:shd w:val="clear" w:color="000000" w:fill="FFFFFF"/>
            <w:vAlign w:val="center"/>
            <w:hideMark/>
          </w:tcPr>
          <w:p w14:paraId="6952DAFB"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Agnosticisme et Athéisme</w:t>
            </w:r>
          </w:p>
        </w:tc>
        <w:tc>
          <w:tcPr>
            <w:tcW w:w="1413" w:type="pct"/>
            <w:tcBorders>
              <w:top w:val="nil"/>
              <w:left w:val="nil"/>
              <w:bottom w:val="single" w:sz="4" w:space="0" w:color="auto"/>
              <w:right w:val="single" w:sz="4" w:space="0" w:color="auto"/>
            </w:tcBorders>
            <w:shd w:val="clear" w:color="000000" w:fill="FFFFFF"/>
            <w:vAlign w:val="center"/>
            <w:hideMark/>
          </w:tcPr>
          <w:p w14:paraId="2AA7CB31"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900</w:t>
            </w:r>
          </w:p>
        </w:tc>
        <w:tc>
          <w:tcPr>
            <w:tcW w:w="1524" w:type="pct"/>
            <w:tcBorders>
              <w:top w:val="nil"/>
              <w:left w:val="nil"/>
              <w:bottom w:val="single" w:sz="4" w:space="0" w:color="auto"/>
              <w:right w:val="single" w:sz="4" w:space="0" w:color="auto"/>
            </w:tcBorders>
            <w:shd w:val="clear" w:color="000000" w:fill="FFFFFF"/>
            <w:vAlign w:val="center"/>
            <w:hideMark/>
          </w:tcPr>
          <w:p w14:paraId="022AE1E2" w14:textId="77777777" w:rsidR="002862C2" w:rsidRDefault="002862C2" w:rsidP="002862C2">
            <w:pPr>
              <w:spacing w:after="0" w:line="240" w:lineRule="auto"/>
              <w:jc w:val="center"/>
              <w:rPr>
                <w:rFonts w:ascii="Calibri" w:hAnsi="Calibri" w:cs="Calibri"/>
                <w:color w:val="000000"/>
              </w:rPr>
            </w:pPr>
            <w:r>
              <w:rPr>
                <w:rFonts w:ascii="Calibri" w:hAnsi="Calibri" w:cs="Calibri"/>
                <w:color w:val="000000"/>
              </w:rPr>
              <w:t>0.1 %</w:t>
            </w:r>
          </w:p>
        </w:tc>
      </w:tr>
    </w:tbl>
    <w:p w14:paraId="339AEA3C" w14:textId="77777777" w:rsidR="002862C2" w:rsidRPr="00C765B1" w:rsidRDefault="002862C2" w:rsidP="002862C2">
      <w:pPr>
        <w:spacing w:before="120"/>
        <w:rPr>
          <w:rFonts w:ascii="Arial" w:hAnsi="Arial" w:cs="Arial"/>
          <w:i/>
          <w:iCs/>
          <w:color w:val="000000"/>
          <w:sz w:val="18"/>
          <w:szCs w:val="18"/>
          <w:lang w:val="en-US"/>
        </w:rPr>
      </w:pPr>
      <w:r w:rsidRPr="00C765B1">
        <w:rPr>
          <w:rFonts w:ascii="Arial" w:hAnsi="Arial" w:cs="Arial"/>
          <w:i/>
          <w:iCs/>
          <w:color w:val="000000"/>
          <w:sz w:val="18"/>
          <w:szCs w:val="18"/>
          <w:u w:val="single"/>
          <w:lang w:val="en-US"/>
        </w:rPr>
        <w:t>Source:</w:t>
      </w:r>
      <w:r w:rsidRPr="00C765B1">
        <w:rPr>
          <w:rFonts w:ascii="Arial" w:hAnsi="Arial" w:cs="Arial"/>
          <w:i/>
          <w:iCs/>
          <w:color w:val="000000"/>
          <w:sz w:val="18"/>
          <w:szCs w:val="18"/>
          <w:lang w:val="en-US"/>
        </w:rPr>
        <w:t xml:space="preserve"> Pew Research Center. The Global Religious Landscape</w:t>
      </w:r>
    </w:p>
    <w:p w14:paraId="0E75BDF9" w14:textId="04B53B76" w:rsidR="005A59A6" w:rsidRDefault="005A59A6" w:rsidP="0032323A"/>
    <w:p w14:paraId="37B6C08F" w14:textId="77777777" w:rsidR="005A59A6" w:rsidRDefault="005A59A6" w:rsidP="0032323A"/>
    <w:p w14:paraId="64A885CF" w14:textId="7E8F3B80" w:rsidR="002862C2" w:rsidRPr="00AE749C" w:rsidRDefault="002862C2" w:rsidP="006B3788">
      <w:pPr>
        <w:numPr>
          <w:ilvl w:val="0"/>
          <w:numId w:val="3"/>
        </w:numPr>
        <w:spacing w:before="60" w:after="60" w:line="240" w:lineRule="auto"/>
        <w:jc w:val="both"/>
        <w:outlineLvl w:val="2"/>
        <w:rPr>
          <w:i/>
          <w:iCs/>
          <w:u w:val="single"/>
        </w:rPr>
      </w:pPr>
      <w:bookmarkStart w:id="39" w:name="_Toc92373180"/>
      <w:r>
        <w:rPr>
          <w:i/>
          <w:iCs/>
          <w:u w:val="single"/>
        </w:rPr>
        <w:t>Indicateur de croissance économique</w:t>
      </w:r>
      <w:bookmarkEnd w:id="39"/>
    </w:p>
    <w:p w14:paraId="310D41F8" w14:textId="09EEC66C" w:rsidR="002862C2" w:rsidRDefault="002862C2" w:rsidP="002862C2">
      <w:pPr>
        <w:pStyle w:val="Caption"/>
      </w:pPr>
      <w:bookmarkStart w:id="40" w:name="_Toc92364335"/>
      <w:r>
        <w:t xml:space="preserve">Tableau </w:t>
      </w:r>
      <w:r w:rsidR="002A542A">
        <w:fldChar w:fldCharType="begin"/>
      </w:r>
      <w:r w:rsidR="002A542A">
        <w:instrText xml:space="preserve"> SEQ Tableau \* ARABIC </w:instrText>
      </w:r>
      <w:r w:rsidR="002A542A">
        <w:fldChar w:fldCharType="separate"/>
      </w:r>
      <w:r w:rsidR="00245847">
        <w:rPr>
          <w:noProof/>
        </w:rPr>
        <w:t>10</w:t>
      </w:r>
      <w:r w:rsidR="002A542A">
        <w:rPr>
          <w:noProof/>
        </w:rPr>
        <w:fldChar w:fldCharType="end"/>
      </w:r>
      <w:r>
        <w:t xml:space="preserve"> Indicateur de croissance économique de Comores</w:t>
      </w:r>
      <w:bookmarkEnd w:id="40"/>
    </w:p>
    <w:tbl>
      <w:tblPr>
        <w:tblW w:w="5082" w:type="pct"/>
        <w:tblCellMar>
          <w:left w:w="70" w:type="dxa"/>
          <w:right w:w="70" w:type="dxa"/>
        </w:tblCellMar>
        <w:tblLook w:val="04A0" w:firstRow="1" w:lastRow="0" w:firstColumn="1" w:lastColumn="0" w:noHBand="0" w:noVBand="1"/>
      </w:tblPr>
      <w:tblGrid>
        <w:gridCol w:w="2827"/>
        <w:gridCol w:w="1560"/>
        <w:gridCol w:w="1560"/>
        <w:gridCol w:w="1560"/>
        <w:gridCol w:w="1560"/>
        <w:gridCol w:w="1560"/>
      </w:tblGrid>
      <w:tr w:rsidR="002862C2" w:rsidRPr="00055C8E" w14:paraId="23F45596" w14:textId="77777777" w:rsidTr="002862C2">
        <w:trPr>
          <w:trHeight w:val="711"/>
        </w:trPr>
        <w:tc>
          <w:tcPr>
            <w:tcW w:w="1330" w:type="pct"/>
            <w:tcBorders>
              <w:top w:val="single" w:sz="4" w:space="0" w:color="auto"/>
              <w:left w:val="single" w:sz="4" w:space="0" w:color="auto"/>
              <w:bottom w:val="single" w:sz="4" w:space="0" w:color="auto"/>
              <w:right w:val="single" w:sz="4" w:space="0" w:color="auto"/>
            </w:tcBorders>
            <w:shd w:val="clear" w:color="000000" w:fill="44546A"/>
            <w:vAlign w:val="center"/>
            <w:hideMark/>
          </w:tcPr>
          <w:p w14:paraId="6E6E2A60" w14:textId="77777777" w:rsidR="002862C2" w:rsidRPr="00055C8E" w:rsidRDefault="002862C2" w:rsidP="002862C2">
            <w:pPr>
              <w:spacing w:after="0" w:line="240" w:lineRule="auto"/>
              <w:jc w:val="center"/>
              <w:rPr>
                <w:rFonts w:cstheme="minorHAnsi"/>
                <w:b/>
                <w:bCs/>
                <w:color w:val="FFFFFF"/>
              </w:rPr>
            </w:pPr>
            <w:r w:rsidRPr="00055C8E">
              <w:rPr>
                <w:rFonts w:cstheme="minorHAnsi"/>
                <w:b/>
                <w:bCs/>
                <w:color w:val="FFFFFF"/>
              </w:rPr>
              <w:t>Indicateurs de croissance</w:t>
            </w:r>
          </w:p>
        </w:tc>
        <w:tc>
          <w:tcPr>
            <w:tcW w:w="734" w:type="pct"/>
            <w:tcBorders>
              <w:top w:val="single" w:sz="4" w:space="0" w:color="auto"/>
              <w:left w:val="nil"/>
              <w:bottom w:val="single" w:sz="4" w:space="0" w:color="auto"/>
              <w:right w:val="single" w:sz="4" w:space="0" w:color="auto"/>
            </w:tcBorders>
            <w:shd w:val="clear" w:color="000000" w:fill="44546A"/>
            <w:vAlign w:val="center"/>
            <w:hideMark/>
          </w:tcPr>
          <w:p w14:paraId="135CA887" w14:textId="77777777" w:rsidR="002862C2" w:rsidRPr="00055C8E" w:rsidRDefault="002862C2" w:rsidP="002862C2">
            <w:pPr>
              <w:spacing w:after="0" w:line="240" w:lineRule="auto"/>
              <w:jc w:val="center"/>
              <w:rPr>
                <w:rFonts w:cstheme="minorHAnsi"/>
                <w:b/>
                <w:bCs/>
                <w:color w:val="FFFFFF"/>
              </w:rPr>
            </w:pPr>
            <w:r w:rsidRPr="00055C8E">
              <w:rPr>
                <w:rFonts w:cstheme="minorHAnsi"/>
                <w:b/>
                <w:bCs/>
                <w:color w:val="FFFFFF"/>
              </w:rPr>
              <w:t>2019</w:t>
            </w:r>
          </w:p>
        </w:tc>
        <w:tc>
          <w:tcPr>
            <w:tcW w:w="734" w:type="pct"/>
            <w:tcBorders>
              <w:top w:val="single" w:sz="4" w:space="0" w:color="auto"/>
              <w:left w:val="nil"/>
              <w:bottom w:val="single" w:sz="4" w:space="0" w:color="auto"/>
              <w:right w:val="single" w:sz="4" w:space="0" w:color="auto"/>
            </w:tcBorders>
            <w:shd w:val="clear" w:color="000000" w:fill="44546A"/>
            <w:vAlign w:val="center"/>
            <w:hideMark/>
          </w:tcPr>
          <w:p w14:paraId="64B9FC10" w14:textId="77777777" w:rsidR="002862C2" w:rsidRPr="00055C8E" w:rsidRDefault="002862C2" w:rsidP="002862C2">
            <w:pPr>
              <w:spacing w:after="0" w:line="240" w:lineRule="auto"/>
              <w:jc w:val="center"/>
              <w:rPr>
                <w:rFonts w:cstheme="minorHAnsi"/>
                <w:b/>
                <w:bCs/>
                <w:color w:val="FFFFFF"/>
              </w:rPr>
            </w:pPr>
            <w:r w:rsidRPr="00055C8E">
              <w:rPr>
                <w:rFonts w:cstheme="minorHAnsi"/>
                <w:b/>
                <w:bCs/>
                <w:color w:val="FFFFFF"/>
              </w:rPr>
              <w:t>2020</w:t>
            </w:r>
            <w:r>
              <w:rPr>
                <w:rFonts w:cstheme="minorHAnsi"/>
                <w:b/>
                <w:bCs/>
                <w:color w:val="FFFFFF"/>
              </w:rPr>
              <w:t xml:space="preserve"> (e)</w:t>
            </w:r>
          </w:p>
        </w:tc>
        <w:tc>
          <w:tcPr>
            <w:tcW w:w="734" w:type="pct"/>
            <w:tcBorders>
              <w:top w:val="single" w:sz="4" w:space="0" w:color="auto"/>
              <w:left w:val="nil"/>
              <w:bottom w:val="single" w:sz="4" w:space="0" w:color="auto"/>
              <w:right w:val="single" w:sz="4" w:space="0" w:color="auto"/>
            </w:tcBorders>
            <w:shd w:val="clear" w:color="000000" w:fill="44546A"/>
            <w:vAlign w:val="center"/>
            <w:hideMark/>
          </w:tcPr>
          <w:p w14:paraId="4E07D46B" w14:textId="77777777" w:rsidR="002862C2" w:rsidRPr="00055C8E" w:rsidRDefault="002862C2" w:rsidP="002862C2">
            <w:pPr>
              <w:spacing w:after="0" w:line="240" w:lineRule="auto"/>
              <w:jc w:val="center"/>
              <w:rPr>
                <w:rFonts w:cstheme="minorHAnsi"/>
                <w:b/>
                <w:bCs/>
                <w:color w:val="FFFFFF"/>
              </w:rPr>
            </w:pPr>
            <w:r w:rsidRPr="00055C8E">
              <w:rPr>
                <w:rFonts w:cstheme="minorHAnsi"/>
                <w:b/>
                <w:bCs/>
                <w:color w:val="FFFFFF"/>
              </w:rPr>
              <w:t>2021</w:t>
            </w:r>
            <w:r>
              <w:rPr>
                <w:rFonts w:cstheme="minorHAnsi"/>
                <w:b/>
                <w:bCs/>
                <w:color w:val="FFFFFF"/>
              </w:rPr>
              <w:t xml:space="preserve"> (e)</w:t>
            </w:r>
          </w:p>
        </w:tc>
        <w:tc>
          <w:tcPr>
            <w:tcW w:w="734" w:type="pct"/>
            <w:tcBorders>
              <w:top w:val="single" w:sz="4" w:space="0" w:color="auto"/>
              <w:left w:val="nil"/>
              <w:bottom w:val="single" w:sz="4" w:space="0" w:color="auto"/>
              <w:right w:val="single" w:sz="4" w:space="0" w:color="auto"/>
            </w:tcBorders>
            <w:shd w:val="clear" w:color="000000" w:fill="44546A"/>
            <w:vAlign w:val="center"/>
            <w:hideMark/>
          </w:tcPr>
          <w:p w14:paraId="1D6CE836" w14:textId="77777777" w:rsidR="002862C2" w:rsidRPr="00055C8E" w:rsidRDefault="002862C2" w:rsidP="002862C2">
            <w:pPr>
              <w:spacing w:after="0" w:line="240" w:lineRule="auto"/>
              <w:jc w:val="center"/>
              <w:rPr>
                <w:rFonts w:cstheme="minorHAnsi"/>
                <w:b/>
                <w:bCs/>
                <w:color w:val="FFFFFF"/>
              </w:rPr>
            </w:pPr>
            <w:r w:rsidRPr="00055C8E">
              <w:rPr>
                <w:rFonts w:cstheme="minorHAnsi"/>
                <w:b/>
                <w:bCs/>
                <w:color w:val="FFFFFF"/>
              </w:rPr>
              <w:t>2022</w:t>
            </w:r>
            <w:r>
              <w:rPr>
                <w:rFonts w:cstheme="minorHAnsi"/>
                <w:b/>
                <w:bCs/>
                <w:color w:val="FFFFFF"/>
              </w:rPr>
              <w:t xml:space="preserve"> (e)</w:t>
            </w:r>
          </w:p>
        </w:tc>
        <w:tc>
          <w:tcPr>
            <w:tcW w:w="734" w:type="pct"/>
            <w:tcBorders>
              <w:top w:val="single" w:sz="4" w:space="0" w:color="auto"/>
              <w:left w:val="nil"/>
              <w:bottom w:val="single" w:sz="4" w:space="0" w:color="auto"/>
              <w:right w:val="single" w:sz="4" w:space="0" w:color="auto"/>
            </w:tcBorders>
            <w:shd w:val="clear" w:color="000000" w:fill="44546A"/>
            <w:vAlign w:val="center"/>
            <w:hideMark/>
          </w:tcPr>
          <w:p w14:paraId="76152333" w14:textId="77777777" w:rsidR="002862C2" w:rsidRPr="00055C8E" w:rsidRDefault="002862C2" w:rsidP="002862C2">
            <w:pPr>
              <w:spacing w:after="0" w:line="240" w:lineRule="auto"/>
              <w:jc w:val="center"/>
              <w:rPr>
                <w:rFonts w:cstheme="minorHAnsi"/>
                <w:b/>
                <w:bCs/>
                <w:color w:val="FFFFFF"/>
              </w:rPr>
            </w:pPr>
            <w:r w:rsidRPr="00055C8E">
              <w:rPr>
                <w:rFonts w:cstheme="minorHAnsi"/>
                <w:b/>
                <w:bCs/>
                <w:color w:val="FFFFFF"/>
              </w:rPr>
              <w:t>2023</w:t>
            </w:r>
            <w:r>
              <w:rPr>
                <w:rFonts w:cstheme="minorHAnsi"/>
                <w:b/>
                <w:bCs/>
                <w:color w:val="FFFFFF"/>
              </w:rPr>
              <w:t xml:space="preserve"> (e)</w:t>
            </w:r>
          </w:p>
        </w:tc>
      </w:tr>
      <w:tr w:rsidR="002862C2" w:rsidRPr="00055C8E" w14:paraId="75D9C534" w14:textId="77777777" w:rsidTr="002862C2">
        <w:trPr>
          <w:trHeight w:val="355"/>
        </w:trPr>
        <w:tc>
          <w:tcPr>
            <w:tcW w:w="1330" w:type="pct"/>
            <w:tcBorders>
              <w:top w:val="single" w:sz="8" w:space="0" w:color="616B6C"/>
              <w:left w:val="single" w:sz="8" w:space="0" w:color="808080"/>
              <w:bottom w:val="single" w:sz="8" w:space="0" w:color="616B6C"/>
              <w:right w:val="single" w:sz="8" w:space="0" w:color="616B6C"/>
            </w:tcBorders>
            <w:shd w:val="clear" w:color="000000" w:fill="FFFFFF"/>
            <w:vAlign w:val="center"/>
            <w:hideMark/>
          </w:tcPr>
          <w:p w14:paraId="6F843148" w14:textId="77777777" w:rsidR="002862C2" w:rsidRPr="00055C8E" w:rsidRDefault="002862C2" w:rsidP="005A10F3">
            <w:pPr>
              <w:spacing w:after="0" w:line="240" w:lineRule="auto"/>
              <w:rPr>
                <w:rFonts w:cstheme="minorHAnsi"/>
                <w:b/>
                <w:bCs/>
                <w:color w:val="000000"/>
              </w:rPr>
            </w:pPr>
            <w:r w:rsidRPr="00055C8E">
              <w:rPr>
                <w:rFonts w:cstheme="minorHAnsi"/>
                <w:b/>
                <w:bCs/>
                <w:color w:val="000000"/>
              </w:rPr>
              <w:t>PIB </w:t>
            </w:r>
            <w:r w:rsidRPr="00055C8E">
              <w:rPr>
                <w:rFonts w:cstheme="minorHAnsi"/>
                <w:i/>
                <w:iCs/>
                <w:color w:val="000000"/>
              </w:rPr>
              <w:t>(milliards USD)</w:t>
            </w:r>
          </w:p>
        </w:tc>
        <w:tc>
          <w:tcPr>
            <w:tcW w:w="734" w:type="pct"/>
            <w:tcBorders>
              <w:top w:val="single" w:sz="8" w:space="0" w:color="616B6C"/>
              <w:left w:val="nil"/>
              <w:bottom w:val="single" w:sz="8" w:space="0" w:color="616B6C"/>
              <w:right w:val="single" w:sz="8" w:space="0" w:color="616B6C"/>
            </w:tcBorders>
            <w:shd w:val="clear" w:color="000000" w:fill="FFFFFF"/>
            <w:vAlign w:val="center"/>
            <w:hideMark/>
          </w:tcPr>
          <w:p w14:paraId="3D639689"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1,19e</w:t>
            </w:r>
          </w:p>
        </w:tc>
        <w:tc>
          <w:tcPr>
            <w:tcW w:w="734" w:type="pct"/>
            <w:tcBorders>
              <w:top w:val="single" w:sz="8" w:space="0" w:color="616B6C"/>
              <w:left w:val="nil"/>
              <w:bottom w:val="single" w:sz="8" w:space="0" w:color="616B6C"/>
              <w:right w:val="single" w:sz="8" w:space="0" w:color="616B6C"/>
            </w:tcBorders>
            <w:shd w:val="clear" w:color="000000" w:fill="FFFFFF"/>
            <w:vAlign w:val="center"/>
            <w:hideMark/>
          </w:tcPr>
          <w:p w14:paraId="3092D784"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1,22</w:t>
            </w:r>
          </w:p>
        </w:tc>
        <w:tc>
          <w:tcPr>
            <w:tcW w:w="734" w:type="pct"/>
            <w:tcBorders>
              <w:top w:val="single" w:sz="8" w:space="0" w:color="616B6C"/>
              <w:left w:val="nil"/>
              <w:bottom w:val="single" w:sz="8" w:space="0" w:color="616B6C"/>
              <w:right w:val="single" w:sz="8" w:space="0" w:color="616B6C"/>
            </w:tcBorders>
            <w:shd w:val="clear" w:color="000000" w:fill="FFFFFF"/>
            <w:vAlign w:val="center"/>
            <w:hideMark/>
          </w:tcPr>
          <w:p w14:paraId="0C62C350"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1,28</w:t>
            </w:r>
          </w:p>
        </w:tc>
        <w:tc>
          <w:tcPr>
            <w:tcW w:w="734" w:type="pct"/>
            <w:tcBorders>
              <w:top w:val="single" w:sz="8" w:space="0" w:color="616B6C"/>
              <w:left w:val="nil"/>
              <w:bottom w:val="single" w:sz="8" w:space="0" w:color="616B6C"/>
              <w:right w:val="single" w:sz="8" w:space="0" w:color="616B6C"/>
            </w:tcBorders>
            <w:shd w:val="clear" w:color="000000" w:fill="FFFFFF"/>
            <w:vAlign w:val="center"/>
            <w:hideMark/>
          </w:tcPr>
          <w:p w14:paraId="43EB9E2B"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1,36</w:t>
            </w:r>
          </w:p>
        </w:tc>
        <w:tc>
          <w:tcPr>
            <w:tcW w:w="734" w:type="pct"/>
            <w:tcBorders>
              <w:top w:val="single" w:sz="8" w:space="0" w:color="616B6C"/>
              <w:left w:val="nil"/>
              <w:bottom w:val="single" w:sz="8" w:space="0" w:color="616B6C"/>
              <w:right w:val="single" w:sz="8" w:space="0" w:color="808080"/>
            </w:tcBorders>
            <w:shd w:val="clear" w:color="000000" w:fill="FFFFFF"/>
            <w:vAlign w:val="center"/>
            <w:hideMark/>
          </w:tcPr>
          <w:p w14:paraId="411FA3C0"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1,45</w:t>
            </w:r>
          </w:p>
        </w:tc>
      </w:tr>
      <w:tr w:rsidR="002862C2" w:rsidRPr="00055C8E" w14:paraId="431F3072" w14:textId="77777777" w:rsidTr="002862C2">
        <w:trPr>
          <w:trHeight w:val="558"/>
        </w:trPr>
        <w:tc>
          <w:tcPr>
            <w:tcW w:w="1330" w:type="pct"/>
            <w:tcBorders>
              <w:top w:val="nil"/>
              <w:left w:val="single" w:sz="8" w:space="0" w:color="808080"/>
              <w:bottom w:val="single" w:sz="8" w:space="0" w:color="616B6C"/>
              <w:right w:val="single" w:sz="8" w:space="0" w:color="616B6C"/>
            </w:tcBorders>
            <w:shd w:val="clear" w:color="000000" w:fill="FFFFFF"/>
            <w:vAlign w:val="center"/>
            <w:hideMark/>
          </w:tcPr>
          <w:p w14:paraId="3E6F4E88" w14:textId="77777777" w:rsidR="002862C2" w:rsidRPr="00055C8E" w:rsidRDefault="002862C2" w:rsidP="005A10F3">
            <w:pPr>
              <w:spacing w:after="0" w:line="240" w:lineRule="auto"/>
              <w:rPr>
                <w:rFonts w:cstheme="minorHAnsi"/>
                <w:b/>
                <w:bCs/>
                <w:color w:val="000000"/>
              </w:rPr>
            </w:pPr>
            <w:r w:rsidRPr="00055C8E">
              <w:rPr>
                <w:rFonts w:cstheme="minorHAnsi"/>
                <w:b/>
                <w:bCs/>
                <w:color w:val="000000"/>
              </w:rPr>
              <w:t>PIB </w:t>
            </w:r>
            <w:r w:rsidRPr="00055C8E">
              <w:rPr>
                <w:rFonts w:cstheme="minorHAnsi"/>
                <w:i/>
                <w:iCs/>
                <w:color w:val="000000"/>
              </w:rPr>
              <w:t>(croissance annuelle en %, prix constant)</w:t>
            </w:r>
          </w:p>
        </w:tc>
        <w:tc>
          <w:tcPr>
            <w:tcW w:w="734" w:type="pct"/>
            <w:tcBorders>
              <w:top w:val="nil"/>
              <w:left w:val="nil"/>
              <w:bottom w:val="single" w:sz="8" w:space="0" w:color="616B6C"/>
              <w:right w:val="single" w:sz="8" w:space="0" w:color="616B6C"/>
            </w:tcBorders>
            <w:shd w:val="clear" w:color="000000" w:fill="FFFFFF"/>
            <w:vAlign w:val="center"/>
            <w:hideMark/>
          </w:tcPr>
          <w:p w14:paraId="4F248DF3"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1,8e</w:t>
            </w:r>
          </w:p>
        </w:tc>
        <w:tc>
          <w:tcPr>
            <w:tcW w:w="734" w:type="pct"/>
            <w:tcBorders>
              <w:top w:val="nil"/>
              <w:left w:val="nil"/>
              <w:bottom w:val="single" w:sz="8" w:space="0" w:color="616B6C"/>
              <w:right w:val="single" w:sz="8" w:space="0" w:color="616B6C"/>
            </w:tcBorders>
            <w:shd w:val="clear" w:color="000000" w:fill="FFFFFF"/>
            <w:vAlign w:val="center"/>
            <w:hideMark/>
          </w:tcPr>
          <w:p w14:paraId="48667540"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-0,5</w:t>
            </w:r>
          </w:p>
        </w:tc>
        <w:tc>
          <w:tcPr>
            <w:tcW w:w="734" w:type="pct"/>
            <w:tcBorders>
              <w:top w:val="nil"/>
              <w:left w:val="nil"/>
              <w:bottom w:val="single" w:sz="8" w:space="0" w:color="616B6C"/>
              <w:right w:val="single" w:sz="8" w:space="0" w:color="616B6C"/>
            </w:tcBorders>
            <w:shd w:val="clear" w:color="000000" w:fill="FFFFFF"/>
            <w:vAlign w:val="center"/>
            <w:hideMark/>
          </w:tcPr>
          <w:p w14:paraId="1DACE727"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1,6</w:t>
            </w:r>
          </w:p>
        </w:tc>
        <w:tc>
          <w:tcPr>
            <w:tcW w:w="734" w:type="pct"/>
            <w:tcBorders>
              <w:top w:val="nil"/>
              <w:left w:val="nil"/>
              <w:bottom w:val="single" w:sz="8" w:space="0" w:color="616B6C"/>
              <w:right w:val="single" w:sz="8" w:space="0" w:color="616B6C"/>
            </w:tcBorders>
            <w:shd w:val="clear" w:color="000000" w:fill="FFFFFF"/>
            <w:vAlign w:val="center"/>
            <w:hideMark/>
          </w:tcPr>
          <w:p w14:paraId="0D2C80EA"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3,8</w:t>
            </w:r>
          </w:p>
        </w:tc>
        <w:tc>
          <w:tcPr>
            <w:tcW w:w="734" w:type="pct"/>
            <w:tcBorders>
              <w:top w:val="nil"/>
              <w:left w:val="nil"/>
              <w:bottom w:val="single" w:sz="8" w:space="0" w:color="616B6C"/>
              <w:right w:val="single" w:sz="8" w:space="0" w:color="808080"/>
            </w:tcBorders>
            <w:shd w:val="clear" w:color="000000" w:fill="FFFFFF"/>
            <w:vAlign w:val="center"/>
            <w:hideMark/>
          </w:tcPr>
          <w:p w14:paraId="7F5A37E4"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3,7</w:t>
            </w:r>
          </w:p>
        </w:tc>
      </w:tr>
      <w:tr w:rsidR="002862C2" w:rsidRPr="00055C8E" w14:paraId="7F3378E2" w14:textId="77777777" w:rsidTr="002862C2">
        <w:trPr>
          <w:trHeight w:val="355"/>
        </w:trPr>
        <w:tc>
          <w:tcPr>
            <w:tcW w:w="1330" w:type="pct"/>
            <w:tcBorders>
              <w:top w:val="nil"/>
              <w:left w:val="single" w:sz="8" w:space="0" w:color="808080"/>
              <w:bottom w:val="single" w:sz="8" w:space="0" w:color="616B6C"/>
              <w:right w:val="single" w:sz="8" w:space="0" w:color="616B6C"/>
            </w:tcBorders>
            <w:shd w:val="clear" w:color="000000" w:fill="FFFFFF"/>
            <w:vAlign w:val="center"/>
            <w:hideMark/>
          </w:tcPr>
          <w:p w14:paraId="1E9260C1" w14:textId="77777777" w:rsidR="002862C2" w:rsidRPr="00055C8E" w:rsidRDefault="002862C2" w:rsidP="005A10F3">
            <w:pPr>
              <w:spacing w:after="0" w:line="240" w:lineRule="auto"/>
              <w:rPr>
                <w:rFonts w:cstheme="minorHAnsi"/>
                <w:b/>
                <w:bCs/>
                <w:color w:val="000000"/>
              </w:rPr>
            </w:pPr>
            <w:r w:rsidRPr="00055C8E">
              <w:rPr>
                <w:rFonts w:cstheme="minorHAnsi"/>
                <w:b/>
                <w:bCs/>
                <w:color w:val="000000"/>
              </w:rPr>
              <w:t>PIB par habitant </w:t>
            </w:r>
            <w:r w:rsidRPr="00055C8E">
              <w:rPr>
                <w:rFonts w:cstheme="minorHAnsi"/>
                <w:i/>
                <w:iCs/>
                <w:color w:val="000000"/>
              </w:rPr>
              <w:t>(USD)</w:t>
            </w:r>
          </w:p>
        </w:tc>
        <w:tc>
          <w:tcPr>
            <w:tcW w:w="734" w:type="pct"/>
            <w:tcBorders>
              <w:top w:val="nil"/>
              <w:left w:val="nil"/>
              <w:bottom w:val="single" w:sz="8" w:space="0" w:color="616B6C"/>
              <w:right w:val="single" w:sz="8" w:space="0" w:color="616B6C"/>
            </w:tcBorders>
            <w:shd w:val="clear" w:color="000000" w:fill="FFFFFF"/>
            <w:vAlign w:val="center"/>
            <w:hideMark/>
          </w:tcPr>
          <w:p w14:paraId="70968FB2"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1.360e</w:t>
            </w:r>
          </w:p>
        </w:tc>
        <w:tc>
          <w:tcPr>
            <w:tcW w:w="734" w:type="pct"/>
            <w:tcBorders>
              <w:top w:val="nil"/>
              <w:left w:val="nil"/>
              <w:bottom w:val="single" w:sz="8" w:space="0" w:color="616B6C"/>
              <w:right w:val="single" w:sz="8" w:space="0" w:color="616B6C"/>
            </w:tcBorders>
            <w:shd w:val="clear" w:color="000000" w:fill="FFFFFF"/>
            <w:vAlign w:val="center"/>
            <w:hideMark/>
          </w:tcPr>
          <w:p w14:paraId="5B1399B9"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1.355</w:t>
            </w:r>
          </w:p>
        </w:tc>
        <w:tc>
          <w:tcPr>
            <w:tcW w:w="734" w:type="pct"/>
            <w:tcBorders>
              <w:top w:val="nil"/>
              <w:left w:val="nil"/>
              <w:bottom w:val="single" w:sz="8" w:space="0" w:color="616B6C"/>
              <w:right w:val="single" w:sz="8" w:space="0" w:color="616B6C"/>
            </w:tcBorders>
            <w:shd w:val="clear" w:color="000000" w:fill="FFFFFF"/>
            <w:vAlign w:val="center"/>
            <w:hideMark/>
          </w:tcPr>
          <w:p w14:paraId="19FD2401"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1.390</w:t>
            </w:r>
          </w:p>
        </w:tc>
        <w:tc>
          <w:tcPr>
            <w:tcW w:w="734" w:type="pct"/>
            <w:tcBorders>
              <w:top w:val="nil"/>
              <w:left w:val="nil"/>
              <w:bottom w:val="single" w:sz="8" w:space="0" w:color="616B6C"/>
              <w:right w:val="single" w:sz="8" w:space="0" w:color="616B6C"/>
            </w:tcBorders>
            <w:shd w:val="clear" w:color="000000" w:fill="FFFFFF"/>
            <w:vAlign w:val="center"/>
            <w:hideMark/>
          </w:tcPr>
          <w:p w14:paraId="1F5AED04"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1.427</w:t>
            </w:r>
          </w:p>
        </w:tc>
        <w:tc>
          <w:tcPr>
            <w:tcW w:w="734" w:type="pct"/>
            <w:tcBorders>
              <w:top w:val="nil"/>
              <w:left w:val="nil"/>
              <w:bottom w:val="single" w:sz="8" w:space="0" w:color="616B6C"/>
              <w:right w:val="single" w:sz="8" w:space="0" w:color="808080"/>
            </w:tcBorders>
            <w:shd w:val="clear" w:color="000000" w:fill="FFFFFF"/>
            <w:vAlign w:val="center"/>
            <w:hideMark/>
          </w:tcPr>
          <w:p w14:paraId="7E438432"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1.467</w:t>
            </w:r>
          </w:p>
        </w:tc>
      </w:tr>
      <w:tr w:rsidR="002862C2" w:rsidRPr="00055C8E" w14:paraId="2DF7F003" w14:textId="77777777" w:rsidTr="002862C2">
        <w:trPr>
          <w:trHeight w:val="558"/>
        </w:trPr>
        <w:tc>
          <w:tcPr>
            <w:tcW w:w="1330" w:type="pct"/>
            <w:tcBorders>
              <w:top w:val="nil"/>
              <w:left w:val="single" w:sz="8" w:space="0" w:color="808080"/>
              <w:bottom w:val="single" w:sz="8" w:space="0" w:color="616B6C"/>
              <w:right w:val="single" w:sz="8" w:space="0" w:color="616B6C"/>
            </w:tcBorders>
            <w:shd w:val="clear" w:color="000000" w:fill="FFFFFF"/>
            <w:vAlign w:val="center"/>
            <w:hideMark/>
          </w:tcPr>
          <w:p w14:paraId="74B166B7" w14:textId="77777777" w:rsidR="002862C2" w:rsidRPr="00055C8E" w:rsidRDefault="002862C2" w:rsidP="005A10F3">
            <w:pPr>
              <w:spacing w:after="0" w:line="240" w:lineRule="auto"/>
              <w:rPr>
                <w:rFonts w:cstheme="minorHAnsi"/>
                <w:b/>
                <w:bCs/>
                <w:color w:val="000000"/>
              </w:rPr>
            </w:pPr>
            <w:r w:rsidRPr="00055C8E">
              <w:rPr>
                <w:rFonts w:cstheme="minorHAnsi"/>
                <w:b/>
                <w:bCs/>
                <w:color w:val="000000"/>
              </w:rPr>
              <w:t>Endettement de l'Etat </w:t>
            </w:r>
            <w:r w:rsidRPr="00055C8E">
              <w:rPr>
                <w:rFonts w:cstheme="minorHAnsi"/>
                <w:i/>
                <w:iCs/>
                <w:color w:val="000000"/>
              </w:rPr>
              <w:t>(en % du PIB)</w:t>
            </w:r>
          </w:p>
        </w:tc>
        <w:tc>
          <w:tcPr>
            <w:tcW w:w="734" w:type="pct"/>
            <w:tcBorders>
              <w:top w:val="nil"/>
              <w:left w:val="nil"/>
              <w:bottom w:val="single" w:sz="8" w:space="0" w:color="616B6C"/>
              <w:right w:val="single" w:sz="8" w:space="0" w:color="616B6C"/>
            </w:tcBorders>
            <w:shd w:val="clear" w:color="000000" w:fill="FFFFFF"/>
            <w:vAlign w:val="center"/>
            <w:hideMark/>
          </w:tcPr>
          <w:p w14:paraId="54BE7AFB"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19,5e</w:t>
            </w:r>
          </w:p>
        </w:tc>
        <w:tc>
          <w:tcPr>
            <w:tcW w:w="734" w:type="pct"/>
            <w:tcBorders>
              <w:top w:val="nil"/>
              <w:left w:val="nil"/>
              <w:bottom w:val="single" w:sz="8" w:space="0" w:color="616B6C"/>
              <w:right w:val="single" w:sz="8" w:space="0" w:color="616B6C"/>
            </w:tcBorders>
            <w:shd w:val="clear" w:color="000000" w:fill="FFFFFF"/>
            <w:vAlign w:val="center"/>
            <w:hideMark/>
          </w:tcPr>
          <w:p w14:paraId="2A80DCCE"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22,3</w:t>
            </w:r>
          </w:p>
        </w:tc>
        <w:tc>
          <w:tcPr>
            <w:tcW w:w="734" w:type="pct"/>
            <w:tcBorders>
              <w:top w:val="nil"/>
              <w:left w:val="nil"/>
              <w:bottom w:val="single" w:sz="8" w:space="0" w:color="616B6C"/>
              <w:right w:val="single" w:sz="8" w:space="0" w:color="616B6C"/>
            </w:tcBorders>
            <w:shd w:val="clear" w:color="000000" w:fill="FFFFFF"/>
            <w:vAlign w:val="center"/>
            <w:hideMark/>
          </w:tcPr>
          <w:p w14:paraId="2CA39AB6"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26,6</w:t>
            </w:r>
          </w:p>
        </w:tc>
        <w:tc>
          <w:tcPr>
            <w:tcW w:w="734" w:type="pct"/>
            <w:tcBorders>
              <w:top w:val="nil"/>
              <w:left w:val="nil"/>
              <w:bottom w:val="single" w:sz="8" w:space="0" w:color="616B6C"/>
              <w:right w:val="single" w:sz="8" w:space="0" w:color="616B6C"/>
            </w:tcBorders>
            <w:shd w:val="clear" w:color="000000" w:fill="FFFFFF"/>
            <w:vAlign w:val="center"/>
            <w:hideMark/>
          </w:tcPr>
          <w:p w14:paraId="1B7303B9"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29,9</w:t>
            </w:r>
          </w:p>
        </w:tc>
        <w:tc>
          <w:tcPr>
            <w:tcW w:w="734" w:type="pct"/>
            <w:tcBorders>
              <w:top w:val="nil"/>
              <w:left w:val="nil"/>
              <w:bottom w:val="single" w:sz="8" w:space="0" w:color="616B6C"/>
              <w:right w:val="single" w:sz="8" w:space="0" w:color="808080"/>
            </w:tcBorders>
            <w:shd w:val="clear" w:color="000000" w:fill="FFFFFF"/>
            <w:vAlign w:val="center"/>
            <w:hideMark/>
          </w:tcPr>
          <w:p w14:paraId="26628E40"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32,6</w:t>
            </w:r>
          </w:p>
        </w:tc>
      </w:tr>
      <w:tr w:rsidR="002862C2" w:rsidRPr="00055C8E" w14:paraId="036338DF" w14:textId="77777777" w:rsidTr="002862C2">
        <w:trPr>
          <w:trHeight w:val="355"/>
        </w:trPr>
        <w:tc>
          <w:tcPr>
            <w:tcW w:w="1330" w:type="pct"/>
            <w:tcBorders>
              <w:top w:val="nil"/>
              <w:left w:val="single" w:sz="8" w:space="0" w:color="808080"/>
              <w:bottom w:val="single" w:sz="8" w:space="0" w:color="616B6C"/>
              <w:right w:val="single" w:sz="8" w:space="0" w:color="616B6C"/>
            </w:tcBorders>
            <w:shd w:val="clear" w:color="000000" w:fill="FFFFFF"/>
            <w:vAlign w:val="center"/>
            <w:hideMark/>
          </w:tcPr>
          <w:p w14:paraId="1BBF76DD" w14:textId="77777777" w:rsidR="002862C2" w:rsidRPr="00055C8E" w:rsidRDefault="002862C2" w:rsidP="005A10F3">
            <w:pPr>
              <w:spacing w:after="0" w:line="240" w:lineRule="auto"/>
              <w:rPr>
                <w:rFonts w:cstheme="minorHAnsi"/>
                <w:b/>
                <w:bCs/>
                <w:color w:val="000000"/>
              </w:rPr>
            </w:pPr>
            <w:r w:rsidRPr="00055C8E">
              <w:rPr>
                <w:rFonts w:cstheme="minorHAnsi"/>
                <w:b/>
                <w:bCs/>
                <w:color w:val="000000"/>
              </w:rPr>
              <w:t>Taux d'inflation </w:t>
            </w:r>
            <w:r w:rsidRPr="00055C8E">
              <w:rPr>
                <w:rFonts w:cstheme="minorHAnsi"/>
                <w:i/>
                <w:iCs/>
                <w:color w:val="000000"/>
              </w:rPr>
              <w:t>(%)</w:t>
            </w:r>
          </w:p>
        </w:tc>
        <w:tc>
          <w:tcPr>
            <w:tcW w:w="734" w:type="pct"/>
            <w:tcBorders>
              <w:top w:val="nil"/>
              <w:left w:val="nil"/>
              <w:bottom w:val="single" w:sz="8" w:space="0" w:color="616B6C"/>
              <w:right w:val="single" w:sz="8" w:space="0" w:color="616B6C"/>
            </w:tcBorders>
            <w:shd w:val="clear" w:color="000000" w:fill="FFFFFF"/>
            <w:vAlign w:val="center"/>
            <w:hideMark/>
          </w:tcPr>
          <w:p w14:paraId="1B3FB29C"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3,7</w:t>
            </w:r>
          </w:p>
        </w:tc>
        <w:tc>
          <w:tcPr>
            <w:tcW w:w="734" w:type="pct"/>
            <w:tcBorders>
              <w:top w:val="nil"/>
              <w:left w:val="nil"/>
              <w:bottom w:val="single" w:sz="8" w:space="0" w:color="616B6C"/>
              <w:right w:val="single" w:sz="8" w:space="0" w:color="616B6C"/>
            </w:tcBorders>
            <w:shd w:val="clear" w:color="000000" w:fill="FFFFFF"/>
            <w:vAlign w:val="center"/>
            <w:hideMark/>
          </w:tcPr>
          <w:p w14:paraId="75B3D898"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0,8</w:t>
            </w:r>
          </w:p>
        </w:tc>
        <w:tc>
          <w:tcPr>
            <w:tcW w:w="734" w:type="pct"/>
            <w:tcBorders>
              <w:top w:val="nil"/>
              <w:left w:val="nil"/>
              <w:bottom w:val="single" w:sz="8" w:space="0" w:color="616B6C"/>
              <w:right w:val="single" w:sz="8" w:space="0" w:color="616B6C"/>
            </w:tcBorders>
            <w:shd w:val="clear" w:color="000000" w:fill="FFFFFF"/>
            <w:vAlign w:val="center"/>
            <w:hideMark/>
          </w:tcPr>
          <w:p w14:paraId="0F893BD4"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w:t>
            </w:r>
          </w:p>
        </w:tc>
        <w:tc>
          <w:tcPr>
            <w:tcW w:w="734" w:type="pct"/>
            <w:tcBorders>
              <w:top w:val="nil"/>
              <w:left w:val="nil"/>
              <w:bottom w:val="single" w:sz="8" w:space="0" w:color="616B6C"/>
              <w:right w:val="single" w:sz="8" w:space="0" w:color="616B6C"/>
            </w:tcBorders>
            <w:shd w:val="clear" w:color="000000" w:fill="FFFFFF"/>
            <w:vAlign w:val="center"/>
            <w:hideMark/>
          </w:tcPr>
          <w:p w14:paraId="1EC8EA31"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1,2</w:t>
            </w:r>
          </w:p>
        </w:tc>
        <w:tc>
          <w:tcPr>
            <w:tcW w:w="734" w:type="pct"/>
            <w:tcBorders>
              <w:top w:val="nil"/>
              <w:left w:val="nil"/>
              <w:bottom w:val="single" w:sz="8" w:space="0" w:color="616B6C"/>
              <w:right w:val="single" w:sz="8" w:space="0" w:color="808080"/>
            </w:tcBorders>
            <w:shd w:val="clear" w:color="000000" w:fill="FFFFFF"/>
            <w:vAlign w:val="center"/>
            <w:hideMark/>
          </w:tcPr>
          <w:p w14:paraId="1CCD19CB"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1,4</w:t>
            </w:r>
          </w:p>
        </w:tc>
      </w:tr>
      <w:tr w:rsidR="002862C2" w:rsidRPr="00055C8E" w14:paraId="17C35835" w14:textId="77777777" w:rsidTr="002862C2">
        <w:trPr>
          <w:trHeight w:val="592"/>
        </w:trPr>
        <w:tc>
          <w:tcPr>
            <w:tcW w:w="1330" w:type="pct"/>
            <w:tcBorders>
              <w:top w:val="nil"/>
              <w:left w:val="single" w:sz="8" w:space="0" w:color="808080"/>
              <w:bottom w:val="single" w:sz="8" w:space="0" w:color="616B6C"/>
              <w:right w:val="single" w:sz="8" w:space="0" w:color="616B6C"/>
            </w:tcBorders>
            <w:shd w:val="clear" w:color="000000" w:fill="FFFFFF"/>
            <w:vAlign w:val="center"/>
            <w:hideMark/>
          </w:tcPr>
          <w:p w14:paraId="1089785D" w14:textId="77777777" w:rsidR="002862C2" w:rsidRPr="00055C8E" w:rsidRDefault="002862C2" w:rsidP="005A10F3">
            <w:pPr>
              <w:spacing w:after="0" w:line="240" w:lineRule="auto"/>
              <w:rPr>
                <w:rFonts w:cstheme="minorHAnsi"/>
                <w:b/>
                <w:bCs/>
                <w:color w:val="000000"/>
              </w:rPr>
            </w:pPr>
            <w:r w:rsidRPr="00055C8E">
              <w:rPr>
                <w:rFonts w:cstheme="minorHAnsi"/>
                <w:b/>
                <w:bCs/>
                <w:color w:val="000000"/>
              </w:rPr>
              <w:t>Balance des transactions courantes </w:t>
            </w:r>
            <w:r w:rsidRPr="00055C8E">
              <w:rPr>
                <w:rFonts w:cstheme="minorHAnsi"/>
                <w:i/>
                <w:iCs/>
                <w:color w:val="000000"/>
              </w:rPr>
              <w:t>(milliards USD)</w:t>
            </w:r>
          </w:p>
        </w:tc>
        <w:tc>
          <w:tcPr>
            <w:tcW w:w="734" w:type="pct"/>
            <w:tcBorders>
              <w:top w:val="nil"/>
              <w:left w:val="nil"/>
              <w:bottom w:val="single" w:sz="8" w:space="0" w:color="616B6C"/>
              <w:right w:val="single" w:sz="8" w:space="0" w:color="616B6C"/>
            </w:tcBorders>
            <w:shd w:val="clear" w:color="000000" w:fill="FFFFFF"/>
            <w:vAlign w:val="center"/>
            <w:hideMark/>
          </w:tcPr>
          <w:p w14:paraId="04DB47DA"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-0,04</w:t>
            </w:r>
          </w:p>
        </w:tc>
        <w:tc>
          <w:tcPr>
            <w:tcW w:w="734" w:type="pct"/>
            <w:tcBorders>
              <w:top w:val="nil"/>
              <w:left w:val="nil"/>
              <w:bottom w:val="single" w:sz="8" w:space="0" w:color="616B6C"/>
              <w:right w:val="single" w:sz="8" w:space="0" w:color="616B6C"/>
            </w:tcBorders>
            <w:shd w:val="clear" w:color="000000" w:fill="FFFFFF"/>
            <w:vAlign w:val="center"/>
            <w:hideMark/>
          </w:tcPr>
          <w:p w14:paraId="6B603548"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-0,02</w:t>
            </w:r>
          </w:p>
        </w:tc>
        <w:tc>
          <w:tcPr>
            <w:tcW w:w="734" w:type="pct"/>
            <w:tcBorders>
              <w:top w:val="nil"/>
              <w:left w:val="nil"/>
              <w:bottom w:val="single" w:sz="8" w:space="0" w:color="616B6C"/>
              <w:right w:val="single" w:sz="8" w:space="0" w:color="616B6C"/>
            </w:tcBorders>
            <w:shd w:val="clear" w:color="000000" w:fill="FFFFFF"/>
            <w:vAlign w:val="center"/>
            <w:hideMark/>
          </w:tcPr>
          <w:p w14:paraId="64E9091C"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-0,05</w:t>
            </w:r>
          </w:p>
        </w:tc>
        <w:tc>
          <w:tcPr>
            <w:tcW w:w="734" w:type="pct"/>
            <w:tcBorders>
              <w:top w:val="nil"/>
              <w:left w:val="nil"/>
              <w:bottom w:val="single" w:sz="8" w:space="0" w:color="616B6C"/>
              <w:right w:val="single" w:sz="8" w:space="0" w:color="616B6C"/>
            </w:tcBorders>
            <w:shd w:val="clear" w:color="000000" w:fill="FFFFFF"/>
            <w:vAlign w:val="center"/>
            <w:hideMark/>
          </w:tcPr>
          <w:p w14:paraId="5B0F5E0C"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-0,1</w:t>
            </w:r>
          </w:p>
        </w:tc>
        <w:tc>
          <w:tcPr>
            <w:tcW w:w="734" w:type="pct"/>
            <w:tcBorders>
              <w:top w:val="nil"/>
              <w:left w:val="nil"/>
              <w:bottom w:val="single" w:sz="8" w:space="0" w:color="616B6C"/>
              <w:right w:val="single" w:sz="8" w:space="0" w:color="808080"/>
            </w:tcBorders>
            <w:shd w:val="clear" w:color="000000" w:fill="FFFFFF"/>
            <w:vAlign w:val="center"/>
            <w:hideMark/>
          </w:tcPr>
          <w:p w14:paraId="7797DB42"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-0,13</w:t>
            </w:r>
          </w:p>
        </w:tc>
      </w:tr>
      <w:tr w:rsidR="002862C2" w:rsidRPr="00055C8E" w14:paraId="7F8D6603" w14:textId="77777777" w:rsidTr="002862C2">
        <w:trPr>
          <w:trHeight w:val="592"/>
        </w:trPr>
        <w:tc>
          <w:tcPr>
            <w:tcW w:w="1330" w:type="pct"/>
            <w:tcBorders>
              <w:top w:val="nil"/>
              <w:left w:val="single" w:sz="8" w:space="0" w:color="808080"/>
              <w:bottom w:val="single" w:sz="8" w:space="0" w:color="808080"/>
              <w:right w:val="single" w:sz="8" w:space="0" w:color="616B6C"/>
            </w:tcBorders>
            <w:shd w:val="clear" w:color="000000" w:fill="FFFFFF"/>
            <w:vAlign w:val="center"/>
            <w:hideMark/>
          </w:tcPr>
          <w:p w14:paraId="3C1BAC04" w14:textId="77777777" w:rsidR="002862C2" w:rsidRPr="00055C8E" w:rsidRDefault="002862C2" w:rsidP="005A10F3">
            <w:pPr>
              <w:spacing w:after="0" w:line="240" w:lineRule="auto"/>
              <w:rPr>
                <w:rFonts w:cstheme="minorHAnsi"/>
                <w:b/>
                <w:bCs/>
                <w:color w:val="000000"/>
              </w:rPr>
            </w:pPr>
            <w:r w:rsidRPr="00055C8E">
              <w:rPr>
                <w:rFonts w:cstheme="minorHAnsi"/>
                <w:b/>
                <w:bCs/>
                <w:color w:val="000000"/>
              </w:rPr>
              <w:t>Balance des transactions courantes </w:t>
            </w:r>
            <w:r w:rsidRPr="00055C8E">
              <w:rPr>
                <w:rFonts w:cstheme="minorHAnsi"/>
                <w:i/>
                <w:iCs/>
                <w:color w:val="000000"/>
              </w:rPr>
              <w:t>(en % du PIB)</w:t>
            </w:r>
          </w:p>
        </w:tc>
        <w:tc>
          <w:tcPr>
            <w:tcW w:w="734" w:type="pct"/>
            <w:tcBorders>
              <w:top w:val="nil"/>
              <w:left w:val="nil"/>
              <w:bottom w:val="single" w:sz="8" w:space="0" w:color="808080"/>
              <w:right w:val="single" w:sz="8" w:space="0" w:color="616B6C"/>
            </w:tcBorders>
            <w:shd w:val="clear" w:color="000000" w:fill="FFFFFF"/>
            <w:vAlign w:val="center"/>
            <w:hideMark/>
          </w:tcPr>
          <w:p w14:paraId="0CA2E93A"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-3,3e</w:t>
            </w:r>
          </w:p>
        </w:tc>
        <w:tc>
          <w:tcPr>
            <w:tcW w:w="734" w:type="pct"/>
            <w:tcBorders>
              <w:top w:val="nil"/>
              <w:left w:val="nil"/>
              <w:bottom w:val="single" w:sz="8" w:space="0" w:color="808080"/>
              <w:right w:val="single" w:sz="8" w:space="0" w:color="616B6C"/>
            </w:tcBorders>
            <w:shd w:val="clear" w:color="000000" w:fill="FFFFFF"/>
            <w:vAlign w:val="center"/>
            <w:hideMark/>
          </w:tcPr>
          <w:p w14:paraId="60DA0C64"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-1,7</w:t>
            </w:r>
          </w:p>
        </w:tc>
        <w:tc>
          <w:tcPr>
            <w:tcW w:w="734" w:type="pct"/>
            <w:tcBorders>
              <w:top w:val="nil"/>
              <w:left w:val="nil"/>
              <w:bottom w:val="single" w:sz="8" w:space="0" w:color="808080"/>
              <w:right w:val="single" w:sz="8" w:space="0" w:color="616B6C"/>
            </w:tcBorders>
            <w:shd w:val="clear" w:color="000000" w:fill="FFFFFF"/>
            <w:vAlign w:val="center"/>
            <w:hideMark/>
          </w:tcPr>
          <w:p w14:paraId="281A4C9E"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-4,1</w:t>
            </w:r>
          </w:p>
        </w:tc>
        <w:tc>
          <w:tcPr>
            <w:tcW w:w="734" w:type="pct"/>
            <w:tcBorders>
              <w:top w:val="nil"/>
              <w:left w:val="nil"/>
              <w:bottom w:val="single" w:sz="8" w:space="0" w:color="808080"/>
              <w:right w:val="single" w:sz="8" w:space="0" w:color="616B6C"/>
            </w:tcBorders>
            <w:shd w:val="clear" w:color="000000" w:fill="FFFFFF"/>
            <w:vAlign w:val="center"/>
            <w:hideMark/>
          </w:tcPr>
          <w:p w14:paraId="13FA1FA5"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-7,6</w:t>
            </w:r>
          </w:p>
        </w:tc>
        <w:tc>
          <w:tcPr>
            <w:tcW w:w="734" w:type="pct"/>
            <w:tcBorders>
              <w:top w:val="nil"/>
              <w:left w:val="nil"/>
              <w:bottom w:val="single" w:sz="8" w:space="0" w:color="808080"/>
              <w:right w:val="single" w:sz="8" w:space="0" w:color="808080"/>
            </w:tcBorders>
            <w:shd w:val="clear" w:color="000000" w:fill="FFFFFF"/>
            <w:vAlign w:val="center"/>
            <w:hideMark/>
          </w:tcPr>
          <w:p w14:paraId="7D9CB309" w14:textId="77777777" w:rsidR="002862C2" w:rsidRPr="00055C8E" w:rsidRDefault="002862C2" w:rsidP="002862C2">
            <w:pPr>
              <w:spacing w:after="0" w:line="240" w:lineRule="auto"/>
              <w:jc w:val="center"/>
              <w:rPr>
                <w:rFonts w:cstheme="minorHAnsi"/>
                <w:color w:val="000000"/>
              </w:rPr>
            </w:pPr>
            <w:r w:rsidRPr="00055C8E">
              <w:rPr>
                <w:rFonts w:cstheme="minorHAnsi"/>
                <w:color w:val="000000"/>
              </w:rPr>
              <w:t>-8,6</w:t>
            </w:r>
          </w:p>
        </w:tc>
      </w:tr>
    </w:tbl>
    <w:p w14:paraId="32151A7B" w14:textId="168A139F" w:rsidR="002862C2" w:rsidRDefault="002862C2" w:rsidP="0032323A"/>
    <w:p w14:paraId="24490F2A" w14:textId="062DDBDA" w:rsidR="002862C2" w:rsidRPr="00065B7D" w:rsidRDefault="00C26529" w:rsidP="002862C2">
      <w:pPr>
        <w:rPr>
          <w:lang w:val="en-US"/>
        </w:rPr>
      </w:pPr>
      <w:r w:rsidRPr="00065B7D">
        <w:rPr>
          <w:lang w:val="en-US"/>
        </w:rPr>
        <w:t>Source:</w:t>
      </w:r>
      <w:r w:rsidR="002862C2" w:rsidRPr="00065B7D">
        <w:rPr>
          <w:lang w:val="en-US"/>
        </w:rPr>
        <w:t xml:space="preserve"> FMI - World Economic Outlook Database - </w:t>
      </w:r>
      <w:r w:rsidR="00780788" w:rsidRPr="00065B7D">
        <w:rPr>
          <w:lang w:val="en-US"/>
        </w:rPr>
        <w:t>Avril</w:t>
      </w:r>
      <w:r w:rsidR="002862C2" w:rsidRPr="00065B7D">
        <w:rPr>
          <w:lang w:val="en-US"/>
        </w:rPr>
        <w:t xml:space="preserve"> 2021.</w:t>
      </w:r>
    </w:p>
    <w:p w14:paraId="4A1F6ACA" w14:textId="21D778DB" w:rsidR="002862C2" w:rsidRDefault="002862C2" w:rsidP="002862C2">
      <w:r>
        <w:t>Note : (e) Donnée estimée</w:t>
      </w:r>
    </w:p>
    <w:p w14:paraId="39713898" w14:textId="77777777" w:rsidR="002862C2" w:rsidRDefault="002862C2" w:rsidP="0032323A"/>
    <w:p w14:paraId="41519E60" w14:textId="11129B0E" w:rsidR="002862C2" w:rsidRPr="00AE749C" w:rsidRDefault="002862C2" w:rsidP="006B3788">
      <w:pPr>
        <w:numPr>
          <w:ilvl w:val="0"/>
          <w:numId w:val="3"/>
        </w:numPr>
        <w:spacing w:before="60" w:after="60" w:line="240" w:lineRule="auto"/>
        <w:jc w:val="both"/>
        <w:outlineLvl w:val="2"/>
        <w:rPr>
          <w:i/>
          <w:iCs/>
          <w:u w:val="single"/>
        </w:rPr>
      </w:pPr>
      <w:bookmarkStart w:id="41" w:name="_Toc92373181"/>
      <w:r>
        <w:rPr>
          <w:i/>
          <w:iCs/>
          <w:u w:val="single"/>
        </w:rPr>
        <w:t>Indicateur monétaire des Comores</w:t>
      </w:r>
      <w:bookmarkEnd w:id="41"/>
    </w:p>
    <w:p w14:paraId="21E674F6" w14:textId="2332AC9D" w:rsidR="002862C2" w:rsidRDefault="002862C2" w:rsidP="002862C2">
      <w:pPr>
        <w:pStyle w:val="Caption"/>
      </w:pPr>
      <w:bookmarkStart w:id="42" w:name="_Toc92364336"/>
      <w:r>
        <w:t xml:space="preserve">Tableau </w:t>
      </w:r>
      <w:r w:rsidR="002A542A">
        <w:fldChar w:fldCharType="begin"/>
      </w:r>
      <w:r w:rsidR="002A542A">
        <w:instrText xml:space="preserve"> SEQ Tableau \* ARABIC </w:instrText>
      </w:r>
      <w:r w:rsidR="002A542A">
        <w:fldChar w:fldCharType="separate"/>
      </w:r>
      <w:r w:rsidR="00245847">
        <w:rPr>
          <w:noProof/>
        </w:rPr>
        <w:t>11</w:t>
      </w:r>
      <w:r w:rsidR="002A542A">
        <w:rPr>
          <w:noProof/>
        </w:rPr>
        <w:fldChar w:fldCharType="end"/>
      </w:r>
      <w:r>
        <w:t xml:space="preserve"> Indicateur monétaire des Comores</w:t>
      </w:r>
      <w:bookmarkEnd w:id="42"/>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1"/>
        <w:gridCol w:w="1552"/>
        <w:gridCol w:w="1552"/>
        <w:gridCol w:w="1552"/>
        <w:gridCol w:w="1552"/>
        <w:gridCol w:w="1552"/>
      </w:tblGrid>
      <w:tr w:rsidR="002862C2" w:rsidRPr="00CE7E16" w14:paraId="701F5158" w14:textId="77777777" w:rsidTr="002862C2">
        <w:trPr>
          <w:trHeight w:val="622"/>
        </w:trPr>
        <w:tc>
          <w:tcPr>
            <w:tcW w:w="1330" w:type="pct"/>
            <w:shd w:val="clear" w:color="000000" w:fill="44546A"/>
            <w:vAlign w:val="center"/>
            <w:hideMark/>
          </w:tcPr>
          <w:p w14:paraId="07591DA4" w14:textId="77777777" w:rsidR="002862C2" w:rsidRPr="00CE7E16" w:rsidRDefault="002862C2" w:rsidP="002862C2">
            <w:pPr>
              <w:spacing w:after="0" w:line="240" w:lineRule="auto"/>
              <w:jc w:val="center"/>
              <w:rPr>
                <w:rFonts w:cstheme="minorHAnsi"/>
                <w:b/>
                <w:bCs/>
                <w:color w:val="FFFFFF"/>
              </w:rPr>
            </w:pPr>
            <w:r w:rsidRPr="00CE7E16">
              <w:rPr>
                <w:rFonts w:cstheme="minorHAnsi"/>
                <w:b/>
                <w:bCs/>
                <w:color w:val="FFFFFF"/>
              </w:rPr>
              <w:lastRenderedPageBreak/>
              <w:t>Indicateurs monétaires</w:t>
            </w:r>
          </w:p>
        </w:tc>
        <w:tc>
          <w:tcPr>
            <w:tcW w:w="734" w:type="pct"/>
            <w:shd w:val="clear" w:color="000000" w:fill="44546A"/>
            <w:vAlign w:val="center"/>
            <w:hideMark/>
          </w:tcPr>
          <w:p w14:paraId="00D2C591" w14:textId="77777777" w:rsidR="002862C2" w:rsidRPr="00CE7E16" w:rsidRDefault="002862C2" w:rsidP="002862C2">
            <w:pPr>
              <w:spacing w:after="0" w:line="240" w:lineRule="auto"/>
              <w:jc w:val="center"/>
              <w:rPr>
                <w:rFonts w:cstheme="minorHAnsi"/>
                <w:b/>
                <w:bCs/>
                <w:color w:val="FFFFFF"/>
              </w:rPr>
            </w:pPr>
            <w:r w:rsidRPr="00CE7E16">
              <w:rPr>
                <w:rFonts w:cstheme="minorHAnsi"/>
                <w:b/>
                <w:bCs/>
                <w:color w:val="FFFFFF"/>
              </w:rPr>
              <w:t>2015</w:t>
            </w:r>
          </w:p>
        </w:tc>
        <w:tc>
          <w:tcPr>
            <w:tcW w:w="734" w:type="pct"/>
            <w:shd w:val="clear" w:color="000000" w:fill="44546A"/>
            <w:vAlign w:val="center"/>
            <w:hideMark/>
          </w:tcPr>
          <w:p w14:paraId="30F20CDD" w14:textId="77777777" w:rsidR="002862C2" w:rsidRPr="00CE7E16" w:rsidRDefault="002862C2" w:rsidP="002862C2">
            <w:pPr>
              <w:spacing w:after="0" w:line="240" w:lineRule="auto"/>
              <w:jc w:val="center"/>
              <w:rPr>
                <w:rFonts w:cstheme="minorHAnsi"/>
                <w:b/>
                <w:bCs/>
                <w:color w:val="FFFFFF"/>
              </w:rPr>
            </w:pPr>
            <w:r w:rsidRPr="00CE7E16">
              <w:rPr>
                <w:rFonts w:cstheme="minorHAnsi"/>
                <w:b/>
                <w:bCs/>
                <w:color w:val="FFFFFF"/>
              </w:rPr>
              <w:t>2016</w:t>
            </w:r>
          </w:p>
        </w:tc>
        <w:tc>
          <w:tcPr>
            <w:tcW w:w="734" w:type="pct"/>
            <w:shd w:val="clear" w:color="000000" w:fill="44546A"/>
            <w:vAlign w:val="center"/>
            <w:hideMark/>
          </w:tcPr>
          <w:p w14:paraId="50E4552C" w14:textId="77777777" w:rsidR="002862C2" w:rsidRPr="00CE7E16" w:rsidRDefault="002862C2" w:rsidP="002862C2">
            <w:pPr>
              <w:spacing w:after="0" w:line="240" w:lineRule="auto"/>
              <w:jc w:val="center"/>
              <w:rPr>
                <w:rFonts w:cstheme="minorHAnsi"/>
                <w:b/>
                <w:bCs/>
                <w:color w:val="FFFFFF"/>
              </w:rPr>
            </w:pPr>
            <w:r w:rsidRPr="00CE7E16">
              <w:rPr>
                <w:rFonts w:cstheme="minorHAnsi"/>
                <w:b/>
                <w:bCs/>
                <w:color w:val="FFFFFF"/>
              </w:rPr>
              <w:t>2017</w:t>
            </w:r>
          </w:p>
        </w:tc>
        <w:tc>
          <w:tcPr>
            <w:tcW w:w="734" w:type="pct"/>
            <w:shd w:val="clear" w:color="000000" w:fill="44546A"/>
            <w:vAlign w:val="center"/>
            <w:hideMark/>
          </w:tcPr>
          <w:p w14:paraId="62A46AFC" w14:textId="77777777" w:rsidR="002862C2" w:rsidRPr="00CE7E16" w:rsidRDefault="002862C2" w:rsidP="002862C2">
            <w:pPr>
              <w:spacing w:after="0" w:line="240" w:lineRule="auto"/>
              <w:jc w:val="center"/>
              <w:rPr>
                <w:rFonts w:cstheme="minorHAnsi"/>
                <w:b/>
                <w:bCs/>
                <w:color w:val="FFFFFF"/>
              </w:rPr>
            </w:pPr>
            <w:r w:rsidRPr="00CE7E16">
              <w:rPr>
                <w:rFonts w:cstheme="minorHAnsi"/>
                <w:b/>
                <w:bCs/>
                <w:color w:val="FFFFFF"/>
              </w:rPr>
              <w:t>2018</w:t>
            </w:r>
          </w:p>
        </w:tc>
        <w:tc>
          <w:tcPr>
            <w:tcW w:w="734" w:type="pct"/>
            <w:shd w:val="clear" w:color="000000" w:fill="44546A"/>
            <w:vAlign w:val="center"/>
            <w:hideMark/>
          </w:tcPr>
          <w:p w14:paraId="58A94094" w14:textId="77777777" w:rsidR="002862C2" w:rsidRPr="00CE7E16" w:rsidRDefault="002862C2" w:rsidP="002862C2">
            <w:pPr>
              <w:spacing w:after="0" w:line="240" w:lineRule="auto"/>
              <w:jc w:val="center"/>
              <w:rPr>
                <w:rFonts w:cstheme="minorHAnsi"/>
                <w:b/>
                <w:bCs/>
                <w:color w:val="FFFFFF"/>
              </w:rPr>
            </w:pPr>
            <w:r w:rsidRPr="00CE7E16">
              <w:rPr>
                <w:rFonts w:cstheme="minorHAnsi"/>
                <w:b/>
                <w:bCs/>
                <w:color w:val="FFFFFF"/>
              </w:rPr>
              <w:t>2019</w:t>
            </w:r>
          </w:p>
        </w:tc>
      </w:tr>
      <w:tr w:rsidR="002862C2" w:rsidRPr="00CE7E16" w14:paraId="553D5D46" w14:textId="77777777" w:rsidTr="002862C2">
        <w:trPr>
          <w:trHeight w:val="809"/>
        </w:trPr>
        <w:tc>
          <w:tcPr>
            <w:tcW w:w="1330" w:type="pct"/>
            <w:shd w:val="clear" w:color="000000" w:fill="FFFFFF"/>
            <w:vAlign w:val="center"/>
            <w:hideMark/>
          </w:tcPr>
          <w:p w14:paraId="7C80862A" w14:textId="77777777" w:rsidR="002862C2" w:rsidRPr="00CE7E16" w:rsidRDefault="002862C2" w:rsidP="002862C2">
            <w:pPr>
              <w:spacing w:after="0" w:line="240" w:lineRule="auto"/>
              <w:jc w:val="center"/>
              <w:rPr>
                <w:rFonts w:cstheme="minorHAnsi"/>
                <w:b/>
                <w:bCs/>
                <w:color w:val="000000"/>
              </w:rPr>
            </w:pPr>
            <w:r w:rsidRPr="00CE7E16">
              <w:rPr>
                <w:rFonts w:cstheme="minorHAnsi"/>
                <w:b/>
                <w:bCs/>
                <w:color w:val="000000"/>
              </w:rPr>
              <w:t>Franc des Comores (KMF) - Taux de change annuel moyen pour 1 EUR</w:t>
            </w:r>
          </w:p>
        </w:tc>
        <w:tc>
          <w:tcPr>
            <w:tcW w:w="734" w:type="pct"/>
            <w:shd w:val="clear" w:color="000000" w:fill="FFFFFF"/>
            <w:vAlign w:val="center"/>
            <w:hideMark/>
          </w:tcPr>
          <w:p w14:paraId="69A7FA5B" w14:textId="77777777" w:rsidR="002862C2" w:rsidRPr="00CE7E16" w:rsidRDefault="002862C2" w:rsidP="002862C2">
            <w:pPr>
              <w:spacing w:after="0" w:line="240" w:lineRule="auto"/>
              <w:jc w:val="center"/>
              <w:rPr>
                <w:rFonts w:cstheme="minorHAnsi"/>
                <w:color w:val="000000"/>
              </w:rPr>
            </w:pPr>
            <w:r w:rsidRPr="00CE7E16">
              <w:rPr>
                <w:rFonts w:cstheme="minorHAnsi"/>
                <w:color w:val="000000"/>
              </w:rPr>
              <w:t>473,41</w:t>
            </w:r>
          </w:p>
        </w:tc>
        <w:tc>
          <w:tcPr>
            <w:tcW w:w="734" w:type="pct"/>
            <w:shd w:val="clear" w:color="000000" w:fill="FFFFFF"/>
            <w:vAlign w:val="center"/>
            <w:hideMark/>
          </w:tcPr>
          <w:p w14:paraId="6C3C740F" w14:textId="77777777" w:rsidR="002862C2" w:rsidRPr="00CE7E16" w:rsidRDefault="002862C2" w:rsidP="002862C2">
            <w:pPr>
              <w:spacing w:after="0" w:line="240" w:lineRule="auto"/>
              <w:jc w:val="center"/>
              <w:rPr>
                <w:rFonts w:cstheme="minorHAnsi"/>
                <w:color w:val="000000"/>
              </w:rPr>
            </w:pPr>
            <w:r w:rsidRPr="00CE7E16">
              <w:rPr>
                <w:rFonts w:cstheme="minorHAnsi"/>
                <w:color w:val="000000"/>
              </w:rPr>
              <w:t>473,15</w:t>
            </w:r>
          </w:p>
        </w:tc>
        <w:tc>
          <w:tcPr>
            <w:tcW w:w="734" w:type="pct"/>
            <w:shd w:val="clear" w:color="000000" w:fill="FFFFFF"/>
            <w:vAlign w:val="center"/>
            <w:hideMark/>
          </w:tcPr>
          <w:p w14:paraId="663D5F14" w14:textId="77777777" w:rsidR="002862C2" w:rsidRPr="00CE7E16" w:rsidRDefault="002862C2" w:rsidP="002862C2">
            <w:pPr>
              <w:spacing w:after="0" w:line="240" w:lineRule="auto"/>
              <w:jc w:val="center"/>
              <w:rPr>
                <w:rFonts w:cstheme="minorHAnsi"/>
                <w:color w:val="000000"/>
              </w:rPr>
            </w:pPr>
            <w:r w:rsidRPr="00CE7E16">
              <w:rPr>
                <w:rFonts w:cstheme="minorHAnsi"/>
                <w:color w:val="000000"/>
              </w:rPr>
              <w:t>493,15</w:t>
            </w:r>
          </w:p>
        </w:tc>
        <w:tc>
          <w:tcPr>
            <w:tcW w:w="734" w:type="pct"/>
            <w:shd w:val="clear" w:color="000000" w:fill="FFFFFF"/>
            <w:vAlign w:val="center"/>
            <w:hideMark/>
          </w:tcPr>
          <w:p w14:paraId="5B757761" w14:textId="77777777" w:rsidR="002862C2" w:rsidRPr="00CE7E16" w:rsidRDefault="002862C2" w:rsidP="002862C2">
            <w:pPr>
              <w:spacing w:after="0" w:line="240" w:lineRule="auto"/>
              <w:jc w:val="center"/>
              <w:rPr>
                <w:rFonts w:cstheme="minorHAnsi"/>
                <w:color w:val="000000"/>
              </w:rPr>
            </w:pPr>
            <w:r w:rsidRPr="00CE7E16">
              <w:rPr>
                <w:rFonts w:cstheme="minorHAnsi"/>
                <w:color w:val="000000"/>
              </w:rPr>
              <w:t>491,52</w:t>
            </w:r>
          </w:p>
        </w:tc>
        <w:tc>
          <w:tcPr>
            <w:tcW w:w="734" w:type="pct"/>
            <w:shd w:val="clear" w:color="000000" w:fill="FFFFFF"/>
            <w:vAlign w:val="center"/>
            <w:hideMark/>
          </w:tcPr>
          <w:p w14:paraId="44719A68" w14:textId="77777777" w:rsidR="002862C2" w:rsidRPr="00CE7E16" w:rsidRDefault="002862C2" w:rsidP="002862C2">
            <w:pPr>
              <w:spacing w:after="0" w:line="240" w:lineRule="auto"/>
              <w:jc w:val="center"/>
              <w:rPr>
                <w:rFonts w:cstheme="minorHAnsi"/>
                <w:color w:val="000000"/>
              </w:rPr>
            </w:pPr>
            <w:r w:rsidRPr="00CE7E16">
              <w:rPr>
                <w:rFonts w:cstheme="minorHAnsi"/>
                <w:color w:val="000000"/>
              </w:rPr>
              <w:t>493,82</w:t>
            </w:r>
          </w:p>
        </w:tc>
      </w:tr>
    </w:tbl>
    <w:p w14:paraId="0758B31A" w14:textId="5A5A2A3D" w:rsidR="002862C2" w:rsidRDefault="002862C2" w:rsidP="002862C2">
      <w:pPr>
        <w:spacing w:before="120" w:after="120" w:line="276" w:lineRule="auto"/>
        <w:rPr>
          <w:rFonts w:ascii="Arial" w:hAnsi="Arial" w:cs="Arial"/>
          <w:i/>
          <w:iCs/>
          <w:color w:val="000000"/>
          <w:sz w:val="18"/>
          <w:szCs w:val="18"/>
        </w:rPr>
      </w:pPr>
      <w:r w:rsidRPr="00CE7E16">
        <w:rPr>
          <w:rFonts w:ascii="Arial" w:hAnsi="Arial" w:cs="Arial"/>
          <w:i/>
          <w:iCs/>
          <w:color w:val="000000"/>
          <w:sz w:val="18"/>
          <w:szCs w:val="18"/>
          <w:u w:val="single"/>
        </w:rPr>
        <w:t>Source :</w:t>
      </w:r>
      <w:r w:rsidRPr="00CE7E16">
        <w:rPr>
          <w:rFonts w:ascii="Arial" w:hAnsi="Arial" w:cs="Arial"/>
          <w:i/>
          <w:iCs/>
          <w:color w:val="000000"/>
          <w:sz w:val="18"/>
          <w:szCs w:val="18"/>
        </w:rPr>
        <w:t xml:space="preserve"> Banque Mondiale - Dernières données disponibles.</w:t>
      </w:r>
    </w:p>
    <w:p w14:paraId="5540F0AB" w14:textId="375DBD5E" w:rsidR="002862C2" w:rsidRDefault="002862C2" w:rsidP="0032323A"/>
    <w:p w14:paraId="01A7EF1C" w14:textId="47819680" w:rsidR="002862C2" w:rsidRPr="00AE749C" w:rsidRDefault="002862C2" w:rsidP="006B3788">
      <w:pPr>
        <w:numPr>
          <w:ilvl w:val="0"/>
          <w:numId w:val="3"/>
        </w:numPr>
        <w:spacing w:before="60" w:after="60" w:line="240" w:lineRule="auto"/>
        <w:jc w:val="both"/>
        <w:outlineLvl w:val="2"/>
        <w:rPr>
          <w:i/>
          <w:iCs/>
          <w:u w:val="single"/>
        </w:rPr>
      </w:pPr>
      <w:bookmarkStart w:id="43" w:name="_Toc92373182"/>
      <w:r>
        <w:rPr>
          <w:i/>
          <w:iCs/>
          <w:u w:val="single"/>
        </w:rPr>
        <w:t>Répartition des activités économiques par secteur</w:t>
      </w:r>
      <w:bookmarkEnd w:id="43"/>
    </w:p>
    <w:p w14:paraId="0BC0E1ED" w14:textId="370DCDFE" w:rsidR="002862C2" w:rsidRDefault="002862C2" w:rsidP="002862C2">
      <w:pPr>
        <w:pStyle w:val="Caption"/>
      </w:pPr>
      <w:bookmarkStart w:id="44" w:name="_Toc92364337"/>
      <w:r>
        <w:t xml:space="preserve">Tableau </w:t>
      </w:r>
      <w:r w:rsidR="002A542A">
        <w:fldChar w:fldCharType="begin"/>
      </w:r>
      <w:r w:rsidR="002A542A">
        <w:instrText xml:space="preserve"> SEQ Tableau \* ARABIC </w:instrText>
      </w:r>
      <w:r w:rsidR="002A542A">
        <w:fldChar w:fldCharType="separate"/>
      </w:r>
      <w:r w:rsidR="00245847">
        <w:rPr>
          <w:noProof/>
        </w:rPr>
        <w:t>12</w:t>
      </w:r>
      <w:r w:rsidR="002A542A">
        <w:rPr>
          <w:noProof/>
        </w:rPr>
        <w:fldChar w:fldCharType="end"/>
      </w:r>
      <w:r>
        <w:t xml:space="preserve">  Répartition des activités économiques par secteur</w:t>
      </w:r>
      <w:bookmarkEnd w:id="44"/>
    </w:p>
    <w:tbl>
      <w:tblPr>
        <w:tblW w:w="5000" w:type="pct"/>
        <w:jc w:val="center"/>
        <w:tblCellMar>
          <w:left w:w="70" w:type="dxa"/>
          <w:right w:w="70" w:type="dxa"/>
        </w:tblCellMar>
        <w:tblLook w:val="04A0" w:firstRow="1" w:lastRow="0" w:firstColumn="1" w:lastColumn="0" w:noHBand="0" w:noVBand="1"/>
      </w:tblPr>
      <w:tblGrid>
        <w:gridCol w:w="3937"/>
        <w:gridCol w:w="2173"/>
        <w:gridCol w:w="2173"/>
        <w:gridCol w:w="2173"/>
      </w:tblGrid>
      <w:tr w:rsidR="002862C2" w:rsidRPr="002862C2" w14:paraId="6C3C764C" w14:textId="77777777" w:rsidTr="002862C2">
        <w:trPr>
          <w:trHeight w:val="615"/>
          <w:jc w:val="center"/>
        </w:trPr>
        <w:tc>
          <w:tcPr>
            <w:tcW w:w="1883" w:type="pc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39BA29FD" w14:textId="77777777" w:rsidR="002862C2" w:rsidRPr="002862C2" w:rsidRDefault="002862C2" w:rsidP="002862C2">
            <w:pPr>
              <w:spacing w:after="0"/>
              <w:jc w:val="center"/>
              <w:rPr>
                <w:rFonts w:cstheme="minorHAnsi"/>
                <w:b/>
                <w:bCs/>
                <w:color w:val="FFFFFF"/>
              </w:rPr>
            </w:pPr>
            <w:r w:rsidRPr="002862C2">
              <w:rPr>
                <w:rFonts w:cstheme="minorHAnsi"/>
                <w:b/>
                <w:bCs/>
                <w:color w:val="FFFFFF"/>
              </w:rPr>
              <w:t>Répartition de l'activité économique par secteur</w:t>
            </w:r>
          </w:p>
        </w:tc>
        <w:tc>
          <w:tcPr>
            <w:tcW w:w="1039" w:type="pct"/>
            <w:tcBorders>
              <w:top w:val="single" w:sz="4" w:space="0" w:color="auto"/>
              <w:left w:val="nil"/>
              <w:bottom w:val="single" w:sz="4" w:space="0" w:color="auto"/>
              <w:right w:val="single" w:sz="4" w:space="0" w:color="auto"/>
            </w:tcBorders>
            <w:shd w:val="clear" w:color="auto" w:fill="44546A" w:themeFill="text2"/>
            <w:vAlign w:val="center"/>
            <w:hideMark/>
          </w:tcPr>
          <w:p w14:paraId="35E99C89" w14:textId="77777777" w:rsidR="002862C2" w:rsidRPr="002862C2" w:rsidRDefault="002862C2" w:rsidP="002862C2">
            <w:pPr>
              <w:spacing w:after="0"/>
              <w:jc w:val="center"/>
              <w:rPr>
                <w:rFonts w:cstheme="minorHAnsi"/>
                <w:b/>
                <w:bCs/>
                <w:color w:val="FFFFFF"/>
              </w:rPr>
            </w:pPr>
            <w:r w:rsidRPr="002862C2">
              <w:rPr>
                <w:rFonts w:cstheme="minorHAnsi"/>
                <w:b/>
                <w:bCs/>
                <w:color w:val="FFFFFF"/>
              </w:rPr>
              <w:t>Agriculture</w:t>
            </w:r>
          </w:p>
        </w:tc>
        <w:tc>
          <w:tcPr>
            <w:tcW w:w="1039" w:type="pct"/>
            <w:tcBorders>
              <w:top w:val="single" w:sz="4" w:space="0" w:color="auto"/>
              <w:left w:val="nil"/>
              <w:bottom w:val="single" w:sz="4" w:space="0" w:color="auto"/>
              <w:right w:val="single" w:sz="4" w:space="0" w:color="auto"/>
            </w:tcBorders>
            <w:shd w:val="clear" w:color="auto" w:fill="44546A" w:themeFill="text2"/>
            <w:vAlign w:val="center"/>
            <w:hideMark/>
          </w:tcPr>
          <w:p w14:paraId="5E271480" w14:textId="77777777" w:rsidR="002862C2" w:rsidRPr="002862C2" w:rsidRDefault="002862C2" w:rsidP="002862C2">
            <w:pPr>
              <w:spacing w:after="0"/>
              <w:jc w:val="center"/>
              <w:rPr>
                <w:rFonts w:cstheme="minorHAnsi"/>
                <w:b/>
                <w:bCs/>
                <w:color w:val="FFFFFF"/>
              </w:rPr>
            </w:pPr>
            <w:r w:rsidRPr="002862C2">
              <w:rPr>
                <w:rFonts w:cstheme="minorHAnsi"/>
                <w:b/>
                <w:bCs/>
                <w:color w:val="FFFFFF"/>
              </w:rPr>
              <w:t>Industrie</w:t>
            </w:r>
          </w:p>
        </w:tc>
        <w:tc>
          <w:tcPr>
            <w:tcW w:w="1039" w:type="pct"/>
            <w:tcBorders>
              <w:top w:val="single" w:sz="4" w:space="0" w:color="auto"/>
              <w:left w:val="nil"/>
              <w:bottom w:val="single" w:sz="4" w:space="0" w:color="auto"/>
              <w:right w:val="single" w:sz="4" w:space="0" w:color="auto"/>
            </w:tcBorders>
            <w:shd w:val="clear" w:color="auto" w:fill="44546A" w:themeFill="text2"/>
            <w:vAlign w:val="center"/>
            <w:hideMark/>
          </w:tcPr>
          <w:p w14:paraId="1C4A5F73" w14:textId="77777777" w:rsidR="002862C2" w:rsidRPr="002862C2" w:rsidRDefault="002862C2" w:rsidP="002862C2">
            <w:pPr>
              <w:spacing w:after="0"/>
              <w:jc w:val="center"/>
              <w:rPr>
                <w:rFonts w:cstheme="minorHAnsi"/>
                <w:b/>
                <w:bCs/>
                <w:color w:val="FFFFFF"/>
              </w:rPr>
            </w:pPr>
            <w:r w:rsidRPr="002862C2">
              <w:rPr>
                <w:rFonts w:cstheme="minorHAnsi"/>
                <w:b/>
                <w:bCs/>
                <w:color w:val="FFFFFF"/>
              </w:rPr>
              <w:t>Services</w:t>
            </w:r>
          </w:p>
        </w:tc>
      </w:tr>
      <w:tr w:rsidR="002862C2" w:rsidRPr="002862C2" w14:paraId="63F99420" w14:textId="77777777" w:rsidTr="002862C2">
        <w:trPr>
          <w:trHeight w:val="495"/>
          <w:jc w:val="center"/>
        </w:trPr>
        <w:tc>
          <w:tcPr>
            <w:tcW w:w="1883" w:type="pct"/>
            <w:tcBorders>
              <w:top w:val="single" w:sz="8" w:space="0" w:color="808080"/>
              <w:left w:val="single" w:sz="8" w:space="0" w:color="808080"/>
              <w:bottom w:val="single" w:sz="8" w:space="0" w:color="808080"/>
              <w:right w:val="single" w:sz="8" w:space="0" w:color="616B6C"/>
            </w:tcBorders>
            <w:shd w:val="clear" w:color="000000" w:fill="FFFFFF"/>
            <w:vAlign w:val="center"/>
            <w:hideMark/>
          </w:tcPr>
          <w:p w14:paraId="6693324D" w14:textId="77777777" w:rsidR="002862C2" w:rsidRPr="002862C2" w:rsidRDefault="002862C2" w:rsidP="002862C2">
            <w:pPr>
              <w:spacing w:after="0"/>
              <w:rPr>
                <w:rFonts w:cstheme="minorHAnsi"/>
                <w:b/>
                <w:bCs/>
                <w:color w:val="000000"/>
              </w:rPr>
            </w:pPr>
            <w:r w:rsidRPr="002862C2">
              <w:rPr>
                <w:rFonts w:cstheme="minorHAnsi"/>
                <w:b/>
                <w:bCs/>
                <w:color w:val="000000"/>
              </w:rPr>
              <w:t>Emploi par secteur </w:t>
            </w:r>
            <w:r w:rsidRPr="002862C2">
              <w:rPr>
                <w:rFonts w:cstheme="minorHAnsi"/>
                <w:i/>
                <w:iCs/>
                <w:color w:val="000000"/>
              </w:rPr>
              <w:t>(en % de l'emploi total)</w:t>
            </w:r>
          </w:p>
        </w:tc>
        <w:tc>
          <w:tcPr>
            <w:tcW w:w="1039" w:type="pct"/>
            <w:tcBorders>
              <w:top w:val="single" w:sz="8" w:space="0" w:color="808080"/>
              <w:left w:val="nil"/>
              <w:bottom w:val="single" w:sz="8" w:space="0" w:color="808080"/>
              <w:right w:val="single" w:sz="8" w:space="0" w:color="616B6C"/>
            </w:tcBorders>
            <w:shd w:val="clear" w:color="000000" w:fill="FFFFFF"/>
            <w:vAlign w:val="center"/>
            <w:hideMark/>
          </w:tcPr>
          <w:p w14:paraId="37FD9501" w14:textId="77777777" w:rsidR="002862C2" w:rsidRPr="002862C2" w:rsidRDefault="002862C2" w:rsidP="002862C2">
            <w:pPr>
              <w:spacing w:after="0"/>
              <w:jc w:val="center"/>
              <w:rPr>
                <w:rFonts w:cstheme="minorHAnsi"/>
                <w:color w:val="000000"/>
              </w:rPr>
            </w:pPr>
            <w:r w:rsidRPr="002862C2">
              <w:rPr>
                <w:rFonts w:cstheme="minorHAnsi"/>
                <w:color w:val="000000"/>
              </w:rPr>
              <w:t>34,4</w:t>
            </w:r>
          </w:p>
        </w:tc>
        <w:tc>
          <w:tcPr>
            <w:tcW w:w="1039" w:type="pct"/>
            <w:tcBorders>
              <w:top w:val="single" w:sz="8" w:space="0" w:color="808080"/>
              <w:left w:val="nil"/>
              <w:bottom w:val="single" w:sz="8" w:space="0" w:color="808080"/>
              <w:right w:val="single" w:sz="8" w:space="0" w:color="616B6C"/>
            </w:tcBorders>
            <w:shd w:val="clear" w:color="000000" w:fill="FFFFFF"/>
            <w:vAlign w:val="center"/>
            <w:hideMark/>
          </w:tcPr>
          <w:p w14:paraId="164A29D2" w14:textId="77777777" w:rsidR="002862C2" w:rsidRPr="002862C2" w:rsidRDefault="002862C2" w:rsidP="002862C2">
            <w:pPr>
              <w:spacing w:after="0"/>
              <w:jc w:val="center"/>
              <w:rPr>
                <w:rFonts w:cstheme="minorHAnsi"/>
                <w:color w:val="000000"/>
              </w:rPr>
            </w:pPr>
            <w:r w:rsidRPr="002862C2">
              <w:rPr>
                <w:rFonts w:cstheme="minorHAnsi"/>
                <w:color w:val="000000"/>
              </w:rPr>
              <w:t>18,8</w:t>
            </w:r>
          </w:p>
        </w:tc>
        <w:tc>
          <w:tcPr>
            <w:tcW w:w="1039" w:type="pct"/>
            <w:tcBorders>
              <w:top w:val="single" w:sz="8" w:space="0" w:color="808080"/>
              <w:left w:val="nil"/>
              <w:bottom w:val="single" w:sz="8" w:space="0" w:color="808080"/>
              <w:right w:val="single" w:sz="8" w:space="0" w:color="808080"/>
            </w:tcBorders>
            <w:shd w:val="clear" w:color="000000" w:fill="FFFFFF"/>
            <w:vAlign w:val="center"/>
            <w:hideMark/>
          </w:tcPr>
          <w:p w14:paraId="36332AB1" w14:textId="77777777" w:rsidR="002862C2" w:rsidRPr="002862C2" w:rsidRDefault="002862C2" w:rsidP="002862C2">
            <w:pPr>
              <w:spacing w:after="0"/>
              <w:jc w:val="center"/>
              <w:rPr>
                <w:rFonts w:cstheme="minorHAnsi"/>
                <w:color w:val="000000"/>
              </w:rPr>
            </w:pPr>
            <w:r w:rsidRPr="002862C2">
              <w:rPr>
                <w:rFonts w:cstheme="minorHAnsi"/>
                <w:color w:val="000000"/>
              </w:rPr>
              <w:t>46,8</w:t>
            </w:r>
          </w:p>
        </w:tc>
      </w:tr>
      <w:tr w:rsidR="002862C2" w:rsidRPr="002862C2" w14:paraId="10DB749D" w14:textId="77777777" w:rsidTr="002862C2">
        <w:trPr>
          <w:trHeight w:val="315"/>
          <w:jc w:val="center"/>
        </w:trPr>
        <w:tc>
          <w:tcPr>
            <w:tcW w:w="1883" w:type="pct"/>
            <w:tcBorders>
              <w:top w:val="nil"/>
              <w:left w:val="single" w:sz="8" w:space="0" w:color="808080"/>
              <w:bottom w:val="single" w:sz="8" w:space="0" w:color="808080"/>
              <w:right w:val="single" w:sz="8" w:space="0" w:color="616B6C"/>
            </w:tcBorders>
            <w:shd w:val="clear" w:color="000000" w:fill="FFFFFF"/>
            <w:vAlign w:val="center"/>
            <w:hideMark/>
          </w:tcPr>
          <w:p w14:paraId="78B488EE" w14:textId="77777777" w:rsidR="002862C2" w:rsidRPr="002862C2" w:rsidRDefault="002862C2" w:rsidP="002862C2">
            <w:pPr>
              <w:spacing w:after="0"/>
              <w:rPr>
                <w:rFonts w:cstheme="minorHAnsi"/>
                <w:b/>
                <w:bCs/>
                <w:color w:val="000000"/>
              </w:rPr>
            </w:pPr>
            <w:r w:rsidRPr="002862C2">
              <w:rPr>
                <w:rFonts w:cstheme="minorHAnsi"/>
                <w:b/>
                <w:bCs/>
                <w:color w:val="000000"/>
              </w:rPr>
              <w:t>Valeur ajoutée </w:t>
            </w:r>
            <w:r w:rsidRPr="002862C2">
              <w:rPr>
                <w:rFonts w:cstheme="minorHAnsi"/>
                <w:i/>
                <w:iCs/>
                <w:color w:val="000000"/>
              </w:rPr>
              <w:t>(en % du PIB)</w:t>
            </w:r>
          </w:p>
        </w:tc>
        <w:tc>
          <w:tcPr>
            <w:tcW w:w="1039" w:type="pct"/>
            <w:tcBorders>
              <w:top w:val="nil"/>
              <w:left w:val="nil"/>
              <w:bottom w:val="single" w:sz="8" w:space="0" w:color="808080"/>
              <w:right w:val="single" w:sz="8" w:space="0" w:color="616B6C"/>
            </w:tcBorders>
            <w:shd w:val="clear" w:color="000000" w:fill="FFFFFF"/>
            <w:vAlign w:val="center"/>
            <w:hideMark/>
          </w:tcPr>
          <w:p w14:paraId="40F61596" w14:textId="77777777" w:rsidR="002862C2" w:rsidRPr="002862C2" w:rsidRDefault="002862C2" w:rsidP="002862C2">
            <w:pPr>
              <w:spacing w:after="0"/>
              <w:jc w:val="center"/>
              <w:rPr>
                <w:rFonts w:cstheme="minorHAnsi"/>
                <w:color w:val="000000"/>
              </w:rPr>
            </w:pPr>
            <w:r w:rsidRPr="002862C2">
              <w:rPr>
                <w:rFonts w:cstheme="minorHAnsi"/>
                <w:color w:val="000000"/>
              </w:rPr>
              <w:t>33,1</w:t>
            </w:r>
          </w:p>
        </w:tc>
        <w:tc>
          <w:tcPr>
            <w:tcW w:w="1039" w:type="pct"/>
            <w:tcBorders>
              <w:top w:val="nil"/>
              <w:left w:val="nil"/>
              <w:bottom w:val="single" w:sz="8" w:space="0" w:color="808080"/>
              <w:right w:val="single" w:sz="8" w:space="0" w:color="616B6C"/>
            </w:tcBorders>
            <w:shd w:val="clear" w:color="000000" w:fill="FFFFFF"/>
            <w:vAlign w:val="center"/>
            <w:hideMark/>
          </w:tcPr>
          <w:p w14:paraId="3BA6F089" w14:textId="77777777" w:rsidR="002862C2" w:rsidRPr="002862C2" w:rsidRDefault="002862C2" w:rsidP="002862C2">
            <w:pPr>
              <w:spacing w:after="0"/>
              <w:jc w:val="center"/>
              <w:rPr>
                <w:rFonts w:cstheme="minorHAnsi"/>
                <w:color w:val="000000"/>
              </w:rPr>
            </w:pPr>
            <w:r w:rsidRPr="002862C2">
              <w:rPr>
                <w:rFonts w:cstheme="minorHAnsi"/>
                <w:color w:val="000000"/>
              </w:rPr>
              <w:t>8,9</w:t>
            </w:r>
          </w:p>
        </w:tc>
        <w:tc>
          <w:tcPr>
            <w:tcW w:w="1039" w:type="pct"/>
            <w:tcBorders>
              <w:top w:val="nil"/>
              <w:left w:val="nil"/>
              <w:bottom w:val="single" w:sz="8" w:space="0" w:color="808080"/>
              <w:right w:val="single" w:sz="8" w:space="0" w:color="808080"/>
            </w:tcBorders>
            <w:shd w:val="clear" w:color="000000" w:fill="FFFFFF"/>
            <w:vAlign w:val="center"/>
            <w:hideMark/>
          </w:tcPr>
          <w:p w14:paraId="0E6697D5" w14:textId="77777777" w:rsidR="002862C2" w:rsidRPr="002862C2" w:rsidRDefault="002862C2" w:rsidP="002862C2">
            <w:pPr>
              <w:spacing w:after="0"/>
              <w:jc w:val="center"/>
              <w:rPr>
                <w:rFonts w:cstheme="minorHAnsi"/>
                <w:color w:val="000000"/>
              </w:rPr>
            </w:pPr>
            <w:r w:rsidRPr="002862C2">
              <w:rPr>
                <w:rFonts w:cstheme="minorHAnsi"/>
                <w:color w:val="000000"/>
              </w:rPr>
              <w:t>53,3</w:t>
            </w:r>
          </w:p>
        </w:tc>
      </w:tr>
      <w:tr w:rsidR="002862C2" w:rsidRPr="002862C2" w14:paraId="47EC4D60" w14:textId="77777777" w:rsidTr="002862C2">
        <w:trPr>
          <w:trHeight w:val="495"/>
          <w:jc w:val="center"/>
        </w:trPr>
        <w:tc>
          <w:tcPr>
            <w:tcW w:w="1883" w:type="pct"/>
            <w:tcBorders>
              <w:top w:val="nil"/>
              <w:left w:val="single" w:sz="8" w:space="0" w:color="808080"/>
              <w:bottom w:val="single" w:sz="8" w:space="0" w:color="808080"/>
              <w:right w:val="single" w:sz="8" w:space="0" w:color="616B6C"/>
            </w:tcBorders>
            <w:shd w:val="clear" w:color="000000" w:fill="FFFFFF"/>
            <w:vAlign w:val="center"/>
            <w:hideMark/>
          </w:tcPr>
          <w:p w14:paraId="4E156148" w14:textId="77777777" w:rsidR="002862C2" w:rsidRPr="002862C2" w:rsidRDefault="002862C2" w:rsidP="002862C2">
            <w:pPr>
              <w:spacing w:after="0"/>
              <w:rPr>
                <w:rFonts w:cstheme="minorHAnsi"/>
                <w:b/>
                <w:bCs/>
                <w:color w:val="000000"/>
              </w:rPr>
            </w:pPr>
            <w:r w:rsidRPr="002862C2">
              <w:rPr>
                <w:rFonts w:cstheme="minorHAnsi"/>
                <w:b/>
                <w:bCs/>
                <w:color w:val="000000"/>
              </w:rPr>
              <w:t>Valeur ajoutée </w:t>
            </w:r>
            <w:r w:rsidRPr="002862C2">
              <w:rPr>
                <w:rFonts w:cstheme="minorHAnsi"/>
                <w:i/>
                <w:iCs/>
                <w:color w:val="000000"/>
              </w:rPr>
              <w:t>(croissance annuelle en %)</w:t>
            </w:r>
          </w:p>
        </w:tc>
        <w:tc>
          <w:tcPr>
            <w:tcW w:w="1039" w:type="pct"/>
            <w:tcBorders>
              <w:top w:val="nil"/>
              <w:left w:val="nil"/>
              <w:bottom w:val="single" w:sz="8" w:space="0" w:color="808080"/>
              <w:right w:val="single" w:sz="8" w:space="0" w:color="616B6C"/>
            </w:tcBorders>
            <w:shd w:val="clear" w:color="000000" w:fill="FFFFFF"/>
            <w:vAlign w:val="center"/>
            <w:hideMark/>
          </w:tcPr>
          <w:p w14:paraId="2541F47B" w14:textId="77777777" w:rsidR="002862C2" w:rsidRPr="002862C2" w:rsidRDefault="002862C2" w:rsidP="002862C2">
            <w:pPr>
              <w:spacing w:after="0"/>
              <w:jc w:val="center"/>
              <w:rPr>
                <w:rFonts w:cstheme="minorHAnsi"/>
                <w:color w:val="000000"/>
              </w:rPr>
            </w:pPr>
            <w:r w:rsidRPr="002862C2">
              <w:rPr>
                <w:rFonts w:cstheme="minorHAnsi"/>
                <w:color w:val="000000"/>
              </w:rPr>
              <w:t>0,1</w:t>
            </w:r>
          </w:p>
        </w:tc>
        <w:tc>
          <w:tcPr>
            <w:tcW w:w="1039" w:type="pct"/>
            <w:tcBorders>
              <w:top w:val="nil"/>
              <w:left w:val="nil"/>
              <w:bottom w:val="single" w:sz="8" w:space="0" w:color="808080"/>
              <w:right w:val="single" w:sz="8" w:space="0" w:color="616B6C"/>
            </w:tcBorders>
            <w:shd w:val="clear" w:color="000000" w:fill="FFFFFF"/>
            <w:vAlign w:val="center"/>
            <w:hideMark/>
          </w:tcPr>
          <w:p w14:paraId="6E4CC6AE" w14:textId="77777777" w:rsidR="002862C2" w:rsidRPr="002862C2" w:rsidRDefault="002862C2" w:rsidP="002862C2">
            <w:pPr>
              <w:spacing w:after="0"/>
              <w:jc w:val="center"/>
              <w:rPr>
                <w:rFonts w:cstheme="minorHAnsi"/>
                <w:color w:val="000000"/>
              </w:rPr>
            </w:pPr>
            <w:r w:rsidRPr="002862C2">
              <w:rPr>
                <w:rFonts w:cstheme="minorHAnsi"/>
                <w:color w:val="000000"/>
              </w:rPr>
              <w:t>2,8</w:t>
            </w:r>
          </w:p>
        </w:tc>
        <w:tc>
          <w:tcPr>
            <w:tcW w:w="1039" w:type="pct"/>
            <w:tcBorders>
              <w:top w:val="nil"/>
              <w:left w:val="nil"/>
              <w:bottom w:val="single" w:sz="8" w:space="0" w:color="808080"/>
              <w:right w:val="single" w:sz="8" w:space="0" w:color="808080"/>
            </w:tcBorders>
            <w:shd w:val="clear" w:color="000000" w:fill="FFFFFF"/>
            <w:vAlign w:val="center"/>
            <w:hideMark/>
          </w:tcPr>
          <w:p w14:paraId="126F03AA" w14:textId="77777777" w:rsidR="002862C2" w:rsidRPr="002862C2" w:rsidRDefault="002862C2" w:rsidP="002862C2">
            <w:pPr>
              <w:spacing w:after="0"/>
              <w:jc w:val="center"/>
              <w:rPr>
                <w:rFonts w:cstheme="minorHAnsi"/>
                <w:color w:val="000000"/>
              </w:rPr>
            </w:pPr>
            <w:r w:rsidRPr="002862C2">
              <w:rPr>
                <w:rFonts w:cstheme="minorHAnsi"/>
                <w:color w:val="000000"/>
              </w:rPr>
              <w:t>3,2</w:t>
            </w:r>
          </w:p>
        </w:tc>
      </w:tr>
    </w:tbl>
    <w:p w14:paraId="6E06BE55" w14:textId="77777777" w:rsidR="00653032" w:rsidRDefault="00653032" w:rsidP="00653032">
      <w:pPr>
        <w:spacing w:before="120" w:after="120" w:line="276" w:lineRule="auto"/>
        <w:rPr>
          <w:rFonts w:ascii="Arial" w:hAnsi="Arial" w:cs="Arial"/>
          <w:i/>
          <w:iCs/>
          <w:color w:val="000000"/>
          <w:sz w:val="18"/>
          <w:szCs w:val="18"/>
        </w:rPr>
      </w:pPr>
      <w:r w:rsidRPr="00CE7E16">
        <w:rPr>
          <w:rFonts w:ascii="Arial" w:hAnsi="Arial" w:cs="Arial"/>
          <w:i/>
          <w:iCs/>
          <w:color w:val="000000"/>
          <w:sz w:val="18"/>
          <w:szCs w:val="18"/>
          <w:u w:val="single"/>
        </w:rPr>
        <w:t>Source :</w:t>
      </w:r>
      <w:r w:rsidRPr="00CE7E16">
        <w:rPr>
          <w:rFonts w:ascii="Arial" w:hAnsi="Arial" w:cs="Arial"/>
          <w:i/>
          <w:iCs/>
          <w:color w:val="000000"/>
          <w:sz w:val="18"/>
          <w:szCs w:val="18"/>
        </w:rPr>
        <w:t xml:space="preserve"> Banque Mondiale - Dernières données disponibles.</w:t>
      </w:r>
    </w:p>
    <w:p w14:paraId="7A6D5C26" w14:textId="77777777" w:rsidR="00977063" w:rsidRDefault="00977063"/>
    <w:p w14:paraId="7020386D" w14:textId="77777777" w:rsidR="00977063" w:rsidRDefault="00977063" w:rsidP="00A56AB9">
      <w:pPr>
        <w:spacing w:before="60" w:after="60" w:line="240" w:lineRule="auto"/>
        <w:jc w:val="both"/>
        <w:outlineLvl w:val="2"/>
        <w:rPr>
          <w:i/>
          <w:iCs/>
          <w:u w:val="single"/>
        </w:rPr>
      </w:pPr>
    </w:p>
    <w:p w14:paraId="0F5C03E6" w14:textId="509B4877" w:rsidR="00A56AB9" w:rsidRDefault="00A56AB9" w:rsidP="006B3788">
      <w:pPr>
        <w:numPr>
          <w:ilvl w:val="0"/>
          <w:numId w:val="3"/>
        </w:numPr>
        <w:spacing w:before="60" w:after="60" w:line="240" w:lineRule="auto"/>
        <w:jc w:val="both"/>
        <w:outlineLvl w:val="2"/>
        <w:rPr>
          <w:i/>
          <w:iCs/>
          <w:u w:val="single"/>
        </w:rPr>
      </w:pPr>
      <w:r>
        <w:rPr>
          <w:i/>
          <w:iCs/>
          <w:u w:val="single"/>
        </w:rPr>
        <w:t xml:space="preserve">  </w:t>
      </w:r>
      <w:bookmarkStart w:id="45" w:name="_Toc92373183"/>
      <w:r>
        <w:rPr>
          <w:i/>
          <w:iCs/>
          <w:u w:val="single"/>
        </w:rPr>
        <w:t>Statut foncier des sites du projet</w:t>
      </w:r>
      <w:bookmarkEnd w:id="45"/>
      <w:r>
        <w:rPr>
          <w:i/>
          <w:iCs/>
          <w:u w:val="single"/>
        </w:rPr>
        <w:t xml:space="preserve">  </w:t>
      </w:r>
    </w:p>
    <w:p w14:paraId="7037D5DE" w14:textId="72AB02F2" w:rsidR="00A56AB9" w:rsidRDefault="00A56AB9" w:rsidP="00596904">
      <w:pPr>
        <w:pStyle w:val="Caption"/>
        <w:rPr>
          <w:u w:val="single"/>
        </w:rPr>
      </w:pPr>
      <w:bookmarkStart w:id="46" w:name="_Toc92364338"/>
      <w:r>
        <w:t xml:space="preserve">Tableau </w:t>
      </w:r>
      <w:r w:rsidR="002A542A">
        <w:fldChar w:fldCharType="begin"/>
      </w:r>
      <w:r w:rsidR="002A542A">
        <w:instrText xml:space="preserve"> SEQ Tableau \* ARABIC </w:instrText>
      </w:r>
      <w:r w:rsidR="002A542A">
        <w:fldChar w:fldCharType="separate"/>
      </w:r>
      <w:r w:rsidR="00245847">
        <w:rPr>
          <w:noProof/>
        </w:rPr>
        <w:t>13</w:t>
      </w:r>
      <w:r w:rsidR="002A542A">
        <w:rPr>
          <w:noProof/>
        </w:rPr>
        <w:fldChar w:fldCharType="end"/>
      </w:r>
      <w:r>
        <w:t xml:space="preserve"> Statut foncier des sites du projet</w:t>
      </w:r>
      <w:bookmarkEnd w:id="46"/>
    </w:p>
    <w:tbl>
      <w:tblPr>
        <w:tblW w:w="5000" w:type="pct"/>
        <w:tblLayout w:type="fixed"/>
        <w:tblCellMar>
          <w:left w:w="70" w:type="dxa"/>
          <w:right w:w="70" w:type="dxa"/>
        </w:tblCellMar>
        <w:tblLook w:val="04A0" w:firstRow="1" w:lastRow="0" w:firstColumn="1" w:lastColumn="0" w:noHBand="0" w:noVBand="1"/>
      </w:tblPr>
      <w:tblGrid>
        <w:gridCol w:w="1687"/>
        <w:gridCol w:w="8609"/>
        <w:gridCol w:w="160"/>
      </w:tblGrid>
      <w:tr w:rsidR="00780788" w:rsidRPr="00A56AB9" w14:paraId="1AE4F496" w14:textId="77777777" w:rsidTr="00596904">
        <w:trPr>
          <w:gridAfter w:val="1"/>
          <w:wAfter w:w="68" w:type="pct"/>
          <w:trHeight w:val="450"/>
        </w:trPr>
        <w:tc>
          <w:tcPr>
            <w:tcW w:w="811" w:type="pct"/>
            <w:vMerge w:val="restart"/>
            <w:tcBorders>
              <w:top w:val="single" w:sz="4" w:space="0" w:color="auto"/>
              <w:left w:val="single" w:sz="4" w:space="0" w:color="auto"/>
              <w:bottom w:val="single" w:sz="4" w:space="0" w:color="auto"/>
              <w:right w:val="single" w:sz="4" w:space="0" w:color="auto"/>
            </w:tcBorders>
            <w:shd w:val="clear" w:color="000000" w:fill="44546A"/>
            <w:vAlign w:val="center"/>
            <w:hideMark/>
          </w:tcPr>
          <w:p w14:paraId="5859184C" w14:textId="77777777" w:rsidR="00A56AB9" w:rsidRPr="00A56AB9" w:rsidRDefault="00A56AB9" w:rsidP="00596904">
            <w:pPr>
              <w:spacing w:after="0" w:line="240" w:lineRule="auto"/>
              <w:rPr>
                <w:rFonts w:ascii="Calibri" w:eastAsia="Times New Roman" w:hAnsi="Calibri" w:cs="Calibri"/>
                <w:b/>
                <w:bCs/>
                <w:color w:val="FFFFFF"/>
                <w:lang w:eastAsia="fr-FR"/>
              </w:rPr>
            </w:pPr>
            <w:r w:rsidRPr="00A56AB9">
              <w:rPr>
                <w:rFonts w:ascii="Calibri" w:eastAsia="Times New Roman" w:hAnsi="Calibri" w:cs="Calibri"/>
                <w:b/>
                <w:bCs/>
                <w:color w:val="FFFFFF"/>
                <w:lang w:eastAsia="fr-FR"/>
              </w:rPr>
              <w:t xml:space="preserve">SITE </w:t>
            </w:r>
          </w:p>
        </w:tc>
        <w:tc>
          <w:tcPr>
            <w:tcW w:w="4121" w:type="pct"/>
            <w:vMerge w:val="restart"/>
            <w:tcBorders>
              <w:top w:val="single" w:sz="4" w:space="0" w:color="auto"/>
              <w:left w:val="single" w:sz="4" w:space="0" w:color="auto"/>
              <w:bottom w:val="single" w:sz="4" w:space="0" w:color="000000"/>
              <w:right w:val="single" w:sz="4" w:space="0" w:color="auto"/>
            </w:tcBorders>
            <w:shd w:val="clear" w:color="000000" w:fill="44546A"/>
            <w:vAlign w:val="center"/>
            <w:hideMark/>
          </w:tcPr>
          <w:p w14:paraId="6D06046E" w14:textId="127B30F4" w:rsidR="00A56AB9" w:rsidRPr="00A56AB9" w:rsidRDefault="00A56AB9" w:rsidP="00596904">
            <w:pPr>
              <w:spacing w:after="0" w:line="240" w:lineRule="auto"/>
              <w:rPr>
                <w:rFonts w:ascii="Calibri" w:eastAsia="Times New Roman" w:hAnsi="Calibri" w:cs="Calibri"/>
                <w:b/>
                <w:bCs/>
                <w:color w:val="FFFFFF"/>
                <w:lang w:eastAsia="fr-FR"/>
              </w:rPr>
            </w:pPr>
            <w:r w:rsidRPr="00A56AB9">
              <w:rPr>
                <w:rFonts w:ascii="Calibri" w:eastAsia="Times New Roman" w:hAnsi="Calibri" w:cs="Calibri"/>
                <w:b/>
                <w:bCs/>
                <w:color w:val="FFFFFF"/>
                <w:lang w:eastAsia="fr-FR"/>
              </w:rPr>
              <w:t xml:space="preserve">Statut foncier </w:t>
            </w:r>
          </w:p>
        </w:tc>
      </w:tr>
      <w:tr w:rsidR="00780788" w:rsidRPr="00A56AB9" w14:paraId="49C78A2A" w14:textId="77777777" w:rsidTr="00596904">
        <w:trPr>
          <w:trHeight w:val="58"/>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5C87E573" w14:textId="77777777" w:rsidR="00A56AB9" w:rsidRPr="00A56AB9" w:rsidRDefault="00A56AB9">
            <w:pPr>
              <w:spacing w:after="0" w:line="240" w:lineRule="auto"/>
              <w:rPr>
                <w:rFonts w:ascii="Calibri" w:eastAsia="Times New Roman" w:hAnsi="Calibri" w:cs="Calibri"/>
                <w:b/>
                <w:bCs/>
                <w:color w:val="FFFFFF"/>
                <w:lang w:eastAsia="fr-FR"/>
              </w:rPr>
            </w:pPr>
          </w:p>
        </w:tc>
        <w:tc>
          <w:tcPr>
            <w:tcW w:w="4121" w:type="pct"/>
            <w:vMerge/>
            <w:tcBorders>
              <w:top w:val="single" w:sz="4" w:space="0" w:color="auto"/>
              <w:left w:val="single" w:sz="4" w:space="0" w:color="auto"/>
              <w:bottom w:val="single" w:sz="4" w:space="0" w:color="000000"/>
              <w:right w:val="single" w:sz="4" w:space="0" w:color="auto"/>
            </w:tcBorders>
            <w:vAlign w:val="center"/>
            <w:hideMark/>
          </w:tcPr>
          <w:p w14:paraId="647A4724" w14:textId="77777777" w:rsidR="00A56AB9" w:rsidRPr="00A56AB9" w:rsidRDefault="00A56AB9">
            <w:pPr>
              <w:spacing w:after="0" w:line="240" w:lineRule="auto"/>
              <w:rPr>
                <w:rFonts w:ascii="Calibri" w:eastAsia="Times New Roman" w:hAnsi="Calibri" w:cs="Calibri"/>
                <w:b/>
                <w:bCs/>
                <w:color w:val="FFFFFF"/>
                <w:lang w:eastAsia="fr-FR"/>
              </w:rPr>
            </w:pPr>
          </w:p>
        </w:tc>
        <w:tc>
          <w:tcPr>
            <w:tcW w:w="68" w:type="pct"/>
            <w:tcBorders>
              <w:top w:val="nil"/>
              <w:left w:val="nil"/>
              <w:bottom w:val="nil"/>
              <w:right w:val="nil"/>
            </w:tcBorders>
            <w:shd w:val="clear" w:color="auto" w:fill="auto"/>
            <w:noWrap/>
            <w:vAlign w:val="center"/>
            <w:hideMark/>
          </w:tcPr>
          <w:p w14:paraId="42080C2A" w14:textId="77777777" w:rsidR="00A56AB9" w:rsidRPr="00A56AB9" w:rsidRDefault="00A56AB9" w:rsidP="00596904">
            <w:pPr>
              <w:spacing w:after="0" w:line="240" w:lineRule="auto"/>
              <w:rPr>
                <w:rFonts w:ascii="Calibri" w:eastAsia="Times New Roman" w:hAnsi="Calibri" w:cs="Calibri"/>
                <w:b/>
                <w:bCs/>
                <w:color w:val="FFFFFF"/>
                <w:lang w:eastAsia="fr-FR"/>
              </w:rPr>
            </w:pPr>
          </w:p>
        </w:tc>
      </w:tr>
      <w:tr w:rsidR="00AE10D7" w:rsidRPr="00A56AB9" w14:paraId="4ACB8ED5" w14:textId="77777777" w:rsidTr="00AE10D7">
        <w:trPr>
          <w:trHeight w:val="648"/>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14:paraId="070C3E1C" w14:textId="77777777" w:rsidR="00780788" w:rsidRPr="00A56AB9" w:rsidRDefault="00780788" w:rsidP="00AE10D7">
            <w:pPr>
              <w:spacing w:after="0" w:line="240" w:lineRule="auto"/>
              <w:rPr>
                <w:rFonts w:ascii="Calibri" w:eastAsia="Times New Roman" w:hAnsi="Calibri" w:cs="Calibri"/>
                <w:color w:val="000000"/>
                <w:lang w:eastAsia="fr-FR"/>
              </w:rPr>
            </w:pPr>
            <w:r w:rsidRPr="00A56AB9">
              <w:rPr>
                <w:rFonts w:ascii="Calibri" w:eastAsia="Times New Roman" w:hAnsi="Calibri" w:cs="Calibri"/>
                <w:color w:val="000000"/>
                <w:lang w:eastAsia="fr-FR"/>
              </w:rPr>
              <w:t>CHINDINI</w:t>
            </w:r>
          </w:p>
        </w:tc>
        <w:tc>
          <w:tcPr>
            <w:tcW w:w="4121" w:type="pct"/>
            <w:vMerge w:val="restart"/>
            <w:tcBorders>
              <w:top w:val="nil"/>
              <w:left w:val="nil"/>
              <w:right w:val="single" w:sz="4" w:space="0" w:color="auto"/>
            </w:tcBorders>
            <w:shd w:val="clear" w:color="auto" w:fill="auto"/>
            <w:noWrap/>
            <w:vAlign w:val="center"/>
            <w:hideMark/>
          </w:tcPr>
          <w:p w14:paraId="560ED338" w14:textId="4E9916D2" w:rsidR="00780788" w:rsidRPr="00A56AB9" w:rsidRDefault="00780788" w:rsidP="0059690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Au moment des études entrant dans le cadre du présent CPR, les données </w:t>
            </w:r>
            <w:r w:rsidR="00AE10D7">
              <w:rPr>
                <w:rFonts w:ascii="Calibri" w:eastAsia="Times New Roman" w:hAnsi="Calibri" w:cs="Calibri"/>
                <w:color w:val="000000"/>
                <w:lang w:eastAsia="fr-FR"/>
              </w:rPr>
              <w:t>foncières</w:t>
            </w:r>
            <w:r>
              <w:rPr>
                <w:rFonts w:ascii="Calibri" w:eastAsia="Times New Roman" w:hAnsi="Calibri" w:cs="Calibri"/>
                <w:color w:val="000000"/>
                <w:lang w:eastAsia="fr-FR"/>
              </w:rPr>
              <w:t xml:space="preserve"> sur les ports sont </w:t>
            </w:r>
            <w:r w:rsidR="00CE605E">
              <w:rPr>
                <w:rFonts w:ascii="Calibri" w:eastAsia="Times New Roman" w:hAnsi="Calibri" w:cs="Calibri"/>
                <w:color w:val="000000"/>
                <w:lang w:eastAsia="fr-FR"/>
              </w:rPr>
              <w:t>encore non</w:t>
            </w:r>
            <w:r w:rsidRPr="00A56AB9">
              <w:rPr>
                <w:rFonts w:ascii="Calibri" w:eastAsia="Times New Roman" w:hAnsi="Calibri" w:cs="Calibri"/>
                <w:color w:val="000000"/>
                <w:lang w:eastAsia="fr-FR"/>
              </w:rPr>
              <w:t xml:space="preserve"> </w:t>
            </w:r>
            <w:r w:rsidR="00833420">
              <w:rPr>
                <w:rFonts w:ascii="Calibri" w:eastAsia="Times New Roman" w:hAnsi="Calibri" w:cs="Calibri"/>
                <w:color w:val="000000"/>
                <w:lang w:eastAsia="fr-FR"/>
              </w:rPr>
              <w:t>d</w:t>
            </w:r>
            <w:r w:rsidR="00833420" w:rsidRPr="00A56AB9">
              <w:rPr>
                <w:rFonts w:ascii="Calibri" w:eastAsia="Times New Roman" w:hAnsi="Calibri" w:cs="Calibri"/>
                <w:color w:val="000000"/>
                <w:lang w:eastAsia="fr-FR"/>
              </w:rPr>
              <w:t>isponibles</w:t>
            </w:r>
            <w:r>
              <w:rPr>
                <w:rFonts w:ascii="Calibri" w:eastAsia="Times New Roman" w:hAnsi="Calibri" w:cs="Calibri"/>
                <w:color w:val="000000"/>
                <w:lang w:eastAsia="fr-FR"/>
              </w:rPr>
              <w:t xml:space="preserve"> selon les autorités compétentes étant donné l’inexistence de système d’archivage auprès des services du plan et des circonscriptions domaniales. </w:t>
            </w:r>
            <w:r>
              <w:rPr>
                <w:rFonts w:ascii="Calibri" w:eastAsia="Times New Roman" w:hAnsi="Calibri" w:cs="Calibri"/>
                <w:color w:val="000000"/>
                <w:lang w:eastAsia="fr-FR"/>
              </w:rPr>
              <w:br/>
            </w:r>
            <w:r>
              <w:rPr>
                <w:rFonts w:ascii="Calibri" w:eastAsia="Times New Roman" w:hAnsi="Calibri" w:cs="Calibri"/>
                <w:color w:val="000000"/>
                <w:lang w:eastAsia="fr-FR"/>
              </w:rPr>
              <w:br/>
              <w:t xml:space="preserve">La capitalisation des données est </w:t>
            </w:r>
            <w:proofErr w:type="gramStart"/>
            <w:r>
              <w:rPr>
                <w:rFonts w:ascii="Calibri" w:eastAsia="Times New Roman" w:hAnsi="Calibri" w:cs="Calibri"/>
                <w:color w:val="000000"/>
                <w:lang w:eastAsia="fr-FR"/>
              </w:rPr>
              <w:t>actuellement en cours</w:t>
            </w:r>
            <w:proofErr w:type="gramEnd"/>
            <w:r>
              <w:rPr>
                <w:rFonts w:ascii="Calibri" w:eastAsia="Times New Roman" w:hAnsi="Calibri" w:cs="Calibri"/>
                <w:color w:val="000000"/>
                <w:lang w:eastAsia="fr-FR"/>
              </w:rPr>
              <w:t>, et les études portant sur l’élaboration des P.A.R doivent intégrer ces données officielles et recoupées auprès de plusieurs services techniques.</w:t>
            </w:r>
          </w:p>
          <w:p w14:paraId="11C9FC57" w14:textId="06E24818" w:rsidR="00780788" w:rsidRPr="00A56AB9" w:rsidRDefault="00780788" w:rsidP="00596904">
            <w:pPr>
              <w:spacing w:after="0" w:line="240" w:lineRule="auto"/>
              <w:rPr>
                <w:rFonts w:ascii="Calibri" w:eastAsia="Times New Roman" w:hAnsi="Calibri" w:cs="Calibri"/>
                <w:color w:val="000000"/>
                <w:lang w:eastAsia="fr-FR"/>
              </w:rPr>
            </w:pPr>
          </w:p>
          <w:p w14:paraId="7BB76B45" w14:textId="08378991" w:rsidR="00780788" w:rsidRPr="00A56AB9" w:rsidRDefault="00780788" w:rsidP="00596904">
            <w:pPr>
              <w:spacing w:after="0" w:line="240" w:lineRule="auto"/>
              <w:rPr>
                <w:rFonts w:ascii="Calibri" w:eastAsia="Times New Roman" w:hAnsi="Calibri" w:cs="Calibri"/>
                <w:color w:val="000000"/>
                <w:lang w:eastAsia="fr-FR"/>
              </w:rPr>
            </w:pPr>
          </w:p>
        </w:tc>
        <w:tc>
          <w:tcPr>
            <w:tcW w:w="68" w:type="pct"/>
            <w:vAlign w:val="center"/>
            <w:hideMark/>
          </w:tcPr>
          <w:p w14:paraId="469B31A0" w14:textId="77777777" w:rsidR="00780788" w:rsidRPr="00A56AB9" w:rsidRDefault="00780788" w:rsidP="00AE10D7">
            <w:pPr>
              <w:spacing w:after="0" w:line="240" w:lineRule="auto"/>
              <w:rPr>
                <w:rFonts w:ascii="Times New Roman" w:eastAsia="Times New Roman" w:hAnsi="Times New Roman" w:cs="Times New Roman"/>
                <w:sz w:val="20"/>
                <w:szCs w:val="20"/>
                <w:lang w:eastAsia="fr-FR"/>
              </w:rPr>
            </w:pPr>
          </w:p>
        </w:tc>
      </w:tr>
      <w:tr w:rsidR="00AE10D7" w:rsidRPr="00A56AB9" w14:paraId="1CAD61ED" w14:textId="77777777" w:rsidTr="00AE10D7">
        <w:trPr>
          <w:trHeight w:val="921"/>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14:paraId="7E3354B2" w14:textId="77777777" w:rsidR="00780788" w:rsidRPr="00A56AB9" w:rsidRDefault="00780788" w:rsidP="00AE10D7">
            <w:pPr>
              <w:spacing w:after="0" w:line="240" w:lineRule="auto"/>
              <w:rPr>
                <w:rFonts w:ascii="Calibri" w:eastAsia="Times New Roman" w:hAnsi="Calibri" w:cs="Calibri"/>
                <w:color w:val="000000"/>
                <w:lang w:eastAsia="fr-FR"/>
              </w:rPr>
            </w:pPr>
            <w:r w:rsidRPr="00A56AB9">
              <w:rPr>
                <w:rFonts w:ascii="Calibri" w:eastAsia="Times New Roman" w:hAnsi="Calibri" w:cs="Calibri"/>
                <w:color w:val="000000"/>
                <w:lang w:eastAsia="fr-FR"/>
              </w:rPr>
              <w:t>VASSI</w:t>
            </w:r>
          </w:p>
        </w:tc>
        <w:tc>
          <w:tcPr>
            <w:tcW w:w="4121" w:type="pct"/>
            <w:vMerge/>
            <w:tcBorders>
              <w:left w:val="nil"/>
              <w:right w:val="single" w:sz="4" w:space="0" w:color="auto"/>
            </w:tcBorders>
            <w:shd w:val="clear" w:color="auto" w:fill="auto"/>
            <w:noWrap/>
            <w:vAlign w:val="center"/>
          </w:tcPr>
          <w:p w14:paraId="12453045" w14:textId="729AD4F6" w:rsidR="00780788" w:rsidRPr="00A56AB9" w:rsidRDefault="00780788" w:rsidP="00596904">
            <w:pPr>
              <w:spacing w:after="0" w:line="240" w:lineRule="auto"/>
              <w:rPr>
                <w:rFonts w:ascii="Calibri" w:eastAsia="Times New Roman" w:hAnsi="Calibri" w:cs="Calibri"/>
                <w:color w:val="000000"/>
                <w:lang w:eastAsia="fr-FR"/>
              </w:rPr>
            </w:pPr>
          </w:p>
        </w:tc>
        <w:tc>
          <w:tcPr>
            <w:tcW w:w="68" w:type="pct"/>
            <w:vAlign w:val="center"/>
            <w:hideMark/>
          </w:tcPr>
          <w:p w14:paraId="0359876F" w14:textId="77777777" w:rsidR="00780788" w:rsidRPr="00A56AB9" w:rsidRDefault="00780788" w:rsidP="00AE10D7">
            <w:pPr>
              <w:spacing w:after="0" w:line="240" w:lineRule="auto"/>
              <w:rPr>
                <w:rFonts w:ascii="Times New Roman" w:eastAsia="Times New Roman" w:hAnsi="Times New Roman" w:cs="Times New Roman"/>
                <w:sz w:val="20"/>
                <w:szCs w:val="20"/>
                <w:lang w:eastAsia="fr-FR"/>
              </w:rPr>
            </w:pPr>
          </w:p>
        </w:tc>
      </w:tr>
      <w:tr w:rsidR="00AE10D7" w:rsidRPr="00A56AB9" w14:paraId="675F6F98" w14:textId="77777777" w:rsidTr="00AE10D7">
        <w:trPr>
          <w:trHeight w:val="1053"/>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14:paraId="42928834" w14:textId="77777777" w:rsidR="00780788" w:rsidRPr="00A56AB9" w:rsidRDefault="00780788" w:rsidP="00AE10D7">
            <w:pPr>
              <w:spacing w:after="0" w:line="240" w:lineRule="auto"/>
              <w:rPr>
                <w:rFonts w:ascii="Calibri" w:eastAsia="Times New Roman" w:hAnsi="Calibri" w:cs="Calibri"/>
                <w:color w:val="000000"/>
                <w:lang w:eastAsia="fr-FR"/>
              </w:rPr>
            </w:pPr>
            <w:r w:rsidRPr="00A56AB9">
              <w:rPr>
                <w:rFonts w:ascii="Calibri" w:eastAsia="Times New Roman" w:hAnsi="Calibri" w:cs="Calibri"/>
                <w:color w:val="000000"/>
                <w:lang w:eastAsia="fr-FR"/>
              </w:rPr>
              <w:t>HOANI</w:t>
            </w:r>
          </w:p>
        </w:tc>
        <w:tc>
          <w:tcPr>
            <w:tcW w:w="4121" w:type="pct"/>
            <w:vMerge/>
            <w:tcBorders>
              <w:left w:val="nil"/>
              <w:right w:val="single" w:sz="4" w:space="0" w:color="auto"/>
            </w:tcBorders>
            <w:shd w:val="clear" w:color="auto" w:fill="auto"/>
            <w:noWrap/>
            <w:vAlign w:val="center"/>
          </w:tcPr>
          <w:p w14:paraId="0A801B32" w14:textId="22217EA8" w:rsidR="00780788" w:rsidRPr="00A56AB9" w:rsidRDefault="00780788" w:rsidP="00596904">
            <w:pPr>
              <w:spacing w:after="0" w:line="240" w:lineRule="auto"/>
              <w:rPr>
                <w:rFonts w:ascii="Calibri" w:eastAsia="Times New Roman" w:hAnsi="Calibri" w:cs="Calibri"/>
                <w:color w:val="000000"/>
                <w:lang w:eastAsia="fr-FR"/>
              </w:rPr>
            </w:pPr>
          </w:p>
        </w:tc>
        <w:tc>
          <w:tcPr>
            <w:tcW w:w="68" w:type="pct"/>
            <w:vAlign w:val="center"/>
            <w:hideMark/>
          </w:tcPr>
          <w:p w14:paraId="6F9FFAA5" w14:textId="77777777" w:rsidR="00780788" w:rsidRPr="00A56AB9" w:rsidRDefault="00780788" w:rsidP="00AE10D7">
            <w:pPr>
              <w:spacing w:after="0" w:line="240" w:lineRule="auto"/>
              <w:rPr>
                <w:rFonts w:ascii="Times New Roman" w:eastAsia="Times New Roman" w:hAnsi="Times New Roman" w:cs="Times New Roman"/>
                <w:sz w:val="20"/>
                <w:szCs w:val="20"/>
                <w:lang w:eastAsia="fr-FR"/>
              </w:rPr>
            </w:pPr>
          </w:p>
        </w:tc>
      </w:tr>
      <w:tr w:rsidR="00AE10D7" w:rsidRPr="00A56AB9" w14:paraId="2F10B4B9" w14:textId="77777777" w:rsidTr="00AE10D7">
        <w:trPr>
          <w:trHeight w:val="841"/>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14:paraId="53490A89" w14:textId="77777777" w:rsidR="00780788" w:rsidRPr="00A56AB9" w:rsidRDefault="00780788" w:rsidP="00AE10D7">
            <w:pPr>
              <w:spacing w:after="0" w:line="240" w:lineRule="auto"/>
              <w:rPr>
                <w:rFonts w:ascii="Calibri" w:eastAsia="Times New Roman" w:hAnsi="Calibri" w:cs="Calibri"/>
                <w:color w:val="000000"/>
                <w:lang w:eastAsia="fr-FR"/>
              </w:rPr>
            </w:pPr>
            <w:r w:rsidRPr="00A56AB9">
              <w:rPr>
                <w:rFonts w:ascii="Calibri" w:eastAsia="Times New Roman" w:hAnsi="Calibri" w:cs="Calibri"/>
                <w:color w:val="000000"/>
                <w:lang w:eastAsia="fr-FR"/>
              </w:rPr>
              <w:t>BOINGOMA</w:t>
            </w:r>
          </w:p>
        </w:tc>
        <w:tc>
          <w:tcPr>
            <w:tcW w:w="4121" w:type="pct"/>
            <w:vMerge/>
            <w:tcBorders>
              <w:left w:val="nil"/>
              <w:bottom w:val="single" w:sz="4" w:space="0" w:color="auto"/>
              <w:right w:val="single" w:sz="4" w:space="0" w:color="auto"/>
            </w:tcBorders>
            <w:shd w:val="clear" w:color="auto" w:fill="auto"/>
            <w:noWrap/>
            <w:vAlign w:val="center"/>
          </w:tcPr>
          <w:p w14:paraId="34260E53" w14:textId="363C9F9A" w:rsidR="00780788" w:rsidRPr="00A56AB9" w:rsidRDefault="00780788" w:rsidP="00596904">
            <w:pPr>
              <w:spacing w:after="0" w:line="240" w:lineRule="auto"/>
              <w:rPr>
                <w:rFonts w:ascii="Calibri" w:eastAsia="Times New Roman" w:hAnsi="Calibri" w:cs="Calibri"/>
                <w:color w:val="000000"/>
                <w:lang w:eastAsia="fr-FR"/>
              </w:rPr>
            </w:pPr>
          </w:p>
        </w:tc>
        <w:tc>
          <w:tcPr>
            <w:tcW w:w="68" w:type="pct"/>
            <w:vAlign w:val="center"/>
            <w:hideMark/>
          </w:tcPr>
          <w:p w14:paraId="330056DA" w14:textId="77777777" w:rsidR="00780788" w:rsidRPr="00A56AB9" w:rsidRDefault="00780788" w:rsidP="00AE10D7">
            <w:pPr>
              <w:spacing w:after="0" w:line="240" w:lineRule="auto"/>
              <w:rPr>
                <w:rFonts w:ascii="Times New Roman" w:eastAsia="Times New Roman" w:hAnsi="Times New Roman" w:cs="Times New Roman"/>
                <w:sz w:val="20"/>
                <w:szCs w:val="20"/>
                <w:lang w:eastAsia="fr-FR"/>
              </w:rPr>
            </w:pPr>
          </w:p>
        </w:tc>
      </w:tr>
    </w:tbl>
    <w:p w14:paraId="37CE2A25" w14:textId="77777777" w:rsidR="00A56AB9" w:rsidRDefault="00A56AB9" w:rsidP="00596904">
      <w:pPr>
        <w:rPr>
          <w:i/>
          <w:iCs/>
          <w:u w:val="single"/>
        </w:rPr>
      </w:pPr>
    </w:p>
    <w:p w14:paraId="1FC16A65" w14:textId="77777777" w:rsidR="00A56AB9" w:rsidRDefault="00A56AB9" w:rsidP="00596904">
      <w:pPr>
        <w:rPr>
          <w:i/>
          <w:iCs/>
          <w:u w:val="single"/>
        </w:rPr>
      </w:pPr>
    </w:p>
    <w:p w14:paraId="0E9D81AE" w14:textId="5C616736" w:rsidR="007E02CB" w:rsidRDefault="007E02CB" w:rsidP="00596904">
      <w:pPr>
        <w:spacing w:before="60" w:after="60" w:line="240" w:lineRule="auto"/>
        <w:jc w:val="both"/>
        <w:outlineLvl w:val="2"/>
        <w:rPr>
          <w:i/>
          <w:iCs/>
          <w:u w:val="single"/>
        </w:rPr>
        <w:sectPr w:rsidR="007E02CB" w:rsidSect="00D1637E">
          <w:pgSz w:w="11906" w:h="16838"/>
          <w:pgMar w:top="720" w:right="720" w:bottom="720" w:left="720" w:header="708" w:footer="708" w:gutter="0"/>
          <w:cols w:space="708"/>
          <w:docGrid w:linePitch="360"/>
        </w:sectPr>
      </w:pPr>
    </w:p>
    <w:p w14:paraId="50751936" w14:textId="1F377EED" w:rsidR="00977063" w:rsidRPr="00AE749C" w:rsidRDefault="00977063" w:rsidP="006B3788">
      <w:pPr>
        <w:numPr>
          <w:ilvl w:val="0"/>
          <w:numId w:val="3"/>
        </w:numPr>
        <w:spacing w:before="60" w:after="60" w:line="240" w:lineRule="auto"/>
        <w:jc w:val="both"/>
        <w:outlineLvl w:val="2"/>
        <w:rPr>
          <w:i/>
          <w:iCs/>
          <w:u w:val="single"/>
        </w:rPr>
      </w:pPr>
      <w:bookmarkStart w:id="47" w:name="_Toc92373184"/>
      <w:bookmarkStart w:id="48" w:name="_Hlk90582850"/>
      <w:r>
        <w:rPr>
          <w:i/>
          <w:iCs/>
          <w:u w:val="single"/>
        </w:rPr>
        <w:lastRenderedPageBreak/>
        <w:t xml:space="preserve">Situation </w:t>
      </w:r>
      <w:r w:rsidR="00AE10D7">
        <w:rPr>
          <w:i/>
          <w:iCs/>
          <w:u w:val="single"/>
        </w:rPr>
        <w:t>des activités économiques des</w:t>
      </w:r>
      <w:r>
        <w:rPr>
          <w:i/>
          <w:iCs/>
          <w:u w:val="single"/>
        </w:rPr>
        <w:t xml:space="preserve"> communautés côtières </w:t>
      </w:r>
      <w:r w:rsidR="00AE10D7">
        <w:rPr>
          <w:i/>
          <w:iCs/>
          <w:u w:val="single"/>
        </w:rPr>
        <w:t>vivant aux alentours de chaque site du projet PICMC</w:t>
      </w:r>
      <w:bookmarkEnd w:id="47"/>
    </w:p>
    <w:bookmarkEnd w:id="48"/>
    <w:p w14:paraId="70779907" w14:textId="7ECFC0DA" w:rsidR="00A56AB9" w:rsidRDefault="00A56AB9" w:rsidP="00977063">
      <w:pPr>
        <w:pStyle w:val="Caption"/>
        <w:rPr>
          <w:i w:val="0"/>
          <w:iCs w:val="0"/>
        </w:rPr>
      </w:pPr>
    </w:p>
    <w:p w14:paraId="032666D5" w14:textId="3405A5BD" w:rsidR="00AE10D7" w:rsidRPr="00AE10D7" w:rsidRDefault="00AE10D7" w:rsidP="00596904">
      <w:r>
        <w:t xml:space="preserve">Le tableau ci-après illustre les activités économiques pouvant être impactés par les deux composantes du projet PICMC. </w:t>
      </w:r>
      <w:r w:rsidR="006D37A2">
        <w:t>Ces populations impactées</w:t>
      </w:r>
      <w:r>
        <w:t xml:space="preserve"> devront être prises en compte dans le PRMS à élaborer puis à intégrer dans les documents P.A.R</w:t>
      </w:r>
    </w:p>
    <w:p w14:paraId="0E7840EC" w14:textId="37474D29" w:rsidR="00977063" w:rsidRDefault="00977063" w:rsidP="00977063">
      <w:pPr>
        <w:pStyle w:val="Caption"/>
      </w:pPr>
      <w:bookmarkStart w:id="49" w:name="_Toc92364339"/>
      <w:r>
        <w:t xml:space="preserve">Tableau </w:t>
      </w:r>
      <w:r w:rsidR="002A542A">
        <w:fldChar w:fldCharType="begin"/>
      </w:r>
      <w:r w:rsidR="002A542A">
        <w:instrText xml:space="preserve"> SEQ Tableau \* ARABIC </w:instrText>
      </w:r>
      <w:r w:rsidR="002A542A">
        <w:fldChar w:fldCharType="separate"/>
      </w:r>
      <w:r w:rsidR="00245847">
        <w:rPr>
          <w:noProof/>
        </w:rPr>
        <w:t>14</w:t>
      </w:r>
      <w:r w:rsidR="002A542A">
        <w:rPr>
          <w:noProof/>
        </w:rPr>
        <w:fldChar w:fldCharType="end"/>
      </w:r>
      <w:r>
        <w:t xml:space="preserve">  </w:t>
      </w:r>
      <w:r w:rsidRPr="00977063">
        <w:t xml:space="preserve">Situation de la communautés côtières pour chaque </w:t>
      </w:r>
      <w:r w:rsidR="00A56AB9" w:rsidRPr="00977063">
        <w:t>site</w:t>
      </w:r>
      <w:bookmarkEnd w:id="49"/>
    </w:p>
    <w:tbl>
      <w:tblPr>
        <w:tblW w:w="5000" w:type="pct"/>
        <w:tblLayout w:type="fixed"/>
        <w:tblCellMar>
          <w:left w:w="70" w:type="dxa"/>
          <w:right w:w="70" w:type="dxa"/>
        </w:tblCellMar>
        <w:tblLook w:val="04A0" w:firstRow="1" w:lastRow="0" w:firstColumn="1" w:lastColumn="0" w:noHBand="0" w:noVBand="1"/>
      </w:tblPr>
      <w:tblGrid>
        <w:gridCol w:w="1272"/>
        <w:gridCol w:w="2127"/>
        <w:gridCol w:w="3259"/>
        <w:gridCol w:w="3262"/>
        <w:gridCol w:w="1843"/>
        <w:gridCol w:w="1982"/>
        <w:gridCol w:w="1480"/>
        <w:gridCol w:w="163"/>
      </w:tblGrid>
      <w:tr w:rsidR="004611B7" w:rsidRPr="00A56AB9" w14:paraId="5849B366" w14:textId="77777777" w:rsidTr="004611B7">
        <w:trPr>
          <w:gridAfter w:val="1"/>
          <w:wAfter w:w="53" w:type="pct"/>
          <w:trHeight w:val="947"/>
        </w:trPr>
        <w:tc>
          <w:tcPr>
            <w:tcW w:w="413" w:type="pct"/>
            <w:vMerge w:val="restart"/>
            <w:tcBorders>
              <w:top w:val="single" w:sz="4" w:space="0" w:color="auto"/>
              <w:left w:val="single" w:sz="4" w:space="0" w:color="auto"/>
              <w:bottom w:val="single" w:sz="4" w:space="0" w:color="auto"/>
              <w:right w:val="single" w:sz="4" w:space="0" w:color="auto"/>
            </w:tcBorders>
            <w:shd w:val="clear" w:color="000000" w:fill="44546A"/>
            <w:vAlign w:val="center"/>
            <w:hideMark/>
          </w:tcPr>
          <w:p w14:paraId="2F65E89E" w14:textId="77777777" w:rsidR="00A56AB9" w:rsidRPr="00A56AB9" w:rsidRDefault="00A56AB9" w:rsidP="00A56AB9">
            <w:pPr>
              <w:spacing w:after="0" w:line="240" w:lineRule="auto"/>
              <w:jc w:val="center"/>
              <w:rPr>
                <w:rFonts w:ascii="Calibri" w:eastAsia="Times New Roman" w:hAnsi="Calibri" w:cs="Calibri"/>
                <w:b/>
                <w:bCs/>
                <w:color w:val="FFFFFF"/>
                <w:lang w:eastAsia="fr-FR"/>
              </w:rPr>
            </w:pPr>
            <w:r w:rsidRPr="00A56AB9">
              <w:rPr>
                <w:rFonts w:ascii="Calibri" w:eastAsia="Times New Roman" w:hAnsi="Calibri" w:cs="Calibri"/>
                <w:b/>
                <w:bCs/>
                <w:color w:val="FFFFFF"/>
                <w:lang w:eastAsia="fr-FR"/>
              </w:rPr>
              <w:t xml:space="preserve">SITE </w:t>
            </w:r>
          </w:p>
        </w:tc>
        <w:tc>
          <w:tcPr>
            <w:tcW w:w="691" w:type="pct"/>
            <w:vMerge w:val="restart"/>
            <w:tcBorders>
              <w:top w:val="single" w:sz="4" w:space="0" w:color="auto"/>
              <w:left w:val="single" w:sz="4" w:space="0" w:color="auto"/>
              <w:bottom w:val="single" w:sz="4" w:space="0" w:color="auto"/>
              <w:right w:val="single" w:sz="4" w:space="0" w:color="auto"/>
            </w:tcBorders>
            <w:shd w:val="clear" w:color="000000" w:fill="44546A"/>
            <w:vAlign w:val="center"/>
          </w:tcPr>
          <w:p w14:paraId="7399BF5A" w14:textId="36BE582A" w:rsidR="00A56AB9" w:rsidRPr="00A56AB9" w:rsidRDefault="00A56AB9" w:rsidP="00A56AB9">
            <w:pPr>
              <w:spacing w:after="0" w:line="240" w:lineRule="auto"/>
              <w:jc w:val="center"/>
              <w:rPr>
                <w:rFonts w:ascii="Calibri" w:eastAsia="Times New Roman" w:hAnsi="Calibri" w:cs="Calibri"/>
                <w:b/>
                <w:bCs/>
                <w:color w:val="FFFFFF"/>
                <w:lang w:eastAsia="fr-FR"/>
              </w:rPr>
            </w:pPr>
          </w:p>
        </w:tc>
        <w:tc>
          <w:tcPr>
            <w:tcW w:w="1059" w:type="pct"/>
            <w:vMerge w:val="restart"/>
            <w:tcBorders>
              <w:top w:val="single" w:sz="4" w:space="0" w:color="auto"/>
              <w:left w:val="single" w:sz="4" w:space="0" w:color="auto"/>
              <w:bottom w:val="single" w:sz="4" w:space="0" w:color="000000"/>
              <w:right w:val="single" w:sz="4" w:space="0" w:color="auto"/>
            </w:tcBorders>
            <w:shd w:val="clear" w:color="000000" w:fill="44546A"/>
            <w:vAlign w:val="center"/>
            <w:hideMark/>
          </w:tcPr>
          <w:p w14:paraId="6C4EC43F" w14:textId="77777777" w:rsidR="00A56AB9" w:rsidRPr="00A56AB9" w:rsidRDefault="00A56AB9" w:rsidP="00A56AB9">
            <w:pPr>
              <w:spacing w:after="0" w:line="240" w:lineRule="auto"/>
              <w:jc w:val="center"/>
              <w:rPr>
                <w:rFonts w:ascii="Calibri" w:eastAsia="Times New Roman" w:hAnsi="Calibri" w:cs="Calibri"/>
                <w:b/>
                <w:bCs/>
                <w:color w:val="FFFFFF"/>
                <w:lang w:eastAsia="fr-FR"/>
              </w:rPr>
            </w:pPr>
            <w:r w:rsidRPr="00A56AB9">
              <w:rPr>
                <w:rFonts w:ascii="Calibri" w:eastAsia="Times New Roman" w:hAnsi="Calibri" w:cs="Calibri"/>
                <w:b/>
                <w:bCs/>
                <w:color w:val="FFFFFF"/>
                <w:lang w:eastAsia="fr-FR"/>
              </w:rPr>
              <w:t>PECHEUR</w:t>
            </w:r>
          </w:p>
        </w:tc>
        <w:tc>
          <w:tcPr>
            <w:tcW w:w="1060" w:type="pct"/>
            <w:vMerge w:val="restart"/>
            <w:tcBorders>
              <w:top w:val="single" w:sz="4" w:space="0" w:color="auto"/>
              <w:left w:val="single" w:sz="4" w:space="0" w:color="auto"/>
              <w:bottom w:val="single" w:sz="4" w:space="0" w:color="auto"/>
              <w:right w:val="single" w:sz="4" w:space="0" w:color="auto"/>
            </w:tcBorders>
            <w:shd w:val="clear" w:color="000000" w:fill="44546A"/>
            <w:vAlign w:val="center"/>
            <w:hideMark/>
          </w:tcPr>
          <w:p w14:paraId="24CB9C1A" w14:textId="77777777" w:rsidR="00A56AB9" w:rsidRPr="00A56AB9" w:rsidRDefault="00A56AB9" w:rsidP="00A56AB9">
            <w:pPr>
              <w:spacing w:after="0" w:line="240" w:lineRule="auto"/>
              <w:jc w:val="center"/>
              <w:rPr>
                <w:rFonts w:ascii="Calibri" w:eastAsia="Times New Roman" w:hAnsi="Calibri" w:cs="Calibri"/>
                <w:b/>
                <w:bCs/>
                <w:color w:val="FFFFFF"/>
                <w:lang w:eastAsia="fr-FR"/>
              </w:rPr>
            </w:pPr>
            <w:r w:rsidRPr="00A56AB9">
              <w:rPr>
                <w:rFonts w:ascii="Calibri" w:eastAsia="Times New Roman" w:hAnsi="Calibri" w:cs="Calibri"/>
                <w:b/>
                <w:bCs/>
                <w:color w:val="FFFFFF"/>
                <w:lang w:eastAsia="fr-FR"/>
              </w:rPr>
              <w:t>NOMBRE DE COMMERCANT</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44546A"/>
            <w:vAlign w:val="center"/>
          </w:tcPr>
          <w:p w14:paraId="3230449F" w14:textId="3F491A66" w:rsidR="00A56AB9" w:rsidRPr="00A56AB9" w:rsidRDefault="00A56AB9" w:rsidP="00A56AB9">
            <w:pPr>
              <w:spacing w:after="0" w:line="240" w:lineRule="auto"/>
              <w:jc w:val="center"/>
              <w:rPr>
                <w:rFonts w:ascii="Calibri" w:eastAsia="Times New Roman" w:hAnsi="Calibri" w:cs="Calibri"/>
                <w:b/>
                <w:bCs/>
                <w:color w:val="FFFFFF"/>
                <w:lang w:eastAsia="fr-FR"/>
              </w:rPr>
            </w:pPr>
          </w:p>
        </w:tc>
        <w:tc>
          <w:tcPr>
            <w:tcW w:w="644" w:type="pct"/>
            <w:vMerge w:val="restart"/>
            <w:tcBorders>
              <w:top w:val="single" w:sz="4" w:space="0" w:color="auto"/>
              <w:left w:val="single" w:sz="4" w:space="0" w:color="auto"/>
              <w:bottom w:val="single" w:sz="4" w:space="0" w:color="auto"/>
              <w:right w:val="single" w:sz="4" w:space="0" w:color="auto"/>
            </w:tcBorders>
            <w:shd w:val="clear" w:color="000000" w:fill="44546A"/>
            <w:vAlign w:val="center"/>
          </w:tcPr>
          <w:p w14:paraId="00C563ED" w14:textId="72869E68" w:rsidR="00A56AB9" w:rsidRPr="00A56AB9" w:rsidRDefault="00A56AB9" w:rsidP="00A56AB9">
            <w:pPr>
              <w:spacing w:after="0" w:line="240" w:lineRule="auto"/>
              <w:jc w:val="center"/>
              <w:rPr>
                <w:rFonts w:ascii="Calibri" w:eastAsia="Times New Roman" w:hAnsi="Calibri" w:cs="Calibri"/>
                <w:b/>
                <w:bCs/>
                <w:color w:val="FFFFFF"/>
                <w:lang w:eastAsia="fr-FR"/>
              </w:rPr>
            </w:pPr>
          </w:p>
        </w:tc>
        <w:tc>
          <w:tcPr>
            <w:tcW w:w="481" w:type="pct"/>
            <w:vMerge w:val="restart"/>
            <w:tcBorders>
              <w:top w:val="single" w:sz="4" w:space="0" w:color="auto"/>
              <w:left w:val="single" w:sz="4" w:space="0" w:color="auto"/>
              <w:bottom w:val="single" w:sz="4" w:space="0" w:color="auto"/>
              <w:right w:val="single" w:sz="4" w:space="0" w:color="auto"/>
            </w:tcBorders>
            <w:shd w:val="clear" w:color="000000" w:fill="44546A"/>
            <w:vAlign w:val="center"/>
            <w:hideMark/>
          </w:tcPr>
          <w:p w14:paraId="2F973E9C" w14:textId="77777777" w:rsidR="00A56AB9" w:rsidRPr="00A56AB9" w:rsidRDefault="00A56AB9" w:rsidP="00A56AB9">
            <w:pPr>
              <w:spacing w:after="0" w:line="240" w:lineRule="auto"/>
              <w:jc w:val="center"/>
              <w:rPr>
                <w:rFonts w:ascii="Calibri" w:eastAsia="Times New Roman" w:hAnsi="Calibri" w:cs="Calibri"/>
                <w:b/>
                <w:bCs/>
                <w:color w:val="FFFFFF"/>
                <w:lang w:eastAsia="fr-FR"/>
              </w:rPr>
            </w:pPr>
            <w:r w:rsidRPr="00A56AB9">
              <w:rPr>
                <w:rFonts w:ascii="Calibri" w:eastAsia="Times New Roman" w:hAnsi="Calibri" w:cs="Calibri"/>
                <w:b/>
                <w:bCs/>
                <w:color w:val="FFFFFF"/>
                <w:lang w:eastAsia="fr-FR"/>
              </w:rPr>
              <w:t>MANUTENTION</w:t>
            </w:r>
          </w:p>
        </w:tc>
      </w:tr>
      <w:tr w:rsidR="00FD4178" w:rsidRPr="00A56AB9" w14:paraId="2DB138C8" w14:textId="77777777" w:rsidTr="004611B7">
        <w:trPr>
          <w:trHeight w:val="89"/>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1E743566" w14:textId="77777777" w:rsidR="00A56AB9" w:rsidRPr="00A56AB9" w:rsidRDefault="00A56AB9" w:rsidP="00A56AB9">
            <w:pPr>
              <w:spacing w:after="0" w:line="240" w:lineRule="auto"/>
              <w:rPr>
                <w:rFonts w:ascii="Calibri" w:eastAsia="Times New Roman" w:hAnsi="Calibri" w:cs="Calibri"/>
                <w:b/>
                <w:bCs/>
                <w:color w:val="FFFFFF"/>
                <w:lang w:eastAsia="fr-FR"/>
              </w:rPr>
            </w:pPr>
          </w:p>
        </w:tc>
        <w:tc>
          <w:tcPr>
            <w:tcW w:w="691" w:type="pct"/>
            <w:vMerge/>
            <w:tcBorders>
              <w:top w:val="single" w:sz="4" w:space="0" w:color="auto"/>
              <w:left w:val="single" w:sz="4" w:space="0" w:color="auto"/>
              <w:bottom w:val="single" w:sz="4" w:space="0" w:color="auto"/>
              <w:right w:val="single" w:sz="4" w:space="0" w:color="auto"/>
            </w:tcBorders>
            <w:vAlign w:val="center"/>
          </w:tcPr>
          <w:p w14:paraId="6B31440C" w14:textId="77777777" w:rsidR="00A56AB9" w:rsidRPr="00A56AB9" w:rsidRDefault="00A56AB9" w:rsidP="00A56AB9">
            <w:pPr>
              <w:spacing w:after="0" w:line="240" w:lineRule="auto"/>
              <w:rPr>
                <w:rFonts w:ascii="Calibri" w:eastAsia="Times New Roman" w:hAnsi="Calibri" w:cs="Calibri"/>
                <w:b/>
                <w:bCs/>
                <w:color w:val="FFFFFF"/>
                <w:lang w:eastAsia="fr-FR"/>
              </w:rPr>
            </w:pPr>
          </w:p>
        </w:tc>
        <w:tc>
          <w:tcPr>
            <w:tcW w:w="1059" w:type="pct"/>
            <w:vMerge/>
            <w:tcBorders>
              <w:top w:val="single" w:sz="4" w:space="0" w:color="auto"/>
              <w:left w:val="single" w:sz="4" w:space="0" w:color="auto"/>
              <w:bottom w:val="single" w:sz="4" w:space="0" w:color="000000"/>
              <w:right w:val="single" w:sz="4" w:space="0" w:color="auto"/>
            </w:tcBorders>
            <w:vAlign w:val="center"/>
            <w:hideMark/>
          </w:tcPr>
          <w:p w14:paraId="5C0C70D3" w14:textId="77777777" w:rsidR="00A56AB9" w:rsidRPr="00A56AB9" w:rsidRDefault="00A56AB9" w:rsidP="00A56AB9">
            <w:pPr>
              <w:spacing w:after="0" w:line="240" w:lineRule="auto"/>
              <w:rPr>
                <w:rFonts w:ascii="Calibri" w:eastAsia="Times New Roman" w:hAnsi="Calibri" w:cs="Calibri"/>
                <w:b/>
                <w:bCs/>
                <w:color w:val="FFFFFF"/>
                <w:lang w:eastAsia="fr-FR"/>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14:paraId="64514137" w14:textId="77777777" w:rsidR="00A56AB9" w:rsidRPr="00A56AB9" w:rsidRDefault="00A56AB9" w:rsidP="00A56AB9">
            <w:pPr>
              <w:spacing w:after="0" w:line="240" w:lineRule="auto"/>
              <w:rPr>
                <w:rFonts w:ascii="Calibri" w:eastAsia="Times New Roman" w:hAnsi="Calibri" w:cs="Calibri"/>
                <w:b/>
                <w:bCs/>
                <w:color w:val="FFFFFF"/>
                <w:lang w:eastAsia="fr-FR"/>
              </w:rPr>
            </w:pPr>
          </w:p>
        </w:tc>
        <w:tc>
          <w:tcPr>
            <w:tcW w:w="599" w:type="pct"/>
            <w:vMerge/>
            <w:tcBorders>
              <w:top w:val="single" w:sz="4" w:space="0" w:color="auto"/>
              <w:left w:val="single" w:sz="4" w:space="0" w:color="auto"/>
              <w:bottom w:val="single" w:sz="4" w:space="0" w:color="auto"/>
              <w:right w:val="single" w:sz="4" w:space="0" w:color="auto"/>
            </w:tcBorders>
            <w:vAlign w:val="center"/>
          </w:tcPr>
          <w:p w14:paraId="1C3FD0C5" w14:textId="77777777" w:rsidR="00A56AB9" w:rsidRPr="00A56AB9" w:rsidRDefault="00A56AB9" w:rsidP="00A56AB9">
            <w:pPr>
              <w:spacing w:after="0" w:line="240" w:lineRule="auto"/>
              <w:rPr>
                <w:rFonts w:ascii="Calibri" w:eastAsia="Times New Roman" w:hAnsi="Calibri" w:cs="Calibri"/>
                <w:b/>
                <w:bCs/>
                <w:color w:val="FFFFFF"/>
                <w:lang w:eastAsia="fr-FR"/>
              </w:rPr>
            </w:pPr>
          </w:p>
        </w:tc>
        <w:tc>
          <w:tcPr>
            <w:tcW w:w="644" w:type="pct"/>
            <w:vMerge/>
            <w:tcBorders>
              <w:top w:val="single" w:sz="4" w:space="0" w:color="auto"/>
              <w:left w:val="single" w:sz="4" w:space="0" w:color="auto"/>
              <w:bottom w:val="single" w:sz="4" w:space="0" w:color="auto"/>
              <w:right w:val="single" w:sz="4" w:space="0" w:color="auto"/>
            </w:tcBorders>
            <w:vAlign w:val="center"/>
          </w:tcPr>
          <w:p w14:paraId="5738DDB9" w14:textId="77777777" w:rsidR="00A56AB9" w:rsidRPr="00A56AB9" w:rsidRDefault="00A56AB9" w:rsidP="00A56AB9">
            <w:pPr>
              <w:spacing w:after="0" w:line="240" w:lineRule="auto"/>
              <w:rPr>
                <w:rFonts w:ascii="Calibri" w:eastAsia="Times New Roman" w:hAnsi="Calibri" w:cs="Calibri"/>
                <w:b/>
                <w:bCs/>
                <w:color w:val="FFFFFF"/>
                <w:lang w:eastAsia="fr-FR"/>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3B9ED8F9" w14:textId="77777777" w:rsidR="00A56AB9" w:rsidRPr="00A56AB9" w:rsidRDefault="00A56AB9" w:rsidP="00A56AB9">
            <w:pPr>
              <w:spacing w:after="0" w:line="240" w:lineRule="auto"/>
              <w:rPr>
                <w:rFonts w:ascii="Calibri" w:eastAsia="Times New Roman" w:hAnsi="Calibri" w:cs="Calibri"/>
                <w:b/>
                <w:bCs/>
                <w:color w:val="FFFFFF"/>
                <w:lang w:eastAsia="fr-FR"/>
              </w:rPr>
            </w:pPr>
          </w:p>
        </w:tc>
        <w:tc>
          <w:tcPr>
            <w:tcW w:w="53" w:type="pct"/>
            <w:tcBorders>
              <w:top w:val="nil"/>
              <w:left w:val="nil"/>
              <w:bottom w:val="nil"/>
              <w:right w:val="nil"/>
            </w:tcBorders>
            <w:shd w:val="clear" w:color="auto" w:fill="auto"/>
            <w:noWrap/>
            <w:vAlign w:val="bottom"/>
            <w:hideMark/>
          </w:tcPr>
          <w:p w14:paraId="57F6AF55" w14:textId="77777777" w:rsidR="00A56AB9" w:rsidRPr="00A56AB9" w:rsidRDefault="00A56AB9" w:rsidP="00A56AB9">
            <w:pPr>
              <w:spacing w:after="0" w:line="240" w:lineRule="auto"/>
              <w:jc w:val="center"/>
              <w:rPr>
                <w:rFonts w:ascii="Calibri" w:eastAsia="Times New Roman" w:hAnsi="Calibri" w:cs="Calibri"/>
                <w:b/>
                <w:bCs/>
                <w:color w:val="FFFFFF"/>
                <w:lang w:eastAsia="fr-FR"/>
              </w:rPr>
            </w:pPr>
          </w:p>
        </w:tc>
      </w:tr>
      <w:tr w:rsidR="00FD4178" w:rsidRPr="00A56AB9" w14:paraId="3582BB6E" w14:textId="77777777" w:rsidTr="004611B7">
        <w:trPr>
          <w:trHeight w:val="605"/>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02DC0F86" w14:textId="77777777" w:rsidR="00FD4178" w:rsidRPr="00A56AB9" w:rsidRDefault="00FD4178" w:rsidP="00A56AB9">
            <w:pPr>
              <w:spacing w:after="0" w:line="240" w:lineRule="auto"/>
              <w:rPr>
                <w:rFonts w:ascii="Calibri" w:eastAsia="Times New Roman" w:hAnsi="Calibri" w:cs="Calibri"/>
                <w:color w:val="000000"/>
                <w:lang w:eastAsia="fr-FR"/>
              </w:rPr>
            </w:pPr>
            <w:r w:rsidRPr="00A56AB9">
              <w:rPr>
                <w:rFonts w:ascii="Calibri" w:eastAsia="Times New Roman" w:hAnsi="Calibri" w:cs="Calibri"/>
                <w:color w:val="000000"/>
                <w:lang w:eastAsia="fr-FR"/>
              </w:rPr>
              <w:t>CHINDINI</w:t>
            </w:r>
          </w:p>
        </w:tc>
        <w:tc>
          <w:tcPr>
            <w:tcW w:w="691" w:type="pct"/>
            <w:vMerge w:val="restart"/>
            <w:tcBorders>
              <w:top w:val="nil"/>
              <w:left w:val="nil"/>
              <w:right w:val="single" w:sz="4" w:space="0" w:color="auto"/>
            </w:tcBorders>
            <w:shd w:val="clear" w:color="auto" w:fill="auto"/>
            <w:noWrap/>
            <w:vAlign w:val="center"/>
          </w:tcPr>
          <w:p w14:paraId="4F4C4A5E" w14:textId="62360DDD" w:rsidR="00FD4178" w:rsidRPr="00A56AB9" w:rsidRDefault="00FD4178" w:rsidP="00A56AB9">
            <w:pPr>
              <w:spacing w:after="0" w:line="240" w:lineRule="auto"/>
              <w:jc w:val="center"/>
              <w:rPr>
                <w:rFonts w:ascii="Calibri" w:eastAsia="Times New Roman" w:hAnsi="Calibri" w:cs="Calibri"/>
                <w:color w:val="000000"/>
                <w:lang w:eastAsia="fr-FR"/>
              </w:rPr>
            </w:pPr>
          </w:p>
        </w:tc>
        <w:tc>
          <w:tcPr>
            <w:tcW w:w="1059" w:type="pct"/>
            <w:tcBorders>
              <w:top w:val="nil"/>
              <w:left w:val="nil"/>
              <w:bottom w:val="single" w:sz="4" w:space="0" w:color="auto"/>
              <w:right w:val="single" w:sz="4" w:space="0" w:color="auto"/>
            </w:tcBorders>
            <w:shd w:val="clear" w:color="auto" w:fill="auto"/>
            <w:noWrap/>
            <w:vAlign w:val="center"/>
            <w:hideMark/>
          </w:tcPr>
          <w:p w14:paraId="3CCDC4F4" w14:textId="37F8EDB9" w:rsidR="00FD4178" w:rsidRPr="00A56AB9" w:rsidRDefault="00FD4178" w:rsidP="00A56AB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Environ 400 pêcheurs </w:t>
            </w:r>
          </w:p>
        </w:tc>
        <w:tc>
          <w:tcPr>
            <w:tcW w:w="1060" w:type="pct"/>
            <w:tcBorders>
              <w:top w:val="nil"/>
              <w:left w:val="nil"/>
              <w:bottom w:val="single" w:sz="4" w:space="0" w:color="auto"/>
              <w:right w:val="single" w:sz="4" w:space="0" w:color="auto"/>
            </w:tcBorders>
            <w:shd w:val="clear" w:color="auto" w:fill="auto"/>
            <w:noWrap/>
            <w:vAlign w:val="center"/>
            <w:hideMark/>
          </w:tcPr>
          <w:p w14:paraId="3D099617" w14:textId="6E1EE397" w:rsidR="00FD4178" w:rsidRPr="00A56AB9" w:rsidRDefault="00FD4178" w:rsidP="00A56AB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Une centaine</w:t>
            </w:r>
          </w:p>
        </w:tc>
        <w:tc>
          <w:tcPr>
            <w:tcW w:w="599" w:type="pct"/>
            <w:tcBorders>
              <w:top w:val="nil"/>
              <w:left w:val="nil"/>
              <w:bottom w:val="single" w:sz="4" w:space="0" w:color="auto"/>
              <w:right w:val="single" w:sz="4" w:space="0" w:color="auto"/>
            </w:tcBorders>
            <w:shd w:val="clear" w:color="auto" w:fill="auto"/>
            <w:noWrap/>
            <w:vAlign w:val="center"/>
          </w:tcPr>
          <w:p w14:paraId="33CFB4D7" w14:textId="4EBEB5B2" w:rsidR="00FD4178" w:rsidRPr="00A56AB9" w:rsidRDefault="00FD4178" w:rsidP="00A56AB9">
            <w:pPr>
              <w:spacing w:after="0" w:line="240" w:lineRule="auto"/>
              <w:jc w:val="center"/>
              <w:rPr>
                <w:rFonts w:ascii="Calibri" w:eastAsia="Times New Roman" w:hAnsi="Calibri" w:cs="Calibri"/>
                <w:color w:val="000000"/>
                <w:lang w:eastAsia="fr-FR"/>
              </w:rPr>
            </w:pPr>
          </w:p>
        </w:tc>
        <w:tc>
          <w:tcPr>
            <w:tcW w:w="644" w:type="pct"/>
            <w:tcBorders>
              <w:top w:val="nil"/>
              <w:left w:val="nil"/>
              <w:bottom w:val="single" w:sz="4" w:space="0" w:color="auto"/>
              <w:right w:val="single" w:sz="4" w:space="0" w:color="auto"/>
            </w:tcBorders>
            <w:shd w:val="clear" w:color="auto" w:fill="auto"/>
            <w:noWrap/>
            <w:vAlign w:val="center"/>
          </w:tcPr>
          <w:p w14:paraId="425976B2" w14:textId="054D4269" w:rsidR="00FD4178" w:rsidRPr="00A56AB9" w:rsidRDefault="00FD4178" w:rsidP="00A56AB9">
            <w:pPr>
              <w:spacing w:after="0" w:line="240" w:lineRule="auto"/>
              <w:jc w:val="center"/>
              <w:rPr>
                <w:rFonts w:ascii="Calibri" w:eastAsia="Times New Roman" w:hAnsi="Calibri" w:cs="Calibri"/>
                <w:color w:val="000000"/>
                <w:lang w:eastAsia="fr-FR"/>
              </w:rPr>
            </w:pPr>
          </w:p>
        </w:tc>
        <w:tc>
          <w:tcPr>
            <w:tcW w:w="481" w:type="pct"/>
            <w:tcBorders>
              <w:top w:val="nil"/>
              <w:left w:val="nil"/>
              <w:bottom w:val="single" w:sz="4" w:space="0" w:color="auto"/>
              <w:right w:val="single" w:sz="4" w:space="0" w:color="auto"/>
            </w:tcBorders>
            <w:shd w:val="clear" w:color="auto" w:fill="auto"/>
            <w:noWrap/>
            <w:vAlign w:val="center"/>
            <w:hideMark/>
          </w:tcPr>
          <w:p w14:paraId="7D2B554A" w14:textId="77777777" w:rsidR="00FD4178" w:rsidRPr="00A56AB9" w:rsidRDefault="00FD4178" w:rsidP="00A56AB9">
            <w:pPr>
              <w:spacing w:after="0" w:line="240" w:lineRule="auto"/>
              <w:jc w:val="center"/>
              <w:rPr>
                <w:rFonts w:ascii="Calibri" w:eastAsia="Times New Roman" w:hAnsi="Calibri" w:cs="Calibri"/>
                <w:color w:val="000000"/>
                <w:lang w:eastAsia="fr-FR"/>
              </w:rPr>
            </w:pPr>
            <w:r w:rsidRPr="00A56AB9">
              <w:rPr>
                <w:rFonts w:ascii="Calibri" w:eastAsia="Times New Roman" w:hAnsi="Calibri" w:cs="Calibri"/>
                <w:color w:val="000000"/>
                <w:lang w:eastAsia="fr-FR"/>
              </w:rPr>
              <w:t>4</w:t>
            </w:r>
          </w:p>
        </w:tc>
        <w:tc>
          <w:tcPr>
            <w:tcW w:w="53" w:type="pct"/>
            <w:vAlign w:val="center"/>
            <w:hideMark/>
          </w:tcPr>
          <w:p w14:paraId="0273F4CB" w14:textId="77777777" w:rsidR="00FD4178" w:rsidRPr="00A56AB9" w:rsidRDefault="00FD4178" w:rsidP="00A56AB9">
            <w:pPr>
              <w:spacing w:after="0" w:line="240" w:lineRule="auto"/>
              <w:rPr>
                <w:rFonts w:ascii="Times New Roman" w:eastAsia="Times New Roman" w:hAnsi="Times New Roman" w:cs="Times New Roman"/>
                <w:sz w:val="20"/>
                <w:szCs w:val="20"/>
                <w:lang w:eastAsia="fr-FR"/>
              </w:rPr>
            </w:pPr>
          </w:p>
        </w:tc>
      </w:tr>
      <w:tr w:rsidR="00FD4178" w:rsidRPr="00A56AB9" w14:paraId="6498AD54" w14:textId="77777777" w:rsidTr="004611B7">
        <w:trPr>
          <w:trHeight w:val="605"/>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735D40D4" w14:textId="77777777" w:rsidR="00FD4178" w:rsidRPr="00A56AB9" w:rsidRDefault="00FD4178" w:rsidP="00A56AB9">
            <w:pPr>
              <w:spacing w:after="0" w:line="240" w:lineRule="auto"/>
              <w:rPr>
                <w:rFonts w:ascii="Calibri" w:eastAsia="Times New Roman" w:hAnsi="Calibri" w:cs="Calibri"/>
                <w:color w:val="000000"/>
                <w:lang w:eastAsia="fr-FR"/>
              </w:rPr>
            </w:pPr>
            <w:r w:rsidRPr="00A56AB9">
              <w:rPr>
                <w:rFonts w:ascii="Calibri" w:eastAsia="Times New Roman" w:hAnsi="Calibri" w:cs="Calibri"/>
                <w:color w:val="000000"/>
                <w:lang w:eastAsia="fr-FR"/>
              </w:rPr>
              <w:t>VASSI</w:t>
            </w:r>
          </w:p>
        </w:tc>
        <w:tc>
          <w:tcPr>
            <w:tcW w:w="691" w:type="pct"/>
            <w:vMerge/>
            <w:tcBorders>
              <w:left w:val="nil"/>
              <w:right w:val="single" w:sz="4" w:space="0" w:color="auto"/>
            </w:tcBorders>
            <w:shd w:val="clear" w:color="auto" w:fill="auto"/>
            <w:noWrap/>
            <w:vAlign w:val="center"/>
          </w:tcPr>
          <w:p w14:paraId="5B8CFC00" w14:textId="75418313" w:rsidR="00FD4178" w:rsidRPr="00A56AB9" w:rsidRDefault="00FD4178" w:rsidP="00A56AB9">
            <w:pPr>
              <w:spacing w:after="0" w:line="240" w:lineRule="auto"/>
              <w:jc w:val="center"/>
              <w:rPr>
                <w:rFonts w:ascii="Calibri" w:eastAsia="Times New Roman" w:hAnsi="Calibri" w:cs="Calibri"/>
                <w:color w:val="000000"/>
                <w:lang w:eastAsia="fr-FR"/>
              </w:rPr>
            </w:pPr>
          </w:p>
        </w:tc>
        <w:tc>
          <w:tcPr>
            <w:tcW w:w="1059" w:type="pct"/>
            <w:tcBorders>
              <w:top w:val="nil"/>
              <w:left w:val="nil"/>
              <w:bottom w:val="single" w:sz="4" w:space="0" w:color="auto"/>
              <w:right w:val="single" w:sz="4" w:space="0" w:color="auto"/>
            </w:tcBorders>
            <w:shd w:val="clear" w:color="auto" w:fill="auto"/>
            <w:noWrap/>
            <w:vAlign w:val="center"/>
            <w:hideMark/>
          </w:tcPr>
          <w:p w14:paraId="4AAC76EC" w14:textId="63C4B5A3" w:rsidR="00FD4178" w:rsidRPr="00A56AB9" w:rsidRDefault="00FD4178" w:rsidP="00A56AB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Une trentaine</w:t>
            </w:r>
          </w:p>
        </w:tc>
        <w:tc>
          <w:tcPr>
            <w:tcW w:w="1060" w:type="pct"/>
            <w:vMerge w:val="restart"/>
            <w:tcBorders>
              <w:top w:val="nil"/>
              <w:left w:val="nil"/>
              <w:right w:val="single" w:sz="4" w:space="0" w:color="auto"/>
            </w:tcBorders>
            <w:shd w:val="clear" w:color="auto" w:fill="auto"/>
            <w:noWrap/>
            <w:vAlign w:val="center"/>
            <w:hideMark/>
          </w:tcPr>
          <w:p w14:paraId="555B1D4A" w14:textId="7A48194B" w:rsidR="00FD4178" w:rsidRPr="00A56AB9" w:rsidRDefault="00FD4178" w:rsidP="00A56AB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Pas de commerçant recensé durant l’étude CPR, à recouper durant l’élaboration du P.A. R</w:t>
            </w:r>
          </w:p>
        </w:tc>
        <w:tc>
          <w:tcPr>
            <w:tcW w:w="599" w:type="pct"/>
            <w:tcBorders>
              <w:top w:val="nil"/>
              <w:left w:val="nil"/>
              <w:bottom w:val="single" w:sz="4" w:space="0" w:color="auto"/>
              <w:right w:val="single" w:sz="4" w:space="0" w:color="auto"/>
            </w:tcBorders>
            <w:shd w:val="clear" w:color="auto" w:fill="auto"/>
            <w:noWrap/>
            <w:vAlign w:val="center"/>
          </w:tcPr>
          <w:p w14:paraId="237F8CC1" w14:textId="7FF97A53" w:rsidR="00FD4178" w:rsidRPr="00A56AB9" w:rsidRDefault="00FD4178" w:rsidP="00A56AB9">
            <w:pPr>
              <w:spacing w:after="0" w:line="240" w:lineRule="auto"/>
              <w:jc w:val="center"/>
              <w:rPr>
                <w:rFonts w:ascii="Calibri" w:eastAsia="Times New Roman" w:hAnsi="Calibri" w:cs="Calibri"/>
                <w:color w:val="000000"/>
                <w:lang w:eastAsia="fr-FR"/>
              </w:rPr>
            </w:pPr>
          </w:p>
        </w:tc>
        <w:tc>
          <w:tcPr>
            <w:tcW w:w="644" w:type="pct"/>
            <w:tcBorders>
              <w:top w:val="nil"/>
              <w:left w:val="nil"/>
              <w:bottom w:val="single" w:sz="4" w:space="0" w:color="auto"/>
              <w:right w:val="single" w:sz="4" w:space="0" w:color="auto"/>
            </w:tcBorders>
            <w:shd w:val="clear" w:color="auto" w:fill="auto"/>
            <w:noWrap/>
            <w:vAlign w:val="center"/>
          </w:tcPr>
          <w:p w14:paraId="6F479F07" w14:textId="20D6CD99" w:rsidR="00FD4178" w:rsidRPr="00A56AB9" w:rsidRDefault="00FD4178" w:rsidP="00A56AB9">
            <w:pPr>
              <w:spacing w:after="0" w:line="240" w:lineRule="auto"/>
              <w:jc w:val="center"/>
              <w:rPr>
                <w:rFonts w:ascii="Calibri" w:eastAsia="Times New Roman" w:hAnsi="Calibri" w:cs="Calibri"/>
                <w:color w:val="000000"/>
                <w:lang w:eastAsia="fr-FR"/>
              </w:rPr>
            </w:pPr>
          </w:p>
        </w:tc>
        <w:tc>
          <w:tcPr>
            <w:tcW w:w="481" w:type="pct"/>
            <w:tcBorders>
              <w:top w:val="nil"/>
              <w:left w:val="nil"/>
              <w:bottom w:val="single" w:sz="4" w:space="0" w:color="auto"/>
              <w:right w:val="single" w:sz="4" w:space="0" w:color="auto"/>
            </w:tcBorders>
            <w:shd w:val="clear" w:color="auto" w:fill="auto"/>
            <w:noWrap/>
            <w:vAlign w:val="center"/>
            <w:hideMark/>
          </w:tcPr>
          <w:p w14:paraId="29ACC45C" w14:textId="77777777" w:rsidR="00FD4178" w:rsidRPr="00A56AB9" w:rsidRDefault="00FD4178" w:rsidP="00A56AB9">
            <w:pPr>
              <w:spacing w:after="0" w:line="240" w:lineRule="auto"/>
              <w:jc w:val="center"/>
              <w:rPr>
                <w:rFonts w:ascii="Calibri" w:eastAsia="Times New Roman" w:hAnsi="Calibri" w:cs="Calibri"/>
                <w:color w:val="000000"/>
                <w:lang w:eastAsia="fr-FR"/>
              </w:rPr>
            </w:pPr>
            <w:r w:rsidRPr="00A56AB9">
              <w:rPr>
                <w:rFonts w:ascii="Calibri" w:eastAsia="Times New Roman" w:hAnsi="Calibri" w:cs="Calibri"/>
                <w:color w:val="000000"/>
                <w:lang w:eastAsia="fr-FR"/>
              </w:rPr>
              <w:t>0</w:t>
            </w:r>
          </w:p>
        </w:tc>
        <w:tc>
          <w:tcPr>
            <w:tcW w:w="53" w:type="pct"/>
            <w:vAlign w:val="center"/>
            <w:hideMark/>
          </w:tcPr>
          <w:p w14:paraId="63F5B7CA" w14:textId="77777777" w:rsidR="00FD4178" w:rsidRPr="00A56AB9" w:rsidRDefault="00FD4178" w:rsidP="00A56AB9">
            <w:pPr>
              <w:spacing w:after="0" w:line="240" w:lineRule="auto"/>
              <w:rPr>
                <w:rFonts w:ascii="Times New Roman" w:eastAsia="Times New Roman" w:hAnsi="Times New Roman" w:cs="Times New Roman"/>
                <w:sz w:val="20"/>
                <w:szCs w:val="20"/>
                <w:lang w:eastAsia="fr-FR"/>
              </w:rPr>
            </w:pPr>
          </w:p>
        </w:tc>
      </w:tr>
      <w:tr w:rsidR="00FD4178" w:rsidRPr="00A56AB9" w14:paraId="49012D13" w14:textId="77777777" w:rsidTr="004611B7">
        <w:trPr>
          <w:trHeight w:val="605"/>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503E4D66" w14:textId="77777777" w:rsidR="00FD4178" w:rsidRPr="00A56AB9" w:rsidRDefault="00FD4178" w:rsidP="00A56AB9">
            <w:pPr>
              <w:spacing w:after="0" w:line="240" w:lineRule="auto"/>
              <w:rPr>
                <w:rFonts w:ascii="Calibri" w:eastAsia="Times New Roman" w:hAnsi="Calibri" w:cs="Calibri"/>
                <w:color w:val="000000"/>
                <w:lang w:eastAsia="fr-FR"/>
              </w:rPr>
            </w:pPr>
            <w:r w:rsidRPr="00A56AB9">
              <w:rPr>
                <w:rFonts w:ascii="Calibri" w:eastAsia="Times New Roman" w:hAnsi="Calibri" w:cs="Calibri"/>
                <w:color w:val="000000"/>
                <w:lang w:eastAsia="fr-FR"/>
              </w:rPr>
              <w:t>HOANI</w:t>
            </w:r>
          </w:p>
        </w:tc>
        <w:tc>
          <w:tcPr>
            <w:tcW w:w="691" w:type="pct"/>
            <w:vMerge/>
            <w:tcBorders>
              <w:left w:val="nil"/>
              <w:bottom w:val="single" w:sz="4" w:space="0" w:color="auto"/>
              <w:right w:val="single" w:sz="4" w:space="0" w:color="auto"/>
            </w:tcBorders>
            <w:shd w:val="clear" w:color="auto" w:fill="auto"/>
            <w:noWrap/>
            <w:vAlign w:val="center"/>
          </w:tcPr>
          <w:p w14:paraId="012C32C0" w14:textId="54EE2BDB" w:rsidR="00FD4178" w:rsidRPr="00A56AB9" w:rsidRDefault="00FD4178" w:rsidP="00A56AB9">
            <w:pPr>
              <w:spacing w:after="0" w:line="240" w:lineRule="auto"/>
              <w:jc w:val="center"/>
              <w:rPr>
                <w:rFonts w:ascii="Calibri" w:eastAsia="Times New Roman" w:hAnsi="Calibri" w:cs="Calibri"/>
                <w:color w:val="000000"/>
                <w:lang w:eastAsia="fr-FR"/>
              </w:rPr>
            </w:pPr>
          </w:p>
        </w:tc>
        <w:tc>
          <w:tcPr>
            <w:tcW w:w="1059" w:type="pct"/>
            <w:tcBorders>
              <w:top w:val="nil"/>
              <w:left w:val="nil"/>
              <w:bottom w:val="single" w:sz="4" w:space="0" w:color="auto"/>
              <w:right w:val="single" w:sz="4" w:space="0" w:color="auto"/>
            </w:tcBorders>
            <w:shd w:val="clear" w:color="auto" w:fill="auto"/>
            <w:noWrap/>
            <w:vAlign w:val="center"/>
            <w:hideMark/>
          </w:tcPr>
          <w:p w14:paraId="17A3AA6C" w14:textId="5BF06744" w:rsidR="00FD4178" w:rsidRPr="00A56AB9" w:rsidRDefault="00FD4178" w:rsidP="00A56AB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Une cinquantaine</w:t>
            </w:r>
          </w:p>
        </w:tc>
        <w:tc>
          <w:tcPr>
            <w:tcW w:w="1060" w:type="pct"/>
            <w:vMerge/>
            <w:tcBorders>
              <w:left w:val="nil"/>
              <w:right w:val="single" w:sz="4" w:space="0" w:color="auto"/>
            </w:tcBorders>
            <w:shd w:val="clear" w:color="auto" w:fill="auto"/>
            <w:noWrap/>
            <w:vAlign w:val="center"/>
            <w:hideMark/>
          </w:tcPr>
          <w:p w14:paraId="7CCDAD53" w14:textId="11E30A18" w:rsidR="00FD4178" w:rsidRPr="00A56AB9" w:rsidRDefault="00FD4178" w:rsidP="00A56AB9">
            <w:pPr>
              <w:spacing w:after="0" w:line="240" w:lineRule="auto"/>
              <w:jc w:val="center"/>
              <w:rPr>
                <w:rFonts w:ascii="Calibri" w:eastAsia="Times New Roman" w:hAnsi="Calibri" w:cs="Calibri"/>
                <w:color w:val="000000"/>
                <w:lang w:eastAsia="fr-FR"/>
              </w:rPr>
            </w:pPr>
          </w:p>
        </w:tc>
        <w:tc>
          <w:tcPr>
            <w:tcW w:w="599" w:type="pct"/>
            <w:vMerge w:val="restart"/>
            <w:tcBorders>
              <w:top w:val="nil"/>
              <w:left w:val="nil"/>
              <w:right w:val="single" w:sz="4" w:space="0" w:color="auto"/>
            </w:tcBorders>
            <w:shd w:val="clear" w:color="auto" w:fill="auto"/>
            <w:noWrap/>
            <w:vAlign w:val="center"/>
          </w:tcPr>
          <w:p w14:paraId="797F486A" w14:textId="6B9A1B67" w:rsidR="00FD4178" w:rsidRPr="00A56AB9" w:rsidRDefault="00FD4178" w:rsidP="00A56AB9">
            <w:pPr>
              <w:spacing w:after="0" w:line="240" w:lineRule="auto"/>
              <w:jc w:val="center"/>
              <w:rPr>
                <w:rFonts w:ascii="Calibri" w:eastAsia="Times New Roman" w:hAnsi="Calibri" w:cs="Calibri"/>
                <w:color w:val="000000"/>
                <w:lang w:eastAsia="fr-FR"/>
              </w:rPr>
            </w:pPr>
          </w:p>
        </w:tc>
        <w:tc>
          <w:tcPr>
            <w:tcW w:w="644" w:type="pct"/>
            <w:tcBorders>
              <w:top w:val="nil"/>
              <w:left w:val="nil"/>
              <w:bottom w:val="single" w:sz="4" w:space="0" w:color="auto"/>
              <w:right w:val="single" w:sz="4" w:space="0" w:color="auto"/>
            </w:tcBorders>
            <w:shd w:val="clear" w:color="auto" w:fill="auto"/>
            <w:noWrap/>
            <w:vAlign w:val="center"/>
          </w:tcPr>
          <w:p w14:paraId="230A0B76" w14:textId="121A40CC" w:rsidR="00FD4178" w:rsidRPr="00A56AB9" w:rsidRDefault="00FD4178" w:rsidP="00A56AB9">
            <w:pPr>
              <w:spacing w:after="0" w:line="240" w:lineRule="auto"/>
              <w:jc w:val="center"/>
              <w:rPr>
                <w:rFonts w:ascii="Calibri" w:eastAsia="Times New Roman" w:hAnsi="Calibri" w:cs="Calibri"/>
                <w:color w:val="000000"/>
                <w:lang w:eastAsia="fr-FR"/>
              </w:rPr>
            </w:pPr>
          </w:p>
        </w:tc>
        <w:tc>
          <w:tcPr>
            <w:tcW w:w="481" w:type="pct"/>
            <w:tcBorders>
              <w:top w:val="nil"/>
              <w:left w:val="nil"/>
              <w:bottom w:val="single" w:sz="4" w:space="0" w:color="auto"/>
              <w:right w:val="single" w:sz="4" w:space="0" w:color="auto"/>
            </w:tcBorders>
            <w:shd w:val="clear" w:color="auto" w:fill="auto"/>
            <w:noWrap/>
            <w:vAlign w:val="center"/>
            <w:hideMark/>
          </w:tcPr>
          <w:p w14:paraId="53667892" w14:textId="77777777" w:rsidR="00FD4178" w:rsidRPr="00A56AB9" w:rsidRDefault="00FD4178" w:rsidP="00A56AB9">
            <w:pPr>
              <w:spacing w:after="0" w:line="240" w:lineRule="auto"/>
              <w:jc w:val="center"/>
              <w:rPr>
                <w:rFonts w:ascii="Calibri" w:eastAsia="Times New Roman" w:hAnsi="Calibri" w:cs="Calibri"/>
                <w:color w:val="000000"/>
                <w:lang w:eastAsia="fr-FR"/>
              </w:rPr>
            </w:pPr>
            <w:r w:rsidRPr="00A56AB9">
              <w:rPr>
                <w:rFonts w:ascii="Calibri" w:eastAsia="Times New Roman" w:hAnsi="Calibri" w:cs="Calibri"/>
                <w:color w:val="000000"/>
                <w:lang w:eastAsia="fr-FR"/>
              </w:rPr>
              <w:t>Non disponible</w:t>
            </w:r>
          </w:p>
        </w:tc>
        <w:tc>
          <w:tcPr>
            <w:tcW w:w="53" w:type="pct"/>
            <w:vAlign w:val="center"/>
            <w:hideMark/>
          </w:tcPr>
          <w:p w14:paraId="1D2C568D" w14:textId="77777777" w:rsidR="00FD4178" w:rsidRPr="00A56AB9" w:rsidRDefault="00FD4178" w:rsidP="00A56AB9">
            <w:pPr>
              <w:spacing w:after="0" w:line="240" w:lineRule="auto"/>
              <w:rPr>
                <w:rFonts w:ascii="Times New Roman" w:eastAsia="Times New Roman" w:hAnsi="Times New Roman" w:cs="Times New Roman"/>
                <w:sz w:val="20"/>
                <w:szCs w:val="20"/>
                <w:lang w:eastAsia="fr-FR"/>
              </w:rPr>
            </w:pPr>
          </w:p>
        </w:tc>
      </w:tr>
      <w:tr w:rsidR="00FD4178" w:rsidRPr="00A56AB9" w14:paraId="57169092" w14:textId="77777777" w:rsidTr="004611B7">
        <w:trPr>
          <w:trHeight w:val="605"/>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4D2B012D" w14:textId="77777777" w:rsidR="00FD4178" w:rsidRPr="00A56AB9" w:rsidRDefault="00FD4178" w:rsidP="00A56AB9">
            <w:pPr>
              <w:spacing w:after="0" w:line="240" w:lineRule="auto"/>
              <w:rPr>
                <w:rFonts w:ascii="Calibri" w:eastAsia="Times New Roman" w:hAnsi="Calibri" w:cs="Calibri"/>
                <w:color w:val="000000"/>
                <w:lang w:eastAsia="fr-FR"/>
              </w:rPr>
            </w:pPr>
            <w:r w:rsidRPr="00A56AB9">
              <w:rPr>
                <w:rFonts w:ascii="Calibri" w:eastAsia="Times New Roman" w:hAnsi="Calibri" w:cs="Calibri"/>
                <w:color w:val="000000"/>
                <w:lang w:eastAsia="fr-FR"/>
              </w:rPr>
              <w:t>BOINGOMA</w:t>
            </w:r>
          </w:p>
        </w:tc>
        <w:tc>
          <w:tcPr>
            <w:tcW w:w="691" w:type="pct"/>
            <w:tcBorders>
              <w:top w:val="nil"/>
              <w:left w:val="nil"/>
              <w:bottom w:val="single" w:sz="4" w:space="0" w:color="auto"/>
              <w:right w:val="single" w:sz="4" w:space="0" w:color="auto"/>
            </w:tcBorders>
            <w:shd w:val="clear" w:color="auto" w:fill="auto"/>
            <w:noWrap/>
            <w:vAlign w:val="center"/>
          </w:tcPr>
          <w:p w14:paraId="05D8FBEF" w14:textId="143487B0" w:rsidR="00FD4178" w:rsidRPr="00A56AB9" w:rsidRDefault="00FD4178" w:rsidP="00A56AB9">
            <w:pPr>
              <w:spacing w:after="0" w:line="240" w:lineRule="auto"/>
              <w:jc w:val="center"/>
              <w:rPr>
                <w:rFonts w:ascii="Calibri" w:eastAsia="Times New Roman" w:hAnsi="Calibri" w:cs="Calibri"/>
                <w:color w:val="000000"/>
                <w:lang w:eastAsia="fr-FR"/>
              </w:rPr>
            </w:pPr>
          </w:p>
        </w:tc>
        <w:tc>
          <w:tcPr>
            <w:tcW w:w="1059" w:type="pct"/>
            <w:tcBorders>
              <w:top w:val="nil"/>
              <w:left w:val="nil"/>
              <w:bottom w:val="single" w:sz="4" w:space="0" w:color="auto"/>
              <w:right w:val="single" w:sz="4" w:space="0" w:color="auto"/>
            </w:tcBorders>
            <w:shd w:val="clear" w:color="auto" w:fill="auto"/>
            <w:noWrap/>
            <w:vAlign w:val="center"/>
            <w:hideMark/>
          </w:tcPr>
          <w:p w14:paraId="7045B878" w14:textId="74C67392" w:rsidR="00FD4178" w:rsidRPr="00A56AB9" w:rsidRDefault="00FD4178" w:rsidP="00A56AB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Il n’y a pas de pécheurs sur le site du port de </w:t>
            </w:r>
            <w:proofErr w:type="spellStart"/>
            <w:r>
              <w:rPr>
                <w:rFonts w:ascii="Calibri" w:eastAsia="Times New Roman" w:hAnsi="Calibri" w:cs="Calibri"/>
                <w:color w:val="000000"/>
                <w:lang w:eastAsia="fr-FR"/>
              </w:rPr>
              <w:t>Boingoma</w:t>
            </w:r>
            <w:proofErr w:type="spellEnd"/>
            <w:r>
              <w:rPr>
                <w:rFonts w:ascii="Calibri" w:eastAsia="Times New Roman" w:hAnsi="Calibri" w:cs="Calibri"/>
                <w:color w:val="000000"/>
                <w:lang w:eastAsia="fr-FR"/>
              </w:rPr>
              <w:t xml:space="preserve">, </w:t>
            </w:r>
            <w:proofErr w:type="gramStart"/>
            <w:r>
              <w:rPr>
                <w:rFonts w:ascii="Calibri" w:eastAsia="Times New Roman" w:hAnsi="Calibri" w:cs="Calibri"/>
                <w:color w:val="000000"/>
                <w:lang w:eastAsia="fr-FR"/>
              </w:rPr>
              <w:t>par contre</w:t>
            </w:r>
            <w:proofErr w:type="gramEnd"/>
            <w:r>
              <w:rPr>
                <w:rFonts w:ascii="Calibri" w:eastAsia="Times New Roman" w:hAnsi="Calibri" w:cs="Calibri"/>
                <w:color w:val="000000"/>
                <w:lang w:eastAsia="fr-FR"/>
              </w:rPr>
              <w:t xml:space="preserve"> il existe approximativement une centaine de pécheurs de </w:t>
            </w:r>
            <w:proofErr w:type="spellStart"/>
            <w:r>
              <w:rPr>
                <w:rFonts w:ascii="Calibri" w:eastAsia="Times New Roman" w:hAnsi="Calibri" w:cs="Calibri"/>
                <w:color w:val="000000"/>
                <w:lang w:eastAsia="fr-FR"/>
              </w:rPr>
              <w:t>Fomboni</w:t>
            </w:r>
            <w:proofErr w:type="spellEnd"/>
            <w:r>
              <w:rPr>
                <w:rFonts w:ascii="Calibri" w:eastAsia="Times New Roman" w:hAnsi="Calibri" w:cs="Calibri"/>
                <w:color w:val="000000"/>
                <w:lang w:eastAsia="fr-FR"/>
              </w:rPr>
              <w:t xml:space="preserve"> à déplacer à </w:t>
            </w:r>
            <w:proofErr w:type="spellStart"/>
            <w:r>
              <w:rPr>
                <w:rFonts w:ascii="Calibri" w:eastAsia="Times New Roman" w:hAnsi="Calibri" w:cs="Calibri"/>
                <w:color w:val="000000"/>
                <w:lang w:eastAsia="fr-FR"/>
              </w:rPr>
              <w:t>Boingoma</w:t>
            </w:r>
            <w:proofErr w:type="spellEnd"/>
          </w:p>
        </w:tc>
        <w:tc>
          <w:tcPr>
            <w:tcW w:w="1060" w:type="pct"/>
            <w:vMerge/>
            <w:tcBorders>
              <w:left w:val="nil"/>
              <w:bottom w:val="single" w:sz="4" w:space="0" w:color="auto"/>
              <w:right w:val="single" w:sz="4" w:space="0" w:color="auto"/>
            </w:tcBorders>
            <w:shd w:val="clear" w:color="auto" w:fill="auto"/>
            <w:noWrap/>
            <w:vAlign w:val="center"/>
            <w:hideMark/>
          </w:tcPr>
          <w:p w14:paraId="3DC2B9B9" w14:textId="7E6D9D7C" w:rsidR="00FD4178" w:rsidRPr="00A56AB9" w:rsidRDefault="00FD4178" w:rsidP="00A56AB9">
            <w:pPr>
              <w:spacing w:after="0" w:line="240" w:lineRule="auto"/>
              <w:jc w:val="center"/>
              <w:rPr>
                <w:rFonts w:ascii="Calibri" w:eastAsia="Times New Roman" w:hAnsi="Calibri" w:cs="Calibri"/>
                <w:color w:val="000000"/>
                <w:lang w:eastAsia="fr-FR"/>
              </w:rPr>
            </w:pPr>
          </w:p>
        </w:tc>
        <w:tc>
          <w:tcPr>
            <w:tcW w:w="599" w:type="pct"/>
            <w:vMerge/>
            <w:tcBorders>
              <w:left w:val="nil"/>
              <w:bottom w:val="single" w:sz="4" w:space="0" w:color="auto"/>
              <w:right w:val="single" w:sz="4" w:space="0" w:color="auto"/>
            </w:tcBorders>
            <w:shd w:val="clear" w:color="auto" w:fill="auto"/>
            <w:noWrap/>
            <w:vAlign w:val="center"/>
          </w:tcPr>
          <w:p w14:paraId="725BB7DC" w14:textId="0C310A65" w:rsidR="00FD4178" w:rsidRPr="00A56AB9" w:rsidRDefault="00FD4178" w:rsidP="00A56AB9">
            <w:pPr>
              <w:spacing w:after="0" w:line="240" w:lineRule="auto"/>
              <w:jc w:val="center"/>
              <w:rPr>
                <w:rFonts w:ascii="Calibri" w:eastAsia="Times New Roman" w:hAnsi="Calibri" w:cs="Calibri"/>
                <w:color w:val="000000"/>
                <w:lang w:eastAsia="fr-FR"/>
              </w:rPr>
            </w:pPr>
          </w:p>
        </w:tc>
        <w:tc>
          <w:tcPr>
            <w:tcW w:w="644" w:type="pct"/>
            <w:tcBorders>
              <w:top w:val="nil"/>
              <w:left w:val="nil"/>
              <w:bottom w:val="single" w:sz="4" w:space="0" w:color="auto"/>
              <w:right w:val="single" w:sz="4" w:space="0" w:color="auto"/>
            </w:tcBorders>
            <w:shd w:val="clear" w:color="auto" w:fill="auto"/>
            <w:noWrap/>
            <w:vAlign w:val="center"/>
          </w:tcPr>
          <w:p w14:paraId="43A961F7" w14:textId="3E46198B" w:rsidR="00FD4178" w:rsidRPr="00A56AB9" w:rsidRDefault="00FD4178" w:rsidP="00A56AB9">
            <w:pPr>
              <w:spacing w:after="0" w:line="240" w:lineRule="auto"/>
              <w:jc w:val="center"/>
              <w:rPr>
                <w:rFonts w:ascii="Calibri" w:eastAsia="Times New Roman" w:hAnsi="Calibri" w:cs="Calibri"/>
                <w:color w:val="000000"/>
                <w:lang w:eastAsia="fr-FR"/>
              </w:rPr>
            </w:pPr>
          </w:p>
        </w:tc>
        <w:tc>
          <w:tcPr>
            <w:tcW w:w="481" w:type="pct"/>
            <w:tcBorders>
              <w:top w:val="nil"/>
              <w:left w:val="nil"/>
              <w:bottom w:val="single" w:sz="4" w:space="0" w:color="auto"/>
              <w:right w:val="single" w:sz="4" w:space="0" w:color="auto"/>
            </w:tcBorders>
            <w:shd w:val="clear" w:color="auto" w:fill="auto"/>
            <w:noWrap/>
            <w:vAlign w:val="center"/>
            <w:hideMark/>
          </w:tcPr>
          <w:p w14:paraId="54202210" w14:textId="69B69F60" w:rsidR="00FD4178" w:rsidRPr="00A56AB9" w:rsidRDefault="00FD4178" w:rsidP="00A56AB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Une centaine</w:t>
            </w:r>
          </w:p>
        </w:tc>
        <w:tc>
          <w:tcPr>
            <w:tcW w:w="53" w:type="pct"/>
            <w:vAlign w:val="center"/>
            <w:hideMark/>
          </w:tcPr>
          <w:p w14:paraId="6FC797C7" w14:textId="77777777" w:rsidR="00FD4178" w:rsidRPr="00A56AB9" w:rsidRDefault="00FD4178" w:rsidP="00A56AB9">
            <w:pPr>
              <w:spacing w:after="0" w:line="240" w:lineRule="auto"/>
              <w:rPr>
                <w:rFonts w:ascii="Times New Roman" w:eastAsia="Times New Roman" w:hAnsi="Times New Roman" w:cs="Times New Roman"/>
                <w:sz w:val="20"/>
                <w:szCs w:val="20"/>
                <w:lang w:eastAsia="fr-FR"/>
              </w:rPr>
            </w:pPr>
          </w:p>
        </w:tc>
      </w:tr>
    </w:tbl>
    <w:p w14:paraId="7CE6C3B5" w14:textId="77777777" w:rsidR="00AE10D7" w:rsidRDefault="00AE10D7"/>
    <w:p w14:paraId="605FE3F8" w14:textId="3E2746F0" w:rsidR="005A10F3" w:rsidRDefault="00AE10D7">
      <w:r>
        <w:t>Source : études CPR, ARTELIA – AEQUO, octobre 2021</w:t>
      </w:r>
      <w:r w:rsidR="005A10F3">
        <w:br w:type="page"/>
      </w:r>
    </w:p>
    <w:p w14:paraId="39C7D146" w14:textId="77777777" w:rsidR="00977063" w:rsidRDefault="00977063" w:rsidP="006B3788">
      <w:pPr>
        <w:pStyle w:val="ListParagraph"/>
        <w:numPr>
          <w:ilvl w:val="0"/>
          <w:numId w:val="3"/>
        </w:numPr>
        <w:spacing w:after="120" w:line="276" w:lineRule="auto"/>
        <w:rPr>
          <w:i/>
          <w:iCs/>
          <w:u w:val="single"/>
        </w:rPr>
        <w:sectPr w:rsidR="00977063" w:rsidSect="00596904">
          <w:pgSz w:w="16838" w:h="11906" w:orient="landscape"/>
          <w:pgMar w:top="720" w:right="720" w:bottom="720" w:left="720" w:header="709" w:footer="709" w:gutter="0"/>
          <w:cols w:space="708"/>
          <w:docGrid w:linePitch="360"/>
        </w:sectPr>
      </w:pPr>
    </w:p>
    <w:p w14:paraId="4234A80D" w14:textId="4B849EAB" w:rsidR="00347310" w:rsidRDefault="00347310" w:rsidP="006B3788">
      <w:pPr>
        <w:pStyle w:val="ListParagraph"/>
        <w:numPr>
          <w:ilvl w:val="0"/>
          <w:numId w:val="3"/>
        </w:numPr>
        <w:spacing w:after="120" w:line="276" w:lineRule="auto"/>
        <w:rPr>
          <w:i/>
          <w:iCs/>
          <w:u w:val="single"/>
        </w:rPr>
      </w:pPr>
      <w:r>
        <w:rPr>
          <w:i/>
          <w:iCs/>
          <w:u w:val="single"/>
        </w:rPr>
        <w:lastRenderedPageBreak/>
        <w:t xml:space="preserve">Localisation du site de </w:t>
      </w:r>
      <w:proofErr w:type="spellStart"/>
      <w:r w:rsidR="00C26529">
        <w:rPr>
          <w:i/>
          <w:iCs/>
          <w:u w:val="single"/>
        </w:rPr>
        <w:t>Boingoma</w:t>
      </w:r>
      <w:proofErr w:type="spellEnd"/>
    </w:p>
    <w:p w14:paraId="65591893" w14:textId="5DB1E24B" w:rsidR="001E5FCD" w:rsidRDefault="00347310" w:rsidP="00347310">
      <w:pPr>
        <w:pStyle w:val="Caption"/>
        <w:jc w:val="center"/>
      </w:pPr>
      <w:bookmarkStart w:id="50" w:name="_Hlk89730964"/>
      <w:bookmarkStart w:id="51" w:name="_Toc92364363"/>
      <w:r>
        <w:t xml:space="preserve">Figure </w:t>
      </w:r>
      <w:r w:rsidR="002A542A">
        <w:fldChar w:fldCharType="begin"/>
      </w:r>
      <w:r w:rsidR="002A542A">
        <w:instrText xml:space="preserve"> SEQ Figure \* ARABIC </w:instrText>
      </w:r>
      <w:r w:rsidR="002A542A">
        <w:fldChar w:fldCharType="separate"/>
      </w:r>
      <w:r w:rsidR="00245847">
        <w:rPr>
          <w:noProof/>
        </w:rPr>
        <w:t>1</w:t>
      </w:r>
      <w:r w:rsidR="002A542A">
        <w:rPr>
          <w:noProof/>
        </w:rPr>
        <w:fldChar w:fldCharType="end"/>
      </w:r>
      <w:r w:rsidRPr="003B4F5A">
        <w:rPr>
          <w:color w:val="000000" w:themeColor="text1"/>
          <w:sz w:val="22"/>
          <w:szCs w:val="22"/>
        </w:rPr>
        <w:t> </w:t>
      </w:r>
      <w:r w:rsidRPr="00347310">
        <w:t xml:space="preserve"> Carte du Port de </w:t>
      </w:r>
      <w:bookmarkEnd w:id="50"/>
      <w:proofErr w:type="spellStart"/>
      <w:r w:rsidR="00C26529" w:rsidRPr="00347310">
        <w:t>Boingoma</w:t>
      </w:r>
      <w:bookmarkEnd w:id="51"/>
      <w:proofErr w:type="spellEnd"/>
    </w:p>
    <w:p w14:paraId="55EB0152" w14:textId="6B1F8A75" w:rsidR="00347310" w:rsidRDefault="00347310" w:rsidP="00347310">
      <w:pPr>
        <w:pStyle w:val="Caption"/>
        <w:jc w:val="center"/>
      </w:pPr>
    </w:p>
    <w:p w14:paraId="339E78B0" w14:textId="47A6F994" w:rsidR="00347310" w:rsidRDefault="00347310" w:rsidP="006B3788">
      <w:pPr>
        <w:pStyle w:val="ListParagraph"/>
        <w:numPr>
          <w:ilvl w:val="0"/>
          <w:numId w:val="3"/>
        </w:numPr>
        <w:spacing w:after="120" w:line="276" w:lineRule="auto"/>
        <w:rPr>
          <w:i/>
          <w:iCs/>
          <w:u w:val="single"/>
        </w:rPr>
      </w:pPr>
      <w:r>
        <w:rPr>
          <w:i/>
          <w:iCs/>
          <w:u w:val="single"/>
        </w:rPr>
        <w:t xml:space="preserve">Localisation du site de </w:t>
      </w:r>
      <w:proofErr w:type="spellStart"/>
      <w:r>
        <w:rPr>
          <w:i/>
          <w:iCs/>
          <w:u w:val="single"/>
        </w:rPr>
        <w:t>Hoani</w:t>
      </w:r>
      <w:proofErr w:type="spellEnd"/>
    </w:p>
    <w:p w14:paraId="6BC18B97" w14:textId="159CAC74" w:rsidR="00347310" w:rsidRDefault="00347310" w:rsidP="00347310">
      <w:pPr>
        <w:pStyle w:val="Caption"/>
        <w:spacing w:after="0"/>
        <w:jc w:val="center"/>
      </w:pPr>
      <w:bookmarkStart w:id="52" w:name="_Toc92364364"/>
      <w:r>
        <w:t xml:space="preserve">Figure </w:t>
      </w:r>
      <w:r w:rsidR="002A542A">
        <w:fldChar w:fldCharType="begin"/>
      </w:r>
      <w:r w:rsidR="002A542A">
        <w:instrText xml:space="preserve"> SEQ Figure \* ARABIC </w:instrText>
      </w:r>
      <w:r w:rsidR="002A542A">
        <w:fldChar w:fldCharType="separate"/>
      </w:r>
      <w:r w:rsidR="00245847">
        <w:rPr>
          <w:noProof/>
        </w:rPr>
        <w:t>2</w:t>
      </w:r>
      <w:r w:rsidR="002A542A">
        <w:rPr>
          <w:noProof/>
        </w:rPr>
        <w:fldChar w:fldCharType="end"/>
      </w:r>
      <w:r>
        <w:t xml:space="preserve"> Carte du site de </w:t>
      </w:r>
      <w:proofErr w:type="spellStart"/>
      <w:r>
        <w:t>Hoani</w:t>
      </w:r>
      <w:bookmarkEnd w:id="52"/>
      <w:proofErr w:type="spellEnd"/>
    </w:p>
    <w:p w14:paraId="6188BFDE" w14:textId="464B5F8A" w:rsidR="00347310" w:rsidRPr="003B4F5A" w:rsidRDefault="00347310" w:rsidP="00347310">
      <w:pPr>
        <w:pStyle w:val="ListParagraph"/>
        <w:jc w:val="center"/>
        <w:rPr>
          <w:i/>
          <w:iCs/>
          <w:u w:val="single"/>
        </w:rPr>
      </w:pPr>
    </w:p>
    <w:p w14:paraId="56358FDF" w14:textId="77777777" w:rsidR="00347310" w:rsidRDefault="00347310" w:rsidP="006B3788">
      <w:pPr>
        <w:pStyle w:val="ListParagraph"/>
        <w:numPr>
          <w:ilvl w:val="0"/>
          <w:numId w:val="3"/>
        </w:numPr>
        <w:spacing w:after="120" w:line="276" w:lineRule="auto"/>
        <w:rPr>
          <w:i/>
          <w:iCs/>
          <w:u w:val="single"/>
        </w:rPr>
      </w:pPr>
      <w:r>
        <w:rPr>
          <w:i/>
          <w:iCs/>
          <w:u w:val="single"/>
        </w:rPr>
        <w:t xml:space="preserve">Localisation du site de </w:t>
      </w:r>
      <w:proofErr w:type="spellStart"/>
      <w:r>
        <w:rPr>
          <w:i/>
          <w:iCs/>
          <w:u w:val="single"/>
        </w:rPr>
        <w:t>Chindini</w:t>
      </w:r>
      <w:proofErr w:type="spellEnd"/>
    </w:p>
    <w:p w14:paraId="65230387" w14:textId="52CC426F" w:rsidR="00347310" w:rsidRDefault="00347310" w:rsidP="00347310">
      <w:pPr>
        <w:pStyle w:val="Caption"/>
        <w:spacing w:after="0"/>
        <w:jc w:val="center"/>
      </w:pPr>
      <w:bookmarkStart w:id="53" w:name="_Toc92364365"/>
      <w:r>
        <w:t xml:space="preserve">Figure </w:t>
      </w:r>
      <w:r w:rsidR="002A542A">
        <w:fldChar w:fldCharType="begin"/>
      </w:r>
      <w:r w:rsidR="002A542A">
        <w:instrText xml:space="preserve"> SEQ Figure \* ARABIC </w:instrText>
      </w:r>
      <w:r w:rsidR="002A542A">
        <w:fldChar w:fldCharType="separate"/>
      </w:r>
      <w:r w:rsidR="00245847">
        <w:rPr>
          <w:noProof/>
        </w:rPr>
        <w:t>3</w:t>
      </w:r>
      <w:r w:rsidR="002A542A">
        <w:rPr>
          <w:noProof/>
        </w:rPr>
        <w:fldChar w:fldCharType="end"/>
      </w:r>
      <w:r>
        <w:t xml:space="preserve"> Carte du site de </w:t>
      </w:r>
      <w:proofErr w:type="spellStart"/>
      <w:r>
        <w:t>Chindini</w:t>
      </w:r>
      <w:bookmarkEnd w:id="53"/>
      <w:proofErr w:type="spellEnd"/>
    </w:p>
    <w:p w14:paraId="5FDD5140" w14:textId="549CF9BD" w:rsidR="00347310" w:rsidRDefault="00347310" w:rsidP="00347310">
      <w:pPr>
        <w:pStyle w:val="Caption"/>
        <w:spacing w:after="0"/>
        <w:jc w:val="center"/>
      </w:pPr>
    </w:p>
    <w:p w14:paraId="0E96A279" w14:textId="77777777" w:rsidR="00347310" w:rsidRPr="00347310" w:rsidRDefault="00347310" w:rsidP="00347310"/>
    <w:p w14:paraId="4882EC07" w14:textId="77777777" w:rsidR="00347310" w:rsidRDefault="00347310" w:rsidP="006B3788">
      <w:pPr>
        <w:pStyle w:val="ListParagraph"/>
        <w:numPr>
          <w:ilvl w:val="0"/>
          <w:numId w:val="3"/>
        </w:numPr>
        <w:spacing w:after="120" w:line="276" w:lineRule="auto"/>
        <w:rPr>
          <w:i/>
          <w:iCs/>
          <w:u w:val="single"/>
        </w:rPr>
      </w:pPr>
      <w:r>
        <w:rPr>
          <w:i/>
          <w:iCs/>
          <w:u w:val="single"/>
        </w:rPr>
        <w:t xml:space="preserve">Localisation du site de </w:t>
      </w:r>
      <w:proofErr w:type="spellStart"/>
      <w:r>
        <w:rPr>
          <w:i/>
          <w:iCs/>
          <w:u w:val="single"/>
        </w:rPr>
        <w:t>Vassi</w:t>
      </w:r>
      <w:proofErr w:type="spellEnd"/>
    </w:p>
    <w:p w14:paraId="01A0EB1C" w14:textId="606BCAF6" w:rsidR="00347310" w:rsidRDefault="00347310" w:rsidP="00347310">
      <w:pPr>
        <w:pStyle w:val="Caption"/>
        <w:spacing w:after="0"/>
        <w:jc w:val="center"/>
      </w:pPr>
      <w:bookmarkStart w:id="54" w:name="_Toc92364366"/>
      <w:r>
        <w:t xml:space="preserve">Figure </w:t>
      </w:r>
      <w:r w:rsidR="002A542A">
        <w:fldChar w:fldCharType="begin"/>
      </w:r>
      <w:r w:rsidR="002A542A">
        <w:instrText xml:space="preserve"> SEQ Figure \* ARABIC </w:instrText>
      </w:r>
      <w:r w:rsidR="002A542A">
        <w:fldChar w:fldCharType="separate"/>
      </w:r>
      <w:r w:rsidR="00245847">
        <w:rPr>
          <w:noProof/>
        </w:rPr>
        <w:t>4</w:t>
      </w:r>
      <w:r w:rsidR="002A542A">
        <w:rPr>
          <w:noProof/>
        </w:rPr>
        <w:fldChar w:fldCharType="end"/>
      </w:r>
      <w:r>
        <w:t xml:space="preserve"> Carte du site de </w:t>
      </w:r>
      <w:proofErr w:type="spellStart"/>
      <w:r>
        <w:t>Vassi</w:t>
      </w:r>
      <w:bookmarkEnd w:id="54"/>
      <w:proofErr w:type="spellEnd"/>
    </w:p>
    <w:p w14:paraId="61A591F9" w14:textId="2525A1E0" w:rsidR="00347310" w:rsidRDefault="00347310" w:rsidP="00347310">
      <w:pPr>
        <w:pStyle w:val="Caption"/>
        <w:spacing w:after="0"/>
        <w:jc w:val="center"/>
        <w:rPr>
          <w:i w:val="0"/>
          <w:iCs w:val="0"/>
          <w:u w:val="single"/>
        </w:rPr>
      </w:pPr>
    </w:p>
    <w:p w14:paraId="155D7A22" w14:textId="4F266382" w:rsidR="00D1637E" w:rsidRDefault="00D1637E" w:rsidP="00AC4912">
      <w:pPr>
        <w:pStyle w:val="Heading1"/>
      </w:pPr>
      <w:bookmarkStart w:id="55" w:name="_Toc92373185"/>
      <w:r>
        <w:t>IV. IMPACTS POTENTIELS SUR LES PERSONNES ET</w:t>
      </w:r>
      <w:r w:rsidR="009F1BAF">
        <w:t xml:space="preserve"> LES</w:t>
      </w:r>
      <w:r>
        <w:t xml:space="preserve"> BIENS</w:t>
      </w:r>
      <w:bookmarkEnd w:id="55"/>
    </w:p>
    <w:p w14:paraId="788754D8" w14:textId="77777777" w:rsidR="00F123EB" w:rsidRDefault="00F123EB" w:rsidP="00F123EB">
      <w:pPr>
        <w:spacing w:before="60" w:after="60" w:line="240" w:lineRule="auto"/>
        <w:jc w:val="both"/>
      </w:pPr>
    </w:p>
    <w:p w14:paraId="681EB2F0" w14:textId="5F53E00A" w:rsidR="00D1637E" w:rsidRPr="009F1BAF" w:rsidRDefault="00D1637E" w:rsidP="006B3788">
      <w:pPr>
        <w:numPr>
          <w:ilvl w:val="0"/>
          <w:numId w:val="4"/>
        </w:numPr>
        <w:spacing w:before="60" w:after="60" w:line="240" w:lineRule="auto"/>
        <w:jc w:val="both"/>
        <w:outlineLvl w:val="0"/>
        <w:rPr>
          <w:b/>
          <w:bCs/>
          <w:u w:val="single"/>
        </w:rPr>
      </w:pPr>
      <w:bookmarkStart w:id="56" w:name="_Toc92373186"/>
      <w:r w:rsidRPr="009F1BAF">
        <w:rPr>
          <w:b/>
          <w:bCs/>
          <w:u w:val="single"/>
        </w:rPr>
        <w:t xml:space="preserve">ESTIMATION </w:t>
      </w:r>
      <w:r w:rsidR="001D5C32">
        <w:rPr>
          <w:b/>
          <w:bCs/>
          <w:u w:val="single"/>
        </w:rPr>
        <w:t>DES IMPACTS</w:t>
      </w:r>
      <w:bookmarkEnd w:id="56"/>
      <w:r w:rsidR="001D5C32">
        <w:rPr>
          <w:b/>
          <w:bCs/>
          <w:u w:val="single"/>
        </w:rPr>
        <w:t xml:space="preserve"> </w:t>
      </w:r>
      <w:r w:rsidRPr="009F1BAF">
        <w:rPr>
          <w:b/>
          <w:bCs/>
          <w:u w:val="single"/>
        </w:rPr>
        <w:t xml:space="preserve"> </w:t>
      </w:r>
    </w:p>
    <w:p w14:paraId="2575F31A" w14:textId="145EAE94" w:rsidR="0091667F" w:rsidRDefault="0091667F" w:rsidP="0091667F"/>
    <w:p w14:paraId="0F5C0D6E" w14:textId="31C5B182" w:rsidR="003B7AA2" w:rsidRDefault="003B7AA2" w:rsidP="0091667F">
      <w:r w:rsidRPr="004C39F2">
        <w:t xml:space="preserve">Le tableau ci-après est une compilation des impactés identifiés </w:t>
      </w:r>
      <w:r w:rsidR="004C39F2">
        <w:t>lors des études CPR du projet PICMC</w:t>
      </w:r>
      <w:r w:rsidR="008A4D6A" w:rsidRPr="004C39F2">
        <w:t>.</w:t>
      </w:r>
      <w:r w:rsidR="004C39F2">
        <w:t xml:space="preserve"> Ces impacts seront à affiner durant la phase de l’élaboration des P.A.R</w:t>
      </w:r>
    </w:p>
    <w:p w14:paraId="67001A6A" w14:textId="04D20983" w:rsidR="003B7AA2" w:rsidRDefault="006D7967" w:rsidP="006D7967">
      <w:pPr>
        <w:pStyle w:val="Caption"/>
      </w:pPr>
      <w:bookmarkStart w:id="57" w:name="_Toc92364340"/>
      <w:r>
        <w:t xml:space="preserve">Tableau </w:t>
      </w:r>
      <w:r w:rsidR="002A542A">
        <w:fldChar w:fldCharType="begin"/>
      </w:r>
      <w:r w:rsidR="002A542A">
        <w:instrText xml:space="preserve"> SEQ Tableau \* ARABIC </w:instrText>
      </w:r>
      <w:r w:rsidR="002A542A">
        <w:fldChar w:fldCharType="separate"/>
      </w:r>
      <w:r w:rsidR="00245847">
        <w:rPr>
          <w:noProof/>
        </w:rPr>
        <w:t>15</w:t>
      </w:r>
      <w:r w:rsidR="002A542A">
        <w:rPr>
          <w:noProof/>
        </w:rPr>
        <w:fldChar w:fldCharType="end"/>
      </w:r>
      <w:r>
        <w:t xml:space="preserve"> Récapitulatif de l’estimation des impacts environnementaux et sociaux</w:t>
      </w:r>
      <w:bookmarkEnd w:id="57"/>
      <w:r>
        <w:t xml:space="preserve"> </w:t>
      </w:r>
    </w:p>
    <w:tbl>
      <w:tblPr>
        <w:tblStyle w:val="TableGrid"/>
        <w:tblW w:w="10603" w:type="dxa"/>
        <w:tblInd w:w="-147" w:type="dxa"/>
        <w:tblLook w:val="04A0" w:firstRow="1" w:lastRow="0" w:firstColumn="1" w:lastColumn="0" w:noHBand="0" w:noVBand="1"/>
      </w:tblPr>
      <w:tblGrid>
        <w:gridCol w:w="2689"/>
        <w:gridCol w:w="3549"/>
        <w:gridCol w:w="4365"/>
      </w:tblGrid>
      <w:tr w:rsidR="000442C1" w:rsidRPr="00FE3F08" w14:paraId="13FCE665" w14:textId="77777777" w:rsidTr="001A21B3">
        <w:trPr>
          <w:trHeight w:val="581"/>
          <w:tblHeader/>
        </w:trPr>
        <w:tc>
          <w:tcPr>
            <w:tcW w:w="2689" w:type="dxa"/>
            <w:tcBorders>
              <w:bottom w:val="single" w:sz="4" w:space="0" w:color="auto"/>
            </w:tcBorders>
            <w:shd w:val="clear" w:color="auto" w:fill="44546A" w:themeFill="text2"/>
            <w:vAlign w:val="center"/>
          </w:tcPr>
          <w:p w14:paraId="6337241A" w14:textId="77777777" w:rsidR="000442C1" w:rsidRPr="00FE3F08" w:rsidRDefault="000442C1" w:rsidP="001A21B3">
            <w:pPr>
              <w:pStyle w:val="BodyText"/>
              <w:spacing w:before="60" w:after="60"/>
              <w:contextualSpacing w:val="0"/>
              <w:jc w:val="center"/>
              <w:rPr>
                <w:rFonts w:asciiTheme="minorHAnsi" w:hAnsiTheme="minorHAnsi" w:cstheme="minorHAnsi"/>
                <w:b/>
                <w:bCs/>
                <w:color w:val="FFFFFF" w:themeColor="background1"/>
                <w:sz w:val="22"/>
                <w:szCs w:val="22"/>
              </w:rPr>
            </w:pPr>
            <w:r w:rsidRPr="00FE3F08">
              <w:rPr>
                <w:rFonts w:asciiTheme="minorHAnsi" w:hAnsiTheme="minorHAnsi" w:cstheme="minorHAnsi"/>
                <w:b/>
                <w:bCs/>
                <w:color w:val="FFFFFF" w:themeColor="background1"/>
                <w:sz w:val="22"/>
                <w:szCs w:val="22"/>
              </w:rPr>
              <w:t>Activités sources d’impacts</w:t>
            </w:r>
          </w:p>
        </w:tc>
        <w:tc>
          <w:tcPr>
            <w:tcW w:w="3549" w:type="dxa"/>
            <w:shd w:val="clear" w:color="auto" w:fill="44546A" w:themeFill="text2"/>
            <w:vAlign w:val="center"/>
          </w:tcPr>
          <w:p w14:paraId="5570EE8F" w14:textId="77777777" w:rsidR="000442C1" w:rsidRPr="00FE3F08" w:rsidRDefault="000442C1" w:rsidP="001A21B3">
            <w:pPr>
              <w:pStyle w:val="BodyText"/>
              <w:spacing w:before="60" w:after="60"/>
              <w:contextualSpacing w:val="0"/>
              <w:jc w:val="center"/>
              <w:rPr>
                <w:rFonts w:asciiTheme="minorHAnsi" w:hAnsiTheme="minorHAnsi" w:cstheme="minorHAnsi"/>
                <w:b/>
                <w:bCs/>
                <w:color w:val="FFFFFF" w:themeColor="background1"/>
                <w:sz w:val="22"/>
                <w:szCs w:val="22"/>
              </w:rPr>
            </w:pPr>
            <w:r w:rsidRPr="00FE3F08">
              <w:rPr>
                <w:rFonts w:asciiTheme="minorHAnsi" w:hAnsiTheme="minorHAnsi" w:cstheme="minorHAnsi"/>
                <w:b/>
                <w:bCs/>
                <w:color w:val="FFFFFF" w:themeColor="background1"/>
                <w:sz w:val="22"/>
                <w:szCs w:val="22"/>
              </w:rPr>
              <w:t>Impacts potentiels</w:t>
            </w:r>
          </w:p>
        </w:tc>
        <w:tc>
          <w:tcPr>
            <w:tcW w:w="4365" w:type="dxa"/>
            <w:shd w:val="clear" w:color="auto" w:fill="44546A" w:themeFill="text2"/>
            <w:vAlign w:val="center"/>
          </w:tcPr>
          <w:p w14:paraId="687CBA1D" w14:textId="77777777" w:rsidR="000442C1" w:rsidRPr="00FE3F08" w:rsidRDefault="000442C1" w:rsidP="001A21B3">
            <w:pPr>
              <w:pStyle w:val="BodyText"/>
              <w:spacing w:before="60" w:after="60"/>
              <w:contextualSpacing w:val="0"/>
              <w:jc w:val="center"/>
              <w:rPr>
                <w:rFonts w:asciiTheme="minorHAnsi" w:hAnsiTheme="minorHAnsi" w:cstheme="minorHAnsi"/>
                <w:b/>
                <w:bCs/>
                <w:color w:val="FFFFFF" w:themeColor="background1"/>
                <w:sz w:val="22"/>
                <w:szCs w:val="22"/>
              </w:rPr>
            </w:pPr>
            <w:r w:rsidRPr="00FE3F08">
              <w:rPr>
                <w:rFonts w:asciiTheme="minorHAnsi" w:hAnsiTheme="minorHAnsi" w:cstheme="minorHAnsi"/>
                <w:b/>
                <w:bCs/>
                <w:color w:val="FFFFFF" w:themeColor="background1"/>
                <w:sz w:val="22"/>
                <w:szCs w:val="22"/>
              </w:rPr>
              <w:t>Mesures d’atténuations</w:t>
            </w:r>
          </w:p>
        </w:tc>
      </w:tr>
      <w:tr w:rsidR="000442C1" w:rsidRPr="00FE3F08" w14:paraId="18C5669D" w14:textId="77777777" w:rsidTr="001A21B3">
        <w:trPr>
          <w:trHeight w:val="432"/>
        </w:trPr>
        <w:tc>
          <w:tcPr>
            <w:tcW w:w="10603" w:type="dxa"/>
            <w:gridSpan w:val="3"/>
            <w:tcBorders>
              <w:bottom w:val="nil"/>
            </w:tcBorders>
            <w:shd w:val="clear" w:color="auto" w:fill="BFBFBF" w:themeFill="background1" w:themeFillShade="BF"/>
            <w:vAlign w:val="center"/>
          </w:tcPr>
          <w:p w14:paraId="681F6DD5" w14:textId="77777777" w:rsidR="000442C1" w:rsidRPr="00FE3F08" w:rsidRDefault="000442C1" w:rsidP="001A21B3">
            <w:pPr>
              <w:pStyle w:val="BodyText"/>
              <w:keepNext/>
              <w:spacing w:before="60" w:after="60"/>
              <w:contextualSpacing w:val="0"/>
              <w:jc w:val="left"/>
              <w:rPr>
                <w:rFonts w:asciiTheme="minorHAnsi" w:hAnsiTheme="minorHAnsi" w:cstheme="minorHAnsi"/>
                <w:b/>
                <w:sz w:val="22"/>
                <w:szCs w:val="22"/>
              </w:rPr>
            </w:pPr>
            <w:r w:rsidRPr="00FE3F08">
              <w:rPr>
                <w:rFonts w:asciiTheme="minorHAnsi" w:hAnsiTheme="minorHAnsi" w:cstheme="minorHAnsi"/>
                <w:b/>
                <w:sz w:val="22"/>
                <w:szCs w:val="22"/>
              </w:rPr>
              <w:t>Phase de préparation – Libération des emprises pour la construction des ports (et sites connexes) / Démantèlement des bateaux</w:t>
            </w:r>
          </w:p>
        </w:tc>
      </w:tr>
      <w:tr w:rsidR="000442C1" w:rsidRPr="00FE3F08" w14:paraId="3BC6CF00" w14:textId="77777777" w:rsidTr="001A21B3">
        <w:trPr>
          <w:trHeight w:val="102"/>
        </w:trPr>
        <w:tc>
          <w:tcPr>
            <w:tcW w:w="2689" w:type="dxa"/>
            <w:vMerge w:val="restart"/>
            <w:vAlign w:val="center"/>
          </w:tcPr>
          <w:p w14:paraId="254188B3" w14:textId="77777777" w:rsidR="000442C1" w:rsidRDefault="000442C1" w:rsidP="001A21B3">
            <w:pPr>
              <w:pStyle w:val="BodyText"/>
              <w:keepN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Libération limitée d’emprise en milieu habité</w:t>
            </w:r>
          </w:p>
          <w:p w14:paraId="627C8E43" w14:textId="77777777" w:rsidR="0098595B" w:rsidRDefault="0098595B" w:rsidP="001A21B3">
            <w:pPr>
              <w:pStyle w:val="BodyText"/>
              <w:keepNext/>
              <w:spacing w:before="60" w:after="60"/>
              <w:contextualSpacing w:val="0"/>
              <w:jc w:val="left"/>
              <w:rPr>
                <w:rFonts w:asciiTheme="minorHAnsi" w:hAnsiTheme="minorHAnsi" w:cstheme="minorHAnsi"/>
                <w:sz w:val="22"/>
                <w:szCs w:val="22"/>
              </w:rPr>
            </w:pPr>
            <w:r>
              <w:rPr>
                <w:rFonts w:asciiTheme="minorHAnsi" w:hAnsiTheme="minorHAnsi" w:cstheme="minorHAnsi"/>
                <w:sz w:val="22"/>
                <w:szCs w:val="22"/>
              </w:rPr>
              <w:t xml:space="preserve">Port de </w:t>
            </w:r>
            <w:proofErr w:type="spellStart"/>
            <w:r>
              <w:rPr>
                <w:rFonts w:asciiTheme="minorHAnsi" w:hAnsiTheme="minorHAnsi" w:cstheme="minorHAnsi"/>
                <w:sz w:val="22"/>
                <w:szCs w:val="22"/>
              </w:rPr>
              <w:t>Boingoma</w:t>
            </w:r>
            <w:proofErr w:type="spellEnd"/>
            <w:r>
              <w:rPr>
                <w:rFonts w:asciiTheme="minorHAnsi" w:hAnsiTheme="minorHAnsi" w:cstheme="minorHAnsi"/>
                <w:sz w:val="22"/>
                <w:szCs w:val="22"/>
              </w:rPr>
              <w:t> : 2.5Ha</w:t>
            </w:r>
          </w:p>
          <w:p w14:paraId="7AC802A1" w14:textId="112B36C9" w:rsidR="0098595B" w:rsidRDefault="0098595B" w:rsidP="001A21B3">
            <w:pPr>
              <w:pStyle w:val="BodyText"/>
              <w:keepNext/>
              <w:spacing w:before="60" w:after="60"/>
              <w:contextualSpacing w:val="0"/>
              <w:jc w:val="left"/>
              <w:rPr>
                <w:rFonts w:asciiTheme="minorHAnsi" w:hAnsiTheme="minorHAnsi" w:cstheme="minorHAnsi"/>
                <w:sz w:val="22"/>
                <w:szCs w:val="22"/>
              </w:rPr>
            </w:pPr>
            <w:r>
              <w:rPr>
                <w:rFonts w:asciiTheme="minorHAnsi" w:hAnsiTheme="minorHAnsi" w:cstheme="minorHAnsi"/>
                <w:sz w:val="22"/>
                <w:szCs w:val="22"/>
              </w:rPr>
              <w:t xml:space="preserve">Port de </w:t>
            </w:r>
            <w:proofErr w:type="spellStart"/>
            <w:r>
              <w:rPr>
                <w:rFonts w:asciiTheme="minorHAnsi" w:hAnsiTheme="minorHAnsi" w:cstheme="minorHAnsi"/>
                <w:sz w:val="22"/>
                <w:szCs w:val="22"/>
              </w:rPr>
              <w:t>Chindini</w:t>
            </w:r>
            <w:proofErr w:type="spellEnd"/>
            <w:r>
              <w:rPr>
                <w:rFonts w:asciiTheme="minorHAnsi" w:hAnsiTheme="minorHAnsi" w:cstheme="minorHAnsi"/>
                <w:sz w:val="22"/>
                <w:szCs w:val="22"/>
              </w:rPr>
              <w:t xml:space="preserve"> : 500m² de </w:t>
            </w:r>
            <w:r w:rsidR="00FD4178">
              <w:rPr>
                <w:rFonts w:asciiTheme="minorHAnsi" w:hAnsiTheme="minorHAnsi" w:cstheme="minorHAnsi"/>
                <w:sz w:val="22"/>
                <w:szCs w:val="22"/>
              </w:rPr>
              <w:t>Bâtiment</w:t>
            </w:r>
          </w:p>
          <w:p w14:paraId="30B746B3" w14:textId="6B575A2C" w:rsidR="0098595B" w:rsidRDefault="0098595B" w:rsidP="001A21B3">
            <w:pPr>
              <w:pStyle w:val="BodyText"/>
              <w:keepNext/>
              <w:spacing w:before="60" w:after="60"/>
              <w:contextualSpacing w:val="0"/>
              <w:jc w:val="left"/>
              <w:rPr>
                <w:rFonts w:asciiTheme="minorHAnsi" w:hAnsiTheme="minorHAnsi" w:cstheme="minorHAnsi"/>
                <w:sz w:val="22"/>
                <w:szCs w:val="22"/>
              </w:rPr>
            </w:pPr>
            <w:r>
              <w:rPr>
                <w:rFonts w:asciiTheme="minorHAnsi" w:hAnsiTheme="minorHAnsi" w:cstheme="minorHAnsi"/>
                <w:sz w:val="22"/>
                <w:szCs w:val="22"/>
              </w:rPr>
              <w:t xml:space="preserve">Port de </w:t>
            </w:r>
            <w:proofErr w:type="spellStart"/>
            <w:r>
              <w:rPr>
                <w:rFonts w:asciiTheme="minorHAnsi" w:hAnsiTheme="minorHAnsi" w:cstheme="minorHAnsi"/>
                <w:sz w:val="22"/>
                <w:szCs w:val="22"/>
              </w:rPr>
              <w:t>Hoani</w:t>
            </w:r>
            <w:proofErr w:type="spellEnd"/>
            <w:r>
              <w:rPr>
                <w:rFonts w:asciiTheme="minorHAnsi" w:hAnsiTheme="minorHAnsi" w:cstheme="minorHAnsi"/>
                <w:sz w:val="22"/>
                <w:szCs w:val="22"/>
              </w:rPr>
              <w:t xml:space="preserve"> : 250m² de </w:t>
            </w:r>
            <w:r w:rsidR="00FD4178">
              <w:rPr>
                <w:rFonts w:asciiTheme="minorHAnsi" w:hAnsiTheme="minorHAnsi" w:cstheme="minorHAnsi"/>
                <w:sz w:val="22"/>
                <w:szCs w:val="22"/>
              </w:rPr>
              <w:t>Bâtiment</w:t>
            </w:r>
          </w:p>
          <w:p w14:paraId="67FE4D87" w14:textId="41E1669B" w:rsidR="0098595B" w:rsidRPr="0098595B" w:rsidRDefault="0098595B" w:rsidP="001A21B3">
            <w:pPr>
              <w:pStyle w:val="BodyText"/>
              <w:keepNext/>
              <w:spacing w:before="60" w:after="60"/>
              <w:contextualSpacing w:val="0"/>
              <w:jc w:val="left"/>
              <w:rPr>
                <w:rFonts w:asciiTheme="minorHAnsi" w:hAnsiTheme="minorHAnsi" w:cstheme="minorHAnsi"/>
                <w:sz w:val="22"/>
                <w:szCs w:val="22"/>
              </w:rPr>
            </w:pPr>
            <w:r>
              <w:rPr>
                <w:rFonts w:asciiTheme="minorHAnsi" w:hAnsiTheme="minorHAnsi" w:cstheme="minorHAnsi"/>
                <w:sz w:val="22"/>
                <w:szCs w:val="22"/>
              </w:rPr>
              <w:t xml:space="preserve">Port de </w:t>
            </w:r>
            <w:proofErr w:type="spellStart"/>
            <w:r>
              <w:rPr>
                <w:rFonts w:asciiTheme="minorHAnsi" w:hAnsiTheme="minorHAnsi" w:cstheme="minorHAnsi"/>
                <w:sz w:val="22"/>
                <w:szCs w:val="22"/>
              </w:rPr>
              <w:t>Vassi</w:t>
            </w:r>
            <w:proofErr w:type="spellEnd"/>
            <w:r>
              <w:rPr>
                <w:rFonts w:asciiTheme="minorHAnsi" w:hAnsiTheme="minorHAnsi" w:cstheme="minorHAnsi"/>
                <w:sz w:val="22"/>
                <w:szCs w:val="22"/>
              </w:rPr>
              <w:t xml:space="preserve"> : 250m² de </w:t>
            </w:r>
            <w:r w:rsidR="00FD4178">
              <w:rPr>
                <w:rFonts w:asciiTheme="minorHAnsi" w:hAnsiTheme="minorHAnsi" w:cstheme="minorHAnsi"/>
                <w:sz w:val="22"/>
                <w:szCs w:val="22"/>
              </w:rPr>
              <w:t>Bâtiment</w:t>
            </w:r>
          </w:p>
        </w:tc>
        <w:tc>
          <w:tcPr>
            <w:tcW w:w="3549" w:type="dxa"/>
            <w:vAlign w:val="center"/>
          </w:tcPr>
          <w:p w14:paraId="21F13299" w14:textId="77777777" w:rsidR="000442C1" w:rsidRPr="00FE3F08" w:rsidRDefault="000442C1" w:rsidP="001A21B3">
            <w:pPr>
              <w:pStyle w:val="BodyText"/>
              <w:keepN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Destruction de clôture</w:t>
            </w:r>
          </w:p>
        </w:tc>
        <w:tc>
          <w:tcPr>
            <w:tcW w:w="4365" w:type="dxa"/>
            <w:vMerge w:val="restart"/>
          </w:tcPr>
          <w:p w14:paraId="3D2EE967" w14:textId="77777777" w:rsidR="000442C1" w:rsidRPr="00FE3F08" w:rsidRDefault="000442C1" w:rsidP="006B3788">
            <w:pPr>
              <w:pStyle w:val="BodyText"/>
              <w:keepNext/>
              <w:numPr>
                <w:ilvl w:val="0"/>
                <w:numId w:val="13"/>
              </w:numPr>
              <w:spacing w:before="60" w:after="60"/>
              <w:rPr>
                <w:rFonts w:asciiTheme="minorHAnsi" w:hAnsiTheme="minorHAnsi" w:cstheme="minorHAnsi"/>
                <w:sz w:val="22"/>
                <w:szCs w:val="22"/>
              </w:rPr>
            </w:pPr>
            <w:r w:rsidRPr="00FE3F08">
              <w:rPr>
                <w:rFonts w:asciiTheme="minorHAnsi" w:hAnsiTheme="minorHAnsi" w:cstheme="minorHAnsi"/>
                <w:sz w:val="22"/>
                <w:szCs w:val="22"/>
              </w:rPr>
              <w:t>Information préalable des ménages concernés.</w:t>
            </w:r>
          </w:p>
          <w:p w14:paraId="2C12945F" w14:textId="5553F01C" w:rsidR="000442C1" w:rsidRPr="00A32611" w:rsidRDefault="000442C1" w:rsidP="006B3788">
            <w:pPr>
              <w:pStyle w:val="BodyText"/>
              <w:keepNext/>
              <w:numPr>
                <w:ilvl w:val="0"/>
                <w:numId w:val="13"/>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Mise en œuvre du Plan d’Action de </w:t>
            </w:r>
            <w:r w:rsidRPr="00A32611">
              <w:rPr>
                <w:rFonts w:asciiTheme="minorHAnsi" w:hAnsiTheme="minorHAnsi" w:cstheme="minorHAnsi"/>
                <w:sz w:val="22"/>
                <w:szCs w:val="22"/>
              </w:rPr>
              <w:t>Réinstallation (PAR) du projet.</w:t>
            </w:r>
          </w:p>
          <w:p w14:paraId="5FD2CD03" w14:textId="77777777" w:rsidR="000442C1" w:rsidRPr="00FE3F08" w:rsidRDefault="000442C1" w:rsidP="006B3788">
            <w:pPr>
              <w:pStyle w:val="BodyText"/>
              <w:keepN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Compensation équitable des ménages concernés.</w:t>
            </w:r>
          </w:p>
          <w:p w14:paraId="350FD763" w14:textId="77777777" w:rsidR="000442C1" w:rsidRPr="00FE3F08" w:rsidRDefault="000442C1" w:rsidP="006B3788">
            <w:pPr>
              <w:pStyle w:val="BodyText"/>
              <w:keepN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Conduite du processus de manière transparente et documentée.</w:t>
            </w:r>
          </w:p>
        </w:tc>
      </w:tr>
      <w:tr w:rsidR="000442C1" w:rsidRPr="00FE3F08" w14:paraId="6D27DF8A" w14:textId="77777777" w:rsidTr="001A21B3">
        <w:trPr>
          <w:trHeight w:val="426"/>
        </w:trPr>
        <w:tc>
          <w:tcPr>
            <w:tcW w:w="2689" w:type="dxa"/>
            <w:vMerge/>
            <w:vAlign w:val="center"/>
          </w:tcPr>
          <w:p w14:paraId="55000B44"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7DBD087D"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Destruction des bâtis</w:t>
            </w:r>
          </w:p>
        </w:tc>
        <w:tc>
          <w:tcPr>
            <w:tcW w:w="4365" w:type="dxa"/>
            <w:vMerge/>
          </w:tcPr>
          <w:p w14:paraId="57FBACFA"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r>
      <w:tr w:rsidR="000442C1" w:rsidRPr="00FE3F08" w14:paraId="68A42C8C" w14:textId="77777777" w:rsidTr="001A21B3">
        <w:trPr>
          <w:trHeight w:val="426"/>
        </w:trPr>
        <w:tc>
          <w:tcPr>
            <w:tcW w:w="2689" w:type="dxa"/>
            <w:vMerge/>
            <w:tcBorders>
              <w:bottom w:val="single" w:sz="4" w:space="0" w:color="auto"/>
            </w:tcBorders>
            <w:vAlign w:val="center"/>
          </w:tcPr>
          <w:p w14:paraId="2DB7A07A"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78943F29"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Déplacement de sites sensibles et profanation de sites sacrées</w:t>
            </w:r>
          </w:p>
        </w:tc>
        <w:tc>
          <w:tcPr>
            <w:tcW w:w="4365" w:type="dxa"/>
          </w:tcPr>
          <w:p w14:paraId="6A47F5BD" w14:textId="77777777" w:rsidR="000442C1" w:rsidRPr="00FE3F08" w:rsidRDefault="000442C1" w:rsidP="006B3788">
            <w:pPr>
              <w:pStyle w:val="BodyText"/>
              <w:numPr>
                <w:ilvl w:val="0"/>
                <w:numId w:val="23"/>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Déclenchement de la NES 8</w:t>
            </w:r>
          </w:p>
          <w:p w14:paraId="65AB3896" w14:textId="77777777" w:rsidR="000442C1" w:rsidRPr="00FE3F08" w:rsidRDefault="000442C1" w:rsidP="006B3788">
            <w:pPr>
              <w:pStyle w:val="BodyText"/>
              <w:numPr>
                <w:ilvl w:val="0"/>
                <w:numId w:val="23"/>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Etudes approfondies des sites intégrant stratégie de sauvegarde pérenne si l’intérêt historique, archéologique ou anthropologique est avéré. </w:t>
            </w:r>
          </w:p>
          <w:p w14:paraId="74A6C607" w14:textId="77777777" w:rsidR="000442C1" w:rsidRPr="00FE3F08" w:rsidRDefault="000442C1" w:rsidP="006B3788">
            <w:pPr>
              <w:pStyle w:val="BodyText"/>
              <w:numPr>
                <w:ilvl w:val="0"/>
                <w:numId w:val="23"/>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Consultation publique</w:t>
            </w:r>
          </w:p>
          <w:p w14:paraId="3D07FE31" w14:textId="77777777" w:rsidR="000442C1" w:rsidRPr="00FE3F08" w:rsidRDefault="000442C1" w:rsidP="006B3788">
            <w:pPr>
              <w:pStyle w:val="BodyText"/>
              <w:numPr>
                <w:ilvl w:val="0"/>
                <w:numId w:val="23"/>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Consultation des notables ainsi que des autorités traditionnelles / morales</w:t>
            </w:r>
          </w:p>
          <w:p w14:paraId="76AF7D2E" w14:textId="77777777" w:rsidR="000442C1" w:rsidRPr="00FE3F08" w:rsidRDefault="000442C1" w:rsidP="006B3788">
            <w:pPr>
              <w:pStyle w:val="BodyText"/>
              <w:numPr>
                <w:ilvl w:val="0"/>
                <w:numId w:val="23"/>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Evitement si possible</w:t>
            </w:r>
          </w:p>
          <w:p w14:paraId="456256AE" w14:textId="77777777" w:rsidR="000442C1" w:rsidRPr="00FE3F08" w:rsidRDefault="000442C1" w:rsidP="006B3788">
            <w:pPr>
              <w:pStyle w:val="BodyText"/>
              <w:numPr>
                <w:ilvl w:val="0"/>
                <w:numId w:val="23"/>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lastRenderedPageBreak/>
              <w:t>Intégration des rituels / festivités dans le budget de déplacements</w:t>
            </w:r>
          </w:p>
        </w:tc>
      </w:tr>
      <w:tr w:rsidR="000442C1" w:rsidRPr="00FE3F08" w14:paraId="7BCFC633" w14:textId="77777777" w:rsidTr="001A21B3">
        <w:trPr>
          <w:trHeight w:val="426"/>
        </w:trPr>
        <w:tc>
          <w:tcPr>
            <w:tcW w:w="2689" w:type="dxa"/>
            <w:vMerge w:val="restart"/>
            <w:vAlign w:val="center"/>
          </w:tcPr>
          <w:p w14:paraId="7D4DE0CE" w14:textId="32D4D09E" w:rsidR="00CA6A17" w:rsidRPr="00FE3F08" w:rsidRDefault="000442C1" w:rsidP="00CA6A17">
            <w:pPr>
              <w:pStyle w:val="BodyText"/>
              <w:spacing w:before="60" w:after="60"/>
              <w:contextualSpacing w:val="0"/>
              <w:jc w:val="left"/>
              <w:rPr>
                <w:rFonts w:asciiTheme="minorHAnsi" w:hAnsiTheme="minorHAnsi" w:cstheme="minorHAnsi"/>
                <w:sz w:val="22"/>
                <w:szCs w:val="22"/>
              </w:rPr>
            </w:pPr>
            <w:r w:rsidRPr="00101229">
              <w:rPr>
                <w:rFonts w:asciiTheme="minorHAnsi" w:hAnsiTheme="minorHAnsi" w:cstheme="minorHAnsi"/>
                <w:sz w:val="22"/>
                <w:szCs w:val="22"/>
              </w:rPr>
              <w:lastRenderedPageBreak/>
              <w:t xml:space="preserve">Démantèlement des </w:t>
            </w:r>
            <w:r w:rsidR="00101229" w:rsidRPr="00101229">
              <w:rPr>
                <w:rFonts w:asciiTheme="minorHAnsi" w:hAnsiTheme="minorHAnsi" w:cstheme="minorHAnsi"/>
                <w:sz w:val="22"/>
                <w:szCs w:val="22"/>
              </w:rPr>
              <w:t>bateaux</w:t>
            </w:r>
            <w:r w:rsidR="00101229" w:rsidRPr="00FE3F08">
              <w:rPr>
                <w:rFonts w:asciiTheme="minorHAnsi" w:hAnsiTheme="minorHAnsi" w:cstheme="minorHAnsi"/>
                <w:sz w:val="22"/>
                <w:szCs w:val="22"/>
              </w:rPr>
              <w:t xml:space="preserve"> </w:t>
            </w:r>
            <w:r w:rsidR="00101229">
              <w:rPr>
                <w:rFonts w:asciiTheme="minorHAnsi" w:hAnsiTheme="minorHAnsi" w:cstheme="minorHAnsi"/>
                <w:sz w:val="22"/>
                <w:szCs w:val="22"/>
              </w:rPr>
              <w:t>pouvant</w:t>
            </w:r>
            <w:r w:rsidR="00CA6A17">
              <w:rPr>
                <w:rFonts w:asciiTheme="minorHAnsi" w:hAnsiTheme="minorHAnsi" w:cstheme="minorHAnsi"/>
                <w:sz w:val="22"/>
                <w:szCs w:val="22"/>
              </w:rPr>
              <w:t xml:space="preserve"> amener à des reconversions dans de nouvelles activités génératrices de revenus (cf. PRMS)</w:t>
            </w:r>
          </w:p>
        </w:tc>
        <w:tc>
          <w:tcPr>
            <w:tcW w:w="3549" w:type="dxa"/>
            <w:vAlign w:val="center"/>
          </w:tcPr>
          <w:p w14:paraId="2FB638E5"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Perte temporaire ou permanent de source de revenu, perte temporaire ou permanent de subsistance</w:t>
            </w:r>
          </w:p>
        </w:tc>
        <w:tc>
          <w:tcPr>
            <w:tcW w:w="4365" w:type="dxa"/>
          </w:tcPr>
          <w:p w14:paraId="7CB17EFB" w14:textId="77777777" w:rsidR="000442C1" w:rsidRPr="00FE3F08" w:rsidRDefault="000442C1" w:rsidP="006B3788">
            <w:pPr>
              <w:pStyle w:val="BodyText"/>
              <w:keepNext/>
              <w:numPr>
                <w:ilvl w:val="0"/>
                <w:numId w:val="13"/>
              </w:numPr>
              <w:spacing w:before="60" w:after="60"/>
              <w:rPr>
                <w:rFonts w:asciiTheme="minorHAnsi" w:hAnsiTheme="minorHAnsi" w:cstheme="minorHAnsi"/>
                <w:sz w:val="22"/>
                <w:szCs w:val="22"/>
              </w:rPr>
            </w:pPr>
            <w:r w:rsidRPr="00FE3F08">
              <w:rPr>
                <w:rFonts w:asciiTheme="minorHAnsi" w:hAnsiTheme="minorHAnsi" w:cstheme="minorHAnsi"/>
                <w:sz w:val="22"/>
                <w:szCs w:val="22"/>
              </w:rPr>
              <w:t>Information préalable des opérateurs économiques concernés (les formels et les informels).</w:t>
            </w:r>
          </w:p>
          <w:p w14:paraId="40616290" w14:textId="77777777" w:rsidR="000442C1" w:rsidRPr="00FE3F08" w:rsidRDefault="000442C1" w:rsidP="006B3788">
            <w:pPr>
              <w:pStyle w:val="BodyText"/>
              <w:keepNext/>
              <w:numPr>
                <w:ilvl w:val="0"/>
                <w:numId w:val="13"/>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Mise en œuvre du Plan d’Action de </w:t>
            </w:r>
          </w:p>
          <w:p w14:paraId="730F000E" w14:textId="13578490" w:rsidR="000442C1" w:rsidRDefault="000442C1" w:rsidP="006D37A2">
            <w:pPr>
              <w:pStyle w:val="BodyText"/>
              <w:keepNext/>
              <w:spacing w:before="60" w:after="60"/>
              <w:ind w:left="720"/>
              <w:rPr>
                <w:rFonts w:asciiTheme="minorHAnsi" w:hAnsiTheme="minorHAnsi" w:cstheme="minorHAnsi"/>
                <w:sz w:val="22"/>
                <w:szCs w:val="22"/>
              </w:rPr>
            </w:pPr>
            <w:r w:rsidRPr="00FE3F08">
              <w:rPr>
                <w:rFonts w:asciiTheme="minorHAnsi" w:hAnsiTheme="minorHAnsi" w:cstheme="minorHAnsi"/>
                <w:sz w:val="22"/>
                <w:szCs w:val="22"/>
              </w:rPr>
              <w:t>Réinstallation (P</w:t>
            </w:r>
            <w:r w:rsidR="00E37B2E">
              <w:rPr>
                <w:rFonts w:asciiTheme="minorHAnsi" w:hAnsiTheme="minorHAnsi" w:cstheme="minorHAnsi"/>
                <w:sz w:val="22"/>
                <w:szCs w:val="22"/>
              </w:rPr>
              <w:t>.</w:t>
            </w:r>
            <w:r w:rsidRPr="00FE3F08">
              <w:rPr>
                <w:rFonts w:asciiTheme="minorHAnsi" w:hAnsiTheme="minorHAnsi" w:cstheme="minorHAnsi"/>
                <w:sz w:val="22"/>
                <w:szCs w:val="22"/>
              </w:rPr>
              <w:t>A</w:t>
            </w:r>
            <w:r w:rsidR="00E37B2E">
              <w:rPr>
                <w:rFonts w:asciiTheme="minorHAnsi" w:hAnsiTheme="minorHAnsi" w:cstheme="minorHAnsi"/>
                <w:sz w:val="22"/>
                <w:szCs w:val="22"/>
              </w:rPr>
              <w:t>.</w:t>
            </w:r>
            <w:r w:rsidRPr="00FE3F08">
              <w:rPr>
                <w:rFonts w:asciiTheme="minorHAnsi" w:hAnsiTheme="minorHAnsi" w:cstheme="minorHAnsi"/>
                <w:sz w:val="22"/>
                <w:szCs w:val="22"/>
              </w:rPr>
              <w:t xml:space="preserve">R) </w:t>
            </w:r>
            <w:r w:rsidR="003026DA">
              <w:rPr>
                <w:rFonts w:asciiTheme="minorHAnsi" w:hAnsiTheme="minorHAnsi" w:cstheme="minorHAnsi"/>
                <w:sz w:val="22"/>
                <w:szCs w:val="22"/>
              </w:rPr>
              <w:t xml:space="preserve">et du Plan de Restauration des Moyens de </w:t>
            </w:r>
            <w:r w:rsidR="00101229">
              <w:rPr>
                <w:rFonts w:asciiTheme="minorHAnsi" w:hAnsiTheme="minorHAnsi" w:cstheme="minorHAnsi"/>
                <w:sz w:val="22"/>
                <w:szCs w:val="22"/>
              </w:rPr>
              <w:t>Subsistance</w:t>
            </w:r>
            <w:r w:rsidR="003026DA">
              <w:rPr>
                <w:rFonts w:asciiTheme="minorHAnsi" w:hAnsiTheme="minorHAnsi" w:cstheme="minorHAnsi"/>
                <w:sz w:val="22"/>
                <w:szCs w:val="22"/>
              </w:rPr>
              <w:t xml:space="preserve"> PRMS</w:t>
            </w:r>
            <w:r w:rsidR="00CC3A1F">
              <w:rPr>
                <w:rFonts w:asciiTheme="minorHAnsi" w:hAnsiTheme="minorHAnsi" w:cstheme="minorHAnsi"/>
                <w:sz w:val="22"/>
                <w:szCs w:val="22"/>
              </w:rPr>
              <w:t xml:space="preserve"> (qui sera </w:t>
            </w:r>
            <w:r w:rsidR="00CA6A17">
              <w:rPr>
                <w:rFonts w:asciiTheme="minorHAnsi" w:hAnsiTheme="minorHAnsi" w:cstheme="minorHAnsi"/>
                <w:sz w:val="22"/>
                <w:szCs w:val="22"/>
              </w:rPr>
              <w:t xml:space="preserve">élaborer puis intégrer </w:t>
            </w:r>
            <w:r w:rsidR="00CC3A1F">
              <w:rPr>
                <w:rFonts w:asciiTheme="minorHAnsi" w:hAnsiTheme="minorHAnsi" w:cstheme="minorHAnsi"/>
                <w:sz w:val="22"/>
                <w:szCs w:val="22"/>
              </w:rPr>
              <w:t>dans le</w:t>
            </w:r>
            <w:r w:rsidR="00CA6A17">
              <w:rPr>
                <w:rFonts w:asciiTheme="minorHAnsi" w:hAnsiTheme="minorHAnsi" w:cstheme="minorHAnsi"/>
                <w:sz w:val="22"/>
                <w:szCs w:val="22"/>
              </w:rPr>
              <w:t>s</w:t>
            </w:r>
            <w:r w:rsidR="00CC3A1F">
              <w:rPr>
                <w:rFonts w:asciiTheme="minorHAnsi" w:hAnsiTheme="minorHAnsi" w:cstheme="minorHAnsi"/>
                <w:sz w:val="22"/>
                <w:szCs w:val="22"/>
              </w:rPr>
              <w:t xml:space="preserve"> Document</w:t>
            </w:r>
            <w:r w:rsidR="00CA6A17">
              <w:rPr>
                <w:rFonts w:asciiTheme="minorHAnsi" w:hAnsiTheme="minorHAnsi" w:cstheme="minorHAnsi"/>
                <w:sz w:val="22"/>
                <w:szCs w:val="22"/>
              </w:rPr>
              <w:t>s</w:t>
            </w:r>
            <w:r w:rsidR="00CC3A1F">
              <w:rPr>
                <w:rFonts w:asciiTheme="minorHAnsi" w:hAnsiTheme="minorHAnsi" w:cstheme="minorHAnsi"/>
                <w:sz w:val="22"/>
                <w:szCs w:val="22"/>
              </w:rPr>
              <w:t xml:space="preserve"> P.A.R</w:t>
            </w:r>
            <w:r w:rsidR="003026DA">
              <w:rPr>
                <w:rFonts w:asciiTheme="minorHAnsi" w:hAnsiTheme="minorHAnsi" w:cstheme="minorHAnsi"/>
                <w:sz w:val="22"/>
                <w:szCs w:val="22"/>
              </w:rPr>
              <w:t xml:space="preserve"> </w:t>
            </w:r>
            <w:r w:rsidRPr="00FE3F08">
              <w:rPr>
                <w:rFonts w:asciiTheme="minorHAnsi" w:hAnsiTheme="minorHAnsi" w:cstheme="minorHAnsi"/>
                <w:sz w:val="22"/>
                <w:szCs w:val="22"/>
              </w:rPr>
              <w:t>du projet</w:t>
            </w:r>
            <w:r w:rsidR="00CA6A17">
              <w:rPr>
                <w:rFonts w:asciiTheme="minorHAnsi" w:hAnsiTheme="minorHAnsi" w:cstheme="minorHAnsi"/>
                <w:sz w:val="22"/>
                <w:szCs w:val="22"/>
              </w:rPr>
              <w:t xml:space="preserve"> PICMC</w:t>
            </w:r>
            <w:r w:rsidRPr="00FE3F08">
              <w:rPr>
                <w:rFonts w:asciiTheme="minorHAnsi" w:hAnsiTheme="minorHAnsi" w:cstheme="minorHAnsi"/>
                <w:sz w:val="22"/>
                <w:szCs w:val="22"/>
              </w:rPr>
              <w:t>.</w:t>
            </w:r>
          </w:p>
          <w:p w14:paraId="1F853D4A" w14:textId="7CF031C5" w:rsidR="00ED589C" w:rsidRPr="00FE3F08" w:rsidRDefault="00ED589C" w:rsidP="006B3788">
            <w:pPr>
              <w:pStyle w:val="BodyText"/>
              <w:keepNext/>
              <w:numPr>
                <w:ilvl w:val="0"/>
                <w:numId w:val="22"/>
              </w:numPr>
              <w:spacing w:before="60" w:after="60"/>
              <w:rPr>
                <w:rFonts w:asciiTheme="minorHAnsi" w:hAnsiTheme="minorHAnsi" w:cstheme="minorHAnsi"/>
                <w:sz w:val="22"/>
                <w:szCs w:val="22"/>
              </w:rPr>
            </w:pPr>
            <w:r>
              <w:rPr>
                <w:lang w:val="fr-CA"/>
              </w:rPr>
              <w:t>Mise en place d</w:t>
            </w:r>
            <w:r w:rsidRPr="00852520">
              <w:rPr>
                <w:lang w:val="fr-CA"/>
              </w:rPr>
              <w:t xml:space="preserve">es mesures de suivi et </w:t>
            </w:r>
            <w:r>
              <w:rPr>
                <w:lang w:val="fr-CA"/>
              </w:rPr>
              <w:t>d’</w:t>
            </w:r>
            <w:r w:rsidRPr="00852520">
              <w:rPr>
                <w:lang w:val="fr-CA"/>
              </w:rPr>
              <w:t>évaluation afin d</w:t>
            </w:r>
            <w:r>
              <w:rPr>
                <w:lang w:val="fr-CA"/>
              </w:rPr>
              <w:t>’</w:t>
            </w:r>
            <w:r w:rsidRPr="00852520">
              <w:rPr>
                <w:lang w:val="fr-CA"/>
              </w:rPr>
              <w:t xml:space="preserve">assurer la restauration des moyens de subsistance et </w:t>
            </w:r>
            <w:r>
              <w:rPr>
                <w:lang w:val="fr-CA"/>
              </w:rPr>
              <w:t xml:space="preserve">de </w:t>
            </w:r>
            <w:r w:rsidRPr="00852520">
              <w:rPr>
                <w:lang w:val="fr-CA"/>
              </w:rPr>
              <w:t>cibler l’appui additionnel.</w:t>
            </w:r>
          </w:p>
          <w:p w14:paraId="21821FCF" w14:textId="6A01D9AA" w:rsidR="000442C1" w:rsidRPr="00FE3F08" w:rsidRDefault="000442C1" w:rsidP="006B3788">
            <w:pPr>
              <w:pStyle w:val="BodyText"/>
              <w:keepN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Compensation équitable des ménages concernés</w:t>
            </w:r>
            <w:r w:rsidR="00BB3B8E">
              <w:rPr>
                <w:rFonts w:asciiTheme="minorHAnsi" w:hAnsiTheme="minorHAnsi" w:cstheme="minorHAnsi"/>
                <w:sz w:val="22"/>
                <w:szCs w:val="22"/>
              </w:rPr>
              <w:t xml:space="preserve"> avec accompagnement des </w:t>
            </w:r>
            <w:proofErr w:type="spellStart"/>
            <w:r w:rsidR="00BB3B8E">
              <w:rPr>
                <w:rFonts w:asciiTheme="minorHAnsi" w:hAnsiTheme="minorHAnsi" w:cstheme="minorHAnsi"/>
                <w:sz w:val="22"/>
                <w:szCs w:val="22"/>
              </w:rPr>
              <w:t>PAPs</w:t>
            </w:r>
            <w:proofErr w:type="spellEnd"/>
            <w:r w:rsidR="00BB3B8E">
              <w:rPr>
                <w:rFonts w:asciiTheme="minorHAnsi" w:hAnsiTheme="minorHAnsi" w:cstheme="minorHAnsi"/>
                <w:sz w:val="22"/>
                <w:szCs w:val="22"/>
              </w:rPr>
              <w:t xml:space="preserve"> afin de soutenir leurs résiliences via un PRMS pertinentes et soutenables pour que chaque ménage affecté ait de nouveaux moyens de substances supérieurs ou égales à la situation d’avant-projet.</w:t>
            </w:r>
          </w:p>
          <w:p w14:paraId="1B1014D5" w14:textId="227AD904" w:rsidR="000442C1" w:rsidRDefault="000442C1" w:rsidP="006B3788">
            <w:pPr>
              <w:pStyle w:val="BodyText"/>
              <w:keepN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Conduite du processus de manière transparente et documentée</w:t>
            </w:r>
            <w:r w:rsidR="00BB3B8E">
              <w:rPr>
                <w:rFonts w:asciiTheme="minorHAnsi" w:hAnsiTheme="minorHAnsi" w:cstheme="minorHAnsi"/>
                <w:sz w:val="22"/>
                <w:szCs w:val="22"/>
              </w:rPr>
              <w:t xml:space="preserve"> (consultation des </w:t>
            </w:r>
            <w:proofErr w:type="spellStart"/>
            <w:r w:rsidR="00BB3B8E">
              <w:rPr>
                <w:rFonts w:asciiTheme="minorHAnsi" w:hAnsiTheme="minorHAnsi" w:cstheme="minorHAnsi"/>
                <w:sz w:val="22"/>
                <w:szCs w:val="22"/>
              </w:rPr>
              <w:t>PAPs</w:t>
            </w:r>
            <w:proofErr w:type="spellEnd"/>
            <w:r w:rsidR="00BB3B8E">
              <w:rPr>
                <w:rFonts w:asciiTheme="minorHAnsi" w:hAnsiTheme="minorHAnsi" w:cstheme="minorHAnsi"/>
                <w:sz w:val="22"/>
                <w:szCs w:val="22"/>
              </w:rPr>
              <w:t xml:space="preserve">, consentement libre et éclairé des </w:t>
            </w:r>
            <w:proofErr w:type="spellStart"/>
            <w:r w:rsidR="00BB3B8E">
              <w:rPr>
                <w:rFonts w:asciiTheme="minorHAnsi" w:hAnsiTheme="minorHAnsi" w:cstheme="minorHAnsi"/>
                <w:sz w:val="22"/>
                <w:szCs w:val="22"/>
              </w:rPr>
              <w:t>PAPs</w:t>
            </w:r>
            <w:proofErr w:type="spellEnd"/>
            <w:r w:rsidR="00BB3B8E">
              <w:rPr>
                <w:rFonts w:asciiTheme="minorHAnsi" w:hAnsiTheme="minorHAnsi" w:cstheme="minorHAnsi"/>
                <w:sz w:val="22"/>
                <w:szCs w:val="22"/>
              </w:rPr>
              <w:t xml:space="preserve">, engagement des parties prenantes et participation des </w:t>
            </w:r>
            <w:proofErr w:type="spellStart"/>
            <w:r w:rsidR="00BB3B8E">
              <w:rPr>
                <w:rFonts w:asciiTheme="minorHAnsi" w:hAnsiTheme="minorHAnsi" w:cstheme="minorHAnsi"/>
                <w:sz w:val="22"/>
                <w:szCs w:val="22"/>
              </w:rPr>
              <w:t>PAPs</w:t>
            </w:r>
            <w:proofErr w:type="spellEnd"/>
            <w:r w:rsidR="00BB3B8E">
              <w:rPr>
                <w:rFonts w:asciiTheme="minorHAnsi" w:hAnsiTheme="minorHAnsi" w:cstheme="minorHAnsi"/>
                <w:sz w:val="22"/>
                <w:szCs w:val="22"/>
              </w:rPr>
              <w:t xml:space="preserve"> au processus, …)</w:t>
            </w:r>
          </w:p>
          <w:p w14:paraId="180B1275" w14:textId="52FBF2BD" w:rsidR="00CC3A1F" w:rsidRPr="00FE3F08" w:rsidRDefault="00CC3A1F" w:rsidP="006B3788">
            <w:pPr>
              <w:pStyle w:val="BodyText"/>
              <w:keepN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Accompagnement des ménages (comprenant les </w:t>
            </w:r>
            <w:r>
              <w:rPr>
                <w:rFonts w:asciiTheme="minorHAnsi" w:hAnsiTheme="minorHAnsi" w:cstheme="minorHAnsi"/>
                <w:sz w:val="22"/>
                <w:szCs w:val="22"/>
              </w:rPr>
              <w:t xml:space="preserve">personnes </w:t>
            </w:r>
            <w:r w:rsidRPr="00FE3F08">
              <w:rPr>
                <w:rFonts w:asciiTheme="minorHAnsi" w:hAnsiTheme="minorHAnsi" w:cstheme="minorHAnsi"/>
                <w:sz w:val="22"/>
                <w:szCs w:val="22"/>
              </w:rPr>
              <w:t>vulnérables) / opérateurs (formels et informels) durant leur réinstallation (prise en charge psychosociologique, coaching et counseling en AGR, …)</w:t>
            </w:r>
          </w:p>
        </w:tc>
      </w:tr>
      <w:tr w:rsidR="000442C1" w:rsidRPr="00FE3F08" w14:paraId="6E8BB5CA" w14:textId="77777777" w:rsidTr="001A21B3">
        <w:trPr>
          <w:trHeight w:val="426"/>
        </w:trPr>
        <w:tc>
          <w:tcPr>
            <w:tcW w:w="2689" w:type="dxa"/>
            <w:vMerge/>
            <w:tcBorders>
              <w:bottom w:val="single" w:sz="4" w:space="0" w:color="auto"/>
            </w:tcBorders>
            <w:vAlign w:val="center"/>
          </w:tcPr>
          <w:p w14:paraId="6CF39F77"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59398BB2"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Appauvrissement des populations</w:t>
            </w:r>
          </w:p>
        </w:tc>
        <w:tc>
          <w:tcPr>
            <w:tcW w:w="4365" w:type="dxa"/>
          </w:tcPr>
          <w:p w14:paraId="0FB1020F" w14:textId="77777777" w:rsidR="000442C1" w:rsidRPr="00FE3F08" w:rsidRDefault="000442C1" w:rsidP="006B3788">
            <w:pPr>
              <w:pStyle w:val="BodyT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Compensation équitable des ménages / opérateurs concernés. </w:t>
            </w:r>
          </w:p>
          <w:p w14:paraId="14A8BD7D" w14:textId="306EE414" w:rsidR="000442C1" w:rsidRPr="00FE3F08" w:rsidRDefault="000442C1" w:rsidP="006B3788">
            <w:pPr>
              <w:pStyle w:val="BodyT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Développement de </w:t>
            </w:r>
            <w:r w:rsidR="009A3998">
              <w:rPr>
                <w:rFonts w:asciiTheme="minorHAnsi" w:hAnsiTheme="minorHAnsi" w:cstheme="minorHAnsi"/>
                <w:sz w:val="22"/>
                <w:szCs w:val="22"/>
              </w:rPr>
              <w:t xml:space="preserve">PRMS </w:t>
            </w:r>
            <w:r w:rsidR="006D37A2">
              <w:rPr>
                <w:rFonts w:asciiTheme="minorHAnsi" w:hAnsiTheme="minorHAnsi" w:cstheme="minorHAnsi"/>
                <w:sz w:val="22"/>
                <w:szCs w:val="22"/>
              </w:rPr>
              <w:t xml:space="preserve">incluant </w:t>
            </w:r>
            <w:r w:rsidR="006D37A2" w:rsidRPr="00FE3F08">
              <w:rPr>
                <w:rFonts w:asciiTheme="minorHAnsi" w:hAnsiTheme="minorHAnsi" w:cstheme="minorHAnsi"/>
                <w:sz w:val="22"/>
                <w:szCs w:val="22"/>
              </w:rPr>
              <w:t>des</w:t>
            </w:r>
            <w:r w:rsidR="006D37A2">
              <w:rPr>
                <w:rFonts w:asciiTheme="minorHAnsi" w:hAnsiTheme="minorHAnsi" w:cstheme="minorHAnsi"/>
                <w:sz w:val="22"/>
                <w:szCs w:val="22"/>
              </w:rPr>
              <w:t xml:space="preserve"> </w:t>
            </w:r>
            <w:r w:rsidR="006D37A2" w:rsidRPr="00FE3F08">
              <w:rPr>
                <w:rFonts w:asciiTheme="minorHAnsi" w:hAnsiTheme="minorHAnsi" w:cstheme="minorHAnsi"/>
                <w:sz w:val="22"/>
                <w:szCs w:val="22"/>
              </w:rPr>
              <w:t>activités génératrices</w:t>
            </w:r>
            <w:r w:rsidRPr="00FE3F08">
              <w:rPr>
                <w:rFonts w:asciiTheme="minorHAnsi" w:hAnsiTheme="minorHAnsi" w:cstheme="minorHAnsi"/>
                <w:sz w:val="22"/>
                <w:szCs w:val="22"/>
              </w:rPr>
              <w:t xml:space="preserve"> de revenu </w:t>
            </w:r>
          </w:p>
          <w:p w14:paraId="287A1531" w14:textId="54CEF958" w:rsidR="000442C1" w:rsidRPr="00FE3F08" w:rsidRDefault="000442C1" w:rsidP="006B3788">
            <w:pPr>
              <w:pStyle w:val="BodyText"/>
              <w:numPr>
                <w:ilvl w:val="0"/>
                <w:numId w:val="22"/>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Accompagnement des ménages (comprenant les </w:t>
            </w:r>
            <w:r w:rsidR="00815ADA">
              <w:rPr>
                <w:rFonts w:asciiTheme="minorHAnsi" w:hAnsiTheme="minorHAnsi" w:cstheme="minorHAnsi"/>
                <w:sz w:val="22"/>
                <w:szCs w:val="22"/>
              </w:rPr>
              <w:t xml:space="preserve">personnes </w:t>
            </w:r>
            <w:r w:rsidRPr="00FE3F08">
              <w:rPr>
                <w:rFonts w:asciiTheme="minorHAnsi" w:hAnsiTheme="minorHAnsi" w:cstheme="minorHAnsi"/>
                <w:sz w:val="22"/>
                <w:szCs w:val="22"/>
              </w:rPr>
              <w:t>vulnérables) / opérateurs (formels et informels) durant leur réinstallation (prise en charge psychosociologique, coaching et counseling en AGR, …)</w:t>
            </w:r>
          </w:p>
        </w:tc>
      </w:tr>
      <w:tr w:rsidR="000442C1" w:rsidRPr="00FE3F08" w14:paraId="52387D03" w14:textId="77777777" w:rsidTr="001A21B3">
        <w:trPr>
          <w:trHeight w:val="1083"/>
        </w:trPr>
        <w:tc>
          <w:tcPr>
            <w:tcW w:w="2689" w:type="dxa"/>
            <w:vMerge w:val="restart"/>
            <w:vAlign w:val="center"/>
          </w:tcPr>
          <w:p w14:paraId="00CA010B"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Libération d’emprise sur des espaces exploités (p.ex. </w:t>
            </w:r>
            <w:r w:rsidRPr="00FE3F08">
              <w:rPr>
                <w:rFonts w:asciiTheme="minorHAnsi" w:hAnsiTheme="minorHAnsi" w:cstheme="minorHAnsi"/>
                <w:sz w:val="22"/>
                <w:szCs w:val="22"/>
              </w:rPr>
              <w:lastRenderedPageBreak/>
              <w:t>commerce, agriculture, reboisement, pêche …)</w:t>
            </w:r>
          </w:p>
        </w:tc>
        <w:tc>
          <w:tcPr>
            <w:tcW w:w="3549" w:type="dxa"/>
            <w:vAlign w:val="center"/>
          </w:tcPr>
          <w:p w14:paraId="6096C3CF" w14:textId="77777777" w:rsidR="000442C1" w:rsidRPr="00FE3F08" w:rsidRDefault="000442C1" w:rsidP="001A21B3">
            <w:pPr>
              <w:pStyle w:val="BodyText"/>
              <w:spacing w:before="60" w:after="60"/>
              <w:jc w:val="left"/>
              <w:rPr>
                <w:rFonts w:asciiTheme="minorHAnsi" w:hAnsiTheme="minorHAnsi" w:cstheme="minorHAnsi"/>
                <w:sz w:val="22"/>
                <w:szCs w:val="22"/>
              </w:rPr>
            </w:pPr>
            <w:r w:rsidRPr="00FE3F08">
              <w:rPr>
                <w:rFonts w:asciiTheme="minorHAnsi" w:hAnsiTheme="minorHAnsi" w:cstheme="minorHAnsi"/>
                <w:sz w:val="22"/>
                <w:szCs w:val="22"/>
              </w:rPr>
              <w:lastRenderedPageBreak/>
              <w:t>Perte temporaire ou permanent de source de revenu, perte temporaire ou permanent de subsistance</w:t>
            </w:r>
          </w:p>
        </w:tc>
        <w:tc>
          <w:tcPr>
            <w:tcW w:w="4365" w:type="dxa"/>
            <w:vMerge w:val="restart"/>
          </w:tcPr>
          <w:p w14:paraId="12E2BA9D" w14:textId="77777777" w:rsidR="000442C1" w:rsidRPr="00FE3F08" w:rsidRDefault="000442C1" w:rsidP="006B3788">
            <w:pPr>
              <w:pStyle w:val="BodyText"/>
              <w:keepNext/>
              <w:numPr>
                <w:ilvl w:val="0"/>
                <w:numId w:val="13"/>
              </w:numPr>
              <w:spacing w:before="60" w:after="60"/>
              <w:rPr>
                <w:rFonts w:asciiTheme="minorHAnsi" w:hAnsiTheme="minorHAnsi" w:cstheme="minorHAnsi"/>
                <w:sz w:val="22"/>
                <w:szCs w:val="22"/>
              </w:rPr>
            </w:pPr>
            <w:r w:rsidRPr="00FE3F08">
              <w:rPr>
                <w:rFonts w:asciiTheme="minorHAnsi" w:hAnsiTheme="minorHAnsi" w:cstheme="minorHAnsi"/>
                <w:sz w:val="22"/>
                <w:szCs w:val="22"/>
              </w:rPr>
              <w:t>Information préalable des opérateurs économiques concernés (les formels et les informels).</w:t>
            </w:r>
          </w:p>
          <w:p w14:paraId="1F1DD2E2" w14:textId="77777777" w:rsidR="000442C1" w:rsidRPr="00FE3F08" w:rsidRDefault="000442C1" w:rsidP="006B3788">
            <w:pPr>
              <w:pStyle w:val="BodyT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Mise en œuvre du Plan d’Action de </w:t>
            </w:r>
          </w:p>
          <w:p w14:paraId="562FE445" w14:textId="753790E2" w:rsidR="000442C1" w:rsidRDefault="000442C1" w:rsidP="006D37A2">
            <w:pPr>
              <w:pStyle w:val="BodyText"/>
              <w:spacing w:before="60" w:after="60"/>
              <w:ind w:left="720"/>
              <w:rPr>
                <w:rFonts w:asciiTheme="minorHAnsi" w:hAnsiTheme="minorHAnsi" w:cstheme="minorHAnsi"/>
                <w:sz w:val="22"/>
                <w:szCs w:val="22"/>
              </w:rPr>
            </w:pPr>
            <w:r w:rsidRPr="00FE3F08">
              <w:rPr>
                <w:rFonts w:asciiTheme="minorHAnsi" w:hAnsiTheme="minorHAnsi" w:cstheme="minorHAnsi"/>
                <w:sz w:val="22"/>
                <w:szCs w:val="22"/>
              </w:rPr>
              <w:lastRenderedPageBreak/>
              <w:t>Réinstallation (PAR) du projet.</w:t>
            </w:r>
          </w:p>
          <w:p w14:paraId="4D371FB4" w14:textId="5E86E173" w:rsidR="00ED589C" w:rsidRDefault="00ED589C" w:rsidP="006B3788">
            <w:pPr>
              <w:pStyle w:val="BodyText"/>
              <w:keepNext/>
              <w:numPr>
                <w:ilvl w:val="0"/>
                <w:numId w:val="13"/>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Mise en œuvre </w:t>
            </w:r>
            <w:r>
              <w:rPr>
                <w:rFonts w:asciiTheme="minorHAnsi" w:hAnsiTheme="minorHAnsi" w:cstheme="minorHAnsi"/>
                <w:sz w:val="22"/>
                <w:szCs w:val="22"/>
              </w:rPr>
              <w:t xml:space="preserve">du Plan de Restauration des Moyens de Subsistance PRMS (qui sera élaborer puis intégrer dans les Documents P.A.R </w:t>
            </w:r>
            <w:r w:rsidRPr="00FE3F08">
              <w:rPr>
                <w:rFonts w:asciiTheme="minorHAnsi" w:hAnsiTheme="minorHAnsi" w:cstheme="minorHAnsi"/>
                <w:sz w:val="22"/>
                <w:szCs w:val="22"/>
              </w:rPr>
              <w:t>du projet</w:t>
            </w:r>
            <w:r>
              <w:rPr>
                <w:rFonts w:asciiTheme="minorHAnsi" w:hAnsiTheme="minorHAnsi" w:cstheme="minorHAnsi"/>
                <w:sz w:val="22"/>
                <w:szCs w:val="22"/>
              </w:rPr>
              <w:t xml:space="preserve"> PICMC</w:t>
            </w:r>
            <w:r w:rsidRPr="00FE3F08">
              <w:rPr>
                <w:rFonts w:asciiTheme="minorHAnsi" w:hAnsiTheme="minorHAnsi" w:cstheme="minorHAnsi"/>
                <w:sz w:val="22"/>
                <w:szCs w:val="22"/>
              </w:rPr>
              <w:t>.</w:t>
            </w:r>
          </w:p>
          <w:p w14:paraId="56C82969" w14:textId="77777777" w:rsidR="00ED589C" w:rsidRPr="00FE3F08" w:rsidRDefault="00ED589C" w:rsidP="006B3788">
            <w:pPr>
              <w:pStyle w:val="BodyText"/>
              <w:keepNext/>
              <w:numPr>
                <w:ilvl w:val="0"/>
                <w:numId w:val="22"/>
              </w:numPr>
              <w:spacing w:before="60" w:after="60"/>
              <w:rPr>
                <w:rFonts w:asciiTheme="minorHAnsi" w:hAnsiTheme="minorHAnsi" w:cstheme="minorHAnsi"/>
                <w:sz w:val="22"/>
                <w:szCs w:val="22"/>
              </w:rPr>
            </w:pPr>
            <w:r>
              <w:rPr>
                <w:lang w:val="fr-CA"/>
              </w:rPr>
              <w:t>Mise en place d</w:t>
            </w:r>
            <w:r w:rsidRPr="00852520">
              <w:rPr>
                <w:lang w:val="fr-CA"/>
              </w:rPr>
              <w:t xml:space="preserve">es mesures de suivi et </w:t>
            </w:r>
            <w:r>
              <w:rPr>
                <w:lang w:val="fr-CA"/>
              </w:rPr>
              <w:t>d’</w:t>
            </w:r>
            <w:r w:rsidRPr="00852520">
              <w:rPr>
                <w:lang w:val="fr-CA"/>
              </w:rPr>
              <w:t>évaluation afin d</w:t>
            </w:r>
            <w:r>
              <w:rPr>
                <w:lang w:val="fr-CA"/>
              </w:rPr>
              <w:t>’</w:t>
            </w:r>
            <w:r w:rsidRPr="00852520">
              <w:rPr>
                <w:lang w:val="fr-CA"/>
              </w:rPr>
              <w:t xml:space="preserve">assurer la restauration des moyens de subsistance et </w:t>
            </w:r>
            <w:r>
              <w:rPr>
                <w:lang w:val="fr-CA"/>
              </w:rPr>
              <w:t xml:space="preserve">de </w:t>
            </w:r>
            <w:r w:rsidRPr="00852520">
              <w:rPr>
                <w:lang w:val="fr-CA"/>
              </w:rPr>
              <w:t>cibler l’appui additionnel.</w:t>
            </w:r>
          </w:p>
          <w:p w14:paraId="6FBE2336" w14:textId="57E985FF" w:rsidR="00ED589C" w:rsidRPr="00FE3F08" w:rsidRDefault="00ED589C" w:rsidP="00ED589C">
            <w:pPr>
              <w:pStyle w:val="BodyText"/>
              <w:spacing w:before="60" w:after="60"/>
              <w:ind w:left="720"/>
              <w:rPr>
                <w:rFonts w:asciiTheme="minorHAnsi" w:hAnsiTheme="minorHAnsi" w:cstheme="minorHAnsi"/>
                <w:sz w:val="22"/>
                <w:szCs w:val="22"/>
              </w:rPr>
            </w:pPr>
            <w:r w:rsidRPr="00FE3F08">
              <w:rPr>
                <w:rFonts w:asciiTheme="minorHAnsi" w:hAnsiTheme="minorHAnsi" w:cstheme="minorHAnsi"/>
                <w:sz w:val="22"/>
                <w:szCs w:val="22"/>
              </w:rPr>
              <w:t>Compensation</w:t>
            </w:r>
          </w:p>
          <w:p w14:paraId="7A793DBA" w14:textId="1DE0877A" w:rsidR="00FE52A0" w:rsidRDefault="000442C1" w:rsidP="006B3788">
            <w:pPr>
              <w:pStyle w:val="BodyT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Compensation équitable des ménages concernés (=</w:t>
            </w:r>
            <w:r w:rsidR="00C337C6">
              <w:rPr>
                <w:rFonts w:asciiTheme="minorHAnsi" w:hAnsiTheme="minorHAnsi" w:cstheme="minorHAnsi"/>
                <w:sz w:val="22"/>
                <w:szCs w:val="22"/>
              </w:rPr>
              <w:t>coût de remplacement</w:t>
            </w:r>
            <w:r w:rsidRPr="00FE3F08">
              <w:rPr>
                <w:rFonts w:asciiTheme="minorHAnsi" w:hAnsiTheme="minorHAnsi" w:cstheme="minorHAnsi"/>
                <w:sz w:val="22"/>
                <w:szCs w:val="22"/>
              </w:rPr>
              <w:t>)</w:t>
            </w:r>
          </w:p>
          <w:p w14:paraId="0654FF71" w14:textId="7EFADB06" w:rsidR="000442C1" w:rsidRDefault="00FE52A0" w:rsidP="006B3788">
            <w:pPr>
              <w:pStyle w:val="BodyText"/>
              <w:numPr>
                <w:ilvl w:val="0"/>
                <w:numId w:val="22"/>
              </w:numPr>
              <w:spacing w:before="60" w:after="60"/>
              <w:rPr>
                <w:rFonts w:asciiTheme="minorHAnsi" w:hAnsiTheme="minorHAnsi" w:cstheme="minorHAnsi"/>
                <w:sz w:val="22"/>
                <w:szCs w:val="22"/>
              </w:rPr>
            </w:pPr>
            <w:r w:rsidRPr="006D37A2">
              <w:rPr>
                <w:rFonts w:asciiTheme="minorHAnsi" w:hAnsiTheme="minorHAnsi" w:cstheme="minorHAnsi"/>
                <w:sz w:val="22"/>
                <w:szCs w:val="22"/>
              </w:rPr>
              <w:t xml:space="preserve">Remplacement </w:t>
            </w:r>
            <w:r w:rsidR="00C337C6" w:rsidRPr="006D37A2">
              <w:rPr>
                <w:rFonts w:asciiTheme="minorHAnsi" w:hAnsiTheme="minorHAnsi" w:cstheme="minorHAnsi"/>
                <w:sz w:val="22"/>
                <w:szCs w:val="22"/>
              </w:rPr>
              <w:t>d</w:t>
            </w:r>
            <w:r w:rsidR="00C337C6">
              <w:rPr>
                <w:rFonts w:asciiTheme="minorHAnsi" w:hAnsiTheme="minorHAnsi" w:cstheme="minorHAnsi"/>
                <w:sz w:val="22"/>
                <w:szCs w:val="22"/>
              </w:rPr>
              <w:t>es</w:t>
            </w:r>
            <w:r w:rsidR="00C337C6" w:rsidRPr="006D37A2">
              <w:rPr>
                <w:rFonts w:asciiTheme="minorHAnsi" w:hAnsiTheme="minorHAnsi" w:cstheme="minorHAnsi"/>
                <w:sz w:val="22"/>
                <w:szCs w:val="22"/>
              </w:rPr>
              <w:t xml:space="preserve"> </w:t>
            </w:r>
            <w:r w:rsidRPr="006D37A2">
              <w:rPr>
                <w:rFonts w:asciiTheme="minorHAnsi" w:hAnsiTheme="minorHAnsi" w:cstheme="minorHAnsi"/>
                <w:sz w:val="22"/>
                <w:szCs w:val="22"/>
              </w:rPr>
              <w:t>terrain</w:t>
            </w:r>
            <w:r w:rsidR="00C337C6">
              <w:rPr>
                <w:rFonts w:asciiTheme="minorHAnsi" w:hAnsiTheme="minorHAnsi" w:cstheme="minorHAnsi"/>
                <w:sz w:val="22"/>
                <w:szCs w:val="22"/>
              </w:rPr>
              <w:t>s qui ont des mêmes avantages que les terrains actuels</w:t>
            </w:r>
            <w:r w:rsidRPr="006D37A2">
              <w:rPr>
                <w:rFonts w:asciiTheme="minorHAnsi" w:hAnsiTheme="minorHAnsi" w:cstheme="minorHAnsi"/>
                <w:sz w:val="22"/>
                <w:szCs w:val="22"/>
              </w:rPr>
              <w:t xml:space="preserve">, </w:t>
            </w:r>
            <w:r w:rsidR="00C337C6">
              <w:rPr>
                <w:rFonts w:asciiTheme="minorHAnsi" w:hAnsiTheme="minorHAnsi" w:cstheme="minorHAnsi"/>
                <w:sz w:val="22"/>
                <w:szCs w:val="22"/>
              </w:rPr>
              <w:t xml:space="preserve">et </w:t>
            </w:r>
            <w:r w:rsidR="00A974A9">
              <w:rPr>
                <w:rFonts w:asciiTheme="minorHAnsi" w:hAnsiTheme="minorHAnsi" w:cstheme="minorHAnsi"/>
                <w:sz w:val="22"/>
                <w:szCs w:val="22"/>
              </w:rPr>
              <w:t xml:space="preserve">des </w:t>
            </w:r>
            <w:r w:rsidR="00A974A9" w:rsidRPr="006D37A2">
              <w:rPr>
                <w:rFonts w:asciiTheme="minorHAnsi" w:hAnsiTheme="minorHAnsi" w:cstheme="minorHAnsi"/>
                <w:sz w:val="22"/>
                <w:szCs w:val="22"/>
              </w:rPr>
              <w:t>même</w:t>
            </w:r>
            <w:r w:rsidR="00A974A9">
              <w:rPr>
                <w:rFonts w:asciiTheme="minorHAnsi" w:hAnsiTheme="minorHAnsi" w:cstheme="minorHAnsi"/>
                <w:sz w:val="22"/>
                <w:szCs w:val="22"/>
              </w:rPr>
              <w:t>s</w:t>
            </w:r>
            <w:r w:rsidRPr="006D37A2">
              <w:rPr>
                <w:rFonts w:asciiTheme="minorHAnsi" w:hAnsiTheme="minorHAnsi" w:cstheme="minorHAnsi"/>
                <w:sz w:val="22"/>
                <w:szCs w:val="22"/>
              </w:rPr>
              <w:t xml:space="preserve"> valeur</w:t>
            </w:r>
            <w:r w:rsidR="00A974A9">
              <w:rPr>
                <w:rFonts w:asciiTheme="minorHAnsi" w:hAnsiTheme="minorHAnsi" w:cstheme="minorHAnsi"/>
                <w:sz w:val="22"/>
                <w:szCs w:val="22"/>
              </w:rPr>
              <w:t>s</w:t>
            </w:r>
            <w:r w:rsidRPr="006D37A2">
              <w:rPr>
                <w:rFonts w:asciiTheme="minorHAnsi" w:hAnsiTheme="minorHAnsi" w:cstheme="minorHAnsi"/>
                <w:sz w:val="22"/>
                <w:szCs w:val="22"/>
              </w:rPr>
              <w:t xml:space="preserve"> marchande</w:t>
            </w:r>
            <w:r w:rsidR="00A974A9">
              <w:rPr>
                <w:rFonts w:asciiTheme="minorHAnsi" w:hAnsiTheme="minorHAnsi" w:cstheme="minorHAnsi"/>
                <w:sz w:val="22"/>
                <w:szCs w:val="22"/>
              </w:rPr>
              <w:t>s</w:t>
            </w:r>
            <w:r w:rsidRPr="006D37A2">
              <w:rPr>
                <w:rFonts w:asciiTheme="minorHAnsi" w:hAnsiTheme="minorHAnsi" w:cstheme="minorHAnsi"/>
                <w:sz w:val="22"/>
                <w:szCs w:val="22"/>
              </w:rPr>
              <w:t>, comme option prioritaire si possible </w:t>
            </w:r>
            <w:r>
              <w:rPr>
                <w:rFonts w:asciiTheme="minorHAnsi" w:hAnsiTheme="minorHAnsi" w:cstheme="minorHAnsi"/>
                <w:sz w:val="22"/>
                <w:szCs w:val="22"/>
              </w:rPr>
              <w:t>;</w:t>
            </w:r>
          </w:p>
          <w:p w14:paraId="7029EC7A" w14:textId="7E45DE0E" w:rsidR="00FE52A0" w:rsidRPr="00FE3F08" w:rsidRDefault="00FE52A0" w:rsidP="006B3788">
            <w:pPr>
              <w:pStyle w:val="BodyText"/>
              <w:numPr>
                <w:ilvl w:val="0"/>
                <w:numId w:val="22"/>
              </w:numPr>
              <w:spacing w:before="60" w:after="60"/>
              <w:rPr>
                <w:rFonts w:asciiTheme="minorHAnsi" w:hAnsiTheme="minorHAnsi" w:cstheme="minorHAnsi"/>
                <w:sz w:val="22"/>
                <w:szCs w:val="22"/>
              </w:rPr>
            </w:pPr>
            <w:r w:rsidRPr="006D37A2">
              <w:rPr>
                <w:rFonts w:asciiTheme="minorHAnsi" w:hAnsiTheme="minorHAnsi" w:cstheme="minorHAnsi"/>
                <w:sz w:val="22"/>
                <w:szCs w:val="22"/>
              </w:rPr>
              <w:t>Proposition des options non foncières si les personnes déplacées choisissent cette option ou s’il n’y a pas suffisamment de terres disponibles</w:t>
            </w:r>
          </w:p>
          <w:p w14:paraId="05D83366" w14:textId="77777777" w:rsidR="000442C1" w:rsidRPr="00FE3F08" w:rsidRDefault="000442C1" w:rsidP="006B3788">
            <w:pPr>
              <w:pStyle w:val="BodyText"/>
              <w:keepN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Conduite du processus de manière transparente et documentée.</w:t>
            </w:r>
          </w:p>
        </w:tc>
      </w:tr>
      <w:tr w:rsidR="000442C1" w:rsidRPr="00FE3F08" w14:paraId="31BA37B4" w14:textId="77777777" w:rsidTr="001A21B3">
        <w:trPr>
          <w:trHeight w:val="70"/>
        </w:trPr>
        <w:tc>
          <w:tcPr>
            <w:tcW w:w="2689" w:type="dxa"/>
            <w:vMerge/>
            <w:tcBorders>
              <w:bottom w:val="single" w:sz="4" w:space="0" w:color="auto"/>
            </w:tcBorders>
            <w:vAlign w:val="center"/>
          </w:tcPr>
          <w:p w14:paraId="5C20B554"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6DD93E2A"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Appauvrissement des populations</w:t>
            </w:r>
          </w:p>
        </w:tc>
        <w:tc>
          <w:tcPr>
            <w:tcW w:w="4365" w:type="dxa"/>
            <w:vMerge/>
          </w:tcPr>
          <w:p w14:paraId="4232CB9E"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r>
      <w:tr w:rsidR="000442C1" w:rsidRPr="00FE3F08" w14:paraId="4484F2BF" w14:textId="77777777" w:rsidTr="001A21B3">
        <w:trPr>
          <w:trHeight w:val="1087"/>
        </w:trPr>
        <w:tc>
          <w:tcPr>
            <w:tcW w:w="2689" w:type="dxa"/>
            <w:vAlign w:val="center"/>
          </w:tcPr>
          <w:p w14:paraId="4FF7BCEC"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Libération d’emprise sur des parcelles privées non construites et non exploitées</w:t>
            </w:r>
          </w:p>
        </w:tc>
        <w:tc>
          <w:tcPr>
            <w:tcW w:w="3549" w:type="dxa"/>
            <w:vAlign w:val="center"/>
          </w:tcPr>
          <w:p w14:paraId="6E177CFA"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Perte de propriété </w:t>
            </w:r>
          </w:p>
        </w:tc>
        <w:tc>
          <w:tcPr>
            <w:tcW w:w="4365" w:type="dxa"/>
          </w:tcPr>
          <w:p w14:paraId="16227B75" w14:textId="77777777" w:rsidR="000442C1" w:rsidRPr="00FE3F08" w:rsidRDefault="000442C1" w:rsidP="006B3788">
            <w:pPr>
              <w:pStyle w:val="BodyText"/>
              <w:keepNext/>
              <w:numPr>
                <w:ilvl w:val="0"/>
                <w:numId w:val="13"/>
              </w:numPr>
              <w:spacing w:before="60" w:after="60"/>
              <w:rPr>
                <w:rFonts w:asciiTheme="minorHAnsi" w:hAnsiTheme="minorHAnsi" w:cstheme="minorHAnsi"/>
                <w:sz w:val="22"/>
                <w:szCs w:val="22"/>
              </w:rPr>
            </w:pPr>
            <w:r w:rsidRPr="00FE3F08">
              <w:rPr>
                <w:rFonts w:asciiTheme="minorHAnsi" w:hAnsiTheme="minorHAnsi" w:cstheme="minorHAnsi"/>
                <w:sz w:val="22"/>
                <w:szCs w:val="22"/>
              </w:rPr>
              <w:t>Information préalable des ayants-droits concernés (les formels et les informels).</w:t>
            </w:r>
          </w:p>
          <w:p w14:paraId="0F60D35F" w14:textId="38783F2E" w:rsidR="000442C1" w:rsidRPr="000516D2" w:rsidRDefault="000442C1" w:rsidP="006B3788">
            <w:pPr>
              <w:pStyle w:val="BodyText"/>
              <w:keepNext/>
              <w:numPr>
                <w:ilvl w:val="0"/>
                <w:numId w:val="13"/>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Mise en œuvre du Plan d’Action de </w:t>
            </w:r>
            <w:r w:rsidRPr="00C84F6E">
              <w:rPr>
                <w:rFonts w:asciiTheme="minorHAnsi" w:hAnsiTheme="minorHAnsi" w:cstheme="minorHAnsi"/>
                <w:sz w:val="22"/>
                <w:szCs w:val="22"/>
              </w:rPr>
              <w:t>Réinstallation (PAR) du projet.</w:t>
            </w:r>
          </w:p>
          <w:p w14:paraId="1099AA06" w14:textId="07B3F2F3" w:rsidR="000442C1" w:rsidRDefault="000442C1" w:rsidP="006B3788">
            <w:pPr>
              <w:pStyle w:val="BodyText"/>
              <w:keepN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Compensation </w:t>
            </w:r>
            <w:r w:rsidR="00FE52A0">
              <w:rPr>
                <w:rFonts w:asciiTheme="minorHAnsi" w:hAnsiTheme="minorHAnsi" w:cstheme="minorHAnsi"/>
                <w:sz w:val="22"/>
                <w:szCs w:val="22"/>
              </w:rPr>
              <w:t>équitable des ménages concernés ;</w:t>
            </w:r>
          </w:p>
          <w:p w14:paraId="0CCDC082" w14:textId="1222B77F" w:rsidR="00FE52A0" w:rsidRDefault="00AB551F" w:rsidP="006B3788">
            <w:pPr>
              <w:pStyle w:val="BodyText"/>
              <w:keepNext/>
              <w:numPr>
                <w:ilvl w:val="0"/>
                <w:numId w:val="22"/>
              </w:numPr>
              <w:spacing w:before="60" w:after="60"/>
              <w:rPr>
                <w:rFonts w:asciiTheme="minorHAnsi" w:hAnsiTheme="minorHAnsi" w:cstheme="minorHAnsi"/>
                <w:sz w:val="22"/>
                <w:szCs w:val="22"/>
              </w:rPr>
            </w:pPr>
            <w:r w:rsidRPr="006D37A2">
              <w:rPr>
                <w:rFonts w:asciiTheme="minorHAnsi" w:hAnsiTheme="minorHAnsi" w:cstheme="minorHAnsi"/>
                <w:sz w:val="22"/>
                <w:szCs w:val="22"/>
              </w:rPr>
              <w:t>Remplacement d</w:t>
            </w:r>
            <w:r>
              <w:rPr>
                <w:rFonts w:asciiTheme="minorHAnsi" w:hAnsiTheme="minorHAnsi" w:cstheme="minorHAnsi"/>
                <w:sz w:val="22"/>
                <w:szCs w:val="22"/>
              </w:rPr>
              <w:t>es</w:t>
            </w:r>
            <w:r w:rsidRPr="006D37A2">
              <w:rPr>
                <w:rFonts w:asciiTheme="minorHAnsi" w:hAnsiTheme="minorHAnsi" w:cstheme="minorHAnsi"/>
                <w:sz w:val="22"/>
                <w:szCs w:val="22"/>
              </w:rPr>
              <w:t xml:space="preserve"> terrain</w:t>
            </w:r>
            <w:r>
              <w:rPr>
                <w:rFonts w:asciiTheme="minorHAnsi" w:hAnsiTheme="minorHAnsi" w:cstheme="minorHAnsi"/>
                <w:sz w:val="22"/>
                <w:szCs w:val="22"/>
              </w:rPr>
              <w:t>s qui ont des mêmes avantages que les terrains actuels</w:t>
            </w:r>
            <w:r w:rsidRPr="006D37A2">
              <w:rPr>
                <w:rFonts w:asciiTheme="minorHAnsi" w:hAnsiTheme="minorHAnsi" w:cstheme="minorHAnsi"/>
                <w:sz w:val="22"/>
                <w:szCs w:val="22"/>
              </w:rPr>
              <w:t xml:space="preserve">, </w:t>
            </w:r>
            <w:r>
              <w:rPr>
                <w:rFonts w:asciiTheme="minorHAnsi" w:hAnsiTheme="minorHAnsi" w:cstheme="minorHAnsi"/>
                <w:sz w:val="22"/>
                <w:szCs w:val="22"/>
              </w:rPr>
              <w:t xml:space="preserve">et </w:t>
            </w:r>
            <w:r w:rsidR="00A974A9">
              <w:rPr>
                <w:rFonts w:asciiTheme="minorHAnsi" w:hAnsiTheme="minorHAnsi" w:cstheme="minorHAnsi"/>
                <w:sz w:val="22"/>
                <w:szCs w:val="22"/>
              </w:rPr>
              <w:t xml:space="preserve">des </w:t>
            </w:r>
            <w:r w:rsidR="00A974A9" w:rsidRPr="006D37A2">
              <w:rPr>
                <w:rFonts w:asciiTheme="minorHAnsi" w:hAnsiTheme="minorHAnsi" w:cstheme="minorHAnsi"/>
                <w:sz w:val="22"/>
                <w:szCs w:val="22"/>
              </w:rPr>
              <w:t>même</w:t>
            </w:r>
            <w:r w:rsidR="00A974A9">
              <w:rPr>
                <w:rFonts w:asciiTheme="minorHAnsi" w:hAnsiTheme="minorHAnsi" w:cstheme="minorHAnsi"/>
                <w:sz w:val="22"/>
                <w:szCs w:val="22"/>
              </w:rPr>
              <w:t>s</w:t>
            </w:r>
            <w:r w:rsidRPr="006D37A2">
              <w:rPr>
                <w:rFonts w:asciiTheme="minorHAnsi" w:hAnsiTheme="minorHAnsi" w:cstheme="minorHAnsi"/>
                <w:sz w:val="22"/>
                <w:szCs w:val="22"/>
              </w:rPr>
              <w:t xml:space="preserve"> valeur</w:t>
            </w:r>
            <w:r w:rsidR="00A974A9">
              <w:rPr>
                <w:rFonts w:asciiTheme="minorHAnsi" w:hAnsiTheme="minorHAnsi" w:cstheme="minorHAnsi"/>
                <w:sz w:val="22"/>
                <w:szCs w:val="22"/>
              </w:rPr>
              <w:t>s</w:t>
            </w:r>
            <w:r w:rsidRPr="006D37A2">
              <w:rPr>
                <w:rFonts w:asciiTheme="minorHAnsi" w:hAnsiTheme="minorHAnsi" w:cstheme="minorHAnsi"/>
                <w:sz w:val="22"/>
                <w:szCs w:val="22"/>
              </w:rPr>
              <w:t xml:space="preserve"> marchande</w:t>
            </w:r>
            <w:r w:rsidR="00A974A9">
              <w:rPr>
                <w:rFonts w:asciiTheme="minorHAnsi" w:hAnsiTheme="minorHAnsi" w:cstheme="minorHAnsi"/>
                <w:sz w:val="22"/>
                <w:szCs w:val="22"/>
              </w:rPr>
              <w:t>s</w:t>
            </w:r>
            <w:r w:rsidRPr="006D37A2">
              <w:rPr>
                <w:rFonts w:asciiTheme="minorHAnsi" w:hAnsiTheme="minorHAnsi" w:cstheme="minorHAnsi"/>
                <w:sz w:val="22"/>
                <w:szCs w:val="22"/>
              </w:rPr>
              <w:t>, comme option prioritaire si possible </w:t>
            </w:r>
            <w:r>
              <w:rPr>
                <w:rFonts w:asciiTheme="minorHAnsi" w:hAnsiTheme="minorHAnsi" w:cstheme="minorHAnsi"/>
                <w:sz w:val="22"/>
                <w:szCs w:val="22"/>
              </w:rPr>
              <w:t>;</w:t>
            </w:r>
          </w:p>
          <w:p w14:paraId="1D7C019D" w14:textId="60B1D624" w:rsidR="00FE52A0" w:rsidRPr="00FE52A0" w:rsidRDefault="00FE52A0" w:rsidP="006B3788">
            <w:pPr>
              <w:pStyle w:val="BodyText"/>
              <w:keepNext/>
              <w:numPr>
                <w:ilvl w:val="0"/>
                <w:numId w:val="22"/>
              </w:numPr>
              <w:spacing w:before="60" w:after="60"/>
              <w:rPr>
                <w:rFonts w:asciiTheme="minorHAnsi" w:hAnsiTheme="minorHAnsi" w:cstheme="minorHAnsi"/>
                <w:sz w:val="22"/>
                <w:szCs w:val="22"/>
              </w:rPr>
            </w:pPr>
            <w:r w:rsidRPr="006D37A2">
              <w:rPr>
                <w:rFonts w:asciiTheme="minorHAnsi" w:hAnsiTheme="minorHAnsi" w:cstheme="minorHAnsi"/>
                <w:sz w:val="22"/>
                <w:szCs w:val="22"/>
              </w:rPr>
              <w:t>Proposition des options non foncières si les personnes déplacées choisissent cette option ou s’il n’y a pas suffisamment de terres disponibles</w:t>
            </w:r>
          </w:p>
          <w:p w14:paraId="721C58BB" w14:textId="77777777" w:rsidR="000442C1" w:rsidRPr="00FE3F08" w:rsidRDefault="000442C1" w:rsidP="006B3788">
            <w:pPr>
              <w:pStyle w:val="BodyText"/>
              <w:keepNext/>
              <w:numPr>
                <w:ilvl w:val="0"/>
                <w:numId w:val="22"/>
              </w:numPr>
              <w:spacing w:before="60" w:after="60"/>
              <w:rPr>
                <w:rFonts w:asciiTheme="minorHAnsi" w:hAnsiTheme="minorHAnsi" w:cstheme="minorHAnsi"/>
                <w:sz w:val="22"/>
                <w:szCs w:val="22"/>
              </w:rPr>
            </w:pPr>
            <w:r w:rsidRPr="00FE3F08">
              <w:rPr>
                <w:rFonts w:asciiTheme="minorHAnsi" w:hAnsiTheme="minorHAnsi" w:cstheme="minorHAnsi"/>
                <w:sz w:val="22"/>
                <w:szCs w:val="22"/>
              </w:rPr>
              <w:t>Conduite du processus de manière transparente et documentée.</w:t>
            </w:r>
          </w:p>
        </w:tc>
      </w:tr>
      <w:tr w:rsidR="000442C1" w:rsidRPr="00FE3F08" w14:paraId="12E9B557" w14:textId="77777777" w:rsidTr="001A21B3">
        <w:trPr>
          <w:trHeight w:val="1087"/>
        </w:trPr>
        <w:tc>
          <w:tcPr>
            <w:tcW w:w="2689" w:type="dxa"/>
            <w:vAlign w:val="center"/>
          </w:tcPr>
          <w:p w14:paraId="3B616A1F"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Choix des sites (ports) et sites connexes (Gites d’emprunts, carrières, …)</w:t>
            </w:r>
          </w:p>
        </w:tc>
        <w:tc>
          <w:tcPr>
            <w:tcW w:w="3549" w:type="dxa"/>
            <w:vAlign w:val="center"/>
          </w:tcPr>
          <w:p w14:paraId="2330EDD9" w14:textId="77777777" w:rsidR="000442C1" w:rsidRDefault="000442C1" w:rsidP="001A21B3">
            <w:pPr>
              <w:pStyle w:val="BodyText"/>
              <w:spacing w:before="60" w:after="60"/>
              <w:contextualSpacing w:val="0"/>
              <w:jc w:val="left"/>
              <w:rPr>
                <w:rFonts w:asciiTheme="minorHAnsi" w:hAnsiTheme="minorHAnsi" w:cstheme="minorHAnsi"/>
                <w:sz w:val="22"/>
                <w:szCs w:val="22"/>
              </w:rPr>
            </w:pPr>
          </w:p>
          <w:p w14:paraId="2721555B" w14:textId="77777777" w:rsidR="000442C1" w:rsidRDefault="000442C1" w:rsidP="001A21B3">
            <w:pPr>
              <w:pStyle w:val="BodyText"/>
              <w:spacing w:before="60" w:after="60"/>
              <w:contextualSpacing w:val="0"/>
              <w:jc w:val="left"/>
              <w:rPr>
                <w:rFonts w:asciiTheme="minorHAnsi" w:hAnsiTheme="minorHAnsi" w:cstheme="minorHAnsi"/>
                <w:sz w:val="22"/>
                <w:szCs w:val="22"/>
              </w:rPr>
            </w:pPr>
            <w:r w:rsidRPr="00A440C2">
              <w:rPr>
                <w:rFonts w:asciiTheme="minorHAnsi" w:hAnsiTheme="minorHAnsi" w:cstheme="minorHAnsi"/>
                <w:sz w:val="22"/>
                <w:szCs w:val="22"/>
              </w:rPr>
              <w:t>Destruction de la biodiversité</w:t>
            </w:r>
          </w:p>
          <w:p w14:paraId="44D44E63"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p w14:paraId="0B8F7519" w14:textId="77777777" w:rsidR="000442C1" w:rsidRDefault="000442C1" w:rsidP="001A21B3">
            <w:pPr>
              <w:pStyle w:val="BodyText"/>
              <w:spacing w:before="60" w:after="60"/>
              <w:contextualSpacing w:val="0"/>
              <w:jc w:val="left"/>
              <w:rPr>
                <w:rFonts w:asciiTheme="minorHAnsi" w:hAnsiTheme="minorHAnsi" w:cstheme="minorHAnsi"/>
                <w:sz w:val="22"/>
                <w:szCs w:val="22"/>
              </w:rPr>
            </w:pPr>
          </w:p>
          <w:p w14:paraId="272E5C17" w14:textId="77777777" w:rsidR="000442C1" w:rsidRDefault="000442C1" w:rsidP="001A21B3">
            <w:pPr>
              <w:pStyle w:val="BodyText"/>
              <w:spacing w:before="60" w:after="60"/>
              <w:contextualSpacing w:val="0"/>
              <w:jc w:val="left"/>
              <w:rPr>
                <w:rFonts w:asciiTheme="minorHAnsi" w:hAnsiTheme="minorHAnsi" w:cstheme="minorHAnsi"/>
                <w:sz w:val="22"/>
                <w:szCs w:val="22"/>
              </w:rPr>
            </w:pPr>
          </w:p>
          <w:p w14:paraId="388FB14D"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4365" w:type="dxa"/>
          </w:tcPr>
          <w:p w14:paraId="7B91B3BB" w14:textId="77777777" w:rsidR="000442C1" w:rsidRPr="00FE3F08" w:rsidRDefault="000442C1" w:rsidP="006B3788">
            <w:pPr>
              <w:pStyle w:val="BodyText"/>
              <w:numPr>
                <w:ilvl w:val="0"/>
                <w:numId w:val="25"/>
              </w:numPr>
              <w:spacing w:before="60" w:after="60"/>
              <w:rPr>
                <w:rFonts w:asciiTheme="minorHAnsi" w:hAnsiTheme="minorHAnsi" w:cstheme="minorHAnsi"/>
                <w:sz w:val="22"/>
                <w:szCs w:val="22"/>
              </w:rPr>
            </w:pPr>
            <w:r w:rsidRPr="00FE3F08">
              <w:rPr>
                <w:rFonts w:asciiTheme="minorHAnsi" w:hAnsiTheme="minorHAnsi" w:cstheme="minorHAnsi"/>
                <w:sz w:val="22"/>
                <w:szCs w:val="22"/>
              </w:rPr>
              <w:t>Evitement des sites de richesses florales et faunistiques</w:t>
            </w:r>
          </w:p>
          <w:p w14:paraId="1FA90831" w14:textId="77777777" w:rsidR="000442C1" w:rsidRPr="00FE3F08" w:rsidRDefault="000442C1" w:rsidP="006B3788">
            <w:pPr>
              <w:pStyle w:val="BodyText"/>
              <w:numPr>
                <w:ilvl w:val="0"/>
                <w:numId w:val="25"/>
              </w:numPr>
              <w:spacing w:before="60" w:after="60"/>
              <w:rPr>
                <w:rFonts w:asciiTheme="minorHAnsi" w:hAnsiTheme="minorHAnsi" w:cstheme="minorHAnsi"/>
                <w:sz w:val="22"/>
                <w:szCs w:val="22"/>
              </w:rPr>
            </w:pPr>
            <w:r w:rsidRPr="00FE3F08">
              <w:rPr>
                <w:rFonts w:asciiTheme="minorHAnsi" w:hAnsiTheme="minorHAnsi" w:cstheme="minorHAnsi"/>
                <w:sz w:val="22"/>
                <w:szCs w:val="22"/>
              </w:rPr>
              <w:t>Utilisation autant que possible des sites déjà exploités auparavant (p.ex. pour l’extraction des matériaux).</w:t>
            </w:r>
          </w:p>
          <w:p w14:paraId="32AC1200" w14:textId="77777777" w:rsidR="000442C1" w:rsidRPr="00FE3F08" w:rsidRDefault="000442C1" w:rsidP="006B3788">
            <w:pPr>
              <w:pStyle w:val="BodyText"/>
              <w:numPr>
                <w:ilvl w:val="0"/>
                <w:numId w:val="25"/>
              </w:numPr>
              <w:spacing w:before="60" w:after="60"/>
              <w:rPr>
                <w:rFonts w:asciiTheme="minorHAnsi" w:hAnsiTheme="minorHAnsi" w:cstheme="minorHAnsi"/>
                <w:sz w:val="22"/>
                <w:szCs w:val="22"/>
              </w:rPr>
            </w:pPr>
            <w:r w:rsidRPr="00FE3F08">
              <w:rPr>
                <w:rFonts w:asciiTheme="minorHAnsi" w:hAnsiTheme="minorHAnsi" w:cstheme="minorHAnsi"/>
                <w:sz w:val="22"/>
                <w:szCs w:val="22"/>
              </w:rPr>
              <w:t>Limitation de l’emprise utilisée au strict nécessaire.</w:t>
            </w:r>
          </w:p>
          <w:p w14:paraId="0E3B4772" w14:textId="77777777" w:rsidR="000442C1" w:rsidRDefault="000442C1" w:rsidP="006B3788">
            <w:pPr>
              <w:pStyle w:val="BodyText"/>
              <w:keepNext/>
              <w:numPr>
                <w:ilvl w:val="0"/>
                <w:numId w:val="25"/>
              </w:numPr>
              <w:spacing w:before="60" w:after="60"/>
              <w:rPr>
                <w:rFonts w:asciiTheme="minorHAnsi" w:hAnsiTheme="minorHAnsi" w:cstheme="minorHAnsi"/>
                <w:sz w:val="22"/>
                <w:szCs w:val="22"/>
              </w:rPr>
            </w:pPr>
            <w:r w:rsidRPr="00FE3F08">
              <w:rPr>
                <w:rFonts w:asciiTheme="minorHAnsi" w:hAnsiTheme="minorHAnsi" w:cstheme="minorHAnsi"/>
                <w:sz w:val="22"/>
                <w:szCs w:val="22"/>
              </w:rPr>
              <w:lastRenderedPageBreak/>
              <w:t>Remise en état du site (revégétalisassions) à la fin de son utilisation.</w:t>
            </w:r>
          </w:p>
          <w:p w14:paraId="133091CB" w14:textId="77777777" w:rsidR="000442C1" w:rsidRPr="00A440C2" w:rsidRDefault="000442C1" w:rsidP="006B3788">
            <w:pPr>
              <w:pStyle w:val="BodyText"/>
              <w:keepNext/>
              <w:numPr>
                <w:ilvl w:val="0"/>
                <w:numId w:val="25"/>
              </w:numPr>
              <w:spacing w:before="60" w:after="60"/>
              <w:rPr>
                <w:rFonts w:asciiTheme="minorHAnsi" w:hAnsiTheme="minorHAnsi" w:cstheme="minorHAnsi"/>
                <w:sz w:val="22"/>
                <w:szCs w:val="22"/>
              </w:rPr>
            </w:pPr>
            <w:r w:rsidRPr="00A440C2">
              <w:rPr>
                <w:rFonts w:asciiTheme="minorHAnsi" w:hAnsiTheme="minorHAnsi" w:cstheme="minorHAnsi"/>
                <w:sz w:val="22"/>
                <w:szCs w:val="22"/>
              </w:rPr>
              <w:t xml:space="preserve">Arrêter les travaux </w:t>
            </w:r>
          </w:p>
          <w:p w14:paraId="6B663981" w14:textId="77777777" w:rsidR="000442C1" w:rsidRPr="00742338" w:rsidRDefault="000442C1" w:rsidP="006B3788">
            <w:pPr>
              <w:pStyle w:val="BodyText"/>
              <w:keepNext/>
              <w:numPr>
                <w:ilvl w:val="0"/>
                <w:numId w:val="25"/>
              </w:numPr>
              <w:spacing w:before="60" w:after="60"/>
              <w:rPr>
                <w:rFonts w:asciiTheme="minorHAnsi" w:hAnsiTheme="minorHAnsi" w:cstheme="minorHAnsi"/>
                <w:sz w:val="22"/>
                <w:szCs w:val="22"/>
              </w:rPr>
            </w:pPr>
            <w:r w:rsidRPr="00742338">
              <w:rPr>
                <w:rFonts w:asciiTheme="minorHAnsi" w:hAnsiTheme="minorHAnsi" w:cstheme="minorHAnsi"/>
                <w:sz w:val="22"/>
                <w:szCs w:val="22"/>
              </w:rPr>
              <w:t>Vulgarisation des critères techniques et environnementaux déterminants dans le choix des sites</w:t>
            </w:r>
          </w:p>
          <w:p w14:paraId="4BB8FDB4" w14:textId="77777777" w:rsidR="000442C1" w:rsidRPr="00FE3F08" w:rsidRDefault="000442C1" w:rsidP="006B3788">
            <w:pPr>
              <w:pStyle w:val="BodyText"/>
              <w:keepNext/>
              <w:numPr>
                <w:ilvl w:val="0"/>
                <w:numId w:val="25"/>
              </w:numPr>
              <w:spacing w:before="60" w:after="60"/>
              <w:rPr>
                <w:rFonts w:asciiTheme="minorHAnsi" w:hAnsiTheme="minorHAnsi" w:cstheme="minorHAnsi"/>
                <w:sz w:val="22"/>
                <w:szCs w:val="22"/>
              </w:rPr>
            </w:pPr>
            <w:r w:rsidRPr="00742338">
              <w:rPr>
                <w:rFonts w:asciiTheme="minorHAnsi" w:hAnsiTheme="minorHAnsi" w:cstheme="minorHAnsi"/>
                <w:sz w:val="22"/>
                <w:szCs w:val="22"/>
              </w:rPr>
              <w:t>Inclure la vulgarisation de ces critères dans le plan de mobilisation des parties prenantes</w:t>
            </w:r>
          </w:p>
        </w:tc>
      </w:tr>
      <w:tr w:rsidR="003026DA" w:rsidRPr="00FE3F08" w14:paraId="38736B85" w14:textId="77777777" w:rsidTr="001A21B3">
        <w:trPr>
          <w:trHeight w:val="1087"/>
        </w:trPr>
        <w:tc>
          <w:tcPr>
            <w:tcW w:w="2689" w:type="dxa"/>
            <w:vAlign w:val="center"/>
          </w:tcPr>
          <w:p w14:paraId="611BE23F" w14:textId="77777777" w:rsidR="003026DA" w:rsidRPr="00FE3F08" w:rsidRDefault="003026DA"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327AB934" w14:textId="77777777" w:rsidR="003026DA" w:rsidRDefault="003026DA" w:rsidP="001A21B3">
            <w:pPr>
              <w:pStyle w:val="BodyText"/>
              <w:spacing w:before="60" w:after="60"/>
              <w:contextualSpacing w:val="0"/>
              <w:jc w:val="left"/>
              <w:rPr>
                <w:rFonts w:cs="Arial"/>
              </w:rPr>
            </w:pPr>
            <w:r w:rsidRPr="0014671F">
              <w:rPr>
                <w:rFonts w:cs="Arial"/>
              </w:rPr>
              <w:t>Dégradation du patrimoine culturel</w:t>
            </w:r>
          </w:p>
          <w:p w14:paraId="4208599C" w14:textId="77777777" w:rsidR="00BC4E85" w:rsidRDefault="00BC4E85" w:rsidP="001A21B3">
            <w:pPr>
              <w:pStyle w:val="BodyText"/>
              <w:spacing w:before="60" w:after="60"/>
              <w:contextualSpacing w:val="0"/>
              <w:jc w:val="left"/>
              <w:rPr>
                <w:rFonts w:cs="Arial"/>
              </w:rPr>
            </w:pPr>
          </w:p>
          <w:p w14:paraId="55629DBF" w14:textId="77777777" w:rsidR="00BC4E85" w:rsidRDefault="00BC4E85" w:rsidP="00BC4E85">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Déplacement de sites sensibles et profanation de sites sacrées</w:t>
            </w:r>
          </w:p>
          <w:p w14:paraId="05C37E5B" w14:textId="291FBFA8" w:rsidR="00BC4E85" w:rsidRDefault="00BC4E85" w:rsidP="001A21B3">
            <w:pPr>
              <w:pStyle w:val="BodyText"/>
              <w:spacing w:before="60" w:after="60"/>
              <w:contextualSpacing w:val="0"/>
              <w:jc w:val="left"/>
              <w:rPr>
                <w:rFonts w:asciiTheme="minorHAnsi" w:hAnsiTheme="minorHAnsi" w:cstheme="minorHAnsi"/>
                <w:sz w:val="22"/>
                <w:szCs w:val="22"/>
              </w:rPr>
            </w:pPr>
          </w:p>
        </w:tc>
        <w:tc>
          <w:tcPr>
            <w:tcW w:w="4365" w:type="dxa"/>
          </w:tcPr>
          <w:p w14:paraId="449C7799" w14:textId="77777777" w:rsidR="003026DA" w:rsidRPr="00A440C2" w:rsidRDefault="003026DA" w:rsidP="006B3788">
            <w:pPr>
              <w:pStyle w:val="BodyText"/>
              <w:keepNext/>
              <w:numPr>
                <w:ilvl w:val="0"/>
                <w:numId w:val="25"/>
              </w:numPr>
              <w:spacing w:before="60" w:after="60"/>
              <w:rPr>
                <w:rFonts w:asciiTheme="minorHAnsi" w:hAnsiTheme="minorHAnsi" w:cstheme="minorHAnsi"/>
                <w:sz w:val="22"/>
                <w:szCs w:val="22"/>
              </w:rPr>
            </w:pPr>
            <w:r w:rsidRPr="00A440C2">
              <w:rPr>
                <w:rFonts w:asciiTheme="minorHAnsi" w:hAnsiTheme="minorHAnsi" w:cstheme="minorHAnsi"/>
                <w:sz w:val="22"/>
                <w:szCs w:val="22"/>
              </w:rPr>
              <w:t>Circonscrire et protéger la zone de découverte</w:t>
            </w:r>
          </w:p>
          <w:p w14:paraId="71123EB3" w14:textId="77777777" w:rsidR="003026DA" w:rsidRPr="00A440C2" w:rsidRDefault="003026DA" w:rsidP="006B3788">
            <w:pPr>
              <w:pStyle w:val="BodyText"/>
              <w:keepNext/>
              <w:numPr>
                <w:ilvl w:val="0"/>
                <w:numId w:val="25"/>
              </w:numPr>
              <w:spacing w:before="60" w:after="60"/>
              <w:rPr>
                <w:rFonts w:asciiTheme="minorHAnsi" w:hAnsiTheme="minorHAnsi" w:cstheme="minorHAnsi"/>
                <w:sz w:val="22"/>
                <w:szCs w:val="22"/>
              </w:rPr>
            </w:pPr>
            <w:r w:rsidRPr="00A440C2">
              <w:rPr>
                <w:rFonts w:asciiTheme="minorHAnsi" w:hAnsiTheme="minorHAnsi" w:cstheme="minorHAnsi"/>
                <w:sz w:val="22"/>
                <w:szCs w:val="22"/>
              </w:rPr>
              <w:t>Avertir immédiatement les services compétents</w:t>
            </w:r>
          </w:p>
          <w:p w14:paraId="37D31903" w14:textId="1CEA36E3" w:rsidR="003026DA" w:rsidRPr="003026DA" w:rsidRDefault="003026DA" w:rsidP="006B3788">
            <w:pPr>
              <w:pStyle w:val="BodyText"/>
              <w:keepNext/>
              <w:numPr>
                <w:ilvl w:val="0"/>
                <w:numId w:val="25"/>
              </w:numPr>
              <w:spacing w:before="60" w:after="60"/>
              <w:rPr>
                <w:rFonts w:asciiTheme="minorHAnsi" w:hAnsiTheme="minorHAnsi" w:cstheme="minorHAnsi"/>
                <w:sz w:val="22"/>
                <w:szCs w:val="22"/>
              </w:rPr>
            </w:pPr>
            <w:r w:rsidRPr="00A440C2">
              <w:rPr>
                <w:rFonts w:asciiTheme="minorHAnsi" w:hAnsiTheme="minorHAnsi" w:cstheme="minorHAnsi"/>
                <w:sz w:val="22"/>
                <w:szCs w:val="22"/>
              </w:rPr>
              <w:t>Mettre en œuvre les procédures en cas de découverte fortuite</w:t>
            </w:r>
          </w:p>
        </w:tc>
      </w:tr>
      <w:tr w:rsidR="000442C1" w:rsidRPr="00FE3F08" w14:paraId="00C84BCD" w14:textId="77777777" w:rsidTr="001A21B3">
        <w:trPr>
          <w:trHeight w:val="1087"/>
        </w:trPr>
        <w:tc>
          <w:tcPr>
            <w:tcW w:w="2689" w:type="dxa"/>
            <w:vAlign w:val="center"/>
          </w:tcPr>
          <w:p w14:paraId="2ADE8101"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3507D842"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A440C2">
              <w:rPr>
                <w:rFonts w:asciiTheme="minorHAnsi" w:hAnsiTheme="minorHAnsi" w:cstheme="minorHAnsi"/>
                <w:sz w:val="22"/>
                <w:szCs w:val="22"/>
              </w:rPr>
              <w:t>Dégradation des écosystèmes marins</w:t>
            </w:r>
          </w:p>
        </w:tc>
        <w:tc>
          <w:tcPr>
            <w:tcW w:w="4365" w:type="dxa"/>
          </w:tcPr>
          <w:p w14:paraId="09002E1A" w14:textId="77777777" w:rsidR="000442C1" w:rsidRPr="00A440C2" w:rsidRDefault="000442C1" w:rsidP="006B3788">
            <w:pPr>
              <w:pStyle w:val="BodyText"/>
              <w:numPr>
                <w:ilvl w:val="0"/>
                <w:numId w:val="25"/>
              </w:numPr>
              <w:spacing w:before="60" w:after="60"/>
              <w:rPr>
                <w:rFonts w:asciiTheme="minorHAnsi" w:hAnsiTheme="minorHAnsi" w:cstheme="minorHAnsi"/>
                <w:sz w:val="22"/>
                <w:szCs w:val="22"/>
              </w:rPr>
            </w:pPr>
            <w:r w:rsidRPr="00A440C2">
              <w:rPr>
                <w:rFonts w:asciiTheme="minorHAnsi" w:hAnsiTheme="minorHAnsi" w:cstheme="minorHAnsi"/>
                <w:sz w:val="22"/>
                <w:szCs w:val="22"/>
              </w:rPr>
              <w:t>Privilégier des types de jetées et de digues qui favorisent l’écoulement hydraulique par le fond</w:t>
            </w:r>
          </w:p>
          <w:p w14:paraId="66F551EB" w14:textId="77777777" w:rsidR="000442C1" w:rsidRPr="00A440C2" w:rsidRDefault="000442C1" w:rsidP="006B3788">
            <w:pPr>
              <w:pStyle w:val="BodyText"/>
              <w:numPr>
                <w:ilvl w:val="0"/>
                <w:numId w:val="25"/>
              </w:numPr>
              <w:spacing w:before="60" w:after="60"/>
              <w:rPr>
                <w:rFonts w:asciiTheme="minorHAnsi" w:hAnsiTheme="minorHAnsi" w:cstheme="minorHAnsi"/>
                <w:sz w:val="22"/>
                <w:szCs w:val="22"/>
              </w:rPr>
            </w:pPr>
            <w:r w:rsidRPr="00A440C2">
              <w:rPr>
                <w:rFonts w:asciiTheme="minorHAnsi" w:hAnsiTheme="minorHAnsi" w:cstheme="minorHAnsi"/>
                <w:sz w:val="22"/>
                <w:szCs w:val="22"/>
              </w:rPr>
              <w:t>Prohiber les digues/barrières physiques qui modifient la dynamique hydraulique du plan d’eau</w:t>
            </w:r>
          </w:p>
          <w:p w14:paraId="6C54803B" w14:textId="77777777" w:rsidR="000442C1" w:rsidRPr="00FE3F08" w:rsidRDefault="000442C1" w:rsidP="006B3788">
            <w:pPr>
              <w:pStyle w:val="BodyText"/>
              <w:numPr>
                <w:ilvl w:val="0"/>
                <w:numId w:val="25"/>
              </w:numPr>
              <w:spacing w:before="60" w:after="60"/>
              <w:rPr>
                <w:rFonts w:asciiTheme="minorHAnsi" w:hAnsiTheme="minorHAnsi" w:cstheme="minorHAnsi"/>
                <w:sz w:val="22"/>
                <w:szCs w:val="22"/>
              </w:rPr>
            </w:pPr>
            <w:r w:rsidRPr="00A440C2">
              <w:rPr>
                <w:rFonts w:asciiTheme="minorHAnsi" w:hAnsiTheme="minorHAnsi" w:cstheme="minorHAnsi"/>
                <w:sz w:val="22"/>
                <w:szCs w:val="22"/>
              </w:rPr>
              <w:t>Concevoir des blocs immergés qui favorisent l’accrochage des petites espèces avec des cavités afin de faciliter la colonisation de la faune et de la flore sous-marine</w:t>
            </w:r>
          </w:p>
        </w:tc>
      </w:tr>
      <w:tr w:rsidR="000442C1" w:rsidRPr="00FE3F08" w14:paraId="23143F24" w14:textId="77777777" w:rsidTr="00A974A9">
        <w:trPr>
          <w:trHeight w:val="462"/>
        </w:trPr>
        <w:tc>
          <w:tcPr>
            <w:tcW w:w="6238" w:type="dxa"/>
            <w:gridSpan w:val="2"/>
            <w:shd w:val="clear" w:color="auto" w:fill="BFBFBF" w:themeFill="background1" w:themeFillShade="BF"/>
            <w:vAlign w:val="center"/>
          </w:tcPr>
          <w:p w14:paraId="1F10AE66" w14:textId="77777777" w:rsidR="000442C1" w:rsidRPr="00FE3F08" w:rsidRDefault="000442C1" w:rsidP="001A21B3">
            <w:pPr>
              <w:pStyle w:val="BodyText"/>
              <w:spacing w:before="60" w:after="60"/>
              <w:contextualSpacing w:val="0"/>
              <w:jc w:val="left"/>
              <w:rPr>
                <w:rFonts w:asciiTheme="minorHAnsi" w:hAnsiTheme="minorHAnsi" w:cstheme="minorHAnsi"/>
                <w:b/>
                <w:sz w:val="22"/>
                <w:szCs w:val="22"/>
              </w:rPr>
            </w:pPr>
            <w:r w:rsidRPr="00FE3F08">
              <w:rPr>
                <w:rFonts w:asciiTheme="minorHAnsi" w:hAnsiTheme="minorHAnsi" w:cstheme="minorHAnsi"/>
                <w:b/>
                <w:sz w:val="22"/>
                <w:szCs w:val="22"/>
              </w:rPr>
              <w:t>Phase de préparation – Acheminement du matériel</w:t>
            </w:r>
          </w:p>
        </w:tc>
        <w:tc>
          <w:tcPr>
            <w:tcW w:w="4365" w:type="dxa"/>
            <w:tcBorders>
              <w:bottom w:val="single" w:sz="4" w:space="0" w:color="auto"/>
            </w:tcBorders>
            <w:shd w:val="clear" w:color="auto" w:fill="BFBFBF" w:themeFill="background1" w:themeFillShade="BF"/>
          </w:tcPr>
          <w:p w14:paraId="5DFF3800" w14:textId="77777777" w:rsidR="000442C1" w:rsidRPr="00FE3F08" w:rsidRDefault="000442C1" w:rsidP="001A21B3">
            <w:pPr>
              <w:pStyle w:val="BodyText"/>
              <w:spacing w:before="60" w:after="60"/>
              <w:contextualSpacing w:val="0"/>
              <w:jc w:val="left"/>
              <w:rPr>
                <w:rFonts w:asciiTheme="minorHAnsi" w:hAnsiTheme="minorHAnsi" w:cstheme="minorHAnsi"/>
                <w:b/>
                <w:sz w:val="22"/>
                <w:szCs w:val="22"/>
              </w:rPr>
            </w:pPr>
          </w:p>
        </w:tc>
      </w:tr>
      <w:tr w:rsidR="006D37A2" w:rsidRPr="00FE3F08" w14:paraId="3E78ADDB" w14:textId="77777777" w:rsidTr="00A974A9">
        <w:trPr>
          <w:trHeight w:val="886"/>
        </w:trPr>
        <w:tc>
          <w:tcPr>
            <w:tcW w:w="2689" w:type="dxa"/>
            <w:vMerge w:val="restart"/>
            <w:vAlign w:val="center"/>
          </w:tcPr>
          <w:p w14:paraId="5AC70FDC" w14:textId="795A428A" w:rsidR="006D37A2" w:rsidRPr="00FE3F08" w:rsidRDefault="006D37A2" w:rsidP="001A21B3">
            <w:pPr>
              <w:pStyle w:val="BodyText"/>
              <w:spacing w:before="60" w:after="60"/>
              <w:contextualSpacing w:val="0"/>
              <w:jc w:val="left"/>
              <w:rPr>
                <w:rFonts w:asciiTheme="minorHAnsi" w:hAnsiTheme="minorHAnsi" w:cstheme="minorHAnsi"/>
                <w:sz w:val="22"/>
                <w:szCs w:val="22"/>
              </w:rPr>
            </w:pPr>
          </w:p>
        </w:tc>
        <w:tc>
          <w:tcPr>
            <w:tcW w:w="3549" w:type="dxa"/>
            <w:vMerge w:val="restart"/>
            <w:vAlign w:val="center"/>
          </w:tcPr>
          <w:p w14:paraId="21B84536" w14:textId="2D40E138" w:rsidR="006D37A2" w:rsidRPr="00FE3F08" w:rsidRDefault="006D37A2" w:rsidP="001A21B3">
            <w:pPr>
              <w:pStyle w:val="BodyText"/>
              <w:spacing w:before="60" w:after="60"/>
              <w:jc w:val="left"/>
              <w:rPr>
                <w:rFonts w:asciiTheme="minorHAnsi" w:hAnsiTheme="minorHAnsi" w:cstheme="minorHAnsi"/>
                <w:sz w:val="22"/>
                <w:szCs w:val="22"/>
              </w:rPr>
            </w:pPr>
            <w:r w:rsidRPr="00FE3F08">
              <w:rPr>
                <w:rFonts w:asciiTheme="minorHAnsi" w:hAnsiTheme="minorHAnsi" w:cstheme="minorHAnsi"/>
                <w:sz w:val="22"/>
                <w:szCs w:val="22"/>
              </w:rPr>
              <w:t xml:space="preserve">Atteinte à la santé des populations </w:t>
            </w:r>
          </w:p>
        </w:tc>
        <w:tc>
          <w:tcPr>
            <w:tcW w:w="4365" w:type="dxa"/>
            <w:tcBorders>
              <w:bottom w:val="nil"/>
            </w:tcBorders>
          </w:tcPr>
          <w:p w14:paraId="56B37ABE" w14:textId="3388E78B" w:rsidR="006D37A2" w:rsidRPr="00FE3F08" w:rsidRDefault="006D37A2" w:rsidP="000F3DA4">
            <w:pPr>
              <w:pStyle w:val="BodyText"/>
              <w:spacing w:before="60" w:after="60"/>
              <w:contextualSpacing w:val="0"/>
              <w:jc w:val="left"/>
              <w:rPr>
                <w:rFonts w:asciiTheme="minorHAnsi" w:hAnsiTheme="minorHAnsi" w:cstheme="minorHAnsi"/>
                <w:sz w:val="22"/>
                <w:szCs w:val="22"/>
              </w:rPr>
            </w:pPr>
          </w:p>
        </w:tc>
      </w:tr>
      <w:tr w:rsidR="006D37A2" w:rsidRPr="00FE3F08" w14:paraId="1030E5A3" w14:textId="77777777" w:rsidTr="00A974A9">
        <w:trPr>
          <w:trHeight w:val="70"/>
        </w:trPr>
        <w:tc>
          <w:tcPr>
            <w:tcW w:w="2689" w:type="dxa"/>
            <w:vMerge/>
            <w:tcBorders>
              <w:bottom w:val="single" w:sz="4" w:space="0" w:color="auto"/>
            </w:tcBorders>
            <w:vAlign w:val="center"/>
          </w:tcPr>
          <w:p w14:paraId="36B27470" w14:textId="77777777" w:rsidR="006D37A2" w:rsidRPr="00FE3F08" w:rsidRDefault="006D37A2" w:rsidP="001A21B3">
            <w:pPr>
              <w:pStyle w:val="BodyText"/>
              <w:spacing w:before="60" w:after="60"/>
              <w:contextualSpacing w:val="0"/>
              <w:jc w:val="left"/>
              <w:rPr>
                <w:rFonts w:asciiTheme="minorHAnsi" w:hAnsiTheme="minorHAnsi" w:cstheme="minorHAnsi"/>
                <w:sz w:val="22"/>
                <w:szCs w:val="22"/>
              </w:rPr>
            </w:pPr>
          </w:p>
        </w:tc>
        <w:tc>
          <w:tcPr>
            <w:tcW w:w="3549" w:type="dxa"/>
            <w:vMerge/>
            <w:vAlign w:val="center"/>
          </w:tcPr>
          <w:p w14:paraId="7729CA45" w14:textId="291F34FF" w:rsidR="006D37A2" w:rsidRPr="00FE3F08" w:rsidRDefault="006D37A2" w:rsidP="001A21B3">
            <w:pPr>
              <w:pStyle w:val="BodyText"/>
              <w:spacing w:before="60" w:after="60"/>
              <w:contextualSpacing w:val="0"/>
              <w:jc w:val="left"/>
              <w:rPr>
                <w:rFonts w:asciiTheme="minorHAnsi" w:hAnsiTheme="minorHAnsi" w:cstheme="minorHAnsi"/>
                <w:sz w:val="22"/>
                <w:szCs w:val="22"/>
              </w:rPr>
            </w:pPr>
          </w:p>
        </w:tc>
        <w:tc>
          <w:tcPr>
            <w:tcW w:w="4365" w:type="dxa"/>
            <w:tcBorders>
              <w:top w:val="nil"/>
            </w:tcBorders>
          </w:tcPr>
          <w:p w14:paraId="1941B440" w14:textId="4CEEF733" w:rsidR="006D37A2" w:rsidRPr="007C53D1" w:rsidRDefault="006D37A2" w:rsidP="001A21B3">
            <w:pPr>
              <w:pStyle w:val="BodyText"/>
              <w:spacing w:before="60" w:after="60"/>
              <w:rPr>
                <w:rFonts w:asciiTheme="minorHAnsi" w:hAnsiTheme="minorHAnsi" w:cstheme="minorHAnsi"/>
                <w:sz w:val="22"/>
                <w:szCs w:val="22"/>
              </w:rPr>
            </w:pPr>
            <w:r w:rsidRPr="007C53D1">
              <w:rPr>
                <w:rFonts w:asciiTheme="minorHAnsi" w:hAnsiTheme="minorHAnsi" w:cstheme="minorHAnsi"/>
                <w:sz w:val="22"/>
                <w:szCs w:val="22"/>
              </w:rPr>
              <w:t>Maladies respiratoires :</w:t>
            </w:r>
          </w:p>
          <w:p w14:paraId="08ACC668" w14:textId="77777777" w:rsidR="006D37A2" w:rsidRPr="007C53D1" w:rsidRDefault="006D37A2" w:rsidP="006B3788">
            <w:pPr>
              <w:pStyle w:val="BodyText"/>
              <w:numPr>
                <w:ilvl w:val="0"/>
                <w:numId w:val="57"/>
              </w:numPr>
              <w:spacing w:before="60" w:after="60"/>
              <w:rPr>
                <w:rFonts w:asciiTheme="minorHAnsi" w:hAnsiTheme="minorHAnsi" w:cstheme="minorHAnsi"/>
                <w:sz w:val="22"/>
                <w:szCs w:val="22"/>
              </w:rPr>
            </w:pPr>
            <w:r w:rsidRPr="007C53D1">
              <w:rPr>
                <w:rFonts w:asciiTheme="minorHAnsi" w:hAnsiTheme="minorHAnsi" w:cstheme="minorHAnsi"/>
                <w:sz w:val="22"/>
                <w:szCs w:val="22"/>
              </w:rPr>
              <w:t>Équiper le personnel de masques à poussières et exiger leur port obligatoire</w:t>
            </w:r>
          </w:p>
          <w:p w14:paraId="67443E60" w14:textId="77777777" w:rsidR="006D37A2" w:rsidRPr="007C53D1" w:rsidRDefault="006D37A2" w:rsidP="006B3788">
            <w:pPr>
              <w:pStyle w:val="BodyText"/>
              <w:numPr>
                <w:ilvl w:val="0"/>
                <w:numId w:val="57"/>
              </w:numPr>
              <w:spacing w:before="60" w:after="60"/>
              <w:rPr>
                <w:rFonts w:asciiTheme="minorHAnsi" w:hAnsiTheme="minorHAnsi" w:cstheme="minorHAnsi"/>
                <w:sz w:val="22"/>
                <w:szCs w:val="22"/>
              </w:rPr>
            </w:pPr>
            <w:r w:rsidRPr="007C53D1">
              <w:rPr>
                <w:rFonts w:asciiTheme="minorHAnsi" w:hAnsiTheme="minorHAnsi" w:cstheme="minorHAnsi"/>
                <w:sz w:val="22"/>
                <w:szCs w:val="22"/>
              </w:rPr>
              <w:t>Informer et sensibiliser les populations sur la nature et le programme des travaux</w:t>
            </w:r>
          </w:p>
          <w:p w14:paraId="4019C45D" w14:textId="77777777" w:rsidR="006D37A2" w:rsidRPr="007C53D1" w:rsidRDefault="006D37A2" w:rsidP="001A21B3">
            <w:pPr>
              <w:pStyle w:val="BodyText"/>
              <w:spacing w:before="60" w:after="60"/>
              <w:rPr>
                <w:rFonts w:asciiTheme="minorHAnsi" w:hAnsiTheme="minorHAnsi" w:cstheme="minorHAnsi"/>
                <w:sz w:val="22"/>
                <w:szCs w:val="22"/>
              </w:rPr>
            </w:pPr>
            <w:r w:rsidRPr="007C53D1">
              <w:rPr>
                <w:rFonts w:asciiTheme="minorHAnsi" w:hAnsiTheme="minorHAnsi" w:cstheme="minorHAnsi"/>
                <w:sz w:val="22"/>
                <w:szCs w:val="22"/>
              </w:rPr>
              <w:t>Péril fécal :</w:t>
            </w:r>
          </w:p>
          <w:p w14:paraId="378EF54F" w14:textId="77777777" w:rsidR="006D37A2" w:rsidRPr="007C53D1" w:rsidRDefault="006D37A2" w:rsidP="006B3788">
            <w:pPr>
              <w:pStyle w:val="BodyText"/>
              <w:numPr>
                <w:ilvl w:val="0"/>
                <w:numId w:val="58"/>
              </w:numPr>
              <w:spacing w:before="60" w:after="60"/>
              <w:rPr>
                <w:rFonts w:asciiTheme="minorHAnsi" w:hAnsiTheme="minorHAnsi" w:cstheme="minorHAnsi"/>
                <w:sz w:val="22"/>
                <w:szCs w:val="22"/>
              </w:rPr>
            </w:pPr>
            <w:r w:rsidRPr="007C53D1">
              <w:rPr>
                <w:rFonts w:asciiTheme="minorHAnsi" w:hAnsiTheme="minorHAnsi" w:cstheme="minorHAnsi"/>
                <w:sz w:val="22"/>
                <w:szCs w:val="22"/>
              </w:rPr>
              <w:t>Installer des sanitaires et vestiaires en nombre suffisant dans le chantier</w:t>
            </w:r>
          </w:p>
          <w:p w14:paraId="0265A328" w14:textId="77777777" w:rsidR="006D37A2" w:rsidRPr="00FE3F08" w:rsidRDefault="006D37A2" w:rsidP="006B3788">
            <w:pPr>
              <w:pStyle w:val="BodyText"/>
              <w:numPr>
                <w:ilvl w:val="0"/>
                <w:numId w:val="58"/>
              </w:numPr>
              <w:spacing w:before="60" w:after="60"/>
              <w:contextualSpacing w:val="0"/>
              <w:jc w:val="left"/>
              <w:rPr>
                <w:rFonts w:asciiTheme="minorHAnsi" w:hAnsiTheme="minorHAnsi" w:cstheme="minorHAnsi"/>
                <w:sz w:val="22"/>
                <w:szCs w:val="22"/>
              </w:rPr>
            </w:pPr>
            <w:r w:rsidRPr="007C53D1">
              <w:rPr>
                <w:rFonts w:asciiTheme="minorHAnsi" w:hAnsiTheme="minorHAnsi" w:cstheme="minorHAnsi"/>
                <w:sz w:val="22"/>
                <w:szCs w:val="22"/>
              </w:rPr>
              <w:t>Mettre en place un système d’alimentation en eau potable dans le chantier</w:t>
            </w:r>
          </w:p>
        </w:tc>
      </w:tr>
      <w:tr w:rsidR="00101229" w:rsidRPr="00FE3F08" w14:paraId="7434C8B7" w14:textId="77777777" w:rsidTr="000C66AD">
        <w:trPr>
          <w:trHeight w:val="6970"/>
        </w:trPr>
        <w:tc>
          <w:tcPr>
            <w:tcW w:w="2689" w:type="dxa"/>
            <w:vMerge w:val="restart"/>
            <w:vAlign w:val="center"/>
          </w:tcPr>
          <w:p w14:paraId="3EE66939"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lastRenderedPageBreak/>
              <w:t>Circulation des camions</w:t>
            </w:r>
          </w:p>
        </w:tc>
        <w:tc>
          <w:tcPr>
            <w:tcW w:w="3549" w:type="dxa"/>
            <w:vAlign w:val="center"/>
          </w:tcPr>
          <w:p w14:paraId="285F735E" w14:textId="35B02BA8" w:rsidR="00101229" w:rsidRPr="00FE3F08" w:rsidRDefault="00101229" w:rsidP="001A21B3">
            <w:pPr>
              <w:pStyle w:val="BodyText"/>
              <w:spacing w:before="60" w:after="60"/>
              <w:jc w:val="left"/>
              <w:rPr>
                <w:rFonts w:asciiTheme="minorHAnsi" w:hAnsiTheme="minorHAnsi" w:cstheme="minorHAnsi"/>
                <w:sz w:val="22"/>
                <w:szCs w:val="22"/>
              </w:rPr>
            </w:pPr>
            <w:r w:rsidRPr="00FE3F08">
              <w:rPr>
                <w:rFonts w:asciiTheme="minorHAnsi" w:hAnsiTheme="minorHAnsi" w:cstheme="minorHAnsi"/>
                <w:sz w:val="22"/>
                <w:szCs w:val="22"/>
              </w:rPr>
              <w:t xml:space="preserve">Nuisance sonore pour les villages traversés, particulièrement pour les écoles et hôpitaux </w:t>
            </w:r>
          </w:p>
        </w:tc>
        <w:tc>
          <w:tcPr>
            <w:tcW w:w="4365" w:type="dxa"/>
          </w:tcPr>
          <w:p w14:paraId="707528AA" w14:textId="77777777" w:rsidR="00101229" w:rsidRPr="00FE3F08" w:rsidRDefault="00101229"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Mobilisation de camions en bon état. </w:t>
            </w:r>
          </w:p>
          <w:p w14:paraId="59A5E962" w14:textId="77777777" w:rsidR="00101229" w:rsidRPr="00FE3F08" w:rsidRDefault="00101229"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Optimisation     du     chargement     des camions      pour limiter le      nombre de camions mobilisés pour le transport.</w:t>
            </w:r>
          </w:p>
          <w:p w14:paraId="4CF73688" w14:textId="77777777" w:rsidR="00101229" w:rsidRPr="00FE3F08" w:rsidRDefault="00101229"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Respect des vitesses de progression. </w:t>
            </w:r>
          </w:p>
          <w:p w14:paraId="42F3E8C1" w14:textId="77777777" w:rsidR="00101229" w:rsidRPr="00FE3F08" w:rsidRDefault="00101229"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Mise en œuvre du plan de circulation </w:t>
            </w:r>
          </w:p>
          <w:p w14:paraId="22351CCA" w14:textId="77777777" w:rsidR="00101229" w:rsidRDefault="00101229" w:rsidP="006B3788">
            <w:pPr>
              <w:pStyle w:val="BodyText"/>
              <w:numPr>
                <w:ilvl w:val="0"/>
                <w:numId w:val="24"/>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Interdiction de la circulation de nuit.</w:t>
            </w:r>
          </w:p>
          <w:p w14:paraId="6A9E41B4" w14:textId="77777777" w:rsidR="00101229" w:rsidRPr="00D9409D" w:rsidRDefault="00101229" w:rsidP="006B3788">
            <w:pPr>
              <w:pStyle w:val="BodyText"/>
              <w:numPr>
                <w:ilvl w:val="0"/>
                <w:numId w:val="24"/>
              </w:numPr>
              <w:spacing w:before="60" w:after="60"/>
              <w:rPr>
                <w:rFonts w:asciiTheme="minorHAnsi" w:hAnsiTheme="minorHAnsi" w:cstheme="minorHAnsi"/>
                <w:sz w:val="22"/>
                <w:szCs w:val="22"/>
              </w:rPr>
            </w:pPr>
            <w:r w:rsidRPr="00D9409D">
              <w:rPr>
                <w:rFonts w:asciiTheme="minorHAnsi" w:hAnsiTheme="minorHAnsi" w:cstheme="minorHAnsi"/>
                <w:sz w:val="22"/>
                <w:szCs w:val="22"/>
              </w:rPr>
              <w:t xml:space="preserve">Choisir les équipements qui respectent 85 </w:t>
            </w:r>
            <w:proofErr w:type="spellStart"/>
            <w:r w:rsidRPr="00D9409D">
              <w:rPr>
                <w:rFonts w:asciiTheme="minorHAnsi" w:hAnsiTheme="minorHAnsi" w:cstheme="minorHAnsi"/>
                <w:sz w:val="22"/>
                <w:szCs w:val="22"/>
              </w:rPr>
              <w:t>db</w:t>
            </w:r>
            <w:proofErr w:type="spellEnd"/>
            <w:r w:rsidRPr="00D9409D">
              <w:rPr>
                <w:rFonts w:asciiTheme="minorHAnsi" w:hAnsiTheme="minorHAnsi" w:cstheme="minorHAnsi"/>
                <w:sz w:val="22"/>
                <w:szCs w:val="22"/>
              </w:rPr>
              <w:t xml:space="preserve"> à 01 mètre</w:t>
            </w:r>
          </w:p>
          <w:p w14:paraId="544B8BCD" w14:textId="77777777" w:rsidR="00101229" w:rsidRPr="00D9409D" w:rsidRDefault="00101229" w:rsidP="006B3788">
            <w:pPr>
              <w:pStyle w:val="BodyText"/>
              <w:numPr>
                <w:ilvl w:val="0"/>
                <w:numId w:val="24"/>
              </w:numPr>
              <w:spacing w:before="60" w:after="60"/>
              <w:rPr>
                <w:rFonts w:asciiTheme="minorHAnsi" w:hAnsiTheme="minorHAnsi" w:cstheme="minorHAnsi"/>
                <w:sz w:val="22"/>
                <w:szCs w:val="22"/>
              </w:rPr>
            </w:pPr>
            <w:r w:rsidRPr="00D9409D">
              <w:rPr>
                <w:rFonts w:asciiTheme="minorHAnsi" w:hAnsiTheme="minorHAnsi" w:cstheme="minorHAnsi"/>
                <w:sz w:val="22"/>
                <w:szCs w:val="22"/>
              </w:rPr>
              <w:t>Port de casque antibruit pour le personnel de chantier et le personnel exploitant</w:t>
            </w:r>
          </w:p>
          <w:p w14:paraId="713F2983" w14:textId="77777777" w:rsidR="00101229" w:rsidRPr="00D9409D" w:rsidRDefault="00101229" w:rsidP="006B3788">
            <w:pPr>
              <w:pStyle w:val="BodyText"/>
              <w:numPr>
                <w:ilvl w:val="0"/>
                <w:numId w:val="24"/>
              </w:numPr>
              <w:spacing w:before="60" w:after="60"/>
              <w:rPr>
                <w:rFonts w:asciiTheme="minorHAnsi" w:hAnsiTheme="minorHAnsi" w:cstheme="minorHAnsi"/>
                <w:sz w:val="22"/>
                <w:szCs w:val="22"/>
              </w:rPr>
            </w:pPr>
            <w:r w:rsidRPr="00D9409D">
              <w:rPr>
                <w:rFonts w:asciiTheme="minorHAnsi" w:hAnsiTheme="minorHAnsi" w:cstheme="minorHAnsi"/>
                <w:sz w:val="22"/>
                <w:szCs w:val="22"/>
              </w:rPr>
              <w:t xml:space="preserve">Utiliser des groupes électrogènes respectant 85 </w:t>
            </w:r>
            <w:proofErr w:type="spellStart"/>
            <w:r w:rsidRPr="00D9409D">
              <w:rPr>
                <w:rFonts w:asciiTheme="minorHAnsi" w:hAnsiTheme="minorHAnsi" w:cstheme="minorHAnsi"/>
                <w:sz w:val="22"/>
                <w:szCs w:val="22"/>
              </w:rPr>
              <w:t>db</w:t>
            </w:r>
            <w:proofErr w:type="spellEnd"/>
            <w:r w:rsidRPr="00D9409D">
              <w:rPr>
                <w:rFonts w:asciiTheme="minorHAnsi" w:hAnsiTheme="minorHAnsi" w:cstheme="minorHAnsi"/>
                <w:sz w:val="22"/>
                <w:szCs w:val="22"/>
              </w:rPr>
              <w:t xml:space="preserve"> à 01 mètre</w:t>
            </w:r>
          </w:p>
          <w:p w14:paraId="1F2871F7" w14:textId="77777777" w:rsidR="00101229" w:rsidRPr="00D9409D" w:rsidRDefault="00101229" w:rsidP="006B3788">
            <w:pPr>
              <w:pStyle w:val="BodyText"/>
              <w:numPr>
                <w:ilvl w:val="0"/>
                <w:numId w:val="24"/>
              </w:numPr>
              <w:spacing w:before="60" w:after="60"/>
              <w:rPr>
                <w:rFonts w:asciiTheme="minorHAnsi" w:hAnsiTheme="minorHAnsi" w:cstheme="minorHAnsi"/>
                <w:sz w:val="22"/>
                <w:szCs w:val="22"/>
              </w:rPr>
            </w:pPr>
            <w:r w:rsidRPr="00D9409D">
              <w:rPr>
                <w:rFonts w:asciiTheme="minorHAnsi" w:hAnsiTheme="minorHAnsi" w:cstheme="minorHAnsi"/>
                <w:sz w:val="22"/>
                <w:szCs w:val="22"/>
              </w:rPr>
              <w:t>Planifier les heures de ravitaillement du chantier</w:t>
            </w:r>
          </w:p>
          <w:p w14:paraId="6DA8CF71" w14:textId="77777777" w:rsidR="00101229" w:rsidRPr="00D9409D" w:rsidRDefault="00101229" w:rsidP="006B3788">
            <w:pPr>
              <w:pStyle w:val="BodyText"/>
              <w:numPr>
                <w:ilvl w:val="0"/>
                <w:numId w:val="24"/>
              </w:numPr>
              <w:spacing w:before="60" w:after="60"/>
              <w:rPr>
                <w:rFonts w:asciiTheme="minorHAnsi" w:hAnsiTheme="minorHAnsi" w:cstheme="minorHAnsi"/>
                <w:sz w:val="22"/>
                <w:szCs w:val="22"/>
              </w:rPr>
            </w:pPr>
            <w:r w:rsidRPr="00D9409D">
              <w:rPr>
                <w:rFonts w:asciiTheme="minorHAnsi" w:hAnsiTheme="minorHAnsi" w:cstheme="minorHAnsi"/>
                <w:sz w:val="22"/>
                <w:szCs w:val="22"/>
              </w:rPr>
              <w:t>Entretenir les outils pneumatiques, les machines et l’équipement pour maintenir le niveau de bruit généré à une valeur acceptable</w:t>
            </w:r>
          </w:p>
          <w:p w14:paraId="61A78F64" w14:textId="002B2388" w:rsidR="00101229" w:rsidRPr="00FE3F08" w:rsidRDefault="00101229" w:rsidP="006B3788">
            <w:pPr>
              <w:pStyle w:val="BodyText"/>
              <w:numPr>
                <w:ilvl w:val="0"/>
                <w:numId w:val="24"/>
              </w:numPr>
              <w:spacing w:before="60" w:after="60"/>
              <w:jc w:val="left"/>
              <w:rPr>
                <w:rFonts w:asciiTheme="minorHAnsi" w:hAnsiTheme="minorHAnsi" w:cstheme="minorHAnsi"/>
                <w:sz w:val="22"/>
                <w:szCs w:val="22"/>
              </w:rPr>
            </w:pPr>
            <w:r w:rsidRPr="00D9409D">
              <w:rPr>
                <w:rFonts w:asciiTheme="minorHAnsi" w:hAnsiTheme="minorHAnsi" w:cstheme="minorHAnsi"/>
                <w:sz w:val="22"/>
                <w:szCs w:val="22"/>
              </w:rPr>
              <w:t>Sensibiliser le voisinage sur les nuisances sonores produites par les travaux et les mesures mises en place</w:t>
            </w:r>
          </w:p>
        </w:tc>
      </w:tr>
      <w:tr w:rsidR="000442C1" w:rsidRPr="00FE3F08" w14:paraId="1BA38FF7" w14:textId="77777777" w:rsidTr="001A21B3">
        <w:trPr>
          <w:trHeight w:val="422"/>
        </w:trPr>
        <w:tc>
          <w:tcPr>
            <w:tcW w:w="2689" w:type="dxa"/>
            <w:vMerge/>
            <w:tcBorders>
              <w:bottom w:val="single" w:sz="4" w:space="0" w:color="auto"/>
            </w:tcBorders>
            <w:vAlign w:val="center"/>
          </w:tcPr>
          <w:p w14:paraId="15CB3B69"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30B2F28D"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Risque d’accident pour les populations des localités traversées (dommages corporels ou matériels) </w:t>
            </w:r>
          </w:p>
        </w:tc>
        <w:tc>
          <w:tcPr>
            <w:tcW w:w="4365" w:type="dxa"/>
          </w:tcPr>
          <w:p w14:paraId="5C0FE908"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Mise en œuvre du plan de circulation. </w:t>
            </w:r>
          </w:p>
          <w:p w14:paraId="696BC1A1"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Mobilisation de camions en bon état. </w:t>
            </w:r>
          </w:p>
          <w:p w14:paraId="65F022A4"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Formation         et         sensibilisation des conducteurs, </w:t>
            </w:r>
          </w:p>
          <w:p w14:paraId="486DCFA9"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Limitation des vitesses (maximum limitée à 40 km/h dans les traversées de villages).</w:t>
            </w:r>
          </w:p>
          <w:p w14:paraId="37C45751"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Mise en place de signalisation routière.</w:t>
            </w:r>
          </w:p>
          <w:p w14:paraId="02569EDD"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Respect des vitesses de progression. </w:t>
            </w:r>
          </w:p>
          <w:p w14:paraId="50192EFE"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Contrôle au droit des sites à risques comme les écoles, les marchés, les mosquées, ...</w:t>
            </w:r>
          </w:p>
          <w:p w14:paraId="712CB4A4"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Interdiction de la circulation de nuit. </w:t>
            </w:r>
          </w:p>
          <w:p w14:paraId="5B1AFDC6" w14:textId="77777777" w:rsidR="000442C1" w:rsidRPr="00FE3F08" w:rsidRDefault="000442C1" w:rsidP="006B3788">
            <w:pPr>
              <w:pStyle w:val="BodyText"/>
              <w:numPr>
                <w:ilvl w:val="0"/>
                <w:numId w:val="24"/>
              </w:numPr>
              <w:spacing w:before="60" w:after="60"/>
              <w:rPr>
                <w:rFonts w:asciiTheme="minorHAnsi" w:hAnsiTheme="minorHAnsi" w:cstheme="minorHAnsi"/>
                <w:sz w:val="22"/>
                <w:szCs w:val="22"/>
              </w:rPr>
            </w:pPr>
            <w:r w:rsidRPr="00FE3F08">
              <w:rPr>
                <w:rFonts w:asciiTheme="minorHAnsi" w:hAnsiTheme="minorHAnsi" w:cstheme="minorHAnsi"/>
                <w:sz w:val="22"/>
                <w:szCs w:val="22"/>
              </w:rPr>
              <w:t>Sanction du conducteur en cas de non- respect des dispositions du plan de circulation.</w:t>
            </w:r>
          </w:p>
          <w:p w14:paraId="35867B0F" w14:textId="77777777" w:rsidR="000442C1" w:rsidRDefault="000442C1" w:rsidP="006B3788">
            <w:pPr>
              <w:pStyle w:val="BodyText"/>
              <w:numPr>
                <w:ilvl w:val="0"/>
                <w:numId w:val="24"/>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Compensation équitable    en    cas    de dommage accidentel</w:t>
            </w:r>
          </w:p>
          <w:p w14:paraId="032BB808"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Afficher les consignes de sécurité sur le chantier</w:t>
            </w:r>
          </w:p>
          <w:p w14:paraId="3F3FCC9E"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Porter des EPI (gants, chaussures de sécurité)</w:t>
            </w:r>
          </w:p>
          <w:p w14:paraId="0D99AEB5"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 xml:space="preserve">Établir un plan de circulation des engins et véhicules </w:t>
            </w:r>
          </w:p>
          <w:p w14:paraId="5BD0100C"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lastRenderedPageBreak/>
              <w:t>Former les opérateurs/conducteurs à la conduite en sécurité</w:t>
            </w:r>
          </w:p>
          <w:p w14:paraId="58048256"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Baliser les zones à risques ;</w:t>
            </w:r>
          </w:p>
          <w:p w14:paraId="4008FF40"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Sensibiliser le personnel de chantier sur les mesures de sécurité ;</w:t>
            </w:r>
          </w:p>
          <w:p w14:paraId="34350435"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Informations des riverains sur les risques encourus,</w:t>
            </w:r>
          </w:p>
          <w:p w14:paraId="70EF2371"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Blindage/Talutage des fouilles</w:t>
            </w:r>
          </w:p>
          <w:p w14:paraId="212F9D1D"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Sensibilisation du personnel (Tool box, Quart d’heure sécuritaire)</w:t>
            </w:r>
          </w:p>
          <w:p w14:paraId="3AAB2D23"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 xml:space="preserve">Analyse préliminaire des risques et mise en place de toutes les mesures d’atténuation avant le démarrage de l’activité </w:t>
            </w:r>
          </w:p>
          <w:p w14:paraId="53EF7C1E"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Elaborer un Plan d’Opération Interne</w:t>
            </w:r>
          </w:p>
          <w:p w14:paraId="25797406" w14:textId="77777777" w:rsidR="000442C1" w:rsidRPr="00DA6C5C" w:rsidRDefault="000442C1" w:rsidP="006B3788">
            <w:pPr>
              <w:pStyle w:val="BodyText"/>
              <w:numPr>
                <w:ilvl w:val="0"/>
                <w:numId w:val="24"/>
              </w:numPr>
              <w:spacing w:before="60" w:after="60"/>
              <w:rPr>
                <w:rFonts w:asciiTheme="minorHAnsi" w:hAnsiTheme="minorHAnsi" w:cstheme="minorHAnsi"/>
                <w:sz w:val="22"/>
                <w:szCs w:val="22"/>
              </w:rPr>
            </w:pPr>
            <w:r w:rsidRPr="00DA6C5C">
              <w:rPr>
                <w:rFonts w:asciiTheme="minorHAnsi" w:hAnsiTheme="minorHAnsi" w:cstheme="minorHAnsi"/>
                <w:sz w:val="22"/>
                <w:szCs w:val="22"/>
              </w:rPr>
              <w:t>Mise en place d’un permis de travail pour les activités critiques</w:t>
            </w:r>
          </w:p>
          <w:p w14:paraId="3F64DDF3" w14:textId="77777777" w:rsidR="000442C1" w:rsidRPr="00FE3F08" w:rsidRDefault="000442C1" w:rsidP="006B3788">
            <w:pPr>
              <w:pStyle w:val="BodyText"/>
              <w:numPr>
                <w:ilvl w:val="0"/>
                <w:numId w:val="24"/>
              </w:numPr>
              <w:spacing w:before="60" w:after="60"/>
              <w:contextualSpacing w:val="0"/>
              <w:jc w:val="left"/>
              <w:rPr>
                <w:rFonts w:asciiTheme="minorHAnsi" w:hAnsiTheme="minorHAnsi" w:cstheme="minorHAnsi"/>
                <w:sz w:val="22"/>
                <w:szCs w:val="22"/>
              </w:rPr>
            </w:pPr>
            <w:r w:rsidRPr="00DA6C5C">
              <w:rPr>
                <w:rFonts w:asciiTheme="minorHAnsi" w:hAnsiTheme="minorHAnsi" w:cstheme="minorHAnsi"/>
                <w:sz w:val="22"/>
                <w:szCs w:val="22"/>
              </w:rPr>
              <w:t>Signalisation avancée et de position des axes de travaux</w:t>
            </w:r>
          </w:p>
        </w:tc>
      </w:tr>
      <w:tr w:rsidR="000442C1" w:rsidRPr="00FE3F08" w14:paraId="5BAC54F7" w14:textId="77777777" w:rsidTr="001A21B3">
        <w:trPr>
          <w:trHeight w:val="543"/>
        </w:trPr>
        <w:tc>
          <w:tcPr>
            <w:tcW w:w="6238" w:type="dxa"/>
            <w:gridSpan w:val="2"/>
            <w:tcBorders>
              <w:top w:val="single" w:sz="4" w:space="0" w:color="auto"/>
            </w:tcBorders>
            <w:shd w:val="clear" w:color="auto" w:fill="BFBFBF" w:themeFill="background1" w:themeFillShade="BF"/>
            <w:vAlign w:val="center"/>
          </w:tcPr>
          <w:p w14:paraId="6CD6C4A7" w14:textId="77777777" w:rsidR="000442C1" w:rsidRPr="00FE3F08" w:rsidRDefault="000442C1" w:rsidP="001A21B3">
            <w:pPr>
              <w:pStyle w:val="BodyText"/>
              <w:spacing w:before="60" w:after="60"/>
              <w:contextualSpacing w:val="0"/>
              <w:jc w:val="left"/>
              <w:rPr>
                <w:rFonts w:asciiTheme="minorHAnsi" w:hAnsiTheme="minorHAnsi" w:cstheme="minorHAnsi"/>
                <w:b/>
                <w:sz w:val="22"/>
                <w:szCs w:val="22"/>
              </w:rPr>
            </w:pPr>
            <w:r w:rsidRPr="00FE3F08">
              <w:rPr>
                <w:rFonts w:asciiTheme="minorHAnsi" w:hAnsiTheme="minorHAnsi" w:cstheme="minorHAnsi"/>
                <w:b/>
                <w:sz w:val="22"/>
                <w:szCs w:val="22"/>
              </w:rPr>
              <w:lastRenderedPageBreak/>
              <w:t>Phase de travaux – Mobilisation de ressources humaines pour les travaux</w:t>
            </w:r>
          </w:p>
        </w:tc>
        <w:tc>
          <w:tcPr>
            <w:tcW w:w="4365" w:type="dxa"/>
            <w:tcBorders>
              <w:top w:val="single" w:sz="4" w:space="0" w:color="auto"/>
            </w:tcBorders>
            <w:shd w:val="clear" w:color="auto" w:fill="BFBFBF" w:themeFill="background1" w:themeFillShade="BF"/>
          </w:tcPr>
          <w:p w14:paraId="06433747" w14:textId="77777777" w:rsidR="000442C1" w:rsidRPr="00FE3F08" w:rsidRDefault="000442C1" w:rsidP="001A21B3">
            <w:pPr>
              <w:pStyle w:val="BodyText"/>
              <w:spacing w:before="60" w:after="60"/>
              <w:contextualSpacing w:val="0"/>
              <w:jc w:val="left"/>
              <w:rPr>
                <w:rFonts w:asciiTheme="minorHAnsi" w:hAnsiTheme="minorHAnsi" w:cstheme="minorHAnsi"/>
                <w:b/>
                <w:sz w:val="22"/>
                <w:szCs w:val="22"/>
              </w:rPr>
            </w:pPr>
          </w:p>
        </w:tc>
      </w:tr>
      <w:tr w:rsidR="000442C1" w:rsidRPr="00FE3F08" w14:paraId="559087F3" w14:textId="77777777" w:rsidTr="001A21B3">
        <w:trPr>
          <w:trHeight w:val="693"/>
        </w:trPr>
        <w:tc>
          <w:tcPr>
            <w:tcW w:w="2689" w:type="dxa"/>
            <w:vMerge w:val="restart"/>
            <w:vAlign w:val="center"/>
          </w:tcPr>
          <w:p w14:paraId="6FBD8385"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Arrivée de main d’œuvre extérieure à la zone (Allochtone)</w:t>
            </w:r>
          </w:p>
        </w:tc>
        <w:tc>
          <w:tcPr>
            <w:tcW w:w="3549" w:type="dxa"/>
            <w:vAlign w:val="center"/>
          </w:tcPr>
          <w:p w14:paraId="546B7017"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Perturbation réelle ou perçue de la vie communautaire normale, par la présence physique de la main d'œuvre pour les travaux </w:t>
            </w:r>
          </w:p>
        </w:tc>
        <w:tc>
          <w:tcPr>
            <w:tcW w:w="4365" w:type="dxa"/>
          </w:tcPr>
          <w:p w14:paraId="38B7F60D"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Campagne d’information préalable des populations locales par rapport au projet et aux besoins en ressources humaines y associées (recrutement local).</w:t>
            </w:r>
          </w:p>
          <w:p w14:paraId="04672672"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Sensibilisation du personnel pour une bonne intégration sociale dans la zone du projet.</w:t>
            </w:r>
          </w:p>
          <w:p w14:paraId="043A8F1A" w14:textId="77777777" w:rsidR="000442C1" w:rsidRPr="00FE3F08"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Information régulière des autorités sur la progression géographique des travaux.</w:t>
            </w:r>
          </w:p>
        </w:tc>
      </w:tr>
      <w:tr w:rsidR="000442C1" w:rsidRPr="00FE3F08" w14:paraId="67EE7ECC" w14:textId="77777777" w:rsidTr="001A21B3">
        <w:trPr>
          <w:trHeight w:val="703"/>
        </w:trPr>
        <w:tc>
          <w:tcPr>
            <w:tcW w:w="2689" w:type="dxa"/>
            <w:vMerge/>
            <w:vAlign w:val="center"/>
          </w:tcPr>
          <w:p w14:paraId="24BC5543"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681FB8F7" w14:textId="77777777" w:rsidR="000442C1" w:rsidRPr="00FE3F08"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Discrimination en matière de recrutement et de traitement des travailleurs du projet sur la base de caractéristiques personnelles sans rapport avec les besoins inhérents au poste concerné </w:t>
            </w:r>
          </w:p>
          <w:p w14:paraId="2407BC77" w14:textId="77777777" w:rsidR="000442C1" w:rsidRPr="00FE3F08"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Non-respect du principe de l’égalité des chances, du traitement équitable, des mesures disciplinaires et de l’accès à l’information</w:t>
            </w:r>
          </w:p>
          <w:p w14:paraId="57D5E7D0" w14:textId="77777777" w:rsidR="000442C1" w:rsidRPr="00FE3F08"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Discrimination à l’égard des personnes vulnérables (femmes, personnes handicapées, travailleurs </w:t>
            </w:r>
            <w:r w:rsidRPr="00FE3F08">
              <w:rPr>
                <w:rFonts w:asciiTheme="minorHAnsi" w:hAnsiTheme="minorHAnsi" w:cstheme="minorHAnsi"/>
                <w:sz w:val="22"/>
                <w:szCs w:val="22"/>
              </w:rPr>
              <w:lastRenderedPageBreak/>
              <w:t>migrants, et les enfants en âge de travailler)</w:t>
            </w:r>
          </w:p>
          <w:p w14:paraId="442AF473" w14:textId="77777777" w:rsidR="000442C1"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Risque de recrudescence des violences sur les femmes (VBG), l’exploitation sexuelle des enfants (ESE), et le travail des enfants </w:t>
            </w:r>
          </w:p>
          <w:p w14:paraId="3EF0AA1B"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Embauchage d’enfants n’ayant pas atteint l’âge minimum prescrit conformément à la règlementation nationale </w:t>
            </w:r>
          </w:p>
          <w:p w14:paraId="31BAAED8" w14:textId="77777777" w:rsidR="000442C1"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Conditions pouvant présenter un danger pour les enfants ayant dépassé l’âge minimum (14 ans) mais pas encore 18 ans : compromettre leur éducation ou nuire à leur développement physique, mental, spirituel, moral ou social</w:t>
            </w:r>
          </w:p>
          <w:p w14:paraId="61D2508F" w14:textId="77777777" w:rsidR="000442C1" w:rsidRPr="00FE3F08" w:rsidRDefault="000442C1" w:rsidP="001A21B3">
            <w:pPr>
              <w:pStyle w:val="BodyText"/>
              <w:spacing w:before="60" w:after="60"/>
              <w:ind w:left="720"/>
              <w:rPr>
                <w:rFonts w:asciiTheme="minorHAnsi" w:hAnsiTheme="minorHAnsi" w:cstheme="minorHAnsi"/>
                <w:sz w:val="22"/>
                <w:szCs w:val="22"/>
              </w:rPr>
            </w:pPr>
          </w:p>
        </w:tc>
        <w:tc>
          <w:tcPr>
            <w:tcW w:w="4365" w:type="dxa"/>
          </w:tcPr>
          <w:p w14:paraId="5C6971B6"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lastRenderedPageBreak/>
              <w:t>Mobilisation d’une structure de mise en œuvre de la gestion des aspects VBG/ESE pendant le projet.</w:t>
            </w:r>
          </w:p>
          <w:p w14:paraId="543C454F"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Sensibilisation du personnel pour éviter tout cas de VBG/ESE provoqué par le projet.</w:t>
            </w:r>
          </w:p>
          <w:p w14:paraId="273BBAA6" w14:textId="77777777" w:rsidR="000442C1" w:rsidRPr="00FE3F08"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Interdiction à l’Entreprise de faire travailler des enfants (- de 18 ans)</w:t>
            </w:r>
          </w:p>
          <w:p w14:paraId="397428B4"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Préparation, mise en œuvre et suivi du PGMO</w:t>
            </w:r>
          </w:p>
          <w:p w14:paraId="384A5649"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Signature d’un code de conduite par les employés</w:t>
            </w:r>
          </w:p>
          <w:p w14:paraId="16DD00A5" w14:textId="77777777" w:rsidR="000442C1" w:rsidRPr="00FE3F08"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Préparation d’un Plan d’action pour gérer les violences basées sur le genre et les EAS/HS</w:t>
            </w:r>
          </w:p>
          <w:p w14:paraId="376E706A" w14:textId="77777777" w:rsidR="000442C1"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lastRenderedPageBreak/>
              <w:t>Obligation des sous-contractants de respecter les règles de protection des enfants</w:t>
            </w:r>
          </w:p>
          <w:p w14:paraId="22DB6E5F"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Préparation et mise en œuvre et suivi de ce PGMO </w:t>
            </w:r>
          </w:p>
          <w:p w14:paraId="57260083" w14:textId="77777777" w:rsidR="000442C1" w:rsidRPr="00FE3F08"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Obligation des sous-contractants de respecter les règles de protection des enfants</w:t>
            </w:r>
          </w:p>
        </w:tc>
      </w:tr>
      <w:tr w:rsidR="000442C1" w:rsidRPr="00FE3F08" w14:paraId="32B6E652" w14:textId="77777777" w:rsidTr="001A21B3">
        <w:trPr>
          <w:trHeight w:val="703"/>
        </w:trPr>
        <w:tc>
          <w:tcPr>
            <w:tcW w:w="2689" w:type="dxa"/>
            <w:vMerge/>
            <w:vAlign w:val="center"/>
          </w:tcPr>
          <w:p w14:paraId="438356D0"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20A64953" w14:textId="77777777" w:rsidR="000442C1" w:rsidRPr="00FE3F08" w:rsidRDefault="000442C1" w:rsidP="001A21B3">
            <w:pPr>
              <w:pStyle w:val="BodyText"/>
              <w:spacing w:before="60" w:after="60"/>
              <w:rPr>
                <w:rFonts w:asciiTheme="minorHAnsi" w:hAnsiTheme="minorHAnsi" w:cstheme="minorHAnsi"/>
                <w:sz w:val="22"/>
                <w:szCs w:val="22"/>
              </w:rPr>
            </w:pPr>
            <w:r w:rsidRPr="00A440C2">
              <w:rPr>
                <w:rFonts w:asciiTheme="minorHAnsi" w:hAnsiTheme="minorHAnsi" w:cstheme="minorHAnsi"/>
                <w:sz w:val="22"/>
                <w:szCs w:val="22"/>
              </w:rPr>
              <w:t>Perturbation de la mobilité et gêne pour les populations riveraines</w:t>
            </w:r>
          </w:p>
        </w:tc>
        <w:tc>
          <w:tcPr>
            <w:tcW w:w="4365" w:type="dxa"/>
          </w:tcPr>
          <w:p w14:paraId="2657ADE0" w14:textId="77777777" w:rsidR="000442C1" w:rsidRPr="00A440C2" w:rsidRDefault="000442C1" w:rsidP="006B3788">
            <w:pPr>
              <w:pStyle w:val="BodyText"/>
              <w:numPr>
                <w:ilvl w:val="0"/>
                <w:numId w:val="26"/>
              </w:numPr>
              <w:spacing w:before="60" w:after="60"/>
              <w:rPr>
                <w:rFonts w:asciiTheme="minorHAnsi" w:hAnsiTheme="minorHAnsi" w:cstheme="minorHAnsi"/>
                <w:sz w:val="22"/>
                <w:szCs w:val="22"/>
              </w:rPr>
            </w:pPr>
            <w:r w:rsidRPr="00A440C2">
              <w:rPr>
                <w:rFonts w:asciiTheme="minorHAnsi" w:hAnsiTheme="minorHAnsi" w:cstheme="minorHAnsi"/>
                <w:sz w:val="22"/>
                <w:szCs w:val="22"/>
              </w:rPr>
              <w:t>Mettre en place une signalétique permettant aux riverains d’identifier les aires de déviation</w:t>
            </w:r>
          </w:p>
          <w:p w14:paraId="0CB6311C" w14:textId="77777777" w:rsidR="000442C1" w:rsidRPr="00A440C2" w:rsidRDefault="000442C1" w:rsidP="006B3788">
            <w:pPr>
              <w:pStyle w:val="BodyText"/>
              <w:numPr>
                <w:ilvl w:val="0"/>
                <w:numId w:val="26"/>
              </w:numPr>
              <w:spacing w:before="60" w:after="60"/>
              <w:rPr>
                <w:rFonts w:asciiTheme="minorHAnsi" w:hAnsiTheme="minorHAnsi" w:cstheme="minorHAnsi"/>
                <w:sz w:val="22"/>
                <w:szCs w:val="22"/>
              </w:rPr>
            </w:pPr>
            <w:r w:rsidRPr="00A440C2">
              <w:rPr>
                <w:rFonts w:asciiTheme="minorHAnsi" w:hAnsiTheme="minorHAnsi" w:cstheme="minorHAnsi"/>
                <w:sz w:val="22"/>
                <w:szCs w:val="22"/>
              </w:rPr>
              <w:t>Arroser régulièrement les aires en travaux</w:t>
            </w:r>
          </w:p>
          <w:p w14:paraId="4486C4A1" w14:textId="77777777" w:rsidR="000442C1" w:rsidRPr="00A440C2" w:rsidRDefault="000442C1" w:rsidP="006B3788">
            <w:pPr>
              <w:pStyle w:val="BodyText"/>
              <w:numPr>
                <w:ilvl w:val="0"/>
                <w:numId w:val="26"/>
              </w:numPr>
              <w:spacing w:before="60" w:after="60"/>
              <w:rPr>
                <w:rFonts w:asciiTheme="minorHAnsi" w:hAnsiTheme="minorHAnsi" w:cstheme="minorHAnsi"/>
                <w:sz w:val="22"/>
                <w:szCs w:val="22"/>
              </w:rPr>
            </w:pPr>
            <w:r w:rsidRPr="00A440C2">
              <w:rPr>
                <w:rFonts w:asciiTheme="minorHAnsi" w:hAnsiTheme="minorHAnsi" w:cstheme="minorHAnsi"/>
                <w:sz w:val="22"/>
                <w:szCs w:val="22"/>
              </w:rPr>
              <w:t>Aménager des rampes d’accès pour permettre aux riverains d’accéder à leur domicile</w:t>
            </w:r>
          </w:p>
          <w:p w14:paraId="01323CF1" w14:textId="77777777" w:rsidR="000442C1" w:rsidRPr="00A440C2" w:rsidRDefault="000442C1" w:rsidP="006B3788">
            <w:pPr>
              <w:pStyle w:val="BodyText"/>
              <w:numPr>
                <w:ilvl w:val="0"/>
                <w:numId w:val="26"/>
              </w:numPr>
              <w:spacing w:before="60" w:after="60"/>
              <w:rPr>
                <w:rFonts w:asciiTheme="minorHAnsi" w:hAnsiTheme="minorHAnsi" w:cstheme="minorHAnsi"/>
                <w:sz w:val="22"/>
                <w:szCs w:val="22"/>
              </w:rPr>
            </w:pPr>
            <w:r w:rsidRPr="00A440C2">
              <w:rPr>
                <w:rFonts w:asciiTheme="minorHAnsi" w:hAnsiTheme="minorHAnsi" w:cstheme="minorHAnsi"/>
                <w:sz w:val="22"/>
                <w:szCs w:val="22"/>
              </w:rPr>
              <w:t xml:space="preserve">Planifier les heures de travaux en tenant compte des heures de repos des riverains </w:t>
            </w:r>
          </w:p>
          <w:p w14:paraId="7F58A4F7" w14:textId="77777777" w:rsidR="000442C1" w:rsidRPr="00A440C2" w:rsidRDefault="000442C1" w:rsidP="006B3788">
            <w:pPr>
              <w:pStyle w:val="BodyText"/>
              <w:numPr>
                <w:ilvl w:val="0"/>
                <w:numId w:val="26"/>
              </w:numPr>
              <w:spacing w:before="60" w:after="60"/>
              <w:rPr>
                <w:rFonts w:asciiTheme="minorHAnsi" w:hAnsiTheme="minorHAnsi" w:cstheme="minorHAnsi"/>
                <w:sz w:val="22"/>
                <w:szCs w:val="22"/>
              </w:rPr>
            </w:pPr>
            <w:r w:rsidRPr="00A440C2">
              <w:rPr>
                <w:rFonts w:asciiTheme="minorHAnsi" w:hAnsiTheme="minorHAnsi" w:cstheme="minorHAnsi"/>
                <w:sz w:val="22"/>
                <w:szCs w:val="22"/>
              </w:rPr>
              <w:t>Préposer des bonhommes de sécurité pour encadrer la circulation des engins</w:t>
            </w:r>
          </w:p>
          <w:p w14:paraId="06BD9983"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A440C2">
              <w:rPr>
                <w:rFonts w:asciiTheme="minorHAnsi" w:hAnsiTheme="minorHAnsi" w:cstheme="minorHAnsi"/>
                <w:sz w:val="22"/>
                <w:szCs w:val="22"/>
              </w:rPr>
              <w:t>Proposer des plans de déviation au besoin</w:t>
            </w:r>
          </w:p>
        </w:tc>
      </w:tr>
      <w:tr w:rsidR="000442C1" w:rsidRPr="00FE3F08" w14:paraId="5AA52C2E" w14:textId="77777777" w:rsidTr="001A21B3">
        <w:trPr>
          <w:trHeight w:val="699"/>
        </w:trPr>
        <w:tc>
          <w:tcPr>
            <w:tcW w:w="2689" w:type="dxa"/>
            <w:vMerge/>
            <w:vAlign w:val="center"/>
          </w:tcPr>
          <w:p w14:paraId="2DAEA651"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202F32B1"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Risque de transmission de IST/VIH SIDA </w:t>
            </w:r>
          </w:p>
          <w:p w14:paraId="4DB86BCB"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Risque de recrudescence de natalité </w:t>
            </w:r>
          </w:p>
        </w:tc>
        <w:tc>
          <w:tcPr>
            <w:tcW w:w="4365" w:type="dxa"/>
          </w:tcPr>
          <w:p w14:paraId="370C2D21"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Campagne de sensibilisation du personnel de l’Entreprise et des populations locales contre les risques de IST/VIH SIDA.</w:t>
            </w:r>
          </w:p>
          <w:p w14:paraId="692C116B" w14:textId="77777777" w:rsidR="000442C1" w:rsidRPr="00FE3F08" w:rsidRDefault="000442C1" w:rsidP="006B3788">
            <w:pPr>
              <w:pStyle w:val="BodyText"/>
              <w:numPr>
                <w:ilvl w:val="0"/>
                <w:numId w:val="26"/>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Sensibilisation du personnel de l’Entreprise concernant les bonnes conduites à adopter au niveau des communautés locales.</w:t>
            </w:r>
          </w:p>
        </w:tc>
      </w:tr>
      <w:tr w:rsidR="000442C1" w:rsidRPr="00FE3F08" w14:paraId="1BFFEA4B" w14:textId="77777777" w:rsidTr="00FE52A0">
        <w:trPr>
          <w:trHeight w:val="7851"/>
        </w:trPr>
        <w:tc>
          <w:tcPr>
            <w:tcW w:w="2689" w:type="dxa"/>
            <w:vMerge/>
            <w:vAlign w:val="center"/>
          </w:tcPr>
          <w:p w14:paraId="0D9CD9A6"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55566F39"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Risque de transmission de COVID-19 </w:t>
            </w:r>
          </w:p>
          <w:p w14:paraId="6FF5C734"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Risque de recrudescence de natalité </w:t>
            </w:r>
          </w:p>
        </w:tc>
        <w:tc>
          <w:tcPr>
            <w:tcW w:w="4365" w:type="dxa"/>
          </w:tcPr>
          <w:p w14:paraId="42E80C81" w14:textId="77777777" w:rsidR="000442C1" w:rsidRPr="00FE3F08"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Campagne de sensibilisation du personnel de l’Entreprise et des populations locales contre les risques de COVID-19.</w:t>
            </w:r>
          </w:p>
          <w:p w14:paraId="5B347905" w14:textId="77777777" w:rsidR="000442C1" w:rsidRDefault="000442C1" w:rsidP="006B3788">
            <w:pPr>
              <w:pStyle w:val="BodyText"/>
              <w:numPr>
                <w:ilvl w:val="0"/>
                <w:numId w:val="26"/>
              </w:numPr>
              <w:spacing w:before="60" w:after="60"/>
              <w:rPr>
                <w:rFonts w:asciiTheme="minorHAnsi" w:hAnsiTheme="minorHAnsi" w:cstheme="minorHAnsi"/>
                <w:sz w:val="22"/>
                <w:szCs w:val="22"/>
              </w:rPr>
            </w:pPr>
            <w:r w:rsidRPr="00FE3F08">
              <w:rPr>
                <w:rFonts w:asciiTheme="minorHAnsi" w:hAnsiTheme="minorHAnsi" w:cstheme="minorHAnsi"/>
                <w:sz w:val="22"/>
                <w:szCs w:val="22"/>
              </w:rPr>
              <w:t>Sensibilisation du personnel de l’Entreprise concernant les bonnes conduites à adopter au niveau des communautés locales.</w:t>
            </w:r>
          </w:p>
          <w:p w14:paraId="07138B96"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Visite médicale pré-embauche pour les travailleurs non-résidents et résidents,</w:t>
            </w:r>
          </w:p>
          <w:p w14:paraId="13DEBA02"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Adoption d’un système rotatif de 24h pour le personnel de chantier</w:t>
            </w:r>
          </w:p>
          <w:p w14:paraId="6292A143"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Suivi sanitaire des travailleurs locaux</w:t>
            </w:r>
          </w:p>
          <w:p w14:paraId="2E416C92"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Confinement des travailleurs non-résidents dans une base-vie</w:t>
            </w:r>
          </w:p>
          <w:p w14:paraId="1EEEDFBA"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 xml:space="preserve">Mise à disposition de </w:t>
            </w:r>
            <w:proofErr w:type="spellStart"/>
            <w:r w:rsidRPr="007C53D1">
              <w:rPr>
                <w:rFonts w:asciiTheme="minorHAnsi" w:hAnsiTheme="minorHAnsi" w:cstheme="minorHAnsi"/>
                <w:sz w:val="22"/>
                <w:szCs w:val="22"/>
              </w:rPr>
              <w:t>thermoflash</w:t>
            </w:r>
            <w:proofErr w:type="spellEnd"/>
            <w:r w:rsidRPr="007C53D1">
              <w:rPr>
                <w:rFonts w:asciiTheme="minorHAnsi" w:hAnsiTheme="minorHAnsi" w:cstheme="minorHAnsi"/>
                <w:sz w:val="22"/>
                <w:szCs w:val="22"/>
              </w:rPr>
              <w:t xml:space="preserve"> et de dispositif de lave-main et de désinfection aux entrées et sorties du chantier</w:t>
            </w:r>
          </w:p>
          <w:p w14:paraId="4D09AF5F"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Formation des travailleurs sur l’</w:t>
            </w:r>
            <w:proofErr w:type="spellStart"/>
            <w:r w:rsidRPr="007C53D1">
              <w:rPr>
                <w:rFonts w:asciiTheme="minorHAnsi" w:hAnsiTheme="minorHAnsi" w:cstheme="minorHAnsi"/>
                <w:sz w:val="22"/>
                <w:szCs w:val="22"/>
              </w:rPr>
              <w:t>auto-surveillance</w:t>
            </w:r>
            <w:proofErr w:type="spellEnd"/>
            <w:r w:rsidRPr="007C53D1">
              <w:rPr>
                <w:rFonts w:asciiTheme="minorHAnsi" w:hAnsiTheme="minorHAnsi" w:cstheme="minorHAnsi"/>
                <w:sz w:val="22"/>
                <w:szCs w:val="22"/>
              </w:rPr>
              <w:t xml:space="preserve"> pour la détection précoce des symptômes (fièvre, toux) </w:t>
            </w:r>
          </w:p>
          <w:p w14:paraId="0799B053"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Mettre en place un système de suivi épidémiologique intégrant les mouvements des travailleurs</w:t>
            </w:r>
          </w:p>
          <w:p w14:paraId="2E0E0757"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Installer une salle d’isolement et de mise en quarantaine dans la base de chantier</w:t>
            </w:r>
          </w:p>
          <w:p w14:paraId="6B3C6E5E"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Rendre obligatoire le port du masque,</w:t>
            </w:r>
          </w:p>
          <w:p w14:paraId="0862FD38"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Organiser les fréquences de pause pour le personnel pour éviter tout regroupement au niveau des aires de repos et des cantines</w:t>
            </w:r>
          </w:p>
          <w:p w14:paraId="58990491" w14:textId="77777777" w:rsidR="000442C1" w:rsidRPr="007C53D1" w:rsidRDefault="000442C1" w:rsidP="006B3788">
            <w:pPr>
              <w:pStyle w:val="BodyText"/>
              <w:numPr>
                <w:ilvl w:val="0"/>
                <w:numId w:val="26"/>
              </w:numPr>
              <w:spacing w:before="60" w:after="60"/>
              <w:rPr>
                <w:rFonts w:asciiTheme="minorHAnsi" w:hAnsiTheme="minorHAnsi" w:cstheme="minorHAnsi"/>
                <w:sz w:val="22"/>
                <w:szCs w:val="22"/>
              </w:rPr>
            </w:pPr>
            <w:r w:rsidRPr="007C53D1">
              <w:rPr>
                <w:rFonts w:asciiTheme="minorHAnsi" w:hAnsiTheme="minorHAnsi" w:cstheme="minorHAnsi"/>
                <w:sz w:val="22"/>
                <w:szCs w:val="22"/>
              </w:rPr>
              <w:t>Appuyer les structures de soins existantes et renforcer leur capacité à une prise en charge éventuelle des travailleurs contaminés (stock d’EPI, extension des salles d’isolement et de mise en quarantaine, etc.)</w:t>
            </w:r>
          </w:p>
          <w:p w14:paraId="01510380" w14:textId="77777777" w:rsidR="000442C1" w:rsidRPr="00FE3F08" w:rsidRDefault="000442C1" w:rsidP="00FE52A0">
            <w:pPr>
              <w:pStyle w:val="BodyText"/>
              <w:spacing w:before="60" w:after="60"/>
              <w:ind w:left="720"/>
              <w:rPr>
                <w:rFonts w:asciiTheme="minorHAnsi" w:hAnsiTheme="minorHAnsi" w:cstheme="minorHAnsi"/>
                <w:sz w:val="22"/>
                <w:szCs w:val="22"/>
              </w:rPr>
            </w:pPr>
          </w:p>
        </w:tc>
      </w:tr>
      <w:tr w:rsidR="000442C1" w:rsidRPr="00FE3F08" w14:paraId="76A61DEC" w14:textId="77777777" w:rsidTr="00FE52A0">
        <w:trPr>
          <w:trHeight w:val="2606"/>
        </w:trPr>
        <w:tc>
          <w:tcPr>
            <w:tcW w:w="2689" w:type="dxa"/>
            <w:vMerge/>
            <w:tcBorders>
              <w:bottom w:val="nil"/>
            </w:tcBorders>
            <w:vAlign w:val="center"/>
          </w:tcPr>
          <w:p w14:paraId="43CBF9D7"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033C9419"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Afflux de population </w:t>
            </w:r>
          </w:p>
        </w:tc>
        <w:tc>
          <w:tcPr>
            <w:tcW w:w="4365" w:type="dxa"/>
          </w:tcPr>
          <w:p w14:paraId="460A3CED" w14:textId="77777777" w:rsidR="000442C1" w:rsidRPr="00FE3F08" w:rsidRDefault="000442C1" w:rsidP="006B3788">
            <w:pPr>
              <w:pStyle w:val="BodyText"/>
              <w:numPr>
                <w:ilvl w:val="0"/>
                <w:numId w:val="27"/>
              </w:numPr>
              <w:spacing w:before="60" w:after="60"/>
              <w:rPr>
                <w:rFonts w:asciiTheme="minorHAnsi" w:hAnsiTheme="minorHAnsi" w:cstheme="minorHAnsi"/>
                <w:sz w:val="22"/>
                <w:szCs w:val="22"/>
              </w:rPr>
            </w:pPr>
            <w:r w:rsidRPr="00FE3F08">
              <w:rPr>
                <w:rFonts w:asciiTheme="minorHAnsi" w:hAnsiTheme="minorHAnsi" w:cstheme="minorHAnsi"/>
                <w:sz w:val="22"/>
                <w:szCs w:val="22"/>
              </w:rPr>
              <w:t>Approvisionnement hors des marchands ambulants.</w:t>
            </w:r>
          </w:p>
          <w:p w14:paraId="11D032A2" w14:textId="77777777" w:rsidR="000442C1" w:rsidRPr="00FE3F08" w:rsidRDefault="000442C1" w:rsidP="006B3788">
            <w:pPr>
              <w:pStyle w:val="BodyText"/>
              <w:numPr>
                <w:ilvl w:val="0"/>
                <w:numId w:val="27"/>
              </w:numPr>
              <w:spacing w:before="60" w:after="60"/>
              <w:rPr>
                <w:rFonts w:asciiTheme="minorHAnsi" w:hAnsiTheme="minorHAnsi" w:cstheme="minorHAnsi"/>
                <w:sz w:val="22"/>
                <w:szCs w:val="22"/>
              </w:rPr>
            </w:pPr>
            <w:r w:rsidRPr="00FE3F08">
              <w:rPr>
                <w:rFonts w:asciiTheme="minorHAnsi" w:hAnsiTheme="minorHAnsi" w:cstheme="minorHAnsi"/>
                <w:sz w:val="22"/>
                <w:szCs w:val="22"/>
              </w:rPr>
              <w:t>Coordination avec les autorités locales pour interdire et renvoyer toute présence illicite aux abords des sites d’activités /travaux.</w:t>
            </w:r>
          </w:p>
          <w:p w14:paraId="7B3335DB" w14:textId="77777777" w:rsidR="000442C1" w:rsidRPr="00FE3F08" w:rsidRDefault="000442C1" w:rsidP="006B3788">
            <w:pPr>
              <w:pStyle w:val="BodyText"/>
              <w:numPr>
                <w:ilvl w:val="0"/>
                <w:numId w:val="27"/>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Interdiction d’entrée aux sites d’activités/ travaux pour toute personne extérieure au projet.</w:t>
            </w:r>
          </w:p>
        </w:tc>
      </w:tr>
      <w:tr w:rsidR="000442C1" w:rsidRPr="00FE3F08" w14:paraId="7E4FDB8A" w14:textId="77777777" w:rsidTr="00FE52A0">
        <w:trPr>
          <w:trHeight w:val="2464"/>
        </w:trPr>
        <w:tc>
          <w:tcPr>
            <w:tcW w:w="2689" w:type="dxa"/>
            <w:tcBorders>
              <w:top w:val="nil"/>
              <w:bottom w:val="single" w:sz="4" w:space="0" w:color="auto"/>
            </w:tcBorders>
            <w:vAlign w:val="center"/>
          </w:tcPr>
          <w:p w14:paraId="5DD6E13E"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178BE0C4"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Risque d’insécurité </w:t>
            </w:r>
          </w:p>
        </w:tc>
        <w:tc>
          <w:tcPr>
            <w:tcW w:w="4365" w:type="dxa"/>
          </w:tcPr>
          <w:p w14:paraId="6C3A7F7D" w14:textId="77777777" w:rsidR="000442C1" w:rsidRPr="00FE3F08" w:rsidRDefault="000442C1" w:rsidP="006B3788">
            <w:pPr>
              <w:pStyle w:val="BodyText"/>
              <w:numPr>
                <w:ilvl w:val="0"/>
                <w:numId w:val="27"/>
              </w:numPr>
              <w:spacing w:before="60" w:after="60"/>
              <w:rPr>
                <w:rFonts w:asciiTheme="minorHAnsi" w:hAnsiTheme="minorHAnsi" w:cstheme="minorHAnsi"/>
                <w:sz w:val="22"/>
                <w:szCs w:val="22"/>
              </w:rPr>
            </w:pPr>
            <w:r w:rsidRPr="00FE3F08">
              <w:rPr>
                <w:rFonts w:asciiTheme="minorHAnsi" w:hAnsiTheme="minorHAnsi" w:cstheme="minorHAnsi"/>
                <w:sz w:val="22"/>
                <w:szCs w:val="22"/>
              </w:rPr>
              <w:t>Sensibilisation du personnel pour une bonne intégration sociale dans la zone du projet.</w:t>
            </w:r>
          </w:p>
          <w:p w14:paraId="1B39D8C5" w14:textId="77777777" w:rsidR="000442C1" w:rsidRPr="00FE3F08" w:rsidRDefault="000442C1" w:rsidP="006B3788">
            <w:pPr>
              <w:pStyle w:val="BodyText"/>
              <w:numPr>
                <w:ilvl w:val="0"/>
                <w:numId w:val="27"/>
              </w:numPr>
              <w:spacing w:before="60" w:after="60"/>
              <w:rPr>
                <w:rFonts w:asciiTheme="minorHAnsi" w:hAnsiTheme="minorHAnsi" w:cstheme="minorHAnsi"/>
                <w:sz w:val="22"/>
                <w:szCs w:val="22"/>
              </w:rPr>
            </w:pPr>
            <w:r w:rsidRPr="00FE3F08">
              <w:rPr>
                <w:rFonts w:asciiTheme="minorHAnsi" w:hAnsiTheme="minorHAnsi" w:cstheme="minorHAnsi"/>
                <w:sz w:val="22"/>
                <w:szCs w:val="22"/>
              </w:rPr>
              <w:t>Information régulière des autorités sur la progression géographique des travaux.</w:t>
            </w:r>
          </w:p>
          <w:p w14:paraId="153DC8DF" w14:textId="77777777" w:rsidR="000442C1" w:rsidRPr="00FE3F08" w:rsidRDefault="000442C1" w:rsidP="006B3788">
            <w:pPr>
              <w:pStyle w:val="BodyText"/>
              <w:numPr>
                <w:ilvl w:val="0"/>
                <w:numId w:val="27"/>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Mise en place d’un service de sécurisation permanente des sites d’activités pendant les travaux.</w:t>
            </w:r>
          </w:p>
        </w:tc>
      </w:tr>
      <w:tr w:rsidR="000442C1" w:rsidRPr="00FE3F08" w14:paraId="349BACE4" w14:textId="77777777" w:rsidTr="001A21B3">
        <w:trPr>
          <w:trHeight w:val="456"/>
        </w:trPr>
        <w:tc>
          <w:tcPr>
            <w:tcW w:w="6238" w:type="dxa"/>
            <w:gridSpan w:val="2"/>
            <w:tcBorders>
              <w:top w:val="single" w:sz="4" w:space="0" w:color="auto"/>
              <w:bottom w:val="single" w:sz="4" w:space="0" w:color="auto"/>
            </w:tcBorders>
            <w:shd w:val="clear" w:color="auto" w:fill="BFBFBF" w:themeFill="background1" w:themeFillShade="BF"/>
            <w:vAlign w:val="center"/>
          </w:tcPr>
          <w:p w14:paraId="58A636BE" w14:textId="77777777" w:rsidR="000442C1" w:rsidRPr="00FE3F08" w:rsidRDefault="000442C1" w:rsidP="001A21B3">
            <w:pPr>
              <w:pStyle w:val="BodyText"/>
              <w:spacing w:before="60" w:after="60"/>
              <w:contextualSpacing w:val="0"/>
              <w:jc w:val="left"/>
              <w:rPr>
                <w:rFonts w:asciiTheme="minorHAnsi" w:hAnsiTheme="minorHAnsi" w:cstheme="minorHAnsi"/>
                <w:b/>
                <w:sz w:val="22"/>
                <w:szCs w:val="22"/>
              </w:rPr>
            </w:pPr>
            <w:r w:rsidRPr="00FE3F08">
              <w:rPr>
                <w:rFonts w:asciiTheme="minorHAnsi" w:hAnsiTheme="minorHAnsi" w:cstheme="minorHAnsi"/>
                <w:b/>
                <w:sz w:val="22"/>
                <w:szCs w:val="22"/>
              </w:rPr>
              <w:t>Phase de travaux – Exploitation des sites connexes</w:t>
            </w:r>
          </w:p>
        </w:tc>
        <w:tc>
          <w:tcPr>
            <w:tcW w:w="4365" w:type="dxa"/>
            <w:tcBorders>
              <w:top w:val="single" w:sz="4" w:space="0" w:color="auto"/>
              <w:bottom w:val="single" w:sz="4" w:space="0" w:color="auto"/>
            </w:tcBorders>
            <w:shd w:val="clear" w:color="auto" w:fill="BFBFBF" w:themeFill="background1" w:themeFillShade="BF"/>
          </w:tcPr>
          <w:p w14:paraId="7B8EE95E" w14:textId="77777777" w:rsidR="000442C1" w:rsidRPr="00FE3F08" w:rsidRDefault="000442C1" w:rsidP="001A21B3">
            <w:pPr>
              <w:pStyle w:val="BodyText"/>
              <w:spacing w:before="60" w:after="60"/>
              <w:contextualSpacing w:val="0"/>
              <w:jc w:val="left"/>
              <w:rPr>
                <w:rFonts w:asciiTheme="minorHAnsi" w:hAnsiTheme="minorHAnsi" w:cstheme="minorHAnsi"/>
                <w:b/>
                <w:sz w:val="22"/>
                <w:szCs w:val="22"/>
              </w:rPr>
            </w:pPr>
          </w:p>
        </w:tc>
      </w:tr>
      <w:tr w:rsidR="000442C1" w:rsidRPr="00FE3F08" w14:paraId="37FEBCEB" w14:textId="77777777" w:rsidTr="001A21B3">
        <w:trPr>
          <w:trHeight w:val="102"/>
        </w:trPr>
        <w:tc>
          <w:tcPr>
            <w:tcW w:w="2689" w:type="dxa"/>
            <w:vMerge w:val="restart"/>
            <w:vAlign w:val="center"/>
          </w:tcPr>
          <w:p w14:paraId="5344767A"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Extraction des matériaux au niveau des gîtes et carrières</w:t>
            </w:r>
          </w:p>
        </w:tc>
        <w:tc>
          <w:tcPr>
            <w:tcW w:w="3549" w:type="dxa"/>
            <w:vAlign w:val="center"/>
          </w:tcPr>
          <w:p w14:paraId="04820363"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Nuisances sonores pour les populations riveraines </w:t>
            </w:r>
          </w:p>
        </w:tc>
        <w:tc>
          <w:tcPr>
            <w:tcW w:w="4365" w:type="dxa"/>
          </w:tcPr>
          <w:p w14:paraId="0AC89102" w14:textId="77777777" w:rsidR="000442C1" w:rsidRPr="00FE3F08" w:rsidRDefault="000442C1" w:rsidP="006B3788">
            <w:pPr>
              <w:pStyle w:val="BodyText"/>
              <w:numPr>
                <w:ilvl w:val="0"/>
                <w:numId w:val="28"/>
              </w:numPr>
              <w:spacing w:before="60" w:after="60"/>
              <w:rPr>
                <w:rFonts w:asciiTheme="minorHAnsi" w:hAnsiTheme="minorHAnsi" w:cstheme="minorHAnsi"/>
                <w:sz w:val="22"/>
                <w:szCs w:val="22"/>
              </w:rPr>
            </w:pPr>
            <w:r w:rsidRPr="00FE3F08">
              <w:rPr>
                <w:rFonts w:asciiTheme="minorHAnsi" w:hAnsiTheme="minorHAnsi" w:cstheme="minorHAnsi"/>
                <w:sz w:val="22"/>
                <w:szCs w:val="22"/>
              </w:rPr>
              <w:t>Choix des sites d’extraction en évitant les sites à proximité immédiate de zone habitée.</w:t>
            </w:r>
          </w:p>
          <w:p w14:paraId="4B6FBB5D" w14:textId="77777777" w:rsidR="000442C1" w:rsidRPr="00FE3F08" w:rsidRDefault="000442C1" w:rsidP="006B3788">
            <w:pPr>
              <w:pStyle w:val="BodyText"/>
              <w:numPr>
                <w:ilvl w:val="0"/>
                <w:numId w:val="28"/>
              </w:numPr>
              <w:spacing w:before="60" w:after="60"/>
              <w:rPr>
                <w:rFonts w:asciiTheme="minorHAnsi" w:hAnsiTheme="minorHAnsi" w:cstheme="minorHAnsi"/>
                <w:sz w:val="22"/>
                <w:szCs w:val="22"/>
              </w:rPr>
            </w:pPr>
            <w:r w:rsidRPr="00FE3F08">
              <w:rPr>
                <w:rFonts w:asciiTheme="minorHAnsi" w:hAnsiTheme="minorHAnsi" w:cstheme="minorHAnsi"/>
                <w:sz w:val="22"/>
                <w:szCs w:val="22"/>
              </w:rPr>
              <w:t>Campagne d’information préalable des populations locales par rapport au projet et aux bruits engendrés.</w:t>
            </w:r>
          </w:p>
          <w:p w14:paraId="1873BD1F" w14:textId="77777777" w:rsidR="000442C1" w:rsidRPr="00FE3F08" w:rsidRDefault="000442C1" w:rsidP="006B3788">
            <w:pPr>
              <w:pStyle w:val="BodyText"/>
              <w:numPr>
                <w:ilvl w:val="0"/>
                <w:numId w:val="28"/>
              </w:numPr>
              <w:spacing w:before="60" w:after="60"/>
              <w:rPr>
                <w:rFonts w:asciiTheme="minorHAnsi" w:hAnsiTheme="minorHAnsi" w:cstheme="minorHAnsi"/>
                <w:sz w:val="22"/>
                <w:szCs w:val="22"/>
              </w:rPr>
            </w:pPr>
            <w:r w:rsidRPr="00FE3F08">
              <w:rPr>
                <w:rFonts w:asciiTheme="minorHAnsi" w:hAnsiTheme="minorHAnsi" w:cstheme="minorHAnsi"/>
                <w:sz w:val="22"/>
                <w:szCs w:val="22"/>
              </w:rPr>
              <w:t>Programmation concertée et information préalable pour tout tir de mine.</w:t>
            </w:r>
          </w:p>
          <w:p w14:paraId="2B2B1C0A" w14:textId="77777777" w:rsidR="000442C1" w:rsidRDefault="000442C1" w:rsidP="006B3788">
            <w:pPr>
              <w:pStyle w:val="BodyText"/>
              <w:numPr>
                <w:ilvl w:val="0"/>
                <w:numId w:val="28"/>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Interdiction d’activités de nuit</w:t>
            </w:r>
          </w:p>
          <w:p w14:paraId="2FDF73F1" w14:textId="77777777" w:rsidR="000442C1" w:rsidRPr="00D9409D" w:rsidRDefault="000442C1" w:rsidP="006B3788">
            <w:pPr>
              <w:pStyle w:val="BodyText"/>
              <w:numPr>
                <w:ilvl w:val="0"/>
                <w:numId w:val="28"/>
              </w:numPr>
              <w:spacing w:before="60" w:after="60"/>
              <w:rPr>
                <w:rFonts w:asciiTheme="minorHAnsi" w:hAnsiTheme="minorHAnsi" w:cstheme="minorHAnsi"/>
                <w:sz w:val="22"/>
                <w:szCs w:val="22"/>
              </w:rPr>
            </w:pPr>
            <w:r w:rsidRPr="00D9409D">
              <w:rPr>
                <w:rFonts w:asciiTheme="minorHAnsi" w:hAnsiTheme="minorHAnsi" w:cstheme="minorHAnsi"/>
                <w:sz w:val="22"/>
                <w:szCs w:val="22"/>
              </w:rPr>
              <w:t xml:space="preserve">Choisir les équipements qui respectent 85 </w:t>
            </w:r>
            <w:proofErr w:type="spellStart"/>
            <w:r w:rsidRPr="00D9409D">
              <w:rPr>
                <w:rFonts w:asciiTheme="minorHAnsi" w:hAnsiTheme="minorHAnsi" w:cstheme="minorHAnsi"/>
                <w:sz w:val="22"/>
                <w:szCs w:val="22"/>
              </w:rPr>
              <w:t>db</w:t>
            </w:r>
            <w:proofErr w:type="spellEnd"/>
            <w:r w:rsidRPr="00D9409D">
              <w:rPr>
                <w:rFonts w:asciiTheme="minorHAnsi" w:hAnsiTheme="minorHAnsi" w:cstheme="minorHAnsi"/>
                <w:sz w:val="22"/>
                <w:szCs w:val="22"/>
              </w:rPr>
              <w:t xml:space="preserve"> à 01 mètre</w:t>
            </w:r>
          </w:p>
          <w:p w14:paraId="2A6FA2E5" w14:textId="77777777" w:rsidR="000442C1" w:rsidRPr="00D9409D" w:rsidRDefault="000442C1" w:rsidP="006B3788">
            <w:pPr>
              <w:pStyle w:val="BodyText"/>
              <w:numPr>
                <w:ilvl w:val="0"/>
                <w:numId w:val="28"/>
              </w:numPr>
              <w:spacing w:before="60" w:after="60"/>
              <w:rPr>
                <w:rFonts w:asciiTheme="minorHAnsi" w:hAnsiTheme="minorHAnsi" w:cstheme="minorHAnsi"/>
                <w:sz w:val="22"/>
                <w:szCs w:val="22"/>
              </w:rPr>
            </w:pPr>
            <w:r w:rsidRPr="00D9409D">
              <w:rPr>
                <w:rFonts w:asciiTheme="minorHAnsi" w:hAnsiTheme="minorHAnsi" w:cstheme="minorHAnsi"/>
                <w:sz w:val="22"/>
                <w:szCs w:val="22"/>
              </w:rPr>
              <w:t>Port de casque antibruit pour le personnel de chantier et le personnel exploitant</w:t>
            </w:r>
          </w:p>
          <w:p w14:paraId="17C8E377" w14:textId="77777777" w:rsidR="000442C1" w:rsidRPr="00D9409D" w:rsidRDefault="000442C1" w:rsidP="006B3788">
            <w:pPr>
              <w:pStyle w:val="BodyText"/>
              <w:numPr>
                <w:ilvl w:val="0"/>
                <w:numId w:val="28"/>
              </w:numPr>
              <w:spacing w:before="60" w:after="60"/>
              <w:rPr>
                <w:rFonts w:asciiTheme="minorHAnsi" w:hAnsiTheme="minorHAnsi" w:cstheme="minorHAnsi"/>
                <w:sz w:val="22"/>
                <w:szCs w:val="22"/>
              </w:rPr>
            </w:pPr>
            <w:r w:rsidRPr="00D9409D">
              <w:rPr>
                <w:rFonts w:asciiTheme="minorHAnsi" w:hAnsiTheme="minorHAnsi" w:cstheme="minorHAnsi"/>
                <w:sz w:val="22"/>
                <w:szCs w:val="22"/>
              </w:rPr>
              <w:t xml:space="preserve">Utiliser des groupes électrogènes respectant 85 </w:t>
            </w:r>
            <w:proofErr w:type="spellStart"/>
            <w:r w:rsidRPr="00D9409D">
              <w:rPr>
                <w:rFonts w:asciiTheme="minorHAnsi" w:hAnsiTheme="minorHAnsi" w:cstheme="minorHAnsi"/>
                <w:sz w:val="22"/>
                <w:szCs w:val="22"/>
              </w:rPr>
              <w:t>db</w:t>
            </w:r>
            <w:proofErr w:type="spellEnd"/>
            <w:r w:rsidRPr="00D9409D">
              <w:rPr>
                <w:rFonts w:asciiTheme="minorHAnsi" w:hAnsiTheme="minorHAnsi" w:cstheme="minorHAnsi"/>
                <w:sz w:val="22"/>
                <w:szCs w:val="22"/>
              </w:rPr>
              <w:t xml:space="preserve"> à 01 mètre</w:t>
            </w:r>
          </w:p>
          <w:p w14:paraId="10CB0F85" w14:textId="77777777" w:rsidR="000442C1" w:rsidRPr="00D9409D" w:rsidRDefault="000442C1" w:rsidP="006B3788">
            <w:pPr>
              <w:pStyle w:val="BodyText"/>
              <w:numPr>
                <w:ilvl w:val="0"/>
                <w:numId w:val="28"/>
              </w:numPr>
              <w:spacing w:before="60" w:after="60"/>
              <w:rPr>
                <w:rFonts w:asciiTheme="minorHAnsi" w:hAnsiTheme="minorHAnsi" w:cstheme="minorHAnsi"/>
                <w:sz w:val="22"/>
                <w:szCs w:val="22"/>
              </w:rPr>
            </w:pPr>
            <w:r w:rsidRPr="00D9409D">
              <w:rPr>
                <w:rFonts w:asciiTheme="minorHAnsi" w:hAnsiTheme="minorHAnsi" w:cstheme="minorHAnsi"/>
                <w:sz w:val="22"/>
                <w:szCs w:val="22"/>
              </w:rPr>
              <w:t>Planifier les heures de ravitaillement du chantier</w:t>
            </w:r>
          </w:p>
          <w:p w14:paraId="591F1923" w14:textId="77777777" w:rsidR="000442C1" w:rsidRPr="00D9409D" w:rsidRDefault="000442C1" w:rsidP="006B3788">
            <w:pPr>
              <w:pStyle w:val="BodyText"/>
              <w:numPr>
                <w:ilvl w:val="0"/>
                <w:numId w:val="28"/>
              </w:numPr>
              <w:spacing w:before="60" w:after="60"/>
              <w:rPr>
                <w:rFonts w:asciiTheme="minorHAnsi" w:hAnsiTheme="minorHAnsi" w:cstheme="minorHAnsi"/>
                <w:sz w:val="22"/>
                <w:szCs w:val="22"/>
              </w:rPr>
            </w:pPr>
            <w:r w:rsidRPr="00D9409D">
              <w:rPr>
                <w:rFonts w:asciiTheme="minorHAnsi" w:hAnsiTheme="minorHAnsi" w:cstheme="minorHAnsi"/>
                <w:sz w:val="22"/>
                <w:szCs w:val="22"/>
              </w:rPr>
              <w:t>Entretenir les outils pneumatiques, les machines et l’équipement pour maintenir le niveau de bruit généré à une valeur acceptable</w:t>
            </w:r>
          </w:p>
          <w:p w14:paraId="191439EB" w14:textId="77777777" w:rsidR="000442C1" w:rsidRPr="00FE3F08" w:rsidRDefault="000442C1" w:rsidP="006B3788">
            <w:pPr>
              <w:pStyle w:val="BodyText"/>
              <w:numPr>
                <w:ilvl w:val="0"/>
                <w:numId w:val="28"/>
              </w:numPr>
              <w:spacing w:before="60" w:after="60"/>
              <w:contextualSpacing w:val="0"/>
              <w:jc w:val="left"/>
              <w:rPr>
                <w:rFonts w:asciiTheme="minorHAnsi" w:hAnsiTheme="minorHAnsi" w:cstheme="minorHAnsi"/>
                <w:sz w:val="22"/>
                <w:szCs w:val="22"/>
              </w:rPr>
            </w:pPr>
            <w:r w:rsidRPr="00D9409D">
              <w:rPr>
                <w:rFonts w:asciiTheme="minorHAnsi" w:hAnsiTheme="minorHAnsi" w:cstheme="minorHAnsi"/>
                <w:sz w:val="22"/>
                <w:szCs w:val="22"/>
              </w:rPr>
              <w:t>Sensibiliser le voisinage sur les nuisances sonores produites par les travaux et les mesures mises en place</w:t>
            </w:r>
          </w:p>
        </w:tc>
      </w:tr>
      <w:tr w:rsidR="000442C1" w:rsidRPr="00FE3F08" w14:paraId="79D3ADFA" w14:textId="77777777" w:rsidTr="001A21B3">
        <w:trPr>
          <w:trHeight w:val="70"/>
        </w:trPr>
        <w:tc>
          <w:tcPr>
            <w:tcW w:w="2689" w:type="dxa"/>
            <w:vMerge/>
            <w:vAlign w:val="center"/>
          </w:tcPr>
          <w:p w14:paraId="42A26753"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6B62C0D4"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Atteinte à la santé des populations exposées aux émissions de poussières </w:t>
            </w:r>
          </w:p>
        </w:tc>
        <w:tc>
          <w:tcPr>
            <w:tcW w:w="4365" w:type="dxa"/>
          </w:tcPr>
          <w:p w14:paraId="468C7183"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FE3F08">
              <w:rPr>
                <w:rFonts w:asciiTheme="minorHAnsi" w:hAnsiTheme="minorHAnsi" w:cstheme="minorHAnsi"/>
                <w:sz w:val="22"/>
                <w:szCs w:val="22"/>
              </w:rPr>
              <w:t>Choix des sites d’extraction en évitant les sites à proximité immédiate de zone habitée.</w:t>
            </w:r>
            <w:r>
              <w:t xml:space="preserve"> </w:t>
            </w:r>
            <w:r w:rsidRPr="00BC058E">
              <w:rPr>
                <w:rFonts w:asciiTheme="minorHAnsi" w:hAnsiTheme="minorHAnsi" w:cstheme="minorHAnsi"/>
                <w:sz w:val="22"/>
                <w:szCs w:val="22"/>
              </w:rPr>
              <w:t>Maladies sexuellement transmissibles :</w:t>
            </w:r>
          </w:p>
          <w:p w14:paraId="14EB8908"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Sensibiliser le personnel de chantier et les populations sur les IST et le VIH/SIDA</w:t>
            </w:r>
          </w:p>
          <w:p w14:paraId="2AF4B49A"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Maladies respiratoires :</w:t>
            </w:r>
          </w:p>
          <w:p w14:paraId="08C1305F"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Équiper le personnel de masques à poussières et exiger leur port obligatoire</w:t>
            </w:r>
          </w:p>
          <w:p w14:paraId="7669575E"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lastRenderedPageBreak/>
              <w:t>Informer et sensibiliser les populations sur la nature et le programme des travaux</w:t>
            </w:r>
          </w:p>
          <w:p w14:paraId="4249AD74"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Péril fécal :</w:t>
            </w:r>
          </w:p>
          <w:p w14:paraId="1F90222B"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Installer des sanitaires et vestiaires en nombre suffisant dans le chantier</w:t>
            </w:r>
          </w:p>
          <w:p w14:paraId="777B9C17"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Mettre en place un système d’alimentation en eau potable dans le chantier</w:t>
            </w:r>
          </w:p>
          <w:p w14:paraId="5C2021B4" w14:textId="77777777" w:rsidR="000442C1" w:rsidRPr="00BC058E" w:rsidRDefault="000442C1" w:rsidP="001A21B3">
            <w:pPr>
              <w:pStyle w:val="BodyText"/>
              <w:spacing w:before="60" w:after="60"/>
              <w:rPr>
                <w:rFonts w:asciiTheme="minorHAnsi" w:hAnsiTheme="minorHAnsi" w:cstheme="minorHAnsi"/>
                <w:sz w:val="22"/>
                <w:szCs w:val="22"/>
              </w:rPr>
            </w:pPr>
            <w:r w:rsidRPr="00BC058E">
              <w:rPr>
                <w:rFonts w:asciiTheme="minorHAnsi" w:hAnsiTheme="minorHAnsi" w:cstheme="minorHAnsi"/>
                <w:sz w:val="22"/>
                <w:szCs w:val="22"/>
              </w:rPr>
              <w:t>COVID-19</w:t>
            </w:r>
          </w:p>
          <w:p w14:paraId="57B9E043"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Visite médicale pré-embauche pour les travailleurs non-résidents et résidents,</w:t>
            </w:r>
          </w:p>
          <w:p w14:paraId="10DD5D6F"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Adoption d’un système rotatif de 24h pour le personnel de chantier</w:t>
            </w:r>
          </w:p>
          <w:p w14:paraId="17561ECE"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Suivi sanitaire des travailleurs locaux</w:t>
            </w:r>
          </w:p>
          <w:p w14:paraId="5DE87025"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Confinement des travailleurs non-résidents dans une base-vie</w:t>
            </w:r>
          </w:p>
          <w:p w14:paraId="392314D5"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 xml:space="preserve">Mise à disposition de </w:t>
            </w:r>
            <w:proofErr w:type="spellStart"/>
            <w:r w:rsidRPr="00BC058E">
              <w:rPr>
                <w:rFonts w:asciiTheme="minorHAnsi" w:hAnsiTheme="minorHAnsi" w:cstheme="minorHAnsi"/>
                <w:sz w:val="22"/>
                <w:szCs w:val="22"/>
              </w:rPr>
              <w:t>thermoflash</w:t>
            </w:r>
            <w:proofErr w:type="spellEnd"/>
            <w:r w:rsidRPr="00BC058E">
              <w:rPr>
                <w:rFonts w:asciiTheme="minorHAnsi" w:hAnsiTheme="minorHAnsi" w:cstheme="minorHAnsi"/>
                <w:sz w:val="22"/>
                <w:szCs w:val="22"/>
              </w:rPr>
              <w:t xml:space="preserve"> et de dispositif de lave-main et de désinfection aux entrées et sorties du chantier</w:t>
            </w:r>
          </w:p>
          <w:p w14:paraId="11E2FD9B"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Formation des travailleurs sur l’</w:t>
            </w:r>
            <w:proofErr w:type="spellStart"/>
            <w:r w:rsidRPr="00BC058E">
              <w:rPr>
                <w:rFonts w:asciiTheme="minorHAnsi" w:hAnsiTheme="minorHAnsi" w:cstheme="minorHAnsi"/>
                <w:sz w:val="22"/>
                <w:szCs w:val="22"/>
              </w:rPr>
              <w:t>auto-surveillance</w:t>
            </w:r>
            <w:proofErr w:type="spellEnd"/>
            <w:r w:rsidRPr="00BC058E">
              <w:rPr>
                <w:rFonts w:asciiTheme="minorHAnsi" w:hAnsiTheme="minorHAnsi" w:cstheme="minorHAnsi"/>
                <w:sz w:val="22"/>
                <w:szCs w:val="22"/>
              </w:rPr>
              <w:t xml:space="preserve"> pour la détection précoce des symptômes (fièvre, toux) </w:t>
            </w:r>
          </w:p>
          <w:p w14:paraId="4C27EF10"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Mettre en place un système de suivi épidémiologique intégrant les mouvements des travailleurs</w:t>
            </w:r>
          </w:p>
          <w:p w14:paraId="330B04CA"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Installer une salle d’isolement et de mise en quarantaine dans la base de chantier</w:t>
            </w:r>
          </w:p>
          <w:p w14:paraId="48C39A44"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Rendre obligatoire le port du masque,</w:t>
            </w:r>
          </w:p>
          <w:p w14:paraId="1301F73A"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Organiser les fréquences de pause pour le personnel pour éviter tout regroupement au niveau des aires de repos et des cantines</w:t>
            </w:r>
          </w:p>
          <w:p w14:paraId="4D761B59" w14:textId="77777777" w:rsidR="000442C1" w:rsidRPr="00BC058E" w:rsidRDefault="000442C1" w:rsidP="006B3788">
            <w:pPr>
              <w:pStyle w:val="BodyText"/>
              <w:numPr>
                <w:ilvl w:val="0"/>
                <w:numId w:val="28"/>
              </w:numPr>
              <w:spacing w:before="60" w:after="60"/>
              <w:rPr>
                <w:rFonts w:asciiTheme="minorHAnsi" w:hAnsiTheme="minorHAnsi" w:cstheme="minorHAnsi"/>
                <w:sz w:val="22"/>
                <w:szCs w:val="22"/>
              </w:rPr>
            </w:pPr>
            <w:r w:rsidRPr="00BC058E">
              <w:rPr>
                <w:rFonts w:asciiTheme="minorHAnsi" w:hAnsiTheme="minorHAnsi" w:cstheme="minorHAnsi"/>
                <w:sz w:val="22"/>
                <w:szCs w:val="22"/>
              </w:rPr>
              <w:t>Appuyer les structures de soins existantes et renforcer leur capacité à une prise en charge éventuelle des travailleurs contaminés (stock d’EPI, extension des salles d’isolement et de mise en quarantaine, etc.)</w:t>
            </w:r>
          </w:p>
          <w:p w14:paraId="02EA83EC" w14:textId="77777777" w:rsidR="000442C1" w:rsidRPr="00FE3F08" w:rsidRDefault="000442C1" w:rsidP="00C26529">
            <w:pPr>
              <w:pStyle w:val="BodyText"/>
              <w:spacing w:before="60" w:after="60"/>
              <w:ind w:left="720"/>
              <w:rPr>
                <w:rFonts w:asciiTheme="minorHAnsi" w:hAnsiTheme="minorHAnsi" w:cstheme="minorHAnsi"/>
                <w:sz w:val="22"/>
                <w:szCs w:val="22"/>
              </w:rPr>
            </w:pPr>
          </w:p>
        </w:tc>
      </w:tr>
      <w:tr w:rsidR="000442C1" w:rsidRPr="00FE3F08" w14:paraId="563FC065" w14:textId="77777777" w:rsidTr="001A21B3">
        <w:trPr>
          <w:trHeight w:val="549"/>
        </w:trPr>
        <w:tc>
          <w:tcPr>
            <w:tcW w:w="2689" w:type="dxa"/>
            <w:vMerge/>
            <w:vAlign w:val="center"/>
          </w:tcPr>
          <w:p w14:paraId="48C64755"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79AB6DDA"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Risque d’accident pour le personnel d’exploitation du site d’extraction et pour les populations riveraines </w:t>
            </w:r>
          </w:p>
        </w:tc>
        <w:tc>
          <w:tcPr>
            <w:tcW w:w="4365" w:type="dxa"/>
          </w:tcPr>
          <w:p w14:paraId="40A24C91" w14:textId="77777777" w:rsidR="000442C1" w:rsidRPr="00FE3F08" w:rsidRDefault="000442C1" w:rsidP="006B3788">
            <w:pPr>
              <w:pStyle w:val="BodyText"/>
              <w:numPr>
                <w:ilvl w:val="0"/>
                <w:numId w:val="28"/>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Formation HSE régulière du personnel. </w:t>
            </w:r>
          </w:p>
          <w:p w14:paraId="2D6020A2" w14:textId="77777777" w:rsidR="000442C1" w:rsidRPr="00FE3F08" w:rsidRDefault="000442C1" w:rsidP="006B3788">
            <w:pPr>
              <w:pStyle w:val="BodyText"/>
              <w:numPr>
                <w:ilvl w:val="0"/>
                <w:numId w:val="28"/>
              </w:numPr>
              <w:spacing w:before="60" w:after="60"/>
              <w:rPr>
                <w:rFonts w:asciiTheme="minorHAnsi" w:hAnsiTheme="minorHAnsi" w:cstheme="minorHAnsi"/>
                <w:sz w:val="22"/>
                <w:szCs w:val="22"/>
              </w:rPr>
            </w:pPr>
            <w:r w:rsidRPr="00FE3F08">
              <w:rPr>
                <w:rFonts w:asciiTheme="minorHAnsi" w:hAnsiTheme="minorHAnsi" w:cstheme="minorHAnsi"/>
                <w:sz w:val="22"/>
                <w:szCs w:val="22"/>
              </w:rPr>
              <w:t>Port obligatoire d’EPI pour toute personne présente sur le site.</w:t>
            </w:r>
          </w:p>
          <w:p w14:paraId="5BD0A50A" w14:textId="77777777" w:rsidR="000442C1" w:rsidRPr="00FE3F08" w:rsidRDefault="000442C1" w:rsidP="006B3788">
            <w:pPr>
              <w:pStyle w:val="BodyText"/>
              <w:numPr>
                <w:ilvl w:val="0"/>
                <w:numId w:val="28"/>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Balisage de toutes les zones de travail. </w:t>
            </w:r>
          </w:p>
          <w:p w14:paraId="6E5867B1" w14:textId="77777777" w:rsidR="000442C1" w:rsidRPr="00FE3F08" w:rsidRDefault="000442C1" w:rsidP="006B3788">
            <w:pPr>
              <w:pStyle w:val="BodyText"/>
              <w:numPr>
                <w:ilvl w:val="0"/>
                <w:numId w:val="28"/>
              </w:numPr>
              <w:spacing w:before="60" w:after="60"/>
              <w:rPr>
                <w:rFonts w:asciiTheme="minorHAnsi" w:hAnsiTheme="minorHAnsi" w:cstheme="minorHAnsi"/>
                <w:sz w:val="22"/>
                <w:szCs w:val="22"/>
              </w:rPr>
            </w:pPr>
            <w:r w:rsidRPr="00FE3F08">
              <w:rPr>
                <w:rFonts w:asciiTheme="minorHAnsi" w:hAnsiTheme="minorHAnsi" w:cstheme="minorHAnsi"/>
                <w:sz w:val="22"/>
                <w:szCs w:val="22"/>
              </w:rPr>
              <w:t xml:space="preserve">Interdiction d’accès sur le site pour toute personne extérieure au projet. </w:t>
            </w:r>
          </w:p>
          <w:p w14:paraId="508EE331" w14:textId="77777777" w:rsidR="000442C1" w:rsidRDefault="000442C1" w:rsidP="006B3788">
            <w:pPr>
              <w:pStyle w:val="BodyText"/>
              <w:numPr>
                <w:ilvl w:val="0"/>
                <w:numId w:val="28"/>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Interdiction d’activités nocturne.</w:t>
            </w:r>
          </w:p>
          <w:p w14:paraId="14AEAC3D"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lastRenderedPageBreak/>
              <w:t xml:space="preserve">Mise en œuvre du plan de circulation. </w:t>
            </w:r>
          </w:p>
          <w:p w14:paraId="0C12670C"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 xml:space="preserve">Mobilisation de camions en bon état. </w:t>
            </w:r>
          </w:p>
          <w:p w14:paraId="3907E464"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 xml:space="preserve">Formation         et         sensibilisation des conducteurs, </w:t>
            </w:r>
          </w:p>
          <w:p w14:paraId="7ED1B088"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Limitation des vitesses (maximum limitée à 40 km/h dans les traversées de villages).</w:t>
            </w:r>
          </w:p>
          <w:p w14:paraId="4D6E5A4D"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Mise en place de signalisation routière.</w:t>
            </w:r>
          </w:p>
          <w:p w14:paraId="1D8B106B"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 xml:space="preserve">Respect des vitesses de progression. </w:t>
            </w:r>
          </w:p>
          <w:p w14:paraId="7B01A78B"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Contrôle au droit des sites à risques comme les écoles, les marchés, les mosquées, ...</w:t>
            </w:r>
          </w:p>
          <w:p w14:paraId="09857510"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 xml:space="preserve">Interdiction de la circulation de nuit. </w:t>
            </w:r>
          </w:p>
          <w:p w14:paraId="5FE89A23"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Sanction du conducteur en cas de non- respect des dispositions du plan de circulation.</w:t>
            </w:r>
          </w:p>
          <w:p w14:paraId="796E1ACF"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Compensation équitable    en    cas    de dommage accidentel</w:t>
            </w:r>
          </w:p>
          <w:p w14:paraId="10077F33"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Afficher les consignes de sécurité sur le chantier</w:t>
            </w:r>
          </w:p>
          <w:p w14:paraId="0AA76EB8"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Porter des EPI (gants, chaussures de sécurité)</w:t>
            </w:r>
          </w:p>
          <w:p w14:paraId="544F3C3E"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 xml:space="preserve">Établir un plan de circulation des engins et véhicules </w:t>
            </w:r>
          </w:p>
          <w:p w14:paraId="7EC70796"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Former les opérateurs/conducteurs à la conduite en sécurité</w:t>
            </w:r>
          </w:p>
          <w:p w14:paraId="347B095E"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Baliser les zones à risques ;</w:t>
            </w:r>
          </w:p>
          <w:p w14:paraId="6F2328FF"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Sensibiliser le personnel de chantier sur les mesures de sécurité ;</w:t>
            </w:r>
          </w:p>
          <w:p w14:paraId="32E8B446"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Informations des riverains sur les risques encourus,</w:t>
            </w:r>
          </w:p>
          <w:p w14:paraId="2458C22A"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Blindage/Talutage des fouilles</w:t>
            </w:r>
          </w:p>
          <w:p w14:paraId="7C1D8BD6"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Sensibilisation du personnel (Tool box, Quart d’heure sécuritaire)</w:t>
            </w:r>
          </w:p>
          <w:p w14:paraId="148A94FE"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 xml:space="preserve">Analyse préliminaire des risques et mise en place de toutes les mesures d’atténuation avant le démarrage de l’activité </w:t>
            </w:r>
          </w:p>
          <w:p w14:paraId="23829EAE"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Elaborer un Plan d’Opération Interne</w:t>
            </w:r>
          </w:p>
          <w:p w14:paraId="650E3AD9"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Mise en place d’un permis de travail pour les activités critiques</w:t>
            </w:r>
          </w:p>
          <w:p w14:paraId="6DF4752A" w14:textId="77777777" w:rsidR="000442C1" w:rsidRPr="0074745F" w:rsidRDefault="000442C1" w:rsidP="006B3788">
            <w:pPr>
              <w:pStyle w:val="BodyText"/>
              <w:numPr>
                <w:ilvl w:val="0"/>
                <w:numId w:val="28"/>
              </w:numPr>
              <w:spacing w:before="60" w:after="60"/>
              <w:rPr>
                <w:rFonts w:asciiTheme="minorHAnsi" w:hAnsiTheme="minorHAnsi" w:cstheme="minorHAnsi"/>
                <w:sz w:val="22"/>
                <w:szCs w:val="22"/>
              </w:rPr>
            </w:pPr>
            <w:r w:rsidRPr="0074745F">
              <w:rPr>
                <w:rFonts w:asciiTheme="minorHAnsi" w:hAnsiTheme="minorHAnsi" w:cstheme="minorHAnsi"/>
                <w:sz w:val="22"/>
                <w:szCs w:val="22"/>
              </w:rPr>
              <w:t>Signalisation avancée et de position des axes de travaux</w:t>
            </w:r>
          </w:p>
        </w:tc>
      </w:tr>
      <w:tr w:rsidR="00101229" w:rsidRPr="00FE3F08" w14:paraId="03B8810D" w14:textId="77777777" w:rsidTr="00A974A9">
        <w:trPr>
          <w:trHeight w:val="1755"/>
        </w:trPr>
        <w:tc>
          <w:tcPr>
            <w:tcW w:w="2689" w:type="dxa"/>
            <w:vMerge w:val="restart"/>
            <w:vAlign w:val="center"/>
          </w:tcPr>
          <w:p w14:paraId="66C4D182"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lastRenderedPageBreak/>
              <w:t>Fonctionnement de la base-vie / installation de chantier</w:t>
            </w:r>
          </w:p>
        </w:tc>
        <w:tc>
          <w:tcPr>
            <w:tcW w:w="3549" w:type="dxa"/>
            <w:vAlign w:val="center"/>
          </w:tcPr>
          <w:p w14:paraId="27A65ADE" w14:textId="10173D2C" w:rsidR="00101229" w:rsidRPr="00FE3F08" w:rsidRDefault="00101229" w:rsidP="001A21B3">
            <w:pPr>
              <w:pStyle w:val="BodyText"/>
              <w:spacing w:before="60" w:after="60"/>
              <w:jc w:val="left"/>
              <w:rPr>
                <w:rFonts w:asciiTheme="minorHAnsi" w:hAnsiTheme="minorHAnsi" w:cstheme="minorHAnsi"/>
                <w:sz w:val="22"/>
                <w:szCs w:val="22"/>
              </w:rPr>
            </w:pPr>
            <w:r w:rsidRPr="00FE3F08">
              <w:rPr>
                <w:rFonts w:asciiTheme="minorHAnsi" w:hAnsiTheme="minorHAnsi" w:cstheme="minorHAnsi"/>
                <w:sz w:val="22"/>
                <w:szCs w:val="22"/>
              </w:rPr>
              <w:t xml:space="preserve">Risque d’afflux involontaire de population vers le site de la base-vie / installation de chantier </w:t>
            </w:r>
          </w:p>
        </w:tc>
        <w:tc>
          <w:tcPr>
            <w:tcW w:w="4365" w:type="dxa"/>
            <w:vAlign w:val="center"/>
          </w:tcPr>
          <w:p w14:paraId="6ADEE307" w14:textId="13CF1FA4" w:rsidR="00101229" w:rsidRPr="00FE3F08" w:rsidRDefault="00101229" w:rsidP="00101229">
            <w:pPr>
              <w:pStyle w:val="BodyText"/>
              <w:spacing w:before="60" w:after="60"/>
              <w:jc w:val="left"/>
              <w:rPr>
                <w:rFonts w:asciiTheme="minorHAnsi" w:hAnsiTheme="minorHAnsi" w:cstheme="minorHAnsi"/>
                <w:sz w:val="22"/>
                <w:szCs w:val="22"/>
              </w:rPr>
            </w:pPr>
            <w:r w:rsidRPr="00FE3F08">
              <w:rPr>
                <w:rFonts w:asciiTheme="minorHAnsi" w:hAnsiTheme="minorHAnsi" w:cstheme="minorHAnsi"/>
                <w:sz w:val="22"/>
                <w:szCs w:val="22"/>
              </w:rPr>
              <w:t>Arrivée de main d’œuvre extérieure à la zone (Allochtone)</w:t>
            </w:r>
          </w:p>
        </w:tc>
      </w:tr>
      <w:tr w:rsidR="00101229" w:rsidRPr="00FE3F08" w14:paraId="19E4FF0B" w14:textId="77777777" w:rsidTr="000C66AD">
        <w:trPr>
          <w:trHeight w:val="120"/>
        </w:trPr>
        <w:tc>
          <w:tcPr>
            <w:tcW w:w="2689" w:type="dxa"/>
            <w:vMerge/>
            <w:tcBorders>
              <w:bottom w:val="single" w:sz="4" w:space="0" w:color="auto"/>
            </w:tcBorders>
            <w:vAlign w:val="center"/>
          </w:tcPr>
          <w:p w14:paraId="2618C223"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1EDC7B54"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E11E50">
              <w:rPr>
                <w:rFonts w:asciiTheme="minorHAnsi" w:hAnsiTheme="minorHAnsi" w:cstheme="minorHAnsi"/>
                <w:sz w:val="22"/>
                <w:szCs w:val="22"/>
              </w:rPr>
              <w:t>Perturbation de la mobilité et gêne pour les populations riveraines</w:t>
            </w:r>
          </w:p>
        </w:tc>
        <w:tc>
          <w:tcPr>
            <w:tcW w:w="4365" w:type="dxa"/>
          </w:tcPr>
          <w:p w14:paraId="0B740B5A" w14:textId="77777777" w:rsidR="00101229" w:rsidRPr="00E11E50" w:rsidRDefault="00101229" w:rsidP="006B3788">
            <w:pPr>
              <w:pStyle w:val="BodyText"/>
              <w:numPr>
                <w:ilvl w:val="0"/>
                <w:numId w:val="29"/>
              </w:numPr>
              <w:spacing w:before="60" w:after="60"/>
              <w:rPr>
                <w:rFonts w:asciiTheme="minorHAnsi" w:hAnsiTheme="minorHAnsi" w:cstheme="minorHAnsi"/>
                <w:sz w:val="22"/>
                <w:szCs w:val="22"/>
              </w:rPr>
            </w:pPr>
            <w:r w:rsidRPr="00E11E50">
              <w:rPr>
                <w:rFonts w:asciiTheme="minorHAnsi" w:hAnsiTheme="minorHAnsi" w:cstheme="minorHAnsi"/>
                <w:sz w:val="22"/>
                <w:szCs w:val="22"/>
              </w:rPr>
              <w:t>Mettre en place une signalétique permettant aux riverains d’identifier les aires de déviation</w:t>
            </w:r>
          </w:p>
          <w:p w14:paraId="7DE43A42" w14:textId="77777777" w:rsidR="00101229" w:rsidRPr="00E11E50" w:rsidRDefault="00101229" w:rsidP="006B3788">
            <w:pPr>
              <w:pStyle w:val="BodyText"/>
              <w:numPr>
                <w:ilvl w:val="0"/>
                <w:numId w:val="29"/>
              </w:numPr>
              <w:spacing w:before="60" w:after="60"/>
              <w:rPr>
                <w:rFonts w:asciiTheme="minorHAnsi" w:hAnsiTheme="minorHAnsi" w:cstheme="minorHAnsi"/>
                <w:sz w:val="22"/>
                <w:szCs w:val="22"/>
              </w:rPr>
            </w:pPr>
            <w:r w:rsidRPr="00E11E50">
              <w:rPr>
                <w:rFonts w:asciiTheme="minorHAnsi" w:hAnsiTheme="minorHAnsi" w:cstheme="minorHAnsi"/>
                <w:sz w:val="22"/>
                <w:szCs w:val="22"/>
              </w:rPr>
              <w:t>Arroser régulièrement les aires en travaux</w:t>
            </w:r>
          </w:p>
          <w:p w14:paraId="379BE984" w14:textId="77777777" w:rsidR="00101229" w:rsidRPr="00E11E50" w:rsidRDefault="00101229" w:rsidP="006B3788">
            <w:pPr>
              <w:pStyle w:val="BodyText"/>
              <w:numPr>
                <w:ilvl w:val="0"/>
                <w:numId w:val="29"/>
              </w:numPr>
              <w:spacing w:before="60" w:after="60"/>
              <w:rPr>
                <w:rFonts w:asciiTheme="minorHAnsi" w:hAnsiTheme="minorHAnsi" w:cstheme="minorHAnsi"/>
                <w:sz w:val="22"/>
                <w:szCs w:val="22"/>
              </w:rPr>
            </w:pPr>
            <w:r w:rsidRPr="00E11E50">
              <w:rPr>
                <w:rFonts w:asciiTheme="minorHAnsi" w:hAnsiTheme="minorHAnsi" w:cstheme="minorHAnsi"/>
                <w:sz w:val="22"/>
                <w:szCs w:val="22"/>
              </w:rPr>
              <w:t>Aménager des rampes d’accès pour permettre aux riverains d’accéder à leur domicile</w:t>
            </w:r>
          </w:p>
          <w:p w14:paraId="735A4A63" w14:textId="77777777" w:rsidR="00101229" w:rsidRPr="00E11E50" w:rsidRDefault="00101229" w:rsidP="006B3788">
            <w:pPr>
              <w:pStyle w:val="BodyText"/>
              <w:numPr>
                <w:ilvl w:val="0"/>
                <w:numId w:val="29"/>
              </w:numPr>
              <w:spacing w:before="60" w:after="60"/>
              <w:rPr>
                <w:rFonts w:asciiTheme="minorHAnsi" w:hAnsiTheme="minorHAnsi" w:cstheme="minorHAnsi"/>
                <w:sz w:val="22"/>
                <w:szCs w:val="22"/>
              </w:rPr>
            </w:pPr>
            <w:r w:rsidRPr="00E11E50">
              <w:rPr>
                <w:rFonts w:asciiTheme="minorHAnsi" w:hAnsiTheme="minorHAnsi" w:cstheme="minorHAnsi"/>
                <w:sz w:val="22"/>
                <w:szCs w:val="22"/>
              </w:rPr>
              <w:t xml:space="preserve">Planifier les heures de travaux en tenant compte des heures de repos des riverains </w:t>
            </w:r>
          </w:p>
          <w:p w14:paraId="69E4A535" w14:textId="77777777" w:rsidR="00101229" w:rsidRPr="00E11E50" w:rsidRDefault="00101229" w:rsidP="006B3788">
            <w:pPr>
              <w:pStyle w:val="BodyText"/>
              <w:numPr>
                <w:ilvl w:val="0"/>
                <w:numId w:val="29"/>
              </w:numPr>
              <w:spacing w:before="60" w:after="60"/>
              <w:rPr>
                <w:rFonts w:asciiTheme="minorHAnsi" w:hAnsiTheme="minorHAnsi" w:cstheme="minorHAnsi"/>
                <w:sz w:val="22"/>
                <w:szCs w:val="22"/>
              </w:rPr>
            </w:pPr>
            <w:r w:rsidRPr="00E11E50">
              <w:rPr>
                <w:rFonts w:asciiTheme="minorHAnsi" w:hAnsiTheme="minorHAnsi" w:cstheme="minorHAnsi"/>
                <w:sz w:val="22"/>
                <w:szCs w:val="22"/>
              </w:rPr>
              <w:t>Préposer des bonhommes de sécurité pour encadrer la circulation des engins</w:t>
            </w:r>
          </w:p>
          <w:p w14:paraId="03A2DC2B" w14:textId="77777777" w:rsidR="00101229" w:rsidRPr="00FE3F08" w:rsidRDefault="00101229" w:rsidP="006B3788">
            <w:pPr>
              <w:pStyle w:val="BodyText"/>
              <w:numPr>
                <w:ilvl w:val="0"/>
                <w:numId w:val="29"/>
              </w:numPr>
              <w:spacing w:before="60" w:after="60"/>
              <w:contextualSpacing w:val="0"/>
              <w:jc w:val="left"/>
              <w:rPr>
                <w:rFonts w:asciiTheme="minorHAnsi" w:hAnsiTheme="minorHAnsi" w:cstheme="minorHAnsi"/>
                <w:sz w:val="22"/>
                <w:szCs w:val="22"/>
              </w:rPr>
            </w:pPr>
            <w:r w:rsidRPr="00E11E50">
              <w:rPr>
                <w:rFonts w:asciiTheme="minorHAnsi" w:hAnsiTheme="minorHAnsi" w:cstheme="minorHAnsi"/>
                <w:sz w:val="22"/>
                <w:szCs w:val="22"/>
              </w:rPr>
              <w:t>Proposer des plans de déviation au besoin</w:t>
            </w:r>
            <w:r w:rsidRPr="00FE3F08">
              <w:rPr>
                <w:rFonts w:asciiTheme="minorHAnsi" w:hAnsiTheme="minorHAnsi" w:cstheme="minorHAnsi"/>
                <w:sz w:val="22"/>
                <w:szCs w:val="22"/>
              </w:rPr>
              <w:t>.</w:t>
            </w:r>
          </w:p>
        </w:tc>
      </w:tr>
      <w:tr w:rsidR="000442C1" w:rsidRPr="00FE3F08" w14:paraId="36ABBEDB" w14:textId="77777777" w:rsidTr="001A21B3">
        <w:trPr>
          <w:trHeight w:val="563"/>
        </w:trPr>
        <w:tc>
          <w:tcPr>
            <w:tcW w:w="10603" w:type="dxa"/>
            <w:gridSpan w:val="3"/>
            <w:tcBorders>
              <w:top w:val="single" w:sz="4" w:space="0" w:color="auto"/>
              <w:bottom w:val="single" w:sz="4" w:space="0" w:color="auto"/>
            </w:tcBorders>
            <w:shd w:val="clear" w:color="auto" w:fill="F2F2F2" w:themeFill="background1" w:themeFillShade="F2"/>
            <w:vAlign w:val="center"/>
          </w:tcPr>
          <w:p w14:paraId="0118FCED" w14:textId="77777777" w:rsidR="000442C1" w:rsidRPr="00FE3F08" w:rsidRDefault="000442C1" w:rsidP="001A21B3">
            <w:pPr>
              <w:pStyle w:val="BodyText"/>
              <w:spacing w:before="60" w:after="60"/>
              <w:contextualSpacing w:val="0"/>
              <w:jc w:val="left"/>
              <w:rPr>
                <w:rFonts w:asciiTheme="minorHAnsi" w:hAnsiTheme="minorHAnsi" w:cstheme="minorHAnsi"/>
                <w:b/>
                <w:sz w:val="22"/>
                <w:szCs w:val="22"/>
              </w:rPr>
            </w:pPr>
            <w:r w:rsidRPr="00FE3F08">
              <w:rPr>
                <w:rFonts w:asciiTheme="minorHAnsi" w:hAnsiTheme="minorHAnsi" w:cstheme="minorHAnsi"/>
                <w:b/>
                <w:sz w:val="22"/>
                <w:szCs w:val="22"/>
              </w:rPr>
              <w:t>Phase de travaux – Travaux d’aménagement / réhabilitation des ports et des voies d’accès</w:t>
            </w:r>
          </w:p>
        </w:tc>
      </w:tr>
      <w:tr w:rsidR="00101229" w:rsidRPr="00FE3F08" w14:paraId="74A1D9E6" w14:textId="77777777" w:rsidTr="000C66AD">
        <w:trPr>
          <w:trHeight w:val="1473"/>
        </w:trPr>
        <w:tc>
          <w:tcPr>
            <w:tcW w:w="2689" w:type="dxa"/>
            <w:vAlign w:val="center"/>
          </w:tcPr>
          <w:p w14:paraId="75C59838"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Décaissement de la voie d’accès existante</w:t>
            </w:r>
          </w:p>
        </w:tc>
        <w:tc>
          <w:tcPr>
            <w:tcW w:w="3549" w:type="dxa"/>
            <w:vAlign w:val="center"/>
          </w:tcPr>
          <w:p w14:paraId="386D9EA5"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Perturbation de la circulation routière et gênes pour les usagers et les riverains </w:t>
            </w:r>
            <w:r>
              <w:rPr>
                <w:rFonts w:asciiTheme="minorHAnsi" w:hAnsiTheme="minorHAnsi" w:cstheme="minorHAnsi"/>
                <w:sz w:val="22"/>
                <w:szCs w:val="22"/>
              </w:rPr>
              <w:t>engendrer par les camions</w:t>
            </w:r>
          </w:p>
        </w:tc>
        <w:tc>
          <w:tcPr>
            <w:tcW w:w="4365" w:type="dxa"/>
          </w:tcPr>
          <w:p w14:paraId="606BF4FC" w14:textId="77777777" w:rsidR="00101229" w:rsidRPr="00FE3F08" w:rsidRDefault="00101229" w:rsidP="006B3788">
            <w:pPr>
              <w:pStyle w:val="BodyText"/>
              <w:numPr>
                <w:ilvl w:val="0"/>
                <w:numId w:val="30"/>
              </w:numPr>
              <w:spacing w:before="60" w:after="60"/>
              <w:rPr>
                <w:rFonts w:asciiTheme="minorHAnsi" w:hAnsiTheme="minorHAnsi" w:cstheme="minorHAnsi"/>
                <w:sz w:val="22"/>
                <w:szCs w:val="22"/>
              </w:rPr>
            </w:pPr>
            <w:r w:rsidRPr="00FE3F08">
              <w:rPr>
                <w:rFonts w:asciiTheme="minorHAnsi" w:hAnsiTheme="minorHAnsi" w:cstheme="minorHAnsi"/>
                <w:sz w:val="22"/>
                <w:szCs w:val="22"/>
              </w:rPr>
              <w:t>Organisation des travaux de manière à toujours permettre de circuler en partie.</w:t>
            </w:r>
          </w:p>
          <w:p w14:paraId="28A2479B" w14:textId="77777777" w:rsidR="00101229" w:rsidRPr="00FE3F08" w:rsidRDefault="00101229" w:rsidP="006B3788">
            <w:pPr>
              <w:pStyle w:val="BodyText"/>
              <w:numPr>
                <w:ilvl w:val="0"/>
                <w:numId w:val="30"/>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Balisage des zones de travaux.</w:t>
            </w:r>
          </w:p>
        </w:tc>
      </w:tr>
      <w:tr w:rsidR="00101229" w:rsidRPr="00FE3F08" w14:paraId="30583DE4" w14:textId="77777777" w:rsidTr="000C66AD">
        <w:trPr>
          <w:trHeight w:val="1473"/>
        </w:trPr>
        <w:tc>
          <w:tcPr>
            <w:tcW w:w="2689" w:type="dxa"/>
            <w:vAlign w:val="center"/>
          </w:tcPr>
          <w:p w14:paraId="5700665D"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Démolition d’ouvrages d’assainissement existants et des ouvrages associés</w:t>
            </w:r>
          </w:p>
        </w:tc>
        <w:tc>
          <w:tcPr>
            <w:tcW w:w="3549" w:type="dxa"/>
            <w:vAlign w:val="center"/>
          </w:tcPr>
          <w:p w14:paraId="4563DC1F"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Perturbation de la circulation routière et gênes pour les usagers et les riverains </w:t>
            </w:r>
            <w:r>
              <w:rPr>
                <w:rFonts w:asciiTheme="minorHAnsi" w:hAnsiTheme="minorHAnsi" w:cstheme="minorHAnsi"/>
                <w:sz w:val="22"/>
                <w:szCs w:val="22"/>
              </w:rPr>
              <w:t>engendrer par les camions</w:t>
            </w:r>
          </w:p>
        </w:tc>
        <w:tc>
          <w:tcPr>
            <w:tcW w:w="4365" w:type="dxa"/>
          </w:tcPr>
          <w:p w14:paraId="23005F0A" w14:textId="77777777" w:rsidR="00101229" w:rsidRPr="00FE3F08" w:rsidRDefault="00101229" w:rsidP="006B3788">
            <w:pPr>
              <w:pStyle w:val="BodyText"/>
              <w:numPr>
                <w:ilvl w:val="0"/>
                <w:numId w:val="30"/>
              </w:numPr>
              <w:spacing w:before="60" w:after="60"/>
              <w:rPr>
                <w:rFonts w:asciiTheme="minorHAnsi" w:hAnsiTheme="minorHAnsi" w:cstheme="minorHAnsi"/>
                <w:sz w:val="22"/>
                <w:szCs w:val="22"/>
              </w:rPr>
            </w:pPr>
            <w:r w:rsidRPr="00FE3F08">
              <w:rPr>
                <w:rFonts w:asciiTheme="minorHAnsi" w:hAnsiTheme="minorHAnsi" w:cstheme="minorHAnsi"/>
                <w:sz w:val="22"/>
                <w:szCs w:val="22"/>
              </w:rPr>
              <w:t>Organisation des travaux de manière à toujours permettre de circuler en partie.</w:t>
            </w:r>
          </w:p>
          <w:p w14:paraId="604ACAF0"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Balisage des zones de travaux.</w:t>
            </w:r>
          </w:p>
        </w:tc>
      </w:tr>
      <w:tr w:rsidR="00101229" w:rsidRPr="00FE3F08" w14:paraId="313CA718" w14:textId="77777777" w:rsidTr="000C66AD">
        <w:trPr>
          <w:trHeight w:val="1473"/>
        </w:trPr>
        <w:tc>
          <w:tcPr>
            <w:tcW w:w="2689" w:type="dxa"/>
            <w:vMerge w:val="restart"/>
            <w:vAlign w:val="center"/>
          </w:tcPr>
          <w:p w14:paraId="5770446D"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Réalisation des terrassements généraux (déblai / remblai)</w:t>
            </w:r>
          </w:p>
        </w:tc>
        <w:tc>
          <w:tcPr>
            <w:tcW w:w="3549" w:type="dxa"/>
            <w:vAlign w:val="center"/>
          </w:tcPr>
          <w:p w14:paraId="08FDDB6C"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Perturbation de la circulation routière et gênes pour les usagers et les riverains </w:t>
            </w:r>
            <w:r>
              <w:rPr>
                <w:rFonts w:asciiTheme="minorHAnsi" w:hAnsiTheme="minorHAnsi" w:cstheme="minorHAnsi"/>
                <w:sz w:val="22"/>
                <w:szCs w:val="22"/>
              </w:rPr>
              <w:t>engendrer par les camions</w:t>
            </w:r>
          </w:p>
        </w:tc>
        <w:tc>
          <w:tcPr>
            <w:tcW w:w="4365" w:type="dxa"/>
          </w:tcPr>
          <w:p w14:paraId="0DD77F33" w14:textId="77777777" w:rsidR="00101229" w:rsidRPr="00FE3F08" w:rsidRDefault="00101229" w:rsidP="006B3788">
            <w:pPr>
              <w:pStyle w:val="BodyText"/>
              <w:numPr>
                <w:ilvl w:val="0"/>
                <w:numId w:val="30"/>
              </w:numPr>
              <w:spacing w:before="60" w:after="60"/>
              <w:rPr>
                <w:rFonts w:asciiTheme="minorHAnsi" w:hAnsiTheme="minorHAnsi" w:cstheme="minorHAnsi"/>
                <w:sz w:val="22"/>
                <w:szCs w:val="22"/>
              </w:rPr>
            </w:pPr>
            <w:r w:rsidRPr="00FE3F08">
              <w:rPr>
                <w:rFonts w:asciiTheme="minorHAnsi" w:hAnsiTheme="minorHAnsi" w:cstheme="minorHAnsi"/>
                <w:sz w:val="22"/>
                <w:szCs w:val="22"/>
              </w:rPr>
              <w:t>Organisation des travaux de manière à toujours permettre de circuler en partie.</w:t>
            </w:r>
          </w:p>
          <w:p w14:paraId="1F378D83" w14:textId="77777777" w:rsidR="00101229" w:rsidRPr="00FE3F08" w:rsidRDefault="00101229"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Balisage des zones de travaux.</w:t>
            </w:r>
          </w:p>
        </w:tc>
      </w:tr>
      <w:tr w:rsidR="000442C1" w:rsidRPr="00FE3F08" w14:paraId="57EF9F53" w14:textId="77777777" w:rsidTr="001A21B3">
        <w:trPr>
          <w:trHeight w:val="441"/>
        </w:trPr>
        <w:tc>
          <w:tcPr>
            <w:tcW w:w="2689" w:type="dxa"/>
            <w:vMerge/>
            <w:vAlign w:val="center"/>
          </w:tcPr>
          <w:p w14:paraId="1551C6E0"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7D473638"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Nuisances sonores pour les populations riveraines </w:t>
            </w:r>
          </w:p>
        </w:tc>
        <w:tc>
          <w:tcPr>
            <w:tcW w:w="4365" w:type="dxa"/>
          </w:tcPr>
          <w:p w14:paraId="2FF8010C" w14:textId="77777777" w:rsidR="000442C1" w:rsidRPr="00FE3F08" w:rsidRDefault="000442C1" w:rsidP="006B3788">
            <w:pPr>
              <w:pStyle w:val="BodyText"/>
              <w:numPr>
                <w:ilvl w:val="0"/>
                <w:numId w:val="31"/>
              </w:numPr>
              <w:spacing w:before="60" w:after="60"/>
              <w:rPr>
                <w:rFonts w:asciiTheme="minorHAnsi" w:hAnsiTheme="minorHAnsi" w:cstheme="minorHAnsi"/>
                <w:sz w:val="22"/>
                <w:szCs w:val="22"/>
              </w:rPr>
            </w:pPr>
            <w:r w:rsidRPr="00FE3F08">
              <w:rPr>
                <w:rFonts w:asciiTheme="minorHAnsi" w:hAnsiTheme="minorHAnsi" w:cstheme="minorHAnsi"/>
                <w:sz w:val="22"/>
                <w:szCs w:val="22"/>
              </w:rPr>
              <w:t>Campagne d’information préalable des populations locales par rapport au projet et aux bruits et vibrations engendrés.</w:t>
            </w:r>
          </w:p>
          <w:p w14:paraId="584D0931" w14:textId="77777777" w:rsidR="000442C1" w:rsidRPr="00FE3F08" w:rsidRDefault="000442C1" w:rsidP="006B3788">
            <w:pPr>
              <w:pStyle w:val="BodyText"/>
              <w:numPr>
                <w:ilvl w:val="0"/>
                <w:numId w:val="31"/>
              </w:numPr>
              <w:spacing w:before="60" w:after="60"/>
              <w:rPr>
                <w:rFonts w:asciiTheme="minorHAnsi" w:hAnsiTheme="minorHAnsi" w:cstheme="minorHAnsi"/>
                <w:sz w:val="22"/>
                <w:szCs w:val="22"/>
              </w:rPr>
            </w:pPr>
            <w:r w:rsidRPr="00FE3F08">
              <w:rPr>
                <w:rFonts w:asciiTheme="minorHAnsi" w:hAnsiTheme="minorHAnsi" w:cstheme="minorHAnsi"/>
                <w:sz w:val="22"/>
                <w:szCs w:val="22"/>
              </w:rPr>
              <w:t>Interdiction d’activités la nuit.</w:t>
            </w:r>
          </w:p>
          <w:p w14:paraId="1E6682DB" w14:textId="77777777" w:rsidR="000442C1" w:rsidRDefault="000442C1" w:rsidP="006B3788">
            <w:pPr>
              <w:pStyle w:val="BodyText"/>
              <w:numPr>
                <w:ilvl w:val="0"/>
                <w:numId w:val="31"/>
              </w:numPr>
              <w:spacing w:before="60" w:after="60"/>
              <w:rPr>
                <w:rFonts w:asciiTheme="minorHAnsi" w:hAnsiTheme="minorHAnsi" w:cstheme="minorHAnsi"/>
                <w:sz w:val="22"/>
                <w:szCs w:val="22"/>
              </w:rPr>
            </w:pPr>
            <w:r w:rsidRPr="00FE3F08">
              <w:rPr>
                <w:rFonts w:asciiTheme="minorHAnsi" w:hAnsiTheme="minorHAnsi" w:cstheme="minorHAnsi"/>
                <w:sz w:val="22"/>
                <w:szCs w:val="22"/>
              </w:rPr>
              <w:t>Suivi de l’état des bâtis situés à proximité des travaux engendrant de forte vibration</w:t>
            </w:r>
          </w:p>
          <w:p w14:paraId="5DB6CE2B" w14:textId="77777777" w:rsidR="000442C1" w:rsidRPr="00983A38" w:rsidRDefault="000442C1" w:rsidP="006B3788">
            <w:pPr>
              <w:pStyle w:val="BodyText"/>
              <w:numPr>
                <w:ilvl w:val="0"/>
                <w:numId w:val="31"/>
              </w:numPr>
              <w:spacing w:before="60" w:after="60"/>
              <w:rPr>
                <w:rFonts w:asciiTheme="minorHAnsi" w:hAnsiTheme="minorHAnsi" w:cstheme="minorHAnsi"/>
                <w:sz w:val="22"/>
                <w:szCs w:val="22"/>
              </w:rPr>
            </w:pPr>
            <w:r w:rsidRPr="00983A38">
              <w:rPr>
                <w:rFonts w:asciiTheme="minorHAnsi" w:hAnsiTheme="minorHAnsi" w:cstheme="minorHAnsi"/>
                <w:sz w:val="22"/>
                <w:szCs w:val="22"/>
              </w:rPr>
              <w:t xml:space="preserve">Choisir les équipements qui respectent 85 </w:t>
            </w:r>
            <w:proofErr w:type="spellStart"/>
            <w:r w:rsidRPr="00983A38">
              <w:rPr>
                <w:rFonts w:asciiTheme="minorHAnsi" w:hAnsiTheme="minorHAnsi" w:cstheme="minorHAnsi"/>
                <w:sz w:val="22"/>
                <w:szCs w:val="22"/>
              </w:rPr>
              <w:t>db</w:t>
            </w:r>
            <w:proofErr w:type="spellEnd"/>
            <w:r w:rsidRPr="00983A38">
              <w:rPr>
                <w:rFonts w:asciiTheme="minorHAnsi" w:hAnsiTheme="minorHAnsi" w:cstheme="minorHAnsi"/>
                <w:sz w:val="22"/>
                <w:szCs w:val="22"/>
              </w:rPr>
              <w:t xml:space="preserve"> à 01 mètre</w:t>
            </w:r>
          </w:p>
          <w:p w14:paraId="491033D1" w14:textId="77777777" w:rsidR="000442C1" w:rsidRPr="00983A38" w:rsidRDefault="000442C1" w:rsidP="006B3788">
            <w:pPr>
              <w:pStyle w:val="BodyText"/>
              <w:numPr>
                <w:ilvl w:val="0"/>
                <w:numId w:val="31"/>
              </w:numPr>
              <w:spacing w:before="60" w:after="60"/>
              <w:rPr>
                <w:rFonts w:asciiTheme="minorHAnsi" w:hAnsiTheme="minorHAnsi" w:cstheme="minorHAnsi"/>
                <w:sz w:val="22"/>
                <w:szCs w:val="22"/>
              </w:rPr>
            </w:pPr>
            <w:r w:rsidRPr="00983A38">
              <w:rPr>
                <w:rFonts w:asciiTheme="minorHAnsi" w:hAnsiTheme="minorHAnsi" w:cstheme="minorHAnsi"/>
                <w:sz w:val="22"/>
                <w:szCs w:val="22"/>
              </w:rPr>
              <w:t>Port de casque antibruit pour le personnel de chantier et le personnel exploitant</w:t>
            </w:r>
          </w:p>
          <w:p w14:paraId="0DA0BDDC" w14:textId="77777777" w:rsidR="000442C1" w:rsidRPr="00983A38" w:rsidRDefault="000442C1" w:rsidP="006B3788">
            <w:pPr>
              <w:pStyle w:val="BodyText"/>
              <w:numPr>
                <w:ilvl w:val="0"/>
                <w:numId w:val="31"/>
              </w:numPr>
              <w:spacing w:before="60" w:after="60"/>
              <w:rPr>
                <w:rFonts w:asciiTheme="minorHAnsi" w:hAnsiTheme="minorHAnsi" w:cstheme="minorHAnsi"/>
                <w:sz w:val="22"/>
                <w:szCs w:val="22"/>
              </w:rPr>
            </w:pPr>
            <w:r w:rsidRPr="00983A38">
              <w:rPr>
                <w:rFonts w:asciiTheme="minorHAnsi" w:hAnsiTheme="minorHAnsi" w:cstheme="minorHAnsi"/>
                <w:sz w:val="22"/>
                <w:szCs w:val="22"/>
              </w:rPr>
              <w:t xml:space="preserve">Utiliser des groupes électrogènes respectant 85 </w:t>
            </w:r>
            <w:proofErr w:type="spellStart"/>
            <w:r w:rsidRPr="00983A38">
              <w:rPr>
                <w:rFonts w:asciiTheme="minorHAnsi" w:hAnsiTheme="minorHAnsi" w:cstheme="minorHAnsi"/>
                <w:sz w:val="22"/>
                <w:szCs w:val="22"/>
              </w:rPr>
              <w:t>db</w:t>
            </w:r>
            <w:proofErr w:type="spellEnd"/>
            <w:r w:rsidRPr="00983A38">
              <w:rPr>
                <w:rFonts w:asciiTheme="minorHAnsi" w:hAnsiTheme="minorHAnsi" w:cstheme="minorHAnsi"/>
                <w:sz w:val="22"/>
                <w:szCs w:val="22"/>
              </w:rPr>
              <w:t xml:space="preserve"> à 01 mètre</w:t>
            </w:r>
          </w:p>
          <w:p w14:paraId="6AA047BC" w14:textId="77777777" w:rsidR="000442C1" w:rsidRPr="00983A38" w:rsidRDefault="000442C1" w:rsidP="006B3788">
            <w:pPr>
              <w:pStyle w:val="BodyText"/>
              <w:numPr>
                <w:ilvl w:val="0"/>
                <w:numId w:val="31"/>
              </w:numPr>
              <w:spacing w:before="60" w:after="60"/>
              <w:rPr>
                <w:rFonts w:asciiTheme="minorHAnsi" w:hAnsiTheme="minorHAnsi" w:cstheme="minorHAnsi"/>
                <w:sz w:val="22"/>
                <w:szCs w:val="22"/>
              </w:rPr>
            </w:pPr>
            <w:r w:rsidRPr="00983A38">
              <w:rPr>
                <w:rFonts w:asciiTheme="minorHAnsi" w:hAnsiTheme="minorHAnsi" w:cstheme="minorHAnsi"/>
                <w:sz w:val="22"/>
                <w:szCs w:val="22"/>
              </w:rPr>
              <w:t>Planifier les heures de ravitaillement du chantier</w:t>
            </w:r>
          </w:p>
          <w:p w14:paraId="21ECD496" w14:textId="77777777" w:rsidR="000442C1" w:rsidRPr="00983A38" w:rsidRDefault="000442C1" w:rsidP="006B3788">
            <w:pPr>
              <w:pStyle w:val="BodyText"/>
              <w:numPr>
                <w:ilvl w:val="0"/>
                <w:numId w:val="31"/>
              </w:numPr>
              <w:spacing w:before="60" w:after="60"/>
              <w:rPr>
                <w:rFonts w:asciiTheme="minorHAnsi" w:hAnsiTheme="minorHAnsi" w:cstheme="minorHAnsi"/>
                <w:sz w:val="22"/>
                <w:szCs w:val="22"/>
              </w:rPr>
            </w:pPr>
            <w:r w:rsidRPr="00983A38">
              <w:rPr>
                <w:rFonts w:asciiTheme="minorHAnsi" w:hAnsiTheme="minorHAnsi" w:cstheme="minorHAnsi"/>
                <w:sz w:val="22"/>
                <w:szCs w:val="22"/>
              </w:rPr>
              <w:lastRenderedPageBreak/>
              <w:t>Entretenir les outils pneumatiques, les machines et l’équipement pour maintenir le niveau de bruit généré à une valeur acceptable</w:t>
            </w:r>
          </w:p>
          <w:p w14:paraId="15A43771" w14:textId="77777777" w:rsidR="000442C1" w:rsidRPr="00983A38" w:rsidRDefault="000442C1" w:rsidP="006B3788">
            <w:pPr>
              <w:pStyle w:val="BodyText"/>
              <w:numPr>
                <w:ilvl w:val="0"/>
                <w:numId w:val="31"/>
              </w:numPr>
              <w:spacing w:before="60" w:after="60"/>
              <w:contextualSpacing w:val="0"/>
              <w:jc w:val="left"/>
              <w:rPr>
                <w:rFonts w:asciiTheme="minorHAnsi" w:hAnsiTheme="minorHAnsi" w:cstheme="minorHAnsi"/>
                <w:sz w:val="22"/>
                <w:szCs w:val="22"/>
              </w:rPr>
            </w:pPr>
            <w:r w:rsidRPr="00983A38">
              <w:rPr>
                <w:rFonts w:asciiTheme="minorHAnsi" w:hAnsiTheme="minorHAnsi" w:cstheme="minorHAnsi"/>
                <w:sz w:val="22"/>
                <w:szCs w:val="22"/>
              </w:rPr>
              <w:t>Sensibiliser le voisinage sur les nuisances sonores produites par les travaux et les mesures mises en place</w:t>
            </w:r>
          </w:p>
        </w:tc>
      </w:tr>
      <w:tr w:rsidR="000442C1" w:rsidRPr="00FE3F08" w14:paraId="0EC96BC6" w14:textId="77777777" w:rsidTr="001A21B3">
        <w:trPr>
          <w:trHeight w:val="555"/>
        </w:trPr>
        <w:tc>
          <w:tcPr>
            <w:tcW w:w="2689" w:type="dxa"/>
            <w:vMerge/>
            <w:vAlign w:val="center"/>
          </w:tcPr>
          <w:p w14:paraId="1EC0129D"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p>
        </w:tc>
        <w:tc>
          <w:tcPr>
            <w:tcW w:w="3549" w:type="dxa"/>
            <w:vAlign w:val="center"/>
          </w:tcPr>
          <w:p w14:paraId="4996D43F"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Atteinte à la santé des populations exposées aux émanations </w:t>
            </w:r>
            <w:r>
              <w:rPr>
                <w:rFonts w:asciiTheme="minorHAnsi" w:hAnsiTheme="minorHAnsi" w:cstheme="minorHAnsi"/>
                <w:sz w:val="22"/>
                <w:szCs w:val="22"/>
              </w:rPr>
              <w:t>de poussière engendrer par les camions</w:t>
            </w:r>
            <w:r w:rsidRPr="00FE3F08">
              <w:rPr>
                <w:rFonts w:asciiTheme="minorHAnsi" w:hAnsiTheme="minorHAnsi" w:cstheme="minorHAnsi"/>
                <w:sz w:val="22"/>
                <w:szCs w:val="22"/>
              </w:rPr>
              <w:t xml:space="preserve"> </w:t>
            </w:r>
          </w:p>
        </w:tc>
        <w:tc>
          <w:tcPr>
            <w:tcW w:w="4365" w:type="dxa"/>
          </w:tcPr>
          <w:p w14:paraId="3A594C1B" w14:textId="77777777" w:rsidR="000442C1" w:rsidRPr="00FE3F08" w:rsidRDefault="000442C1" w:rsidP="006B3788">
            <w:pPr>
              <w:pStyle w:val="BodyText"/>
              <w:numPr>
                <w:ilvl w:val="0"/>
                <w:numId w:val="31"/>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Mise à disposition de Registre de Plainte (cf. MGP)</w:t>
            </w:r>
          </w:p>
        </w:tc>
      </w:tr>
      <w:tr w:rsidR="000442C1" w:rsidRPr="00FE3F08" w14:paraId="78DF365D" w14:textId="77777777" w:rsidTr="001A21B3">
        <w:trPr>
          <w:trHeight w:val="695"/>
        </w:trPr>
        <w:tc>
          <w:tcPr>
            <w:tcW w:w="2689" w:type="dxa"/>
            <w:tcBorders>
              <w:top w:val="single" w:sz="4" w:space="0" w:color="auto"/>
              <w:bottom w:val="nil"/>
            </w:tcBorders>
            <w:vAlign w:val="center"/>
          </w:tcPr>
          <w:p w14:paraId="603834BD"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Déplacement de réseau</w:t>
            </w:r>
          </w:p>
        </w:tc>
        <w:tc>
          <w:tcPr>
            <w:tcW w:w="3549" w:type="dxa"/>
            <w:vAlign w:val="center"/>
          </w:tcPr>
          <w:p w14:paraId="674C1E22"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Détérioration accidentelle de réseau (électricité, eau, téléphone, internet, …)</w:t>
            </w:r>
          </w:p>
          <w:p w14:paraId="6E2CF8A2"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Gêne associée à la perturbation du service concerné </w:t>
            </w:r>
          </w:p>
        </w:tc>
        <w:tc>
          <w:tcPr>
            <w:tcW w:w="4365" w:type="dxa"/>
          </w:tcPr>
          <w:p w14:paraId="4E4B4979" w14:textId="77777777" w:rsidR="000442C1" w:rsidRPr="00FE3F08" w:rsidRDefault="000442C1" w:rsidP="006B3788">
            <w:pPr>
              <w:pStyle w:val="BodyText"/>
              <w:numPr>
                <w:ilvl w:val="0"/>
                <w:numId w:val="31"/>
              </w:numPr>
              <w:spacing w:before="60" w:after="60"/>
              <w:rPr>
                <w:rFonts w:asciiTheme="minorHAnsi" w:hAnsiTheme="minorHAnsi" w:cstheme="minorHAnsi"/>
                <w:sz w:val="22"/>
                <w:szCs w:val="22"/>
              </w:rPr>
            </w:pPr>
            <w:r w:rsidRPr="00FE3F08">
              <w:rPr>
                <w:rFonts w:asciiTheme="minorHAnsi" w:hAnsiTheme="minorHAnsi" w:cstheme="minorHAnsi"/>
                <w:sz w:val="22"/>
                <w:szCs w:val="22"/>
              </w:rPr>
              <w:t>Instruction d’une procédure de repérage des réseaux des concessionnaires pour une identification préalable de tous les réseaux existants dans la zone d’intervention, et évitement de leur déplacement dans la mesure du possible</w:t>
            </w:r>
          </w:p>
          <w:p w14:paraId="394E9314" w14:textId="77777777" w:rsidR="000442C1" w:rsidRPr="00FE3F08" w:rsidRDefault="000442C1" w:rsidP="006B3788">
            <w:pPr>
              <w:pStyle w:val="BodyText"/>
              <w:numPr>
                <w:ilvl w:val="0"/>
                <w:numId w:val="31"/>
              </w:numPr>
              <w:spacing w:before="60" w:after="60"/>
              <w:rPr>
                <w:rFonts w:asciiTheme="minorHAnsi" w:hAnsiTheme="minorHAnsi" w:cstheme="minorHAnsi"/>
                <w:sz w:val="22"/>
                <w:szCs w:val="22"/>
              </w:rPr>
            </w:pPr>
            <w:r w:rsidRPr="00FE3F08">
              <w:rPr>
                <w:rFonts w:asciiTheme="minorHAnsi" w:hAnsiTheme="minorHAnsi" w:cstheme="minorHAnsi"/>
                <w:sz w:val="22"/>
                <w:szCs w:val="22"/>
              </w:rPr>
              <w:t>Information préalable des populations en cas de déplacement de réseau.</w:t>
            </w:r>
          </w:p>
          <w:p w14:paraId="166D443B" w14:textId="77777777" w:rsidR="000442C1" w:rsidRPr="00FE3F08" w:rsidRDefault="000442C1" w:rsidP="006B3788">
            <w:pPr>
              <w:pStyle w:val="BodyText"/>
              <w:numPr>
                <w:ilvl w:val="0"/>
                <w:numId w:val="31"/>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Planification des travaux de déplacement de réseau pour les limiter à la plus courte durée possible.</w:t>
            </w:r>
          </w:p>
        </w:tc>
      </w:tr>
      <w:tr w:rsidR="000442C1" w:rsidRPr="00FE3F08" w14:paraId="64F249B4" w14:textId="77777777" w:rsidTr="001A21B3">
        <w:trPr>
          <w:trHeight w:val="621"/>
        </w:trPr>
        <w:tc>
          <w:tcPr>
            <w:tcW w:w="2689" w:type="dxa"/>
            <w:tcBorders>
              <w:top w:val="single" w:sz="4" w:space="0" w:color="auto"/>
              <w:bottom w:val="single" w:sz="4" w:space="0" w:color="auto"/>
            </w:tcBorders>
            <w:vAlign w:val="center"/>
          </w:tcPr>
          <w:p w14:paraId="26359110"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Travaux au niveau des ports existants</w:t>
            </w:r>
          </w:p>
        </w:tc>
        <w:tc>
          <w:tcPr>
            <w:tcW w:w="3549" w:type="dxa"/>
            <w:vAlign w:val="center"/>
          </w:tcPr>
          <w:p w14:paraId="700ACF47" w14:textId="77777777" w:rsidR="000442C1" w:rsidRDefault="000442C1" w:rsidP="001A21B3">
            <w:pPr>
              <w:pStyle w:val="BodyText"/>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 xml:space="preserve">Perturbation du mode de vie local et des activités économiques locales utilisant le port (p.ex. pêche, transport de marchandise, …) </w:t>
            </w:r>
          </w:p>
          <w:p w14:paraId="69BEC709" w14:textId="77777777" w:rsidR="000442C1" w:rsidRDefault="000442C1" w:rsidP="001A21B3">
            <w:pPr>
              <w:pStyle w:val="BodyText"/>
              <w:spacing w:before="60" w:after="60"/>
              <w:contextualSpacing w:val="0"/>
              <w:jc w:val="left"/>
              <w:rPr>
                <w:rFonts w:asciiTheme="minorHAnsi" w:hAnsiTheme="minorHAnsi" w:cstheme="minorHAnsi"/>
                <w:sz w:val="22"/>
                <w:szCs w:val="22"/>
              </w:rPr>
            </w:pPr>
          </w:p>
          <w:p w14:paraId="56E68201" w14:textId="77777777" w:rsidR="000442C1" w:rsidRPr="00FE3F08" w:rsidRDefault="000442C1" w:rsidP="001A21B3">
            <w:pPr>
              <w:pStyle w:val="BodyText"/>
              <w:spacing w:before="60" w:after="60"/>
              <w:contextualSpacing w:val="0"/>
              <w:jc w:val="left"/>
              <w:rPr>
                <w:rFonts w:asciiTheme="minorHAnsi" w:hAnsiTheme="minorHAnsi" w:cstheme="minorHAnsi"/>
                <w:sz w:val="22"/>
                <w:szCs w:val="22"/>
              </w:rPr>
            </w:pPr>
            <w:r w:rsidRPr="00983A38">
              <w:rPr>
                <w:rFonts w:asciiTheme="minorHAnsi" w:hAnsiTheme="minorHAnsi" w:cstheme="minorHAnsi"/>
                <w:sz w:val="22"/>
                <w:szCs w:val="22"/>
              </w:rPr>
              <w:t>Pertes d’activités et de moyens de subsistance</w:t>
            </w:r>
          </w:p>
        </w:tc>
        <w:tc>
          <w:tcPr>
            <w:tcW w:w="4365" w:type="dxa"/>
          </w:tcPr>
          <w:p w14:paraId="6416431E" w14:textId="77777777" w:rsidR="000442C1" w:rsidRPr="00FE3F08" w:rsidRDefault="000442C1" w:rsidP="006B3788">
            <w:pPr>
              <w:pStyle w:val="BodyText"/>
              <w:numPr>
                <w:ilvl w:val="0"/>
                <w:numId w:val="32"/>
              </w:numPr>
              <w:spacing w:before="60" w:after="60"/>
              <w:rPr>
                <w:rFonts w:asciiTheme="minorHAnsi" w:hAnsiTheme="minorHAnsi" w:cstheme="minorHAnsi"/>
                <w:sz w:val="22"/>
                <w:szCs w:val="22"/>
              </w:rPr>
            </w:pPr>
            <w:r w:rsidRPr="00FE3F08">
              <w:rPr>
                <w:rFonts w:asciiTheme="minorHAnsi" w:hAnsiTheme="minorHAnsi" w:cstheme="minorHAnsi"/>
                <w:sz w:val="22"/>
                <w:szCs w:val="22"/>
              </w:rPr>
              <w:t>Campagne d’information préalable des populations locales par rapport au projet et les restrictions associées.</w:t>
            </w:r>
          </w:p>
          <w:p w14:paraId="4519BF2C" w14:textId="77777777" w:rsidR="000442C1" w:rsidRDefault="000442C1" w:rsidP="006B3788">
            <w:pPr>
              <w:pStyle w:val="BodyText"/>
              <w:numPr>
                <w:ilvl w:val="0"/>
                <w:numId w:val="32"/>
              </w:numPr>
              <w:spacing w:before="60" w:after="60"/>
              <w:contextualSpacing w:val="0"/>
              <w:jc w:val="left"/>
              <w:rPr>
                <w:rFonts w:asciiTheme="minorHAnsi" w:hAnsiTheme="minorHAnsi" w:cstheme="minorHAnsi"/>
                <w:sz w:val="22"/>
                <w:szCs w:val="22"/>
              </w:rPr>
            </w:pPr>
            <w:r w:rsidRPr="00FE3F08">
              <w:rPr>
                <w:rFonts w:asciiTheme="minorHAnsi" w:hAnsiTheme="minorHAnsi" w:cstheme="minorHAnsi"/>
                <w:sz w:val="22"/>
                <w:szCs w:val="22"/>
              </w:rPr>
              <w:t>Maîtrise du planning des travaux pour limiter la durée de la perturbation.</w:t>
            </w:r>
          </w:p>
          <w:p w14:paraId="438F2103" w14:textId="01D5C509" w:rsidR="00517D85" w:rsidRPr="00517D85" w:rsidRDefault="000442C1" w:rsidP="006B3788">
            <w:pPr>
              <w:pStyle w:val="BodyText"/>
              <w:numPr>
                <w:ilvl w:val="0"/>
                <w:numId w:val="32"/>
              </w:numPr>
              <w:spacing w:before="60" w:after="60"/>
              <w:contextualSpacing w:val="0"/>
              <w:jc w:val="left"/>
              <w:rPr>
                <w:rFonts w:asciiTheme="minorHAnsi" w:hAnsiTheme="minorHAnsi" w:cstheme="minorHAnsi"/>
                <w:sz w:val="22"/>
                <w:szCs w:val="22"/>
              </w:rPr>
            </w:pPr>
            <w:r w:rsidRPr="00983A38">
              <w:rPr>
                <w:rFonts w:asciiTheme="minorHAnsi" w:hAnsiTheme="minorHAnsi" w:cstheme="minorHAnsi"/>
                <w:sz w:val="22"/>
                <w:szCs w:val="22"/>
              </w:rPr>
              <w:t>Elaborer et mettre en œuvre un plan de restauration des moyens de subsistance des propriétaires et commandants de Kwassa</w:t>
            </w:r>
            <w:r w:rsidR="00517D85">
              <w:rPr>
                <w:rFonts w:asciiTheme="minorHAnsi" w:hAnsiTheme="minorHAnsi" w:cstheme="minorHAnsi"/>
                <w:sz w:val="22"/>
                <w:szCs w:val="22"/>
              </w:rPr>
              <w:t>-</w:t>
            </w:r>
            <w:r w:rsidRPr="00983A38">
              <w:rPr>
                <w:rFonts w:asciiTheme="minorHAnsi" w:hAnsiTheme="minorHAnsi" w:cstheme="minorHAnsi"/>
                <w:sz w:val="22"/>
                <w:szCs w:val="22"/>
              </w:rPr>
              <w:t xml:space="preserve">Kwassa, des aides </w:t>
            </w:r>
            <w:r w:rsidR="00517D85" w:rsidRPr="00983A38">
              <w:rPr>
                <w:rFonts w:asciiTheme="minorHAnsi" w:hAnsiTheme="minorHAnsi" w:cstheme="minorHAnsi"/>
                <w:sz w:val="22"/>
                <w:szCs w:val="22"/>
              </w:rPr>
              <w:t>manœuvres</w:t>
            </w:r>
            <w:r w:rsidR="00517D85">
              <w:rPr>
                <w:rFonts w:asciiTheme="minorHAnsi" w:hAnsiTheme="minorHAnsi" w:cstheme="minorHAnsi"/>
                <w:sz w:val="22"/>
                <w:szCs w:val="22"/>
              </w:rPr>
              <w:t>, des</w:t>
            </w:r>
            <w:r w:rsidRPr="00983A38">
              <w:rPr>
                <w:rFonts w:asciiTheme="minorHAnsi" w:hAnsiTheme="minorHAnsi" w:cstheme="minorHAnsi"/>
                <w:sz w:val="22"/>
                <w:szCs w:val="22"/>
              </w:rPr>
              <w:t xml:space="preserve"> manutentionnaires</w:t>
            </w:r>
            <w:r w:rsidR="00F56E5F">
              <w:rPr>
                <w:rFonts w:asciiTheme="minorHAnsi" w:hAnsiTheme="minorHAnsi" w:cstheme="minorHAnsi"/>
                <w:sz w:val="22"/>
                <w:szCs w:val="22"/>
              </w:rPr>
              <w:t xml:space="preserve"> </w:t>
            </w:r>
            <w:r w:rsidR="00517D85">
              <w:rPr>
                <w:rFonts w:asciiTheme="minorHAnsi" w:hAnsiTheme="minorHAnsi" w:cstheme="minorHAnsi"/>
                <w:sz w:val="22"/>
                <w:szCs w:val="22"/>
              </w:rPr>
              <w:t>y compris</w:t>
            </w:r>
            <w:r w:rsidR="00F56E5F">
              <w:rPr>
                <w:rFonts w:asciiTheme="minorHAnsi" w:hAnsiTheme="minorHAnsi" w:cstheme="minorHAnsi"/>
                <w:sz w:val="22"/>
                <w:szCs w:val="22"/>
              </w:rPr>
              <w:t xml:space="preserve"> les </w:t>
            </w:r>
            <w:r w:rsidR="006971EA">
              <w:rPr>
                <w:rFonts w:asciiTheme="minorHAnsi" w:hAnsiTheme="minorHAnsi" w:cstheme="minorHAnsi"/>
                <w:sz w:val="22"/>
                <w:szCs w:val="22"/>
              </w:rPr>
              <w:t>o</w:t>
            </w:r>
            <w:r w:rsidR="00F56E5F">
              <w:rPr>
                <w:rFonts w:asciiTheme="minorHAnsi" w:hAnsiTheme="minorHAnsi" w:cstheme="minorHAnsi"/>
                <w:sz w:val="22"/>
                <w:szCs w:val="22"/>
              </w:rPr>
              <w:t>pérateurs du secteur de la pêche</w:t>
            </w:r>
            <w:r w:rsidR="00517D85">
              <w:rPr>
                <w:rFonts w:asciiTheme="minorHAnsi" w:hAnsiTheme="minorHAnsi" w:cstheme="minorHAnsi"/>
                <w:sz w:val="22"/>
                <w:szCs w:val="22"/>
              </w:rPr>
              <w:t>. La consultation des avis de tous les opérateurs économiques (formels / informels) est impérative dans l’élaboration des documents PAR / PRMS du projet PICMC</w:t>
            </w:r>
          </w:p>
        </w:tc>
      </w:tr>
    </w:tbl>
    <w:p w14:paraId="4015403F" w14:textId="4B61298F" w:rsidR="000442C1" w:rsidRDefault="000442C1" w:rsidP="000442C1">
      <w:r>
        <w:t xml:space="preserve"> </w:t>
      </w:r>
    </w:p>
    <w:p w14:paraId="69843D45" w14:textId="112F769B" w:rsidR="00977063" w:rsidRDefault="00977063" w:rsidP="000442C1"/>
    <w:p w14:paraId="64E5D96B" w14:textId="60D2D827" w:rsidR="00977063" w:rsidRDefault="00977063" w:rsidP="000442C1"/>
    <w:p w14:paraId="13BB3ACB" w14:textId="10CB436F" w:rsidR="00977063" w:rsidRDefault="00977063" w:rsidP="000442C1"/>
    <w:p w14:paraId="60E6A9F3" w14:textId="16CC8BDA" w:rsidR="00977063" w:rsidRDefault="00977063" w:rsidP="000442C1"/>
    <w:p w14:paraId="401DE889" w14:textId="566EAE67" w:rsidR="00101229" w:rsidRDefault="00101229" w:rsidP="000442C1"/>
    <w:p w14:paraId="1B0C43F3" w14:textId="3EB27B32" w:rsidR="00977063" w:rsidRDefault="00977063" w:rsidP="000442C1"/>
    <w:p w14:paraId="036CC186" w14:textId="389237E8" w:rsidR="00977063" w:rsidRDefault="00977063" w:rsidP="00977063">
      <w:pPr>
        <w:pStyle w:val="Caption"/>
      </w:pPr>
      <w:bookmarkStart w:id="58" w:name="_Toc92364341"/>
      <w:r>
        <w:t xml:space="preserve">Tableau </w:t>
      </w:r>
      <w:r w:rsidR="002A542A">
        <w:fldChar w:fldCharType="begin"/>
      </w:r>
      <w:r w:rsidR="002A542A">
        <w:instrText xml:space="preserve"> SEQ Tableau \* ARABIC </w:instrText>
      </w:r>
      <w:r w:rsidR="002A542A">
        <w:fldChar w:fldCharType="separate"/>
      </w:r>
      <w:r w:rsidR="00245847">
        <w:rPr>
          <w:noProof/>
        </w:rPr>
        <w:t>16</w:t>
      </w:r>
      <w:r w:rsidR="002A542A">
        <w:rPr>
          <w:noProof/>
        </w:rPr>
        <w:fldChar w:fldCharType="end"/>
      </w:r>
      <w:r>
        <w:t xml:space="preserve"> Récapitulatif d</w:t>
      </w:r>
      <w:r w:rsidR="00517D85">
        <w:t>es</w:t>
      </w:r>
      <w:r>
        <w:t xml:space="preserve"> </w:t>
      </w:r>
      <w:r w:rsidR="00517D85">
        <w:t>impacts d</w:t>
      </w:r>
      <w:r w:rsidR="008A622D">
        <w:t>u projet PICMC sur les moyens de subsistance sur les communautés côtières</w:t>
      </w:r>
      <w:bookmarkEnd w:id="58"/>
      <w:r w:rsidR="008A622D">
        <w:t xml:space="preserve"> </w:t>
      </w:r>
      <w:r w:rsidR="00517D85">
        <w:t xml:space="preserve"> </w:t>
      </w:r>
    </w:p>
    <w:tbl>
      <w:tblPr>
        <w:tblW w:w="5193" w:type="pct"/>
        <w:tblCellMar>
          <w:left w:w="70" w:type="dxa"/>
          <w:right w:w="70" w:type="dxa"/>
        </w:tblCellMar>
        <w:tblLook w:val="04A0" w:firstRow="1" w:lastRow="0" w:firstColumn="1" w:lastColumn="0" w:noHBand="0" w:noVBand="1"/>
      </w:tblPr>
      <w:tblGrid>
        <w:gridCol w:w="3669"/>
        <w:gridCol w:w="3801"/>
        <w:gridCol w:w="3390"/>
      </w:tblGrid>
      <w:tr w:rsidR="00977063" w:rsidRPr="00977063" w14:paraId="27FE2EB7" w14:textId="77777777" w:rsidTr="00596904">
        <w:trPr>
          <w:trHeight w:val="894"/>
          <w:tblHeader/>
        </w:trPr>
        <w:tc>
          <w:tcPr>
            <w:tcW w:w="1689" w:type="pc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45EFD412" w14:textId="4F5948C3" w:rsidR="00977063" w:rsidRPr="00596904" w:rsidRDefault="008A622D" w:rsidP="00977063">
            <w:pPr>
              <w:spacing w:after="0" w:line="240" w:lineRule="auto"/>
              <w:jc w:val="center"/>
              <w:rPr>
                <w:rFonts w:ascii="Calibri" w:eastAsia="Times New Roman" w:hAnsi="Calibri" w:cs="Calibri"/>
                <w:b/>
                <w:bCs/>
                <w:color w:val="FFFFFF" w:themeColor="background1"/>
                <w:lang w:eastAsia="fr-FR"/>
              </w:rPr>
            </w:pPr>
            <w:r>
              <w:rPr>
                <w:rFonts w:ascii="Calibri" w:eastAsia="Times New Roman" w:hAnsi="Calibri" w:cs="Calibri"/>
                <w:b/>
                <w:bCs/>
                <w:color w:val="FFFFFF" w:themeColor="background1"/>
                <w:lang w:eastAsia="fr-FR"/>
              </w:rPr>
              <w:t>ACTEURS ECONOMIQUES</w:t>
            </w:r>
          </w:p>
        </w:tc>
        <w:tc>
          <w:tcPr>
            <w:tcW w:w="1750" w:type="pct"/>
            <w:tcBorders>
              <w:top w:val="single" w:sz="4" w:space="0" w:color="auto"/>
              <w:left w:val="nil"/>
              <w:bottom w:val="single" w:sz="4" w:space="0" w:color="auto"/>
              <w:right w:val="single" w:sz="4" w:space="0" w:color="auto"/>
            </w:tcBorders>
            <w:shd w:val="clear" w:color="auto" w:fill="44546A" w:themeFill="text2"/>
            <w:vAlign w:val="center"/>
            <w:hideMark/>
          </w:tcPr>
          <w:p w14:paraId="1CA79EFE" w14:textId="77777777" w:rsidR="00977063" w:rsidRPr="00596904" w:rsidRDefault="00977063" w:rsidP="00977063">
            <w:pPr>
              <w:spacing w:after="0" w:line="240" w:lineRule="auto"/>
              <w:jc w:val="center"/>
              <w:rPr>
                <w:rFonts w:ascii="Calibri" w:eastAsia="Times New Roman" w:hAnsi="Calibri" w:cs="Calibri"/>
                <w:b/>
                <w:bCs/>
                <w:color w:val="FFFFFF" w:themeColor="background1"/>
                <w:lang w:eastAsia="fr-FR"/>
              </w:rPr>
            </w:pPr>
            <w:r w:rsidRPr="00596904">
              <w:rPr>
                <w:rFonts w:ascii="Calibri" w:eastAsia="Times New Roman" w:hAnsi="Calibri" w:cs="Calibri"/>
                <w:b/>
                <w:bCs/>
                <w:color w:val="FFFFFF" w:themeColor="background1"/>
                <w:lang w:eastAsia="fr-FR"/>
              </w:rPr>
              <w:t xml:space="preserve">IMPACT </w:t>
            </w:r>
          </w:p>
        </w:tc>
        <w:tc>
          <w:tcPr>
            <w:tcW w:w="1561" w:type="pct"/>
            <w:tcBorders>
              <w:top w:val="single" w:sz="4" w:space="0" w:color="auto"/>
              <w:left w:val="nil"/>
              <w:bottom w:val="single" w:sz="4" w:space="0" w:color="auto"/>
              <w:right w:val="single" w:sz="4" w:space="0" w:color="auto"/>
            </w:tcBorders>
            <w:shd w:val="clear" w:color="auto" w:fill="44546A" w:themeFill="text2"/>
            <w:vAlign w:val="center"/>
            <w:hideMark/>
          </w:tcPr>
          <w:p w14:paraId="658B31B1" w14:textId="77777777" w:rsidR="00977063" w:rsidRPr="00596904" w:rsidRDefault="00977063" w:rsidP="00977063">
            <w:pPr>
              <w:spacing w:after="0" w:line="240" w:lineRule="auto"/>
              <w:jc w:val="center"/>
              <w:rPr>
                <w:rFonts w:ascii="Calibri" w:eastAsia="Times New Roman" w:hAnsi="Calibri" w:cs="Calibri"/>
                <w:b/>
                <w:bCs/>
                <w:color w:val="FFFFFF" w:themeColor="background1"/>
                <w:lang w:eastAsia="fr-FR"/>
              </w:rPr>
            </w:pPr>
            <w:r w:rsidRPr="00596904">
              <w:rPr>
                <w:rFonts w:ascii="Calibri" w:eastAsia="Times New Roman" w:hAnsi="Calibri" w:cs="Calibri"/>
                <w:b/>
                <w:bCs/>
                <w:color w:val="FFFFFF" w:themeColor="background1"/>
                <w:lang w:eastAsia="fr-FR"/>
              </w:rPr>
              <w:t>MESURE</w:t>
            </w:r>
          </w:p>
        </w:tc>
      </w:tr>
      <w:tr w:rsidR="00977063" w:rsidRPr="00977063" w14:paraId="2CB24FD7" w14:textId="77777777" w:rsidTr="00596904">
        <w:trPr>
          <w:trHeight w:val="3580"/>
        </w:trPr>
        <w:tc>
          <w:tcPr>
            <w:tcW w:w="1689" w:type="pct"/>
            <w:tcBorders>
              <w:top w:val="nil"/>
              <w:left w:val="single" w:sz="4" w:space="0" w:color="auto"/>
              <w:bottom w:val="single" w:sz="4" w:space="0" w:color="auto"/>
              <w:right w:val="single" w:sz="4" w:space="0" w:color="auto"/>
            </w:tcBorders>
            <w:shd w:val="clear" w:color="auto" w:fill="auto"/>
            <w:noWrap/>
            <w:vAlign w:val="center"/>
            <w:hideMark/>
          </w:tcPr>
          <w:p w14:paraId="753893EA" w14:textId="77777777" w:rsidR="008A622D" w:rsidRDefault="008A622D" w:rsidP="00977063">
            <w:pPr>
              <w:spacing w:after="0" w:line="240" w:lineRule="auto"/>
              <w:rPr>
                <w:rFonts w:ascii="Calibri" w:eastAsia="Times New Roman" w:hAnsi="Calibri" w:cs="Calibri"/>
                <w:color w:val="000000"/>
                <w:lang w:eastAsia="fr-FR"/>
              </w:rPr>
            </w:pPr>
          </w:p>
          <w:p w14:paraId="27021E4D" w14:textId="77777777" w:rsidR="008A622D" w:rsidRDefault="008A622D" w:rsidP="00977063">
            <w:pPr>
              <w:spacing w:after="0" w:line="240" w:lineRule="auto"/>
              <w:rPr>
                <w:rFonts w:ascii="Calibri" w:eastAsia="Times New Roman" w:hAnsi="Calibri" w:cs="Calibri"/>
                <w:color w:val="000000"/>
                <w:lang w:eastAsia="fr-FR"/>
              </w:rPr>
            </w:pPr>
            <w:r w:rsidRPr="00977063">
              <w:rPr>
                <w:rFonts w:ascii="Calibri" w:eastAsia="Times New Roman" w:hAnsi="Calibri" w:cs="Calibri"/>
                <w:color w:val="000000"/>
                <w:lang w:eastAsia="fr-FR"/>
              </w:rPr>
              <w:t>Pêcheur</w:t>
            </w:r>
          </w:p>
          <w:p w14:paraId="2258FB74" w14:textId="77777777" w:rsidR="008A622D" w:rsidRDefault="008A622D" w:rsidP="00977063">
            <w:pPr>
              <w:spacing w:after="0" w:line="240" w:lineRule="auto"/>
              <w:rPr>
                <w:rFonts w:ascii="Calibri" w:eastAsia="Times New Roman" w:hAnsi="Calibri" w:cs="Calibri"/>
                <w:color w:val="000000"/>
                <w:lang w:eastAsia="fr-FR"/>
              </w:rPr>
            </w:pPr>
          </w:p>
          <w:p w14:paraId="37402B74" w14:textId="77777777" w:rsidR="008A622D" w:rsidRDefault="008A622D" w:rsidP="00977063">
            <w:pPr>
              <w:spacing w:after="0" w:line="240" w:lineRule="auto"/>
              <w:rPr>
                <w:rFonts w:ascii="Calibri" w:eastAsia="Times New Roman" w:hAnsi="Calibri" w:cs="Calibri"/>
                <w:color w:val="000000"/>
                <w:lang w:eastAsia="fr-FR"/>
              </w:rPr>
            </w:pPr>
            <w:r w:rsidRPr="00977063">
              <w:rPr>
                <w:rFonts w:ascii="Calibri" w:eastAsia="Times New Roman" w:hAnsi="Calibri" w:cs="Calibri"/>
                <w:color w:val="000000"/>
                <w:lang w:eastAsia="fr-FR"/>
              </w:rPr>
              <w:t>Commerçant (Avec stand ou Ambulant)</w:t>
            </w:r>
          </w:p>
          <w:p w14:paraId="48417EA8" w14:textId="77777777" w:rsidR="008A622D" w:rsidRDefault="008A622D" w:rsidP="00977063">
            <w:pPr>
              <w:spacing w:after="0" w:line="240" w:lineRule="auto"/>
              <w:rPr>
                <w:rFonts w:ascii="Calibri" w:eastAsia="Times New Roman" w:hAnsi="Calibri" w:cs="Calibri"/>
                <w:color w:val="000000"/>
                <w:lang w:eastAsia="fr-FR"/>
              </w:rPr>
            </w:pPr>
          </w:p>
          <w:p w14:paraId="0D083716" w14:textId="77777777" w:rsidR="008A622D" w:rsidRDefault="008A622D" w:rsidP="00977063">
            <w:pPr>
              <w:spacing w:after="0" w:line="240" w:lineRule="auto"/>
              <w:rPr>
                <w:rFonts w:ascii="Calibri" w:eastAsia="Times New Roman" w:hAnsi="Calibri" w:cs="Calibri"/>
                <w:color w:val="000000"/>
                <w:lang w:eastAsia="fr-FR"/>
              </w:rPr>
            </w:pPr>
          </w:p>
          <w:p w14:paraId="5D52ED08" w14:textId="65BD3A3F" w:rsidR="008A622D" w:rsidRPr="00977063"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Manutention</w:t>
            </w:r>
          </w:p>
        </w:tc>
        <w:tc>
          <w:tcPr>
            <w:tcW w:w="1750" w:type="pct"/>
            <w:tcBorders>
              <w:top w:val="nil"/>
              <w:left w:val="nil"/>
              <w:bottom w:val="single" w:sz="4" w:space="0" w:color="auto"/>
              <w:right w:val="single" w:sz="4" w:space="0" w:color="auto"/>
            </w:tcBorders>
            <w:shd w:val="clear" w:color="auto" w:fill="auto"/>
            <w:vAlign w:val="center"/>
            <w:hideMark/>
          </w:tcPr>
          <w:p w14:paraId="1CC0DAE3" w14:textId="2E4B19F9" w:rsidR="008A622D" w:rsidRDefault="00977063" w:rsidP="00977063">
            <w:pPr>
              <w:spacing w:after="0" w:line="240" w:lineRule="auto"/>
              <w:rPr>
                <w:rFonts w:ascii="Calibri" w:eastAsia="Times New Roman" w:hAnsi="Calibri" w:cs="Calibri"/>
                <w:color w:val="000000"/>
                <w:lang w:eastAsia="fr-FR"/>
              </w:rPr>
            </w:pPr>
            <w:r w:rsidRPr="00977063">
              <w:rPr>
                <w:rFonts w:ascii="Calibri" w:eastAsia="Times New Roman" w:hAnsi="Calibri" w:cs="Calibri"/>
                <w:color w:val="000000"/>
                <w:lang w:eastAsia="fr-FR"/>
              </w:rPr>
              <w:t xml:space="preserve"> </w:t>
            </w:r>
            <w:r w:rsidRPr="00977063">
              <w:rPr>
                <w:rFonts w:ascii="Calibri" w:eastAsia="Times New Roman" w:hAnsi="Calibri" w:cs="Calibri"/>
                <w:color w:val="000000"/>
                <w:lang w:eastAsia="fr-FR"/>
              </w:rPr>
              <w:br/>
              <w:t xml:space="preserve"> - Perte Temporaire de revenu</w:t>
            </w:r>
            <w:r w:rsidR="008A622D">
              <w:rPr>
                <w:rFonts w:ascii="Calibri" w:eastAsia="Times New Roman" w:hAnsi="Calibri" w:cs="Calibri"/>
                <w:color w:val="000000"/>
                <w:lang w:eastAsia="fr-FR"/>
              </w:rPr>
              <w:t>s</w:t>
            </w:r>
          </w:p>
          <w:p w14:paraId="3D5085F8" w14:textId="77777777" w:rsidR="008A622D"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Restriction à l’accès des ressources halieutiques</w:t>
            </w:r>
          </w:p>
          <w:p w14:paraId="283F9515" w14:textId="45655766" w:rsidR="008A622D"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baisse des ventes et/ou arrêt temporaire (ou définitif) des activités commerciales</w:t>
            </w:r>
          </w:p>
          <w:p w14:paraId="374891FC" w14:textId="77777777" w:rsidR="008A622D"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risque de malnutrition </w:t>
            </w:r>
          </w:p>
          <w:p w14:paraId="515C41D8" w14:textId="3D6DF2E0" w:rsidR="00977063" w:rsidRPr="00977063"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dégradation du niveau de vie et du pouvoir d’achat</w:t>
            </w:r>
            <w:r w:rsidR="00977063" w:rsidRPr="00977063">
              <w:rPr>
                <w:rFonts w:ascii="Calibri" w:eastAsia="Times New Roman" w:hAnsi="Calibri" w:cs="Calibri"/>
                <w:color w:val="000000"/>
                <w:lang w:eastAsia="fr-FR"/>
              </w:rPr>
              <w:t xml:space="preserve"> </w:t>
            </w:r>
          </w:p>
        </w:tc>
        <w:tc>
          <w:tcPr>
            <w:tcW w:w="1561" w:type="pct"/>
            <w:tcBorders>
              <w:top w:val="nil"/>
              <w:left w:val="nil"/>
              <w:bottom w:val="single" w:sz="4" w:space="0" w:color="auto"/>
              <w:right w:val="single" w:sz="4" w:space="0" w:color="auto"/>
            </w:tcBorders>
            <w:shd w:val="clear" w:color="auto" w:fill="auto"/>
            <w:vAlign w:val="center"/>
            <w:hideMark/>
          </w:tcPr>
          <w:p w14:paraId="4A3179F7" w14:textId="68C13D4A" w:rsidR="00ED589C" w:rsidRPr="00ED589C" w:rsidRDefault="00977063" w:rsidP="00ED589C">
            <w:pPr>
              <w:spacing w:after="0" w:line="240" w:lineRule="auto"/>
              <w:rPr>
                <w:rFonts w:ascii="Calibri" w:eastAsia="Times New Roman" w:hAnsi="Calibri" w:cs="Calibri"/>
                <w:color w:val="000000"/>
                <w:lang w:eastAsia="fr-FR"/>
              </w:rPr>
            </w:pPr>
            <w:r w:rsidRPr="00977063">
              <w:rPr>
                <w:rFonts w:ascii="Calibri" w:eastAsia="Times New Roman" w:hAnsi="Calibri" w:cs="Calibri"/>
                <w:color w:val="000000"/>
                <w:lang w:eastAsia="fr-FR"/>
              </w:rPr>
              <w:t xml:space="preserve"> - Relocalisation temporaire de la zone d'amarrage durant les travaux</w:t>
            </w:r>
            <w:r w:rsidRPr="00977063">
              <w:rPr>
                <w:rFonts w:ascii="Calibri" w:eastAsia="Times New Roman" w:hAnsi="Calibri" w:cs="Calibri"/>
                <w:color w:val="000000"/>
                <w:lang w:eastAsia="fr-FR"/>
              </w:rPr>
              <w:br/>
              <w:t xml:space="preserve"> - Renforcement de capacité pour de nouvelles Activité Génératrice de Revenu</w:t>
            </w:r>
            <w:r w:rsidRPr="00977063">
              <w:rPr>
                <w:rFonts w:ascii="Calibri" w:eastAsia="Times New Roman" w:hAnsi="Calibri" w:cs="Calibri"/>
                <w:color w:val="000000"/>
                <w:lang w:eastAsia="fr-FR"/>
              </w:rPr>
              <w:br/>
              <w:t xml:space="preserve">   - </w:t>
            </w:r>
            <w:r w:rsidR="00ED589C" w:rsidRPr="00ED589C">
              <w:rPr>
                <w:rFonts w:ascii="Calibri" w:eastAsia="Times New Roman" w:hAnsi="Calibri" w:cs="Calibri"/>
                <w:color w:val="000000"/>
                <w:lang w:eastAsia="fr-FR"/>
              </w:rPr>
              <w:t>Mise en œuvre du Plan d’Action de Réinstallation (P.A.R) et du Plan de Restauration des Moyens de Subsistance PRMS (qui sera élaborer puis intégrer dans les Documents P.A.R du projet PICMC.</w:t>
            </w:r>
          </w:p>
          <w:p w14:paraId="6720C7DA" w14:textId="45EE809C" w:rsidR="00ED589C" w:rsidRPr="00ED589C" w:rsidRDefault="00ED589C" w:rsidP="00ED589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Pr="00ED589C">
              <w:rPr>
                <w:rFonts w:ascii="Calibri" w:eastAsia="Times New Roman" w:hAnsi="Calibri" w:cs="Calibri"/>
                <w:color w:val="000000"/>
                <w:lang w:eastAsia="fr-FR"/>
              </w:rPr>
              <w:t>Mise en place des mesures de suivi et d’évaluation afin d’assurer la restauration des moyens de subsistance et de cibler l’appui additionnel.</w:t>
            </w:r>
          </w:p>
          <w:p w14:paraId="7C9CA188" w14:textId="4C33EDC4" w:rsidR="008A622D" w:rsidRPr="00ED589C" w:rsidRDefault="00977063" w:rsidP="00ED589C">
            <w:pPr>
              <w:spacing w:after="0" w:line="240" w:lineRule="auto"/>
              <w:rPr>
                <w:rFonts w:cstheme="minorHAnsi"/>
              </w:rPr>
            </w:pPr>
            <w:r w:rsidRPr="00977063">
              <w:rPr>
                <w:rFonts w:ascii="Calibri" w:eastAsia="Times New Roman" w:hAnsi="Calibri" w:cs="Calibri"/>
                <w:color w:val="000000"/>
                <w:lang w:eastAsia="fr-FR"/>
              </w:rPr>
              <w:t>- Renforcement de Capacité sur la sécurité Maritime</w:t>
            </w:r>
          </w:p>
          <w:p w14:paraId="258E2BB5" w14:textId="3B704FFA" w:rsidR="00977063"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Renforcement de capacité sur l’économie bleu et les activités halieutiques durable</w:t>
            </w:r>
            <w:r w:rsidR="00977063" w:rsidRPr="00977063">
              <w:rPr>
                <w:rFonts w:ascii="Calibri" w:eastAsia="Times New Roman" w:hAnsi="Calibri" w:cs="Calibri"/>
                <w:color w:val="000000"/>
                <w:lang w:eastAsia="fr-FR"/>
              </w:rPr>
              <w:br/>
              <w:t xml:space="preserve">  - Renforcement de Capacité sur l'Utilisation des nouveau Bateaux</w:t>
            </w:r>
          </w:p>
          <w:p w14:paraId="59BE1AA9" w14:textId="0E670DF4" w:rsidR="008A622D"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Reconversion et/ou transition économique</w:t>
            </w:r>
          </w:p>
          <w:p w14:paraId="228F1103" w14:textId="12303E40" w:rsidR="008A622D"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formalisation des métiers de pêcheurs, …</w:t>
            </w:r>
          </w:p>
          <w:p w14:paraId="5B56D18F" w14:textId="0F03420F" w:rsidR="008A622D" w:rsidRPr="00977063" w:rsidRDefault="008A622D" w:rsidP="0097706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Accompagnement durant la mise en œuvre du PRMS et du P.</w:t>
            </w:r>
            <w:proofErr w:type="gramStart"/>
            <w:r>
              <w:rPr>
                <w:rFonts w:ascii="Calibri" w:eastAsia="Times New Roman" w:hAnsi="Calibri" w:cs="Calibri"/>
                <w:color w:val="000000"/>
                <w:lang w:eastAsia="fr-FR"/>
              </w:rPr>
              <w:t>A.R</w:t>
            </w:r>
            <w:proofErr w:type="gramEnd"/>
          </w:p>
        </w:tc>
      </w:tr>
    </w:tbl>
    <w:p w14:paraId="4ADA203E" w14:textId="77777777" w:rsidR="00977063" w:rsidRDefault="00977063" w:rsidP="000442C1"/>
    <w:p w14:paraId="0EDC90FA" w14:textId="77777777" w:rsidR="00977063" w:rsidRDefault="00977063" w:rsidP="000442C1"/>
    <w:p w14:paraId="5E7928E3" w14:textId="7D58AA71" w:rsidR="00203C22" w:rsidRDefault="00203C22" w:rsidP="0091667F"/>
    <w:p w14:paraId="304E005B" w14:textId="26228D38" w:rsidR="001D5C32" w:rsidRDefault="001D5C32" w:rsidP="0091667F">
      <w:r>
        <w:t xml:space="preserve">Les activités liées à la pêche ainsi que les activités commerciales dans les marchés avoisinants les ports seront parmi les </w:t>
      </w:r>
      <w:r w:rsidR="001710FD">
        <w:t>impacts</w:t>
      </w:r>
      <w:r>
        <w:t xml:space="preserve"> par les 2 composants du projet PICMC</w:t>
      </w:r>
    </w:p>
    <w:p w14:paraId="3BCFF74D" w14:textId="77777777" w:rsidR="001D5C32" w:rsidRDefault="001D5C32" w:rsidP="0091667F"/>
    <w:p w14:paraId="16C62F46" w14:textId="4D8FA963" w:rsidR="00203C22" w:rsidRDefault="00203C22" w:rsidP="0091667F"/>
    <w:p w14:paraId="2A206964" w14:textId="47B78FD2" w:rsidR="00203C22" w:rsidRDefault="001D5C32" w:rsidP="0091667F">
      <w:r>
        <w:t xml:space="preserve">Bâtiments se trouvant dans l’assiette de la voie d’accès menant vers le site de </w:t>
      </w:r>
      <w:proofErr w:type="spellStart"/>
      <w:r w:rsidR="00165E4C">
        <w:t>Vassi</w:t>
      </w:r>
      <w:proofErr w:type="spellEnd"/>
      <w:r w:rsidR="00165E4C">
        <w:t xml:space="preserve"> </w:t>
      </w:r>
      <w:r>
        <w:t xml:space="preserve">(Anjouan) </w:t>
      </w:r>
    </w:p>
    <w:p w14:paraId="6ABDF6E4" w14:textId="14B57195" w:rsidR="00203C22" w:rsidRDefault="00203C22" w:rsidP="0091667F"/>
    <w:p w14:paraId="75E30A98" w14:textId="39A9BBBF" w:rsidR="00D1637E" w:rsidRPr="00203C22" w:rsidRDefault="00D1637E" w:rsidP="006B3788">
      <w:pPr>
        <w:numPr>
          <w:ilvl w:val="0"/>
          <w:numId w:val="4"/>
        </w:numPr>
        <w:spacing w:before="60" w:after="60" w:line="240" w:lineRule="auto"/>
        <w:jc w:val="both"/>
        <w:outlineLvl w:val="1"/>
        <w:rPr>
          <w:b/>
          <w:bCs/>
          <w:u w:val="single"/>
        </w:rPr>
      </w:pPr>
      <w:bookmarkStart w:id="59" w:name="_Toc92373187"/>
      <w:r w:rsidRPr="00203C22">
        <w:rPr>
          <w:b/>
          <w:bCs/>
          <w:u w:val="single"/>
        </w:rPr>
        <w:t>CATEGORIES DES PERSONNES AFFECTEES</w:t>
      </w:r>
      <w:bookmarkEnd w:id="59"/>
    </w:p>
    <w:p w14:paraId="3B474EE0" w14:textId="3BEA2848" w:rsidR="0091667F" w:rsidRDefault="0091667F" w:rsidP="00203C22">
      <w:pPr>
        <w:spacing w:before="60" w:after="60" w:line="240" w:lineRule="auto"/>
        <w:ind w:left="708"/>
        <w:jc w:val="both"/>
      </w:pPr>
    </w:p>
    <w:p w14:paraId="3EF02F4F" w14:textId="77777777" w:rsidR="00DF6DDD" w:rsidRPr="005F6703" w:rsidRDefault="00DF6DDD" w:rsidP="00DF6DDD">
      <w:pPr>
        <w:ind w:left="-5" w:right="1"/>
        <w:jc w:val="both"/>
        <w:rPr>
          <w:rFonts w:cstheme="minorHAnsi"/>
        </w:rPr>
      </w:pPr>
      <w:r w:rsidRPr="005F6703">
        <w:rPr>
          <w:rFonts w:cstheme="minorHAnsi"/>
        </w:rPr>
        <w:lastRenderedPageBreak/>
        <w:t xml:space="preserve">Les travaux </w:t>
      </w:r>
      <w:r>
        <w:rPr>
          <w:rFonts w:cstheme="minorHAnsi"/>
        </w:rPr>
        <w:t xml:space="preserve">de construction et la réhabilitation de port </w:t>
      </w:r>
      <w:r w:rsidRPr="005F6703">
        <w:rPr>
          <w:rFonts w:cstheme="minorHAnsi"/>
        </w:rPr>
        <w:t xml:space="preserve">pourraient affecter négativement </w:t>
      </w:r>
      <w:r>
        <w:rPr>
          <w:rFonts w:cstheme="minorHAnsi"/>
        </w:rPr>
        <w:t xml:space="preserve">les </w:t>
      </w:r>
      <w:r w:rsidRPr="005F6703">
        <w:rPr>
          <w:rFonts w:cstheme="minorHAnsi"/>
        </w:rPr>
        <w:t xml:space="preserve">différentes catégories de personnes </w:t>
      </w:r>
      <w:r>
        <w:rPr>
          <w:rFonts w:cstheme="minorHAnsi"/>
        </w:rPr>
        <w:t xml:space="preserve">qui sont les </w:t>
      </w:r>
      <w:r w:rsidRPr="005F6703">
        <w:rPr>
          <w:rFonts w:cstheme="minorHAnsi"/>
        </w:rPr>
        <w:t xml:space="preserve">suivantes : individu, ménage, </w:t>
      </w:r>
      <w:r>
        <w:rPr>
          <w:rFonts w:cstheme="minorHAnsi"/>
        </w:rPr>
        <w:t xml:space="preserve">Communauté </w:t>
      </w:r>
      <w:r w:rsidRPr="005F6703">
        <w:rPr>
          <w:rFonts w:cstheme="minorHAnsi"/>
        </w:rPr>
        <w:t xml:space="preserve">et personne vulnérable. </w:t>
      </w:r>
    </w:p>
    <w:p w14:paraId="15DD985A" w14:textId="6823B401" w:rsidR="00AF5782" w:rsidRDefault="00DF6DDD" w:rsidP="00833420">
      <w:pPr>
        <w:spacing w:after="19"/>
        <w:jc w:val="both"/>
        <w:rPr>
          <w:rFonts w:eastAsia="Calibri" w:cstheme="minorHAnsi"/>
        </w:rPr>
      </w:pPr>
      <w:r w:rsidRPr="005F6703">
        <w:rPr>
          <w:rFonts w:cstheme="minorHAnsi"/>
        </w:rPr>
        <w:t xml:space="preserve"> </w:t>
      </w:r>
      <w:r w:rsidRPr="005F6703">
        <w:rPr>
          <w:rFonts w:eastAsia="Calibri" w:cstheme="minorHAnsi"/>
          <w:b/>
          <w:i/>
        </w:rPr>
        <w:t>Individu</w:t>
      </w:r>
      <w:r w:rsidR="005C7E79">
        <w:rPr>
          <w:rFonts w:eastAsia="Calibri" w:cstheme="minorHAnsi"/>
          <w:b/>
          <w:i/>
        </w:rPr>
        <w:t xml:space="preserve"> ou Personne</w:t>
      </w:r>
      <w:r w:rsidRPr="005F6703">
        <w:rPr>
          <w:rFonts w:eastAsia="Calibri" w:cstheme="minorHAnsi"/>
          <w:b/>
          <w:i/>
        </w:rPr>
        <w:t xml:space="preserve"> </w:t>
      </w:r>
      <w:r w:rsidR="00C26529" w:rsidRPr="005F6703">
        <w:rPr>
          <w:rFonts w:eastAsia="Calibri" w:cstheme="minorHAnsi"/>
          <w:b/>
          <w:i/>
        </w:rPr>
        <w:t>affecté</w:t>
      </w:r>
      <w:r w:rsidR="00C26529">
        <w:rPr>
          <w:rFonts w:eastAsia="Calibri" w:cstheme="minorHAnsi"/>
          <w:b/>
          <w:i/>
        </w:rPr>
        <w:t xml:space="preserve">e </w:t>
      </w:r>
      <w:r w:rsidR="00C26529" w:rsidRPr="005F6703">
        <w:rPr>
          <w:rFonts w:eastAsia="Calibri" w:cstheme="minorHAnsi"/>
          <w:b/>
          <w:i/>
        </w:rPr>
        <w:t>:</w:t>
      </w:r>
      <w:r w:rsidRPr="005F6703">
        <w:rPr>
          <w:rFonts w:eastAsia="Calibri" w:cstheme="minorHAnsi"/>
          <w:b/>
        </w:rPr>
        <w:t xml:space="preserve"> </w:t>
      </w:r>
      <w:r w:rsidRPr="00101229">
        <w:rPr>
          <w:rFonts w:cstheme="minorHAnsi"/>
        </w:rPr>
        <w:t xml:space="preserve">Sont classés dans cette catégorie les individus propriétaires, occupants de terrain, de </w:t>
      </w:r>
      <w:r w:rsidRPr="00101229">
        <w:rPr>
          <w:rFonts w:eastAsia="Calibri" w:cstheme="minorHAnsi"/>
        </w:rPr>
        <w:t xml:space="preserve">culture, de maison, d’atelier ou d’étalage </w:t>
      </w:r>
      <w:r w:rsidR="00B95B03" w:rsidRPr="00101229">
        <w:rPr>
          <w:rFonts w:eastAsia="Calibri" w:cstheme="minorHAnsi"/>
        </w:rPr>
        <w:t>ainsi que les opérateurs économiques (individuel et/ou groupement, formels et informels, propriétaire ou locataire, temporaire</w:t>
      </w:r>
      <w:r w:rsidR="00B95B03">
        <w:rPr>
          <w:rFonts w:eastAsia="Calibri" w:cstheme="minorHAnsi"/>
        </w:rPr>
        <w:t xml:space="preserve"> ou </w:t>
      </w:r>
      <w:r w:rsidR="00AF5782">
        <w:rPr>
          <w:rFonts w:eastAsia="Calibri" w:cstheme="minorHAnsi"/>
        </w:rPr>
        <w:t xml:space="preserve">définitif, …) </w:t>
      </w:r>
      <w:r w:rsidRPr="005F6703">
        <w:rPr>
          <w:rFonts w:eastAsia="Calibri" w:cstheme="minorHAnsi"/>
        </w:rPr>
        <w:t>se trouvant</w:t>
      </w:r>
      <w:r w:rsidR="00AF5782">
        <w:rPr>
          <w:rFonts w:eastAsia="Calibri" w:cstheme="minorHAnsi"/>
        </w:rPr>
        <w:t> :</w:t>
      </w:r>
    </w:p>
    <w:p w14:paraId="6C7B6B8D" w14:textId="7E83BACE" w:rsidR="00DF6DDD" w:rsidRDefault="00AF5782" w:rsidP="006B3788">
      <w:pPr>
        <w:pStyle w:val="ListParagraph"/>
        <w:numPr>
          <w:ilvl w:val="0"/>
          <w:numId w:val="73"/>
        </w:numPr>
        <w:spacing w:after="212" w:line="270" w:lineRule="auto"/>
        <w:jc w:val="both"/>
        <w:rPr>
          <w:rFonts w:cstheme="minorHAnsi"/>
        </w:rPr>
      </w:pPr>
      <w:r>
        <w:rPr>
          <w:rFonts w:eastAsia="Calibri" w:cstheme="minorHAnsi"/>
        </w:rPr>
        <w:t>Dans</w:t>
      </w:r>
      <w:r w:rsidRPr="00596904">
        <w:rPr>
          <w:rFonts w:eastAsia="Calibri" w:cstheme="minorHAnsi"/>
        </w:rPr>
        <w:t xml:space="preserve"> </w:t>
      </w:r>
      <w:r w:rsidR="00DF6DDD" w:rsidRPr="00596904">
        <w:rPr>
          <w:rFonts w:eastAsia="Calibri" w:cstheme="minorHAnsi"/>
        </w:rPr>
        <w:t>la limite des tracées de l’emprise</w:t>
      </w:r>
      <w:r>
        <w:rPr>
          <w:rFonts w:eastAsia="Calibri" w:cstheme="minorHAnsi"/>
        </w:rPr>
        <w:t xml:space="preserve"> terrestre</w:t>
      </w:r>
      <w:r w:rsidR="00DF6DDD" w:rsidRPr="00596904">
        <w:rPr>
          <w:rFonts w:eastAsia="Calibri" w:cstheme="minorHAnsi"/>
        </w:rPr>
        <w:t xml:space="preserve"> existante des ports</w:t>
      </w:r>
      <w:r w:rsidR="00DF6DDD" w:rsidRPr="00596904">
        <w:rPr>
          <w:rFonts w:cstheme="minorHAnsi"/>
        </w:rPr>
        <w:t xml:space="preserve"> sélectionnés </w:t>
      </w:r>
      <w:r w:rsidR="00DF6DDD" w:rsidRPr="000C1AE0">
        <w:rPr>
          <w:rFonts w:cstheme="minorHAnsi"/>
        </w:rPr>
        <w:t xml:space="preserve">et qui risquent </w:t>
      </w:r>
      <w:r w:rsidR="00DF6DDD" w:rsidRPr="00596904">
        <w:rPr>
          <w:rFonts w:eastAsia="Calibri" w:cstheme="minorHAnsi"/>
        </w:rPr>
        <w:t xml:space="preserve">d’être </w:t>
      </w:r>
      <w:r w:rsidR="000C1AE0">
        <w:rPr>
          <w:rFonts w:eastAsia="Calibri" w:cstheme="minorHAnsi"/>
        </w:rPr>
        <w:t>impactés par les deux composantes du projet PICMC</w:t>
      </w:r>
      <w:r w:rsidR="00DF6DDD" w:rsidRPr="00AF5782">
        <w:rPr>
          <w:rFonts w:cstheme="minorHAnsi"/>
        </w:rPr>
        <w:t xml:space="preserve">.  </w:t>
      </w:r>
    </w:p>
    <w:p w14:paraId="1EA26940" w14:textId="4C482F4A" w:rsidR="000C1AE0" w:rsidRPr="00AF5782" w:rsidRDefault="00165E4C" w:rsidP="006B3788">
      <w:pPr>
        <w:pStyle w:val="ListParagraph"/>
        <w:numPr>
          <w:ilvl w:val="0"/>
          <w:numId w:val="73"/>
        </w:numPr>
        <w:spacing w:after="212" w:line="270" w:lineRule="auto"/>
        <w:jc w:val="both"/>
        <w:rPr>
          <w:rFonts w:cstheme="minorHAnsi"/>
        </w:rPr>
      </w:pPr>
      <w:r>
        <w:rPr>
          <w:rFonts w:cstheme="minorHAnsi"/>
        </w:rPr>
        <w:t xml:space="preserve">Dans l’emprise maritime, pouvant restreindre l’accès des communautés aux ressources halieutiques </w:t>
      </w:r>
    </w:p>
    <w:p w14:paraId="55D9F2B6" w14:textId="77777777" w:rsidR="00DF6DDD" w:rsidRDefault="00DF6DDD" w:rsidP="00DF6DDD">
      <w:pPr>
        <w:spacing w:after="217"/>
        <w:ind w:left="-5" w:right="1"/>
        <w:jc w:val="both"/>
        <w:rPr>
          <w:rFonts w:cstheme="minorHAnsi"/>
        </w:rPr>
      </w:pPr>
      <w:r w:rsidRPr="005F6703">
        <w:rPr>
          <w:rFonts w:eastAsia="Calibri" w:cstheme="minorHAnsi"/>
          <w:b/>
          <w:i/>
        </w:rPr>
        <w:t>Ménage affecté</w:t>
      </w:r>
      <w:r w:rsidRPr="005F6703">
        <w:rPr>
          <w:rFonts w:cstheme="minorHAnsi"/>
        </w:rPr>
        <w:t xml:space="preserve"> : Sont classés dans cette catégorie les personnes vivant sous le même toit, ayant des intérêts économiques en commun et qui pourront subir des préjudices résultant </w:t>
      </w:r>
      <w:r>
        <w:rPr>
          <w:rFonts w:cstheme="minorHAnsi"/>
        </w:rPr>
        <w:t xml:space="preserve">de la réalisation </w:t>
      </w:r>
      <w:r w:rsidRPr="005F6703">
        <w:rPr>
          <w:rFonts w:cstheme="minorHAnsi"/>
        </w:rPr>
        <w:t xml:space="preserve">du projet de réhabilitation </w:t>
      </w:r>
      <w:r>
        <w:rPr>
          <w:rFonts w:cstheme="minorHAnsi"/>
        </w:rPr>
        <w:t>et de construction des ports</w:t>
      </w:r>
      <w:r w:rsidRPr="005F6703">
        <w:rPr>
          <w:rFonts w:cstheme="minorHAnsi"/>
        </w:rPr>
        <w:t xml:space="preserve">. Le projet peut affecter le ménage soit en portant un préjudice </w:t>
      </w:r>
      <w:r w:rsidRPr="005F6703">
        <w:rPr>
          <w:rFonts w:eastAsia="Calibri" w:cstheme="minorHAnsi"/>
        </w:rPr>
        <w:t>par l’intermédiaire d’un individu membre</w:t>
      </w:r>
      <w:r w:rsidRPr="005F6703">
        <w:rPr>
          <w:rFonts w:cstheme="minorHAnsi"/>
        </w:rPr>
        <w:t xml:space="preserve">, soit à travers leurs intérêts économiques communs.  </w:t>
      </w:r>
    </w:p>
    <w:p w14:paraId="25411EF0" w14:textId="6A4B9113" w:rsidR="00DF6DDD" w:rsidRDefault="00DF6DDD" w:rsidP="00DF6DDD">
      <w:pPr>
        <w:spacing w:after="217"/>
        <w:ind w:left="-5" w:right="1"/>
        <w:jc w:val="both"/>
        <w:rPr>
          <w:rFonts w:cstheme="minorHAnsi"/>
        </w:rPr>
      </w:pPr>
      <w:r>
        <w:rPr>
          <w:rFonts w:eastAsia="Calibri" w:cstheme="minorHAnsi"/>
          <w:b/>
          <w:i/>
        </w:rPr>
        <w:t>Communauté</w:t>
      </w:r>
      <w:r w:rsidRPr="005F6703">
        <w:rPr>
          <w:rFonts w:eastAsia="Calibri" w:cstheme="minorHAnsi"/>
          <w:b/>
          <w:i/>
        </w:rPr>
        <w:t xml:space="preserve"> affectée</w:t>
      </w:r>
      <w:r w:rsidRPr="005F6703">
        <w:rPr>
          <w:rFonts w:cstheme="minorHAnsi"/>
        </w:rPr>
        <w:t xml:space="preserve"> :</w:t>
      </w:r>
      <w:r w:rsidR="00F52358">
        <w:rPr>
          <w:rFonts w:cstheme="minorHAnsi"/>
        </w:rPr>
        <w:t xml:space="preserve"> Sont c</w:t>
      </w:r>
      <w:r>
        <w:rPr>
          <w:rFonts w:cstheme="minorHAnsi"/>
        </w:rPr>
        <w:t xml:space="preserve">lassées dans cette catégorie les personnes qui ne sont pas membres d’un même ménage mais </w:t>
      </w:r>
      <w:r w:rsidRPr="00101229">
        <w:rPr>
          <w:rFonts w:cstheme="minorHAnsi"/>
        </w:rPr>
        <w:t>qui ont des intérêts</w:t>
      </w:r>
      <w:r w:rsidR="005C7E79" w:rsidRPr="00101229">
        <w:rPr>
          <w:rFonts w:cstheme="minorHAnsi"/>
        </w:rPr>
        <w:t xml:space="preserve"> (et/ ou actifs)</w:t>
      </w:r>
      <w:r w:rsidRPr="00101229">
        <w:rPr>
          <w:rFonts w:cstheme="minorHAnsi"/>
        </w:rPr>
        <w:t xml:space="preserve"> économiques en commun ou des biens </w:t>
      </w:r>
      <w:r w:rsidR="005C7E79" w:rsidRPr="00101229">
        <w:rPr>
          <w:rFonts w:cstheme="minorHAnsi"/>
        </w:rPr>
        <w:t xml:space="preserve">(bâtis, navires, …) </w:t>
      </w:r>
      <w:r w:rsidRPr="00101229">
        <w:rPr>
          <w:rFonts w:cstheme="minorHAnsi"/>
        </w:rPr>
        <w:t xml:space="preserve">affectés </w:t>
      </w:r>
      <w:r w:rsidR="00165E4C" w:rsidRPr="00101229">
        <w:rPr>
          <w:rFonts w:cstheme="minorHAnsi"/>
        </w:rPr>
        <w:t>comme les communautés de pêcheurs</w:t>
      </w:r>
      <w:r w:rsidR="005A4B14" w:rsidRPr="00101229">
        <w:rPr>
          <w:rFonts w:cstheme="minorHAnsi"/>
        </w:rPr>
        <w:t>–</w:t>
      </w:r>
      <w:r w:rsidRPr="00101229">
        <w:rPr>
          <w:rFonts w:cstheme="minorHAnsi"/>
        </w:rPr>
        <w:t xml:space="preserve"> qui pourront subir des préjudices</w:t>
      </w:r>
      <w:r w:rsidRPr="005F6703">
        <w:rPr>
          <w:rFonts w:cstheme="minorHAnsi"/>
        </w:rPr>
        <w:t xml:space="preserve"> résultant </w:t>
      </w:r>
      <w:r w:rsidR="005C7E79">
        <w:rPr>
          <w:rFonts w:cstheme="minorHAnsi"/>
        </w:rPr>
        <w:t>des deux composantes du PICMC (ports et navires)</w:t>
      </w:r>
      <w:r w:rsidRPr="005F6703">
        <w:rPr>
          <w:rFonts w:cstheme="minorHAnsi"/>
        </w:rPr>
        <w:t>. Le projet peut affecter l</w:t>
      </w:r>
      <w:r>
        <w:rPr>
          <w:rFonts w:cstheme="minorHAnsi"/>
        </w:rPr>
        <w:t xml:space="preserve">a communauté </w:t>
      </w:r>
      <w:r w:rsidRPr="005F6703">
        <w:rPr>
          <w:rFonts w:cstheme="minorHAnsi"/>
        </w:rPr>
        <w:t>à travers leurs intérêts économiques communs.</w:t>
      </w:r>
      <w:r w:rsidR="00EC0926">
        <w:rPr>
          <w:rFonts w:cstheme="minorHAnsi"/>
        </w:rPr>
        <w:t xml:space="preserve"> </w:t>
      </w:r>
    </w:p>
    <w:p w14:paraId="23C1734D" w14:textId="184FCD2D" w:rsidR="005A4B14" w:rsidRDefault="005C7E79" w:rsidP="00DF6DDD">
      <w:pPr>
        <w:spacing w:after="217"/>
        <w:ind w:left="-5" w:right="1"/>
        <w:jc w:val="both"/>
        <w:rPr>
          <w:rFonts w:eastAsia="Calibri" w:cstheme="minorHAnsi"/>
          <w:b/>
          <w:i/>
        </w:rPr>
      </w:pPr>
      <w:r>
        <w:rPr>
          <w:rFonts w:eastAsia="Calibri" w:cstheme="minorHAnsi"/>
          <w:b/>
          <w:i/>
        </w:rPr>
        <w:t xml:space="preserve">Il </w:t>
      </w:r>
      <w:r w:rsidR="005A4B14">
        <w:rPr>
          <w:rFonts w:eastAsia="Calibri" w:cstheme="minorHAnsi"/>
          <w:b/>
          <w:i/>
        </w:rPr>
        <w:t xml:space="preserve">peut s’agir de : </w:t>
      </w:r>
    </w:p>
    <w:p w14:paraId="36EFF274" w14:textId="01B311ED" w:rsidR="005C7E79" w:rsidRDefault="005A4B14" w:rsidP="006B3788">
      <w:pPr>
        <w:pStyle w:val="ListParagraph"/>
        <w:numPr>
          <w:ilvl w:val="0"/>
          <w:numId w:val="74"/>
        </w:numPr>
        <w:spacing w:after="217"/>
        <w:ind w:right="1"/>
        <w:jc w:val="both"/>
        <w:rPr>
          <w:rFonts w:cstheme="minorHAnsi"/>
        </w:rPr>
      </w:pPr>
      <w:r w:rsidRPr="005A4B14">
        <w:rPr>
          <w:rFonts w:eastAsia="Calibri" w:cstheme="minorHAnsi"/>
          <w:b/>
          <w:i/>
        </w:rPr>
        <w:t>Pertes</w:t>
      </w:r>
      <w:r w:rsidR="005C7E79" w:rsidRPr="00596904">
        <w:rPr>
          <w:rFonts w:eastAsia="Calibri" w:cstheme="minorHAnsi"/>
          <w:b/>
          <w:i/>
        </w:rPr>
        <w:t xml:space="preserve"> et/ou destructions de sites sensibles (édifices religieux, cultuels, culturels, patrimoines historiques, actifs économiques d’intérêts communautaires, infrastructure communautaire de base (écoles, hôpitaux, dispensaires, </w:t>
      </w:r>
      <w:r w:rsidR="00E94F80" w:rsidRPr="00596904">
        <w:rPr>
          <w:rFonts w:eastAsia="Calibri" w:cstheme="minorHAnsi"/>
          <w:b/>
          <w:i/>
        </w:rPr>
        <w:t>marché, …</w:t>
      </w:r>
      <w:r w:rsidR="005C7E79" w:rsidRPr="005A4B14">
        <w:rPr>
          <w:rFonts w:cstheme="minorHAnsi"/>
        </w:rPr>
        <w:t xml:space="preserve">) </w:t>
      </w:r>
    </w:p>
    <w:p w14:paraId="1890454D" w14:textId="71AA5B6D" w:rsidR="005A4B14" w:rsidRPr="005A4B14" w:rsidRDefault="005A4B14" w:rsidP="006B3788">
      <w:pPr>
        <w:pStyle w:val="ListParagraph"/>
        <w:numPr>
          <w:ilvl w:val="0"/>
          <w:numId w:val="74"/>
        </w:numPr>
        <w:spacing w:after="217"/>
        <w:ind w:right="1"/>
        <w:jc w:val="both"/>
        <w:rPr>
          <w:rFonts w:cstheme="minorHAnsi"/>
        </w:rPr>
      </w:pPr>
      <w:r>
        <w:rPr>
          <w:rFonts w:eastAsia="Calibri" w:cstheme="minorHAnsi"/>
          <w:b/>
          <w:i/>
        </w:rPr>
        <w:t>Diminution, voire disparition des ressources</w:t>
      </w:r>
      <w:r w:rsidR="00F20B01">
        <w:rPr>
          <w:rFonts w:eastAsia="Calibri" w:cstheme="minorHAnsi"/>
          <w:b/>
          <w:i/>
        </w:rPr>
        <w:t xml:space="preserve"> halieutiques engendrés par la dégradation des environnements marins (destruction des récifs coraliens, ratification des poissons, …)</w:t>
      </w:r>
    </w:p>
    <w:p w14:paraId="4E4CA977" w14:textId="21CF12D1" w:rsidR="00DF6DDD" w:rsidRDefault="00DF6DDD" w:rsidP="00DF6DDD">
      <w:pPr>
        <w:ind w:left="-5" w:right="1"/>
        <w:jc w:val="both"/>
        <w:rPr>
          <w:rFonts w:cstheme="minorHAnsi"/>
        </w:rPr>
      </w:pPr>
      <w:r w:rsidRPr="005F6703">
        <w:rPr>
          <w:rFonts w:eastAsia="Calibri" w:cstheme="minorHAnsi"/>
          <w:b/>
          <w:i/>
        </w:rPr>
        <w:t xml:space="preserve">Personnes vulnérables : </w:t>
      </w:r>
      <w:r w:rsidRPr="005F6703">
        <w:rPr>
          <w:rFonts w:cstheme="minorHAnsi"/>
        </w:rPr>
        <w:t>Ce sont des personnes qu</w:t>
      </w:r>
      <w:r>
        <w:rPr>
          <w:rFonts w:cstheme="minorHAnsi"/>
        </w:rPr>
        <w:t>i</w:t>
      </w:r>
      <w:r w:rsidRPr="005F6703">
        <w:rPr>
          <w:rFonts w:cstheme="minorHAnsi"/>
        </w:rPr>
        <w:t xml:space="preserve"> s</w:t>
      </w:r>
      <w:r>
        <w:rPr>
          <w:rFonts w:cstheme="minorHAnsi"/>
        </w:rPr>
        <w:t>e trouvent en</w:t>
      </w:r>
      <w:r w:rsidRPr="005F6703">
        <w:rPr>
          <w:rFonts w:cstheme="minorHAnsi"/>
        </w:rPr>
        <w:t xml:space="preserve"> situation de fragilité </w:t>
      </w:r>
      <w:r>
        <w:rPr>
          <w:rFonts w:cstheme="minorHAnsi"/>
        </w:rPr>
        <w:t>dû</w:t>
      </w:r>
      <w:r w:rsidRPr="005F6703">
        <w:rPr>
          <w:rFonts w:cstheme="minorHAnsi"/>
        </w:rPr>
        <w:t xml:space="preserve"> </w:t>
      </w:r>
      <w:r>
        <w:rPr>
          <w:rFonts w:cstheme="minorHAnsi"/>
        </w:rPr>
        <w:t xml:space="preserve">à une limitation de capacité </w:t>
      </w:r>
      <w:r w:rsidRPr="005F6703">
        <w:rPr>
          <w:rFonts w:cstheme="minorHAnsi"/>
        </w:rPr>
        <w:t>physique (</w:t>
      </w:r>
      <w:r>
        <w:rPr>
          <w:rFonts w:cstheme="minorHAnsi"/>
        </w:rPr>
        <w:t xml:space="preserve">en raison de son </w:t>
      </w:r>
      <w:r w:rsidRPr="005F6703">
        <w:rPr>
          <w:rFonts w:cstheme="minorHAnsi"/>
        </w:rPr>
        <w:t xml:space="preserve">âge, état de santé, déficiences physiques), </w:t>
      </w:r>
      <w:r>
        <w:rPr>
          <w:rFonts w:cstheme="minorHAnsi"/>
        </w:rPr>
        <w:t>ou</w:t>
      </w:r>
      <w:r w:rsidRPr="005F6703">
        <w:rPr>
          <w:rFonts w:cstheme="minorHAnsi"/>
        </w:rPr>
        <w:t xml:space="preserve"> </w:t>
      </w:r>
      <w:r>
        <w:rPr>
          <w:rFonts w:cstheme="minorHAnsi"/>
        </w:rPr>
        <w:t xml:space="preserve">en rapport à </w:t>
      </w:r>
      <w:r w:rsidRPr="005F6703">
        <w:rPr>
          <w:rFonts w:cstheme="minorHAnsi"/>
        </w:rPr>
        <w:t>leurs statuts sociaux ou familiaux (les personnes sans terre, les monoparentales et les sans-abris). Le projet de réhabilitation</w:t>
      </w:r>
      <w:r>
        <w:rPr>
          <w:rFonts w:cstheme="minorHAnsi"/>
        </w:rPr>
        <w:t xml:space="preserve"> et de construction de port </w:t>
      </w:r>
      <w:r w:rsidRPr="005F6703">
        <w:rPr>
          <w:rFonts w:cstheme="minorHAnsi"/>
        </w:rPr>
        <w:t xml:space="preserve">pourrait </w:t>
      </w:r>
      <w:r w:rsidRPr="005F6703">
        <w:rPr>
          <w:rFonts w:eastAsia="Calibri" w:cstheme="minorHAnsi"/>
        </w:rPr>
        <w:t>accroître l’état de vulnérabilité de ces personnes en leur exposant au risque de la réinstall</w:t>
      </w:r>
      <w:r w:rsidRPr="005F6703">
        <w:rPr>
          <w:rFonts w:cstheme="minorHAnsi"/>
        </w:rPr>
        <w:t xml:space="preserve">ation. </w:t>
      </w:r>
      <w:r w:rsidR="005C7E79">
        <w:rPr>
          <w:rFonts w:cstheme="minorHAnsi"/>
        </w:rPr>
        <w:t xml:space="preserve"> </w:t>
      </w:r>
    </w:p>
    <w:p w14:paraId="7941C91E" w14:textId="4EEF2465" w:rsidR="00971D10" w:rsidRPr="00971D10" w:rsidRDefault="00971D10" w:rsidP="00971D10">
      <w:pPr>
        <w:pStyle w:val="Caption"/>
      </w:pPr>
      <w:bookmarkStart w:id="60" w:name="_Toc92364342"/>
      <w:r>
        <w:t xml:space="preserve">Tableau </w:t>
      </w:r>
      <w:r w:rsidR="002A542A">
        <w:fldChar w:fldCharType="begin"/>
      </w:r>
      <w:r w:rsidR="002A542A">
        <w:instrText xml:space="preserve"> SEQ Tableau \* ARABIC </w:instrText>
      </w:r>
      <w:r w:rsidR="002A542A">
        <w:fldChar w:fldCharType="separate"/>
      </w:r>
      <w:r w:rsidR="00245847">
        <w:rPr>
          <w:noProof/>
        </w:rPr>
        <w:t>17</w:t>
      </w:r>
      <w:r w:rsidR="002A542A">
        <w:rPr>
          <w:noProof/>
        </w:rPr>
        <w:fldChar w:fldCharType="end"/>
      </w:r>
      <w:r>
        <w:t xml:space="preserve"> </w:t>
      </w:r>
      <w:r w:rsidRPr="00971D10">
        <w:t>Types de personnes affectés par le projet</w:t>
      </w:r>
      <w:bookmarkEnd w:id="60"/>
    </w:p>
    <w:tbl>
      <w:tblPr>
        <w:tblW w:w="5000" w:type="pct"/>
        <w:tblCellMar>
          <w:left w:w="70" w:type="dxa"/>
          <w:right w:w="70" w:type="dxa"/>
        </w:tblCellMar>
        <w:tblLook w:val="04A0" w:firstRow="1" w:lastRow="0" w:firstColumn="1" w:lastColumn="0" w:noHBand="0" w:noVBand="1"/>
      </w:tblPr>
      <w:tblGrid>
        <w:gridCol w:w="4515"/>
        <w:gridCol w:w="5774"/>
        <w:gridCol w:w="167"/>
      </w:tblGrid>
      <w:tr w:rsidR="005C7E79" w:rsidRPr="00C0601D" w14:paraId="6856BB90" w14:textId="77777777" w:rsidTr="001A21B3">
        <w:trPr>
          <w:gridAfter w:val="1"/>
          <w:wAfter w:w="80" w:type="pct"/>
          <w:trHeight w:val="288"/>
        </w:trPr>
        <w:tc>
          <w:tcPr>
            <w:tcW w:w="2159" w:type="pct"/>
            <w:tcBorders>
              <w:top w:val="single" w:sz="4" w:space="0" w:color="auto"/>
              <w:left w:val="single" w:sz="4" w:space="0" w:color="auto"/>
              <w:bottom w:val="single" w:sz="4" w:space="0" w:color="auto"/>
              <w:right w:val="single" w:sz="4" w:space="0" w:color="auto"/>
            </w:tcBorders>
            <w:shd w:val="clear" w:color="000000" w:fill="222A35"/>
            <w:vAlign w:val="center"/>
            <w:hideMark/>
          </w:tcPr>
          <w:p w14:paraId="4345BC16" w14:textId="4DC35643" w:rsidR="005C7E79" w:rsidRPr="00C0601D" w:rsidRDefault="003026DA" w:rsidP="001A21B3">
            <w:pPr>
              <w:spacing w:after="0" w:line="240" w:lineRule="auto"/>
              <w:jc w:val="center"/>
              <w:rPr>
                <w:rFonts w:ascii="Calibri" w:eastAsia="Times New Roman" w:hAnsi="Calibri" w:cs="Calibri"/>
                <w:b/>
                <w:bCs/>
                <w:color w:val="FFFFFF"/>
                <w:lang w:eastAsia="fr-FR"/>
              </w:rPr>
            </w:pPr>
            <w:proofErr w:type="gramStart"/>
            <w:r w:rsidRPr="00C0601D">
              <w:rPr>
                <w:rFonts w:ascii="Calibri" w:eastAsia="Times New Roman" w:hAnsi="Calibri" w:cs="Calibri"/>
                <w:b/>
                <w:bCs/>
                <w:color w:val="FFFFFF"/>
                <w:lang w:eastAsia="fr-FR"/>
              </w:rPr>
              <w:t xml:space="preserve">TYPES </w:t>
            </w:r>
            <w:r w:rsidR="005C7E79" w:rsidRPr="00C0601D">
              <w:rPr>
                <w:rFonts w:ascii="Calibri" w:eastAsia="Times New Roman" w:hAnsi="Calibri" w:cs="Calibri"/>
                <w:b/>
                <w:bCs/>
                <w:color w:val="FFFFFF"/>
                <w:lang w:eastAsia="fr-FR"/>
              </w:rPr>
              <w:t xml:space="preserve"> DE</w:t>
            </w:r>
            <w:proofErr w:type="gramEnd"/>
            <w:r w:rsidR="005C7E79" w:rsidRPr="00C0601D">
              <w:rPr>
                <w:rFonts w:ascii="Calibri" w:eastAsia="Times New Roman" w:hAnsi="Calibri" w:cs="Calibri"/>
                <w:b/>
                <w:bCs/>
                <w:color w:val="FFFFFF"/>
                <w:lang w:eastAsia="fr-FR"/>
              </w:rPr>
              <w:t xml:space="preserve"> PERSONNES AFFECTEES </w:t>
            </w:r>
          </w:p>
        </w:tc>
        <w:tc>
          <w:tcPr>
            <w:tcW w:w="2761" w:type="pct"/>
            <w:tcBorders>
              <w:top w:val="single" w:sz="4" w:space="0" w:color="auto"/>
              <w:left w:val="nil"/>
              <w:bottom w:val="single" w:sz="4" w:space="0" w:color="auto"/>
              <w:right w:val="single" w:sz="4" w:space="0" w:color="auto"/>
            </w:tcBorders>
            <w:shd w:val="clear" w:color="000000" w:fill="222A35"/>
            <w:vAlign w:val="center"/>
            <w:hideMark/>
          </w:tcPr>
          <w:p w14:paraId="654D7A39" w14:textId="19A06DE5" w:rsidR="005C7E79" w:rsidRPr="00C0601D" w:rsidRDefault="005C7E79" w:rsidP="001A21B3">
            <w:pPr>
              <w:spacing w:after="0" w:line="240" w:lineRule="auto"/>
              <w:jc w:val="center"/>
              <w:rPr>
                <w:rFonts w:ascii="Calibri" w:eastAsia="Times New Roman" w:hAnsi="Calibri" w:cs="Calibri"/>
                <w:b/>
                <w:bCs/>
                <w:color w:val="FFFFFF"/>
                <w:lang w:eastAsia="fr-FR"/>
              </w:rPr>
            </w:pPr>
            <w:r w:rsidRPr="00C0601D">
              <w:rPr>
                <w:rFonts w:ascii="Calibri" w:eastAsia="Times New Roman" w:hAnsi="Calibri" w:cs="Calibri"/>
                <w:b/>
                <w:bCs/>
                <w:color w:val="FFFFFF"/>
                <w:lang w:eastAsia="fr-FR"/>
              </w:rPr>
              <w:t>IMPACT</w:t>
            </w:r>
            <w:r w:rsidR="003A01E5" w:rsidRPr="00C0601D">
              <w:rPr>
                <w:rFonts w:ascii="Calibri" w:eastAsia="Times New Roman" w:hAnsi="Calibri" w:cs="Calibri"/>
                <w:b/>
                <w:bCs/>
                <w:color w:val="FFFFFF"/>
                <w:lang w:eastAsia="fr-FR"/>
              </w:rPr>
              <w:t xml:space="preserve"> </w:t>
            </w:r>
            <w:r w:rsidR="00781E95" w:rsidRPr="00C0601D">
              <w:rPr>
                <w:rFonts w:ascii="Calibri" w:eastAsia="Times New Roman" w:hAnsi="Calibri" w:cs="Calibri"/>
                <w:b/>
                <w:bCs/>
                <w:color w:val="FFFFFF"/>
                <w:lang w:eastAsia="fr-FR"/>
              </w:rPr>
              <w:t>POTENTIEL</w:t>
            </w:r>
          </w:p>
        </w:tc>
      </w:tr>
      <w:tr w:rsidR="005C7E79" w:rsidRPr="00C0601D" w14:paraId="00D929ED" w14:textId="77777777" w:rsidTr="001A21B3">
        <w:trPr>
          <w:gridAfter w:val="1"/>
          <w:wAfter w:w="80" w:type="pct"/>
          <w:trHeight w:val="288"/>
        </w:trPr>
        <w:tc>
          <w:tcPr>
            <w:tcW w:w="2159" w:type="pct"/>
            <w:tcBorders>
              <w:top w:val="nil"/>
              <w:left w:val="single" w:sz="4" w:space="0" w:color="auto"/>
              <w:bottom w:val="single" w:sz="4" w:space="0" w:color="auto"/>
              <w:right w:val="single" w:sz="4" w:space="0" w:color="auto"/>
            </w:tcBorders>
            <w:shd w:val="clear" w:color="auto" w:fill="auto"/>
            <w:vAlign w:val="center"/>
            <w:hideMark/>
          </w:tcPr>
          <w:p w14:paraId="626681DD"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Personnes propriétaire de terrain titré </w:t>
            </w:r>
          </w:p>
        </w:tc>
        <w:tc>
          <w:tcPr>
            <w:tcW w:w="2761" w:type="pct"/>
            <w:tcBorders>
              <w:top w:val="nil"/>
              <w:left w:val="nil"/>
              <w:bottom w:val="single" w:sz="4" w:space="0" w:color="auto"/>
              <w:right w:val="single" w:sz="4" w:space="0" w:color="auto"/>
            </w:tcBorders>
            <w:shd w:val="clear" w:color="auto" w:fill="auto"/>
            <w:vAlign w:val="center"/>
            <w:hideMark/>
          </w:tcPr>
          <w:p w14:paraId="1190F379"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terrain titré </w:t>
            </w:r>
          </w:p>
        </w:tc>
      </w:tr>
      <w:tr w:rsidR="005C7E79" w:rsidRPr="00C0601D" w14:paraId="0435D8DA" w14:textId="77777777" w:rsidTr="001A21B3">
        <w:trPr>
          <w:gridAfter w:val="1"/>
          <w:wAfter w:w="80" w:type="pct"/>
          <w:trHeight w:val="450"/>
        </w:trPr>
        <w:tc>
          <w:tcPr>
            <w:tcW w:w="2159" w:type="pct"/>
            <w:vMerge w:val="restart"/>
            <w:tcBorders>
              <w:top w:val="nil"/>
              <w:left w:val="single" w:sz="4" w:space="0" w:color="auto"/>
              <w:bottom w:val="single" w:sz="4" w:space="0" w:color="auto"/>
              <w:right w:val="single" w:sz="4" w:space="0" w:color="auto"/>
            </w:tcBorders>
            <w:shd w:val="clear" w:color="auto" w:fill="auto"/>
            <w:vAlign w:val="center"/>
            <w:hideMark/>
          </w:tcPr>
          <w:p w14:paraId="262A08B8"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Personnes propriétaire de terrain cultivable et cultivé non titré </w:t>
            </w:r>
          </w:p>
        </w:tc>
        <w:tc>
          <w:tcPr>
            <w:tcW w:w="2761" w:type="pct"/>
            <w:vMerge w:val="restart"/>
            <w:tcBorders>
              <w:top w:val="nil"/>
              <w:left w:val="single" w:sz="4" w:space="0" w:color="auto"/>
              <w:bottom w:val="single" w:sz="4" w:space="0" w:color="auto"/>
              <w:right w:val="single" w:sz="4" w:space="0" w:color="auto"/>
            </w:tcBorders>
            <w:shd w:val="clear" w:color="auto" w:fill="auto"/>
            <w:vAlign w:val="center"/>
            <w:hideMark/>
          </w:tcPr>
          <w:p w14:paraId="359D4759"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terrain cultivable et cultivé non titré </w:t>
            </w:r>
          </w:p>
          <w:p w14:paraId="6DC6F1C4"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revenu économique  </w:t>
            </w:r>
          </w:p>
        </w:tc>
      </w:tr>
      <w:tr w:rsidR="005C7E79" w:rsidRPr="00C0601D" w14:paraId="081534C8" w14:textId="77777777" w:rsidTr="001A21B3">
        <w:trPr>
          <w:trHeight w:val="288"/>
        </w:trPr>
        <w:tc>
          <w:tcPr>
            <w:tcW w:w="2159" w:type="pct"/>
            <w:vMerge/>
            <w:tcBorders>
              <w:top w:val="nil"/>
              <w:left w:val="single" w:sz="4" w:space="0" w:color="auto"/>
              <w:bottom w:val="single" w:sz="4" w:space="0" w:color="auto"/>
              <w:right w:val="single" w:sz="4" w:space="0" w:color="auto"/>
            </w:tcBorders>
            <w:vAlign w:val="center"/>
            <w:hideMark/>
          </w:tcPr>
          <w:p w14:paraId="20CCE55C" w14:textId="77777777" w:rsidR="005C7E79" w:rsidRPr="00596904" w:rsidRDefault="005C7E79" w:rsidP="001A21B3">
            <w:pPr>
              <w:spacing w:after="0" w:line="240" w:lineRule="auto"/>
              <w:rPr>
                <w:rFonts w:ascii="Calibri" w:eastAsia="Times New Roman" w:hAnsi="Calibri" w:cs="Calibri"/>
                <w:color w:val="000000"/>
                <w:lang w:eastAsia="fr-FR"/>
              </w:rPr>
            </w:pPr>
          </w:p>
        </w:tc>
        <w:tc>
          <w:tcPr>
            <w:tcW w:w="2761" w:type="pct"/>
            <w:vMerge/>
            <w:tcBorders>
              <w:top w:val="nil"/>
              <w:left w:val="single" w:sz="4" w:space="0" w:color="auto"/>
              <w:bottom w:val="single" w:sz="4" w:space="0" w:color="auto"/>
              <w:right w:val="single" w:sz="4" w:space="0" w:color="auto"/>
            </w:tcBorders>
            <w:vAlign w:val="center"/>
            <w:hideMark/>
          </w:tcPr>
          <w:p w14:paraId="6F87BCCE" w14:textId="77777777" w:rsidR="005C7E79" w:rsidRPr="00596904" w:rsidRDefault="005C7E79" w:rsidP="001A21B3">
            <w:pPr>
              <w:spacing w:after="0" w:line="240" w:lineRule="auto"/>
              <w:rPr>
                <w:rFonts w:ascii="Calibri" w:eastAsia="Times New Roman" w:hAnsi="Calibri" w:cs="Calibri"/>
                <w:color w:val="000000"/>
                <w:lang w:eastAsia="fr-FR"/>
              </w:rPr>
            </w:pPr>
          </w:p>
        </w:tc>
        <w:tc>
          <w:tcPr>
            <w:tcW w:w="80" w:type="pct"/>
            <w:tcBorders>
              <w:top w:val="nil"/>
              <w:left w:val="nil"/>
              <w:bottom w:val="nil"/>
              <w:right w:val="nil"/>
            </w:tcBorders>
            <w:shd w:val="clear" w:color="auto" w:fill="auto"/>
            <w:noWrap/>
            <w:vAlign w:val="bottom"/>
            <w:hideMark/>
          </w:tcPr>
          <w:p w14:paraId="4563287E" w14:textId="77777777" w:rsidR="005C7E79" w:rsidRPr="00596904" w:rsidRDefault="005C7E79" w:rsidP="001A21B3">
            <w:pPr>
              <w:spacing w:after="0" w:line="240" w:lineRule="auto"/>
              <w:rPr>
                <w:rFonts w:ascii="Calibri" w:eastAsia="Times New Roman" w:hAnsi="Calibri" w:cs="Calibri"/>
                <w:color w:val="000000"/>
                <w:lang w:eastAsia="fr-FR"/>
              </w:rPr>
            </w:pPr>
          </w:p>
        </w:tc>
      </w:tr>
      <w:tr w:rsidR="005C7E79" w:rsidRPr="00C0601D" w14:paraId="219E19D1" w14:textId="77777777" w:rsidTr="001A21B3">
        <w:trPr>
          <w:trHeight w:val="288"/>
        </w:trPr>
        <w:tc>
          <w:tcPr>
            <w:tcW w:w="2159" w:type="pct"/>
            <w:tcBorders>
              <w:top w:val="nil"/>
              <w:left w:val="single" w:sz="4" w:space="0" w:color="auto"/>
              <w:bottom w:val="single" w:sz="4" w:space="0" w:color="auto"/>
              <w:right w:val="single" w:sz="4" w:space="0" w:color="auto"/>
            </w:tcBorders>
            <w:shd w:val="clear" w:color="auto" w:fill="auto"/>
            <w:vAlign w:val="center"/>
            <w:hideMark/>
          </w:tcPr>
          <w:p w14:paraId="30968951"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Communauté</w:t>
            </w:r>
          </w:p>
        </w:tc>
        <w:tc>
          <w:tcPr>
            <w:tcW w:w="2761" w:type="pct"/>
            <w:tcBorders>
              <w:top w:val="nil"/>
              <w:left w:val="nil"/>
              <w:bottom w:val="single" w:sz="4" w:space="0" w:color="auto"/>
              <w:right w:val="single" w:sz="4" w:space="0" w:color="auto"/>
            </w:tcBorders>
            <w:shd w:val="clear" w:color="auto" w:fill="auto"/>
            <w:vAlign w:val="center"/>
            <w:hideMark/>
          </w:tcPr>
          <w:p w14:paraId="1A1EA5CB" w14:textId="59D125C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terrain </w:t>
            </w:r>
            <w:r w:rsidR="00F56E5F" w:rsidRPr="00596904">
              <w:rPr>
                <w:rFonts w:ascii="Calibri" w:eastAsia="Times New Roman" w:hAnsi="Calibri" w:cs="Calibri"/>
                <w:color w:val="000000"/>
                <w:lang w:eastAsia="fr-FR"/>
              </w:rPr>
              <w:t xml:space="preserve">ou biens </w:t>
            </w:r>
            <w:r w:rsidRPr="00596904">
              <w:rPr>
                <w:rFonts w:ascii="Calibri" w:eastAsia="Times New Roman" w:hAnsi="Calibri" w:cs="Calibri"/>
                <w:color w:val="000000"/>
                <w:lang w:eastAsia="fr-FR"/>
              </w:rPr>
              <w:t xml:space="preserve">communautaire </w:t>
            </w:r>
            <w:r w:rsidR="00F56E5F" w:rsidRPr="00596904">
              <w:rPr>
                <w:rFonts w:ascii="Calibri" w:eastAsia="Times New Roman" w:hAnsi="Calibri" w:cs="Calibri"/>
                <w:color w:val="000000"/>
                <w:lang w:eastAsia="fr-FR"/>
              </w:rPr>
              <w:t xml:space="preserve">(Puits communautaires, </w:t>
            </w:r>
            <w:proofErr w:type="spellStart"/>
            <w:r w:rsidR="00F56E5F" w:rsidRPr="00596904">
              <w:rPr>
                <w:rFonts w:ascii="Calibri" w:eastAsia="Times New Roman" w:hAnsi="Calibri" w:cs="Calibri"/>
                <w:color w:val="000000"/>
                <w:lang w:eastAsia="fr-FR"/>
              </w:rPr>
              <w:t>Batiments</w:t>
            </w:r>
            <w:proofErr w:type="spellEnd"/>
            <w:r w:rsidR="00F56E5F" w:rsidRPr="00596904">
              <w:rPr>
                <w:rFonts w:ascii="Calibri" w:eastAsia="Times New Roman" w:hAnsi="Calibri" w:cs="Calibri"/>
                <w:color w:val="000000"/>
                <w:lang w:eastAsia="fr-FR"/>
              </w:rPr>
              <w:t xml:space="preserve"> </w:t>
            </w:r>
            <w:proofErr w:type="spellStart"/>
            <w:r w:rsidR="00F56E5F" w:rsidRPr="00596904">
              <w:rPr>
                <w:rFonts w:ascii="Calibri" w:eastAsia="Times New Roman" w:hAnsi="Calibri" w:cs="Calibri"/>
                <w:color w:val="000000"/>
                <w:lang w:eastAsia="fr-FR"/>
              </w:rPr>
              <w:t>communaitaires</w:t>
            </w:r>
            <w:proofErr w:type="spellEnd"/>
            <w:r w:rsidR="00F56E5F" w:rsidRPr="00596904">
              <w:rPr>
                <w:rFonts w:ascii="Calibri" w:eastAsia="Times New Roman" w:hAnsi="Calibri" w:cs="Calibri"/>
                <w:color w:val="000000"/>
                <w:lang w:eastAsia="fr-FR"/>
              </w:rPr>
              <w:t>,</w:t>
            </w:r>
            <w:r w:rsidR="00C0601D" w:rsidRPr="00596904">
              <w:rPr>
                <w:rFonts w:ascii="Calibri" w:eastAsia="Times New Roman" w:hAnsi="Calibri" w:cs="Calibri"/>
                <w:color w:val="000000"/>
                <w:lang w:eastAsia="fr-FR"/>
              </w:rPr>
              <w:t xml:space="preserve"> sites sensibles, bâtiments à vocation cultuels / culturels, …</w:t>
            </w:r>
            <w:r w:rsidR="00F56E5F" w:rsidRPr="00596904">
              <w:rPr>
                <w:rFonts w:ascii="Calibri" w:eastAsia="Times New Roman" w:hAnsi="Calibri" w:cs="Calibri"/>
                <w:color w:val="000000"/>
                <w:lang w:eastAsia="fr-FR"/>
              </w:rPr>
              <w:t>)</w:t>
            </w:r>
          </w:p>
        </w:tc>
        <w:tc>
          <w:tcPr>
            <w:tcW w:w="80" w:type="pct"/>
            <w:vAlign w:val="center"/>
            <w:hideMark/>
          </w:tcPr>
          <w:p w14:paraId="24CB2D85" w14:textId="77777777" w:rsidR="005C7E79" w:rsidRPr="00596904" w:rsidRDefault="005C7E79" w:rsidP="001A21B3">
            <w:pPr>
              <w:spacing w:after="0" w:line="240" w:lineRule="auto"/>
              <w:rPr>
                <w:rFonts w:ascii="Times New Roman" w:eastAsia="Times New Roman" w:hAnsi="Times New Roman" w:cs="Times New Roman"/>
                <w:lang w:eastAsia="fr-FR"/>
              </w:rPr>
            </w:pPr>
          </w:p>
        </w:tc>
      </w:tr>
      <w:tr w:rsidR="005C7E79" w:rsidRPr="00C0601D" w14:paraId="21320632" w14:textId="77777777" w:rsidTr="001A21B3">
        <w:trPr>
          <w:trHeight w:val="288"/>
        </w:trPr>
        <w:tc>
          <w:tcPr>
            <w:tcW w:w="2159" w:type="pct"/>
            <w:tcBorders>
              <w:top w:val="nil"/>
              <w:left w:val="single" w:sz="4" w:space="0" w:color="auto"/>
              <w:bottom w:val="single" w:sz="4" w:space="0" w:color="auto"/>
              <w:right w:val="single" w:sz="4" w:space="0" w:color="auto"/>
            </w:tcBorders>
            <w:shd w:val="clear" w:color="auto" w:fill="auto"/>
            <w:vAlign w:val="center"/>
            <w:hideMark/>
          </w:tcPr>
          <w:p w14:paraId="495119E0" w14:textId="0D582542"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Agriculteurs</w:t>
            </w:r>
            <w:r w:rsidR="00C0601D" w:rsidRPr="00596904">
              <w:rPr>
                <w:rStyle w:val="FootnoteReference"/>
                <w:rFonts w:ascii="Calibri" w:eastAsia="Times New Roman" w:hAnsi="Calibri" w:cs="Calibri"/>
                <w:color w:val="000000"/>
                <w:sz w:val="22"/>
                <w:lang w:eastAsia="fr-FR"/>
              </w:rPr>
              <w:footnoteReference w:id="13"/>
            </w:r>
            <w:r w:rsidRPr="00596904">
              <w:rPr>
                <w:rFonts w:ascii="Calibri" w:eastAsia="Times New Roman" w:hAnsi="Calibri" w:cs="Calibri"/>
                <w:color w:val="000000"/>
                <w:lang w:eastAsia="fr-FR"/>
              </w:rPr>
              <w:t xml:space="preserve"> </w:t>
            </w:r>
          </w:p>
        </w:tc>
        <w:tc>
          <w:tcPr>
            <w:tcW w:w="2761" w:type="pct"/>
            <w:tcBorders>
              <w:top w:val="nil"/>
              <w:left w:val="nil"/>
              <w:bottom w:val="single" w:sz="4" w:space="0" w:color="auto"/>
              <w:right w:val="single" w:sz="4" w:space="0" w:color="auto"/>
            </w:tcBorders>
            <w:shd w:val="clear" w:color="auto" w:fill="auto"/>
            <w:vAlign w:val="center"/>
            <w:hideMark/>
          </w:tcPr>
          <w:p w14:paraId="475A93FF"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cultures </w:t>
            </w:r>
          </w:p>
        </w:tc>
        <w:tc>
          <w:tcPr>
            <w:tcW w:w="80" w:type="pct"/>
            <w:vAlign w:val="center"/>
            <w:hideMark/>
          </w:tcPr>
          <w:p w14:paraId="78EC6D82" w14:textId="77777777" w:rsidR="005C7E79" w:rsidRPr="00596904" w:rsidRDefault="005C7E79" w:rsidP="001A21B3">
            <w:pPr>
              <w:spacing w:after="0" w:line="240" w:lineRule="auto"/>
              <w:rPr>
                <w:rFonts w:ascii="Times New Roman" w:eastAsia="Times New Roman" w:hAnsi="Times New Roman" w:cs="Times New Roman"/>
                <w:lang w:eastAsia="fr-FR"/>
              </w:rPr>
            </w:pPr>
          </w:p>
        </w:tc>
      </w:tr>
      <w:tr w:rsidR="005C7E79" w:rsidRPr="00C0601D" w14:paraId="0D1BB6AD" w14:textId="77777777" w:rsidTr="001A21B3">
        <w:trPr>
          <w:trHeight w:val="288"/>
        </w:trPr>
        <w:tc>
          <w:tcPr>
            <w:tcW w:w="2159" w:type="pct"/>
            <w:tcBorders>
              <w:top w:val="nil"/>
              <w:left w:val="single" w:sz="4" w:space="0" w:color="auto"/>
              <w:bottom w:val="single" w:sz="4" w:space="0" w:color="auto"/>
              <w:right w:val="single" w:sz="4" w:space="0" w:color="auto"/>
            </w:tcBorders>
            <w:shd w:val="clear" w:color="auto" w:fill="auto"/>
            <w:vAlign w:val="center"/>
            <w:hideMark/>
          </w:tcPr>
          <w:p w14:paraId="17246A48"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Personnes propriétaire de bâtis</w:t>
            </w:r>
          </w:p>
        </w:tc>
        <w:tc>
          <w:tcPr>
            <w:tcW w:w="2761" w:type="pct"/>
            <w:tcBorders>
              <w:top w:val="nil"/>
              <w:left w:val="nil"/>
              <w:bottom w:val="single" w:sz="4" w:space="0" w:color="auto"/>
              <w:right w:val="single" w:sz="4" w:space="0" w:color="auto"/>
            </w:tcBorders>
            <w:shd w:val="clear" w:color="auto" w:fill="auto"/>
            <w:vAlign w:val="center"/>
            <w:hideMark/>
          </w:tcPr>
          <w:p w14:paraId="6B0E15E2"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bâtiment (Habitation, Clôture, Sites sensibles, …  </w:t>
            </w:r>
          </w:p>
        </w:tc>
        <w:tc>
          <w:tcPr>
            <w:tcW w:w="80" w:type="pct"/>
            <w:vAlign w:val="center"/>
            <w:hideMark/>
          </w:tcPr>
          <w:p w14:paraId="166A751E" w14:textId="77777777" w:rsidR="005C7E79" w:rsidRPr="00596904" w:rsidRDefault="005C7E79" w:rsidP="001A21B3">
            <w:pPr>
              <w:spacing w:after="0" w:line="240" w:lineRule="auto"/>
              <w:rPr>
                <w:rFonts w:ascii="Times New Roman" w:eastAsia="Times New Roman" w:hAnsi="Times New Roman" w:cs="Times New Roman"/>
                <w:lang w:eastAsia="fr-FR"/>
              </w:rPr>
            </w:pPr>
          </w:p>
        </w:tc>
      </w:tr>
      <w:tr w:rsidR="005C7E79" w:rsidRPr="00C0601D" w14:paraId="38C5442E" w14:textId="77777777" w:rsidTr="001A21B3">
        <w:trPr>
          <w:trHeight w:val="552"/>
        </w:trPr>
        <w:tc>
          <w:tcPr>
            <w:tcW w:w="2159" w:type="pct"/>
            <w:tcBorders>
              <w:top w:val="nil"/>
              <w:left w:val="single" w:sz="4" w:space="0" w:color="auto"/>
              <w:bottom w:val="single" w:sz="4" w:space="0" w:color="auto"/>
              <w:right w:val="single" w:sz="4" w:space="0" w:color="auto"/>
            </w:tcBorders>
            <w:shd w:val="clear" w:color="auto" w:fill="auto"/>
            <w:vAlign w:val="center"/>
            <w:hideMark/>
          </w:tcPr>
          <w:p w14:paraId="7B3BB5DA" w14:textId="26282A2F" w:rsidR="005C7E79" w:rsidRPr="00596904" w:rsidRDefault="00543D50"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Locataire de m</w:t>
            </w:r>
            <w:r w:rsidR="005C7E79" w:rsidRPr="00596904">
              <w:rPr>
                <w:rFonts w:ascii="Calibri" w:eastAsia="Times New Roman" w:hAnsi="Calibri" w:cs="Calibri"/>
                <w:color w:val="000000"/>
                <w:lang w:eastAsia="fr-FR"/>
              </w:rPr>
              <w:t>aison, de terrain, et/ou de de biens sources de revenu</w:t>
            </w:r>
          </w:p>
        </w:tc>
        <w:tc>
          <w:tcPr>
            <w:tcW w:w="2761" w:type="pct"/>
            <w:tcBorders>
              <w:top w:val="nil"/>
              <w:left w:val="nil"/>
              <w:bottom w:val="single" w:sz="4" w:space="0" w:color="auto"/>
              <w:right w:val="single" w:sz="4" w:space="0" w:color="auto"/>
            </w:tcBorders>
            <w:shd w:val="clear" w:color="auto" w:fill="auto"/>
            <w:vAlign w:val="center"/>
            <w:hideMark/>
          </w:tcPr>
          <w:p w14:paraId="3CBC7670"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Déménagement, Perte de revenu économique  </w:t>
            </w:r>
          </w:p>
        </w:tc>
        <w:tc>
          <w:tcPr>
            <w:tcW w:w="80" w:type="pct"/>
            <w:vAlign w:val="center"/>
            <w:hideMark/>
          </w:tcPr>
          <w:p w14:paraId="25188579" w14:textId="77777777" w:rsidR="005C7E79" w:rsidRPr="00596904" w:rsidRDefault="005C7E79" w:rsidP="001A21B3">
            <w:pPr>
              <w:spacing w:after="0" w:line="240" w:lineRule="auto"/>
              <w:rPr>
                <w:rFonts w:ascii="Times New Roman" w:eastAsia="Times New Roman" w:hAnsi="Times New Roman" w:cs="Times New Roman"/>
                <w:lang w:eastAsia="fr-FR"/>
              </w:rPr>
            </w:pPr>
          </w:p>
        </w:tc>
      </w:tr>
      <w:tr w:rsidR="005C7E79" w:rsidRPr="00C0601D" w14:paraId="4C9447FF" w14:textId="77777777" w:rsidTr="001A21B3">
        <w:trPr>
          <w:trHeight w:val="552"/>
        </w:trPr>
        <w:tc>
          <w:tcPr>
            <w:tcW w:w="2159" w:type="pct"/>
            <w:tcBorders>
              <w:top w:val="nil"/>
              <w:left w:val="single" w:sz="4" w:space="0" w:color="auto"/>
              <w:bottom w:val="single" w:sz="4" w:space="0" w:color="auto"/>
              <w:right w:val="single" w:sz="4" w:space="0" w:color="auto"/>
            </w:tcBorders>
            <w:shd w:val="clear" w:color="auto" w:fill="auto"/>
            <w:vAlign w:val="center"/>
            <w:hideMark/>
          </w:tcPr>
          <w:p w14:paraId="02D56EA8" w14:textId="7009753E" w:rsidR="005C7E79" w:rsidRPr="00596904" w:rsidRDefault="004F701B" w:rsidP="001A21B3">
            <w:pPr>
              <w:spacing w:after="0" w:line="240" w:lineRule="auto"/>
              <w:rPr>
                <w:rFonts w:ascii="Calibri" w:eastAsia="Times New Roman" w:hAnsi="Calibri" w:cs="Calibri"/>
                <w:color w:val="000000"/>
                <w:lang w:eastAsia="fr-FR"/>
              </w:rPr>
            </w:pPr>
            <w:proofErr w:type="gramStart"/>
            <w:r>
              <w:rPr>
                <w:rFonts w:ascii="Calibri" w:eastAsia="Times New Roman" w:hAnsi="Calibri" w:cs="Calibri"/>
                <w:color w:val="000000"/>
                <w:lang w:eastAsia="fr-FR"/>
              </w:rPr>
              <w:t>les</w:t>
            </w:r>
            <w:proofErr w:type="gramEnd"/>
            <w:r>
              <w:rPr>
                <w:rFonts w:ascii="Calibri" w:eastAsia="Times New Roman" w:hAnsi="Calibri" w:cs="Calibri"/>
                <w:color w:val="000000"/>
                <w:lang w:eastAsia="fr-FR"/>
              </w:rPr>
              <w:t xml:space="preserve"> </w:t>
            </w:r>
            <w:r w:rsidR="00C0601D" w:rsidRPr="00596904">
              <w:rPr>
                <w:rFonts w:ascii="Calibri" w:eastAsia="Times New Roman" w:hAnsi="Calibri" w:cs="Calibri"/>
                <w:color w:val="000000"/>
                <w:lang w:eastAsia="fr-FR"/>
              </w:rPr>
              <w:t xml:space="preserve">pêcheurs, dockers, commerçants </w:t>
            </w:r>
            <w:r w:rsidR="00C0601D" w:rsidRPr="00C0601D">
              <w:rPr>
                <w:rFonts w:eastAsia="Calibri" w:cstheme="minorHAnsi"/>
              </w:rPr>
              <w:t xml:space="preserve">(individuel et/ou </w:t>
            </w:r>
            <w:r w:rsidR="00C0601D" w:rsidRPr="00127787">
              <w:rPr>
                <w:rFonts w:eastAsia="Calibri" w:cstheme="minorHAnsi"/>
              </w:rPr>
              <w:t xml:space="preserve">groupement, formels et informels, </w:t>
            </w:r>
            <w:r w:rsidR="00C0601D" w:rsidRPr="00127787">
              <w:rPr>
                <w:rFonts w:eastAsia="Calibri" w:cstheme="minorHAnsi"/>
              </w:rPr>
              <w:lastRenderedPageBreak/>
              <w:t>propriétaire ou locataire, t</w:t>
            </w:r>
            <w:r w:rsidR="00C0601D" w:rsidRPr="0037303A">
              <w:rPr>
                <w:rFonts w:eastAsia="Calibri" w:cstheme="minorHAnsi"/>
              </w:rPr>
              <w:t xml:space="preserve">emporaire ou définitif, </w:t>
            </w:r>
            <w:r w:rsidR="00C0601D" w:rsidRPr="0087091C">
              <w:rPr>
                <w:rFonts w:eastAsia="Calibri" w:cstheme="minorHAnsi"/>
              </w:rPr>
              <w:t>…)</w:t>
            </w:r>
          </w:p>
        </w:tc>
        <w:tc>
          <w:tcPr>
            <w:tcW w:w="2761" w:type="pct"/>
            <w:tcBorders>
              <w:top w:val="nil"/>
              <w:left w:val="nil"/>
              <w:bottom w:val="single" w:sz="4" w:space="0" w:color="auto"/>
              <w:right w:val="single" w:sz="4" w:space="0" w:color="auto"/>
            </w:tcBorders>
            <w:shd w:val="clear" w:color="auto" w:fill="auto"/>
            <w:vAlign w:val="center"/>
            <w:hideMark/>
          </w:tcPr>
          <w:p w14:paraId="29CF1AD8" w14:textId="77777777" w:rsidR="00C0601D"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lastRenderedPageBreak/>
              <w:t>Perte d’activité commerciale</w:t>
            </w:r>
            <w:r w:rsidR="00C0601D">
              <w:rPr>
                <w:rFonts w:ascii="Calibri" w:eastAsia="Times New Roman" w:hAnsi="Calibri" w:cs="Calibri"/>
                <w:color w:val="000000"/>
                <w:lang w:eastAsia="fr-FR"/>
              </w:rPr>
              <w:t>, agricoles, halieutique</w:t>
            </w:r>
            <w:r w:rsidRPr="00596904">
              <w:rPr>
                <w:rFonts w:ascii="Calibri" w:eastAsia="Times New Roman" w:hAnsi="Calibri" w:cs="Calibri"/>
                <w:color w:val="000000"/>
                <w:lang w:eastAsia="fr-FR"/>
              </w:rPr>
              <w:t xml:space="preserve"> ou artisanale </w:t>
            </w:r>
          </w:p>
          <w:p w14:paraId="5102E39E" w14:textId="717C9A56" w:rsidR="005C7E79" w:rsidRPr="00596904" w:rsidRDefault="00C0601D" w:rsidP="001A21B3">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lastRenderedPageBreak/>
              <w:t>Restrictions aux ressources et matières premières</w:t>
            </w:r>
            <w:r w:rsidR="005C7E79" w:rsidRPr="00596904">
              <w:rPr>
                <w:rFonts w:ascii="Calibri" w:eastAsia="Times New Roman" w:hAnsi="Calibri" w:cs="Calibri"/>
                <w:color w:val="000000"/>
                <w:lang w:eastAsia="fr-FR"/>
              </w:rPr>
              <w:br/>
              <w:t xml:space="preserve">Perte temporaire d’activités commerciales ou artisanales </w:t>
            </w:r>
          </w:p>
          <w:p w14:paraId="76E31444"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revenu économique  </w:t>
            </w:r>
          </w:p>
        </w:tc>
        <w:tc>
          <w:tcPr>
            <w:tcW w:w="80" w:type="pct"/>
            <w:vAlign w:val="center"/>
            <w:hideMark/>
          </w:tcPr>
          <w:p w14:paraId="008D6CD1" w14:textId="77777777" w:rsidR="005C7E79" w:rsidRPr="00596904" w:rsidRDefault="005C7E79" w:rsidP="001A21B3">
            <w:pPr>
              <w:spacing w:after="0" w:line="240" w:lineRule="auto"/>
              <w:rPr>
                <w:rFonts w:ascii="Times New Roman" w:eastAsia="Times New Roman" w:hAnsi="Times New Roman" w:cs="Times New Roman"/>
                <w:lang w:eastAsia="fr-FR"/>
              </w:rPr>
            </w:pPr>
          </w:p>
        </w:tc>
      </w:tr>
      <w:tr w:rsidR="005C7E79" w:rsidRPr="00C0601D" w14:paraId="75F5E7EE" w14:textId="77777777" w:rsidTr="001A21B3">
        <w:trPr>
          <w:trHeight w:val="552"/>
        </w:trPr>
        <w:tc>
          <w:tcPr>
            <w:tcW w:w="2159" w:type="pct"/>
            <w:tcBorders>
              <w:top w:val="nil"/>
              <w:left w:val="single" w:sz="4" w:space="0" w:color="auto"/>
              <w:bottom w:val="single" w:sz="4" w:space="0" w:color="auto"/>
              <w:right w:val="single" w:sz="4" w:space="0" w:color="auto"/>
            </w:tcBorders>
            <w:shd w:val="clear" w:color="auto" w:fill="auto"/>
            <w:vAlign w:val="center"/>
            <w:hideMark/>
          </w:tcPr>
          <w:p w14:paraId="6F9AD2B5" w14:textId="7E92B5BF" w:rsidR="005C7E79" w:rsidRPr="00596904" w:rsidRDefault="004F701B" w:rsidP="001A21B3">
            <w:pPr>
              <w:spacing w:after="0" w:line="240" w:lineRule="auto"/>
              <w:rPr>
                <w:rFonts w:ascii="Calibri" w:eastAsia="Times New Roman" w:hAnsi="Calibri" w:cs="Calibri"/>
                <w:color w:val="000000"/>
                <w:lang w:eastAsia="fr-FR"/>
              </w:rPr>
            </w:pPr>
            <w:proofErr w:type="gramStart"/>
            <w:r>
              <w:rPr>
                <w:rFonts w:ascii="Calibri" w:eastAsia="Times New Roman" w:hAnsi="Calibri" w:cs="Calibri"/>
                <w:color w:val="000000"/>
                <w:lang w:eastAsia="fr-FR"/>
              </w:rPr>
              <w:t xml:space="preserve">les </w:t>
            </w:r>
            <w:r w:rsidR="005C7E79" w:rsidRPr="00596904">
              <w:rPr>
                <w:rFonts w:ascii="Calibri" w:eastAsia="Times New Roman" w:hAnsi="Calibri" w:cs="Calibri"/>
                <w:color w:val="000000"/>
                <w:lang w:eastAsia="fr-FR"/>
              </w:rPr>
              <w:t xml:space="preserve"> </w:t>
            </w:r>
            <w:r w:rsidR="00556278" w:rsidRPr="00596904">
              <w:rPr>
                <w:rFonts w:ascii="Calibri" w:eastAsia="Times New Roman" w:hAnsi="Calibri" w:cs="Calibri"/>
                <w:color w:val="000000"/>
                <w:lang w:eastAsia="fr-FR"/>
              </w:rPr>
              <w:t>pêcheurs</w:t>
            </w:r>
            <w:proofErr w:type="gramEnd"/>
            <w:r w:rsidR="005C7E79" w:rsidRPr="00596904">
              <w:rPr>
                <w:rFonts w:ascii="Calibri" w:eastAsia="Times New Roman" w:hAnsi="Calibri" w:cs="Calibri"/>
                <w:color w:val="000000"/>
                <w:lang w:eastAsia="fr-FR"/>
              </w:rPr>
              <w:t>, Commerçants Ambulant, …</w:t>
            </w:r>
          </w:p>
        </w:tc>
        <w:tc>
          <w:tcPr>
            <w:tcW w:w="2761" w:type="pct"/>
            <w:tcBorders>
              <w:top w:val="nil"/>
              <w:left w:val="nil"/>
              <w:bottom w:val="single" w:sz="4" w:space="0" w:color="auto"/>
              <w:right w:val="single" w:sz="4" w:space="0" w:color="auto"/>
            </w:tcBorders>
            <w:shd w:val="clear" w:color="auto" w:fill="auto"/>
            <w:vAlign w:val="center"/>
            <w:hideMark/>
          </w:tcPr>
          <w:p w14:paraId="21926397"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Changement dans les conditions d’exercice de la profession </w:t>
            </w:r>
          </w:p>
          <w:p w14:paraId="080358D2"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revenu économique  </w:t>
            </w:r>
          </w:p>
        </w:tc>
        <w:tc>
          <w:tcPr>
            <w:tcW w:w="80" w:type="pct"/>
            <w:vAlign w:val="center"/>
            <w:hideMark/>
          </w:tcPr>
          <w:p w14:paraId="03733647" w14:textId="77777777" w:rsidR="005C7E79" w:rsidRPr="00596904" w:rsidRDefault="005C7E79" w:rsidP="001A21B3">
            <w:pPr>
              <w:spacing w:after="0" w:line="240" w:lineRule="auto"/>
              <w:rPr>
                <w:rFonts w:ascii="Times New Roman" w:eastAsia="Times New Roman" w:hAnsi="Times New Roman" w:cs="Times New Roman"/>
                <w:lang w:eastAsia="fr-FR"/>
              </w:rPr>
            </w:pPr>
          </w:p>
        </w:tc>
      </w:tr>
      <w:tr w:rsidR="005C7E79" w:rsidRPr="00C0601D" w14:paraId="0340966F" w14:textId="77777777" w:rsidTr="001A21B3">
        <w:trPr>
          <w:trHeight w:val="552"/>
        </w:trPr>
        <w:tc>
          <w:tcPr>
            <w:tcW w:w="2159" w:type="pct"/>
            <w:tcBorders>
              <w:top w:val="nil"/>
              <w:left w:val="single" w:sz="4" w:space="0" w:color="auto"/>
              <w:bottom w:val="single" w:sz="4" w:space="0" w:color="auto"/>
              <w:right w:val="single" w:sz="4" w:space="0" w:color="auto"/>
            </w:tcBorders>
            <w:shd w:val="clear" w:color="auto" w:fill="auto"/>
            <w:vAlign w:val="center"/>
            <w:hideMark/>
          </w:tcPr>
          <w:p w14:paraId="75CF80C1"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Squatteur, Commerçants informel, Pécheurs Informel  </w:t>
            </w:r>
          </w:p>
        </w:tc>
        <w:tc>
          <w:tcPr>
            <w:tcW w:w="2761" w:type="pct"/>
            <w:tcBorders>
              <w:top w:val="nil"/>
              <w:left w:val="nil"/>
              <w:bottom w:val="single" w:sz="4" w:space="0" w:color="auto"/>
              <w:right w:val="single" w:sz="4" w:space="0" w:color="auto"/>
            </w:tcBorders>
            <w:shd w:val="clear" w:color="auto" w:fill="auto"/>
            <w:vAlign w:val="center"/>
            <w:hideMark/>
          </w:tcPr>
          <w:p w14:paraId="348B7083" w14:textId="77777777"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Occupation informelle (occupant sans droit ni titre)</w:t>
            </w:r>
          </w:p>
          <w:p w14:paraId="646829EE" w14:textId="05FD1DB4" w:rsidR="005C7E79" w:rsidRPr="00596904" w:rsidRDefault="005C7E79" w:rsidP="001A21B3">
            <w:pPr>
              <w:spacing w:after="0" w:line="240" w:lineRule="auto"/>
              <w:rPr>
                <w:rFonts w:ascii="Calibri" w:eastAsia="Times New Roman" w:hAnsi="Calibri" w:cs="Calibri"/>
                <w:color w:val="000000"/>
                <w:lang w:eastAsia="fr-FR"/>
              </w:rPr>
            </w:pPr>
            <w:r w:rsidRPr="00596904">
              <w:rPr>
                <w:rFonts w:ascii="Calibri" w:eastAsia="Times New Roman" w:hAnsi="Calibri" w:cs="Calibri"/>
                <w:color w:val="000000"/>
                <w:lang w:eastAsia="fr-FR"/>
              </w:rPr>
              <w:t xml:space="preserve">Perte de </w:t>
            </w:r>
            <w:r w:rsidR="00C0601D">
              <w:rPr>
                <w:rFonts w:ascii="Calibri" w:eastAsia="Times New Roman" w:hAnsi="Calibri" w:cs="Calibri"/>
                <w:color w:val="000000"/>
                <w:lang w:eastAsia="fr-FR"/>
              </w:rPr>
              <w:t>logemen</w:t>
            </w:r>
            <w:r w:rsidR="00F76BB2">
              <w:rPr>
                <w:rFonts w:ascii="Calibri" w:eastAsia="Times New Roman" w:hAnsi="Calibri" w:cs="Calibri"/>
                <w:color w:val="000000"/>
                <w:lang w:eastAsia="fr-FR"/>
              </w:rPr>
              <w:t>t et d’habitat</w:t>
            </w:r>
            <w:r w:rsidRPr="00596904">
              <w:rPr>
                <w:rFonts w:ascii="Calibri" w:eastAsia="Times New Roman" w:hAnsi="Calibri" w:cs="Calibri"/>
                <w:color w:val="000000"/>
                <w:lang w:eastAsia="fr-FR"/>
              </w:rPr>
              <w:t xml:space="preserve">  </w:t>
            </w:r>
          </w:p>
        </w:tc>
        <w:tc>
          <w:tcPr>
            <w:tcW w:w="80" w:type="pct"/>
            <w:vAlign w:val="center"/>
            <w:hideMark/>
          </w:tcPr>
          <w:p w14:paraId="0B1D6F39" w14:textId="77777777" w:rsidR="005C7E79" w:rsidRPr="00596904" w:rsidRDefault="005C7E79" w:rsidP="001A21B3">
            <w:pPr>
              <w:spacing w:after="0" w:line="240" w:lineRule="auto"/>
              <w:rPr>
                <w:rFonts w:ascii="Times New Roman" w:eastAsia="Times New Roman" w:hAnsi="Times New Roman" w:cs="Times New Roman"/>
                <w:lang w:eastAsia="fr-FR"/>
              </w:rPr>
            </w:pPr>
          </w:p>
        </w:tc>
      </w:tr>
    </w:tbl>
    <w:p w14:paraId="4755A2D7" w14:textId="77777777" w:rsidR="005C7E79" w:rsidRPr="005F6703" w:rsidRDefault="005C7E79" w:rsidP="00DF6DDD">
      <w:pPr>
        <w:ind w:left="-5" w:right="1"/>
        <w:jc w:val="both"/>
        <w:rPr>
          <w:rFonts w:cstheme="minorHAnsi"/>
        </w:rPr>
      </w:pPr>
    </w:p>
    <w:p w14:paraId="1D929C01" w14:textId="1B620A04" w:rsidR="00CE45BE" w:rsidRDefault="00CE45BE" w:rsidP="001D5C32">
      <w:pPr>
        <w:spacing w:before="60" w:after="60" w:line="240" w:lineRule="auto"/>
        <w:jc w:val="both"/>
      </w:pPr>
    </w:p>
    <w:p w14:paraId="09391920" w14:textId="0AB438B5" w:rsidR="009F1BAF" w:rsidRDefault="001D5C32" w:rsidP="00607119">
      <w:pPr>
        <w:spacing w:before="60" w:after="60" w:line="240" w:lineRule="auto"/>
        <w:jc w:val="center"/>
      </w:pPr>
      <w:r>
        <w:t>Travailleurs informe</w:t>
      </w:r>
      <w:r w:rsidR="00607119">
        <w:t>l</w:t>
      </w:r>
      <w:r>
        <w:t xml:space="preserve">s </w:t>
      </w:r>
      <w:r w:rsidR="00607119">
        <w:t xml:space="preserve">et temporaires </w:t>
      </w:r>
      <w:r>
        <w:t xml:space="preserve">dans le site du port de </w:t>
      </w:r>
      <w:proofErr w:type="spellStart"/>
      <w:r w:rsidR="004308BD">
        <w:t>Boingoma</w:t>
      </w:r>
      <w:proofErr w:type="spellEnd"/>
      <w:r w:rsidR="004308BD">
        <w:t xml:space="preserve"> (</w:t>
      </w:r>
      <w:proofErr w:type="spellStart"/>
      <w:r w:rsidR="004308BD">
        <w:t>Moheli</w:t>
      </w:r>
      <w:proofErr w:type="spellEnd"/>
      <w:r w:rsidR="004308BD">
        <w:t>)</w:t>
      </w:r>
      <w:r>
        <w:t xml:space="preserve"> (</w:t>
      </w:r>
      <w:proofErr w:type="spellStart"/>
      <w:r>
        <w:t>Moheli</w:t>
      </w:r>
      <w:proofErr w:type="spellEnd"/>
      <w:r>
        <w:t>)</w:t>
      </w:r>
    </w:p>
    <w:p w14:paraId="187AD97F" w14:textId="48F61929" w:rsidR="009F1BAF" w:rsidRDefault="009F1BAF" w:rsidP="0091667F">
      <w:pPr>
        <w:spacing w:before="60" w:after="60" w:line="240" w:lineRule="auto"/>
        <w:ind w:left="1068"/>
        <w:jc w:val="both"/>
      </w:pPr>
    </w:p>
    <w:p w14:paraId="2430286A" w14:textId="4A89BC9D" w:rsidR="00263815" w:rsidRDefault="00263815" w:rsidP="0091667F">
      <w:pPr>
        <w:spacing w:before="60" w:after="60" w:line="240" w:lineRule="auto"/>
        <w:ind w:left="1068"/>
        <w:jc w:val="both"/>
      </w:pPr>
    </w:p>
    <w:p w14:paraId="2115A1A3" w14:textId="547A330A" w:rsidR="00263815" w:rsidRDefault="00263815" w:rsidP="0091667F">
      <w:pPr>
        <w:spacing w:before="60" w:after="60" w:line="240" w:lineRule="auto"/>
        <w:ind w:left="1068"/>
        <w:jc w:val="both"/>
      </w:pPr>
    </w:p>
    <w:p w14:paraId="6F04EBDC" w14:textId="08B7A91B" w:rsidR="00263815" w:rsidRDefault="00263815" w:rsidP="0091667F">
      <w:pPr>
        <w:spacing w:before="60" w:after="60" w:line="240" w:lineRule="auto"/>
        <w:ind w:left="1068"/>
        <w:jc w:val="both"/>
      </w:pPr>
    </w:p>
    <w:p w14:paraId="08DF3153" w14:textId="59982433" w:rsidR="00656CCB" w:rsidRDefault="00656CCB">
      <w:r>
        <w:br w:type="page"/>
      </w:r>
    </w:p>
    <w:p w14:paraId="3CB1A014" w14:textId="77777777" w:rsidR="00263815" w:rsidRDefault="00263815" w:rsidP="0091667F">
      <w:pPr>
        <w:spacing w:before="60" w:after="60" w:line="240" w:lineRule="auto"/>
        <w:ind w:left="1068"/>
        <w:jc w:val="both"/>
      </w:pPr>
    </w:p>
    <w:p w14:paraId="221A6FB8" w14:textId="0F807574" w:rsidR="00D1637E" w:rsidRDefault="00D1637E" w:rsidP="00CE45BE">
      <w:pPr>
        <w:pStyle w:val="Heading1"/>
      </w:pPr>
      <w:bookmarkStart w:id="61" w:name="_Toc92373188"/>
      <w:r>
        <w:t>V. CADRE LEGAL ET INSTITUTIONNEL</w:t>
      </w:r>
      <w:bookmarkEnd w:id="61"/>
    </w:p>
    <w:p w14:paraId="65BAD8B7" w14:textId="794D732F" w:rsidR="00DC5CCE" w:rsidRDefault="00DC5CCE" w:rsidP="00DC5CCE">
      <w:pPr>
        <w:spacing w:before="60" w:after="60" w:line="240" w:lineRule="auto"/>
        <w:jc w:val="both"/>
      </w:pPr>
    </w:p>
    <w:p w14:paraId="4C15769E" w14:textId="77777777" w:rsidR="0059505D" w:rsidRDefault="0059505D" w:rsidP="0059505D">
      <w:pPr>
        <w:spacing w:after="5" w:line="270" w:lineRule="auto"/>
        <w:ind w:left="-5"/>
      </w:pPr>
      <w:r>
        <w:t xml:space="preserve">L’élaboration et la mise en œuvre de la réinstallation dans le cadre de la réalisation du projet de réhabilitation des ports sont encadrées par un corpus formé par l’ensemble des normes environnementales et sociales de la Banque Mondiale qui sont déclenchées et aussi par textes nationaux régissant l’expropriation pour cause d’utilité publique, les textes fonciers et d’autres textes qui sont pertinents et ayant une interaction dans l’encadrement de la réinstallation. </w:t>
      </w:r>
    </w:p>
    <w:p w14:paraId="6E747558" w14:textId="77777777" w:rsidR="0059505D" w:rsidRDefault="0059505D" w:rsidP="0059505D">
      <w:pPr>
        <w:spacing w:after="46"/>
        <w:ind w:left="-5" w:right="1"/>
      </w:pPr>
      <w:r>
        <w:t xml:space="preserve">Plus spécifiquement, cette section a pour objet de : </w:t>
      </w:r>
    </w:p>
    <w:p w14:paraId="04C6AB08" w14:textId="77777777" w:rsidR="0059505D" w:rsidRDefault="0059505D" w:rsidP="006B3788">
      <w:pPr>
        <w:pStyle w:val="ListParagraph"/>
        <w:numPr>
          <w:ilvl w:val="0"/>
          <w:numId w:val="51"/>
        </w:numPr>
        <w:spacing w:after="45" w:line="266" w:lineRule="auto"/>
        <w:ind w:right="1"/>
        <w:jc w:val="both"/>
      </w:pPr>
      <w:r>
        <w:t xml:space="preserve">Etaler les régimes juridiques de la réinstallation du projet de constructions de port ; </w:t>
      </w:r>
    </w:p>
    <w:p w14:paraId="549C0156" w14:textId="77777777" w:rsidR="0059505D" w:rsidRDefault="0059505D" w:rsidP="006B3788">
      <w:pPr>
        <w:pStyle w:val="ListParagraph"/>
        <w:numPr>
          <w:ilvl w:val="0"/>
          <w:numId w:val="51"/>
        </w:numPr>
        <w:spacing w:after="43" w:line="270" w:lineRule="auto"/>
        <w:ind w:right="1"/>
        <w:jc w:val="both"/>
      </w:pPr>
      <w:r>
        <w:t xml:space="preserve">Fixer les procédures d’expropriation et d’indemnisation qui vont être mis en œuvre ; </w:t>
      </w:r>
    </w:p>
    <w:p w14:paraId="7FEC1941" w14:textId="77777777" w:rsidR="0059505D" w:rsidRDefault="0059505D" w:rsidP="006B3788">
      <w:pPr>
        <w:pStyle w:val="ListParagraph"/>
        <w:numPr>
          <w:ilvl w:val="0"/>
          <w:numId w:val="51"/>
        </w:numPr>
        <w:spacing w:after="41" w:line="266" w:lineRule="auto"/>
        <w:ind w:right="1"/>
        <w:jc w:val="both"/>
      </w:pPr>
      <w:r>
        <w:t xml:space="preserve">Constater les divergences entre les normes environnementales et sociales de la Banque Mondiale et les droits d’expropriation des Comores ;  </w:t>
      </w:r>
    </w:p>
    <w:p w14:paraId="1F91CABA" w14:textId="77777777" w:rsidR="0059505D" w:rsidRDefault="0059505D" w:rsidP="006B3788">
      <w:pPr>
        <w:pStyle w:val="ListParagraph"/>
        <w:numPr>
          <w:ilvl w:val="0"/>
          <w:numId w:val="51"/>
        </w:numPr>
        <w:spacing w:after="47" w:line="266" w:lineRule="auto"/>
        <w:ind w:right="1"/>
        <w:jc w:val="both"/>
      </w:pPr>
      <w:r>
        <w:t xml:space="preserve">Identifier les gaps puis les complémentarités entre ces deux dispositifs ; </w:t>
      </w:r>
    </w:p>
    <w:p w14:paraId="371AFBA4" w14:textId="77777777" w:rsidR="0059505D" w:rsidRDefault="0059505D" w:rsidP="006B3788">
      <w:pPr>
        <w:pStyle w:val="ListParagraph"/>
        <w:numPr>
          <w:ilvl w:val="0"/>
          <w:numId w:val="51"/>
        </w:numPr>
        <w:spacing w:after="47" w:line="266" w:lineRule="auto"/>
        <w:ind w:right="1"/>
        <w:jc w:val="both"/>
      </w:pPr>
      <w:r>
        <w:t xml:space="preserve">Optimiser la planification de toutes actions de réinstallation ; </w:t>
      </w:r>
    </w:p>
    <w:p w14:paraId="213493A7" w14:textId="77777777" w:rsidR="0059505D" w:rsidRDefault="0059505D" w:rsidP="006B3788">
      <w:pPr>
        <w:pStyle w:val="ListParagraph"/>
        <w:numPr>
          <w:ilvl w:val="0"/>
          <w:numId w:val="51"/>
        </w:numPr>
        <w:spacing w:after="13" w:line="266" w:lineRule="auto"/>
        <w:ind w:right="1"/>
        <w:jc w:val="both"/>
      </w:pPr>
      <w:r>
        <w:t xml:space="preserve">Assurer la réussite de la réalisation des déplacements involontaires des Populations affectées dans le cadre du projet de construction de port. </w:t>
      </w:r>
    </w:p>
    <w:p w14:paraId="791135AC" w14:textId="77777777" w:rsidR="0059505D" w:rsidRDefault="0059505D" w:rsidP="0059505D"/>
    <w:p w14:paraId="2444F6AE" w14:textId="77777777" w:rsidR="0059505D" w:rsidRDefault="0059505D" w:rsidP="0059505D">
      <w:pPr>
        <w:ind w:left="-5" w:right="1"/>
      </w:pPr>
      <w:r>
        <w:t xml:space="preserve">Les recommandations issues de cette section se résument déjà comme suit : </w:t>
      </w:r>
    </w:p>
    <w:p w14:paraId="04B839F8" w14:textId="77777777" w:rsidR="0059505D" w:rsidRDefault="0059505D" w:rsidP="0059505D"/>
    <w:p w14:paraId="2A94A0E2" w14:textId="77777777" w:rsidR="0059505D" w:rsidRDefault="0059505D" w:rsidP="0059505D">
      <w:r>
        <w:rPr>
          <w:noProof/>
          <w:lang w:eastAsia="fr-FR"/>
        </w:rPr>
        <w:drawing>
          <wp:inline distT="0" distB="0" distL="0" distR="0" wp14:anchorId="22ECC403" wp14:editId="56917A14">
            <wp:extent cx="6797615" cy="2734573"/>
            <wp:effectExtent l="0" t="0" r="0" b="8890"/>
            <wp:docPr id="20" name="Diagramme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B48C64A" w14:textId="77777777" w:rsidR="00DC5CCE" w:rsidRDefault="00DC5CCE" w:rsidP="00DC5CCE">
      <w:pPr>
        <w:spacing w:before="60" w:after="60" w:line="240" w:lineRule="auto"/>
        <w:jc w:val="both"/>
      </w:pPr>
    </w:p>
    <w:p w14:paraId="02F4F93E" w14:textId="26C15A84" w:rsidR="00543D50" w:rsidRDefault="00543D50" w:rsidP="00F123EB">
      <w:pPr>
        <w:spacing w:before="60" w:after="60" w:line="240" w:lineRule="auto"/>
        <w:ind w:left="708"/>
        <w:jc w:val="both"/>
      </w:pPr>
    </w:p>
    <w:p w14:paraId="62BA30E0" w14:textId="43B4F9E4" w:rsidR="00263815" w:rsidRDefault="00263815" w:rsidP="00F123EB">
      <w:pPr>
        <w:spacing w:before="60" w:after="60" w:line="240" w:lineRule="auto"/>
        <w:ind w:left="708"/>
        <w:jc w:val="both"/>
      </w:pPr>
    </w:p>
    <w:p w14:paraId="18F56B11" w14:textId="6A908B0B" w:rsidR="00263815" w:rsidRDefault="00263815" w:rsidP="00F123EB">
      <w:pPr>
        <w:spacing w:before="60" w:after="60" w:line="240" w:lineRule="auto"/>
        <w:ind w:left="708"/>
        <w:jc w:val="both"/>
      </w:pPr>
    </w:p>
    <w:p w14:paraId="46331C35" w14:textId="4DF60B0F" w:rsidR="00263815" w:rsidRDefault="00263815" w:rsidP="00F123EB">
      <w:pPr>
        <w:spacing w:before="60" w:after="60" w:line="240" w:lineRule="auto"/>
        <w:ind w:left="708"/>
        <w:jc w:val="both"/>
      </w:pPr>
    </w:p>
    <w:p w14:paraId="73131B22" w14:textId="77777777" w:rsidR="00263815" w:rsidRDefault="00263815" w:rsidP="00F123EB">
      <w:pPr>
        <w:spacing w:before="60" w:after="60" w:line="240" w:lineRule="auto"/>
        <w:ind w:left="708"/>
        <w:jc w:val="both"/>
      </w:pPr>
    </w:p>
    <w:p w14:paraId="19D2C440" w14:textId="62C42656" w:rsidR="00263815" w:rsidRDefault="00263815" w:rsidP="00F123EB">
      <w:pPr>
        <w:spacing w:before="60" w:after="60" w:line="240" w:lineRule="auto"/>
        <w:ind w:left="708"/>
        <w:jc w:val="both"/>
      </w:pPr>
    </w:p>
    <w:p w14:paraId="19FF8CA8" w14:textId="6DBE924E" w:rsidR="00263815" w:rsidRDefault="00263815" w:rsidP="00F123EB">
      <w:pPr>
        <w:spacing w:before="60" w:after="60" w:line="240" w:lineRule="auto"/>
        <w:ind w:left="708"/>
        <w:jc w:val="both"/>
      </w:pPr>
    </w:p>
    <w:p w14:paraId="42FFAE53" w14:textId="5E1AE8AD" w:rsidR="00263815" w:rsidRDefault="00263815" w:rsidP="00F123EB">
      <w:pPr>
        <w:spacing w:before="60" w:after="60" w:line="240" w:lineRule="auto"/>
        <w:ind w:left="708"/>
        <w:jc w:val="both"/>
      </w:pPr>
    </w:p>
    <w:p w14:paraId="495D17FA" w14:textId="77777777" w:rsidR="00263815" w:rsidRDefault="00263815" w:rsidP="00F123EB">
      <w:pPr>
        <w:spacing w:before="60" w:after="60" w:line="240" w:lineRule="auto"/>
        <w:ind w:left="708"/>
        <w:jc w:val="both"/>
      </w:pPr>
    </w:p>
    <w:p w14:paraId="6B3C9B1E" w14:textId="5EC6921F" w:rsidR="00D1637E" w:rsidRPr="009F1BAF" w:rsidRDefault="00D1637E" w:rsidP="006B3788">
      <w:pPr>
        <w:numPr>
          <w:ilvl w:val="0"/>
          <w:numId w:val="5"/>
        </w:numPr>
        <w:spacing w:before="60" w:after="60" w:line="240" w:lineRule="auto"/>
        <w:jc w:val="both"/>
        <w:outlineLvl w:val="1"/>
        <w:rPr>
          <w:b/>
          <w:bCs/>
          <w:u w:val="single"/>
        </w:rPr>
      </w:pPr>
      <w:bookmarkStart w:id="62" w:name="_Toc92373189"/>
      <w:r w:rsidRPr="009F1BAF">
        <w:rPr>
          <w:b/>
          <w:bCs/>
          <w:u w:val="single"/>
        </w:rPr>
        <w:t>VUE GENERALE</w:t>
      </w:r>
      <w:bookmarkEnd w:id="62"/>
      <w:r w:rsidRPr="009F1BAF">
        <w:rPr>
          <w:b/>
          <w:bCs/>
          <w:u w:val="single"/>
        </w:rPr>
        <w:t xml:space="preserve"> </w:t>
      </w:r>
    </w:p>
    <w:p w14:paraId="715B1EEC" w14:textId="77777777" w:rsidR="00E94F80" w:rsidRPr="00E94F80" w:rsidRDefault="00356650" w:rsidP="00E94F80">
      <w:pPr>
        <w:pStyle w:val="Default"/>
        <w:ind w:firstLine="708"/>
        <w:outlineLvl w:val="2"/>
        <w:rPr>
          <w:rFonts w:asciiTheme="minorHAnsi" w:hAnsiTheme="minorHAnsi" w:cstheme="minorHAnsi"/>
          <w:sz w:val="22"/>
          <w:szCs w:val="22"/>
          <w:u w:val="single"/>
        </w:rPr>
      </w:pPr>
      <w:bookmarkStart w:id="63" w:name="_Toc90440543"/>
      <w:bookmarkStart w:id="64" w:name="_Toc90441918"/>
      <w:bookmarkStart w:id="65" w:name="_Toc90443202"/>
      <w:bookmarkStart w:id="66" w:name="_Toc92373190"/>
      <w:r w:rsidRPr="00E94F80">
        <w:rPr>
          <w:rFonts w:asciiTheme="minorHAnsi" w:hAnsiTheme="minorHAnsi" w:cstheme="minorHAnsi"/>
          <w:i/>
          <w:iCs/>
          <w:sz w:val="22"/>
          <w:szCs w:val="22"/>
          <w:u w:val="single"/>
        </w:rPr>
        <w:t>Présentation générale des prin</w:t>
      </w:r>
      <w:r w:rsidR="00E94F80" w:rsidRPr="00E94F80">
        <w:rPr>
          <w:rFonts w:asciiTheme="minorHAnsi" w:hAnsiTheme="minorHAnsi" w:cstheme="minorHAnsi"/>
          <w:i/>
          <w:iCs/>
          <w:sz w:val="22"/>
          <w:szCs w:val="22"/>
          <w:u w:val="single"/>
        </w:rPr>
        <w:t>ci</w:t>
      </w:r>
      <w:r w:rsidRPr="00E94F80">
        <w:rPr>
          <w:rFonts w:asciiTheme="minorHAnsi" w:hAnsiTheme="minorHAnsi" w:cstheme="minorHAnsi"/>
          <w:i/>
          <w:iCs/>
          <w:sz w:val="22"/>
          <w:szCs w:val="22"/>
          <w:u w:val="single"/>
        </w:rPr>
        <w:t>pales sources de droit</w:t>
      </w:r>
      <w:bookmarkEnd w:id="63"/>
      <w:bookmarkEnd w:id="64"/>
      <w:bookmarkEnd w:id="65"/>
      <w:bookmarkEnd w:id="66"/>
      <w:r w:rsidRPr="00E94F80">
        <w:rPr>
          <w:rFonts w:asciiTheme="minorHAnsi" w:hAnsiTheme="minorHAnsi" w:cstheme="minorHAnsi"/>
          <w:i/>
          <w:iCs/>
          <w:sz w:val="22"/>
          <w:szCs w:val="22"/>
          <w:u w:val="single"/>
        </w:rPr>
        <w:t xml:space="preserve"> </w:t>
      </w:r>
    </w:p>
    <w:p w14:paraId="553CC168" w14:textId="4FBE49DB" w:rsidR="00356650" w:rsidRPr="00D7079B" w:rsidRDefault="00356650" w:rsidP="00132483">
      <w:pPr>
        <w:pStyle w:val="Default"/>
        <w:rPr>
          <w:rFonts w:asciiTheme="minorHAnsi" w:hAnsiTheme="minorHAnsi" w:cstheme="minorHAnsi"/>
          <w:sz w:val="22"/>
          <w:szCs w:val="22"/>
        </w:rPr>
      </w:pPr>
      <w:r w:rsidRPr="00D7079B">
        <w:rPr>
          <w:rFonts w:asciiTheme="minorHAnsi" w:hAnsiTheme="minorHAnsi" w:cstheme="minorHAnsi"/>
          <w:sz w:val="22"/>
          <w:szCs w:val="22"/>
        </w:rPr>
        <w:t>Les sources du droit aux Comores sont caractéristiques du peuplement de l’archipel. Elles sont empreintes d’un pluralisme juridique marqué. Elles font cohabiter un droit traditionnel essentiellement africain, le droit musulman et le droit d’inspiration française dit « droit moderne ».</w:t>
      </w:r>
    </w:p>
    <w:p w14:paraId="597D14DD" w14:textId="77777777" w:rsidR="00356650" w:rsidRDefault="00356650" w:rsidP="00A7712F">
      <w:pPr>
        <w:spacing w:after="120" w:line="276" w:lineRule="auto"/>
        <w:jc w:val="both"/>
      </w:pPr>
    </w:p>
    <w:p w14:paraId="09C03226" w14:textId="77DC996A" w:rsidR="00356650" w:rsidRDefault="00E6258B" w:rsidP="00A7712F">
      <w:pPr>
        <w:spacing w:before="60" w:after="60" w:line="240" w:lineRule="auto"/>
        <w:jc w:val="both"/>
      </w:pPr>
      <w:r w:rsidRPr="00E6258B">
        <w:t xml:space="preserve"> </w:t>
      </w:r>
    </w:p>
    <w:tbl>
      <w:tblPr>
        <w:tblStyle w:val="TableGrid"/>
        <w:tblW w:w="10806" w:type="dxa"/>
        <w:tblLook w:val="04A0" w:firstRow="1" w:lastRow="0" w:firstColumn="1" w:lastColumn="0" w:noHBand="0" w:noVBand="1"/>
      </w:tblPr>
      <w:tblGrid>
        <w:gridCol w:w="2405"/>
        <w:gridCol w:w="8401"/>
      </w:tblGrid>
      <w:tr w:rsidR="009D030B" w14:paraId="376FC3FA" w14:textId="77777777" w:rsidTr="009D030B">
        <w:trPr>
          <w:trHeight w:val="325"/>
          <w:tblHeader/>
        </w:trPr>
        <w:tc>
          <w:tcPr>
            <w:tcW w:w="2405" w:type="dxa"/>
            <w:shd w:val="clear" w:color="auto" w:fill="44546A" w:themeFill="text2"/>
            <w:vAlign w:val="center"/>
          </w:tcPr>
          <w:p w14:paraId="7E97CFB0" w14:textId="3241522D" w:rsidR="009D030B" w:rsidRPr="009D030B" w:rsidRDefault="009D030B" w:rsidP="009D030B">
            <w:pPr>
              <w:spacing w:before="60" w:after="60"/>
              <w:jc w:val="center"/>
              <w:rPr>
                <w:b/>
                <w:bCs/>
                <w:color w:val="FFFFFF" w:themeColor="background1"/>
              </w:rPr>
            </w:pPr>
            <w:r w:rsidRPr="009D030B">
              <w:rPr>
                <w:b/>
                <w:bCs/>
                <w:color w:val="FFFFFF" w:themeColor="background1"/>
              </w:rPr>
              <w:t>Source</w:t>
            </w:r>
          </w:p>
        </w:tc>
        <w:tc>
          <w:tcPr>
            <w:tcW w:w="8401" w:type="dxa"/>
            <w:shd w:val="clear" w:color="auto" w:fill="44546A" w:themeFill="text2"/>
            <w:vAlign w:val="center"/>
          </w:tcPr>
          <w:p w14:paraId="210792B1" w14:textId="5C80C847" w:rsidR="009D030B" w:rsidRPr="009D030B" w:rsidRDefault="009D030B" w:rsidP="009D030B">
            <w:pPr>
              <w:spacing w:before="60" w:after="60"/>
              <w:jc w:val="center"/>
              <w:rPr>
                <w:b/>
                <w:bCs/>
                <w:color w:val="FFFFFF" w:themeColor="background1"/>
              </w:rPr>
            </w:pPr>
            <w:r>
              <w:rPr>
                <w:b/>
                <w:bCs/>
                <w:color w:val="FFFFFF" w:themeColor="background1"/>
              </w:rPr>
              <w:t>Définition / explication</w:t>
            </w:r>
          </w:p>
        </w:tc>
      </w:tr>
      <w:tr w:rsidR="009D030B" w14:paraId="72CBABDE" w14:textId="77777777" w:rsidTr="009D030B">
        <w:trPr>
          <w:trHeight w:val="337"/>
        </w:trPr>
        <w:tc>
          <w:tcPr>
            <w:tcW w:w="10806" w:type="dxa"/>
            <w:gridSpan w:val="2"/>
            <w:shd w:val="clear" w:color="auto" w:fill="F2F2F2" w:themeFill="background1" w:themeFillShade="F2"/>
            <w:vAlign w:val="center"/>
          </w:tcPr>
          <w:p w14:paraId="6B7746C8" w14:textId="76A46649" w:rsidR="009D030B" w:rsidRPr="009D030B" w:rsidRDefault="009D030B" w:rsidP="009D030B">
            <w:pPr>
              <w:spacing w:before="60" w:after="60"/>
              <w:rPr>
                <w:b/>
                <w:bCs/>
                <w:i/>
                <w:iCs/>
                <w:color w:val="F2F2F2" w:themeColor="background1" w:themeShade="F2"/>
              </w:rPr>
            </w:pPr>
            <w:r w:rsidRPr="009D030B">
              <w:rPr>
                <w:b/>
                <w:bCs/>
                <w:i/>
                <w:iCs/>
              </w:rPr>
              <w:t xml:space="preserve">Sources </w:t>
            </w:r>
            <w:r>
              <w:rPr>
                <w:b/>
                <w:bCs/>
                <w:i/>
                <w:iCs/>
              </w:rPr>
              <w:t>traditionnelles</w:t>
            </w:r>
          </w:p>
        </w:tc>
      </w:tr>
      <w:tr w:rsidR="009D030B" w14:paraId="03E012C6" w14:textId="77777777" w:rsidTr="009D030B">
        <w:trPr>
          <w:trHeight w:val="325"/>
        </w:trPr>
        <w:tc>
          <w:tcPr>
            <w:tcW w:w="2405" w:type="dxa"/>
            <w:vAlign w:val="center"/>
          </w:tcPr>
          <w:p w14:paraId="3EA657CF" w14:textId="77777777" w:rsidR="009D030B" w:rsidRDefault="009D030B" w:rsidP="009D030B">
            <w:pPr>
              <w:spacing w:before="60" w:after="60"/>
              <w:jc w:val="center"/>
              <w:rPr>
                <w:b/>
                <w:bCs/>
              </w:rPr>
            </w:pPr>
            <w:r w:rsidRPr="009D030B">
              <w:rPr>
                <w:b/>
                <w:bCs/>
              </w:rPr>
              <w:t xml:space="preserve">Mila na </w:t>
            </w:r>
            <w:proofErr w:type="spellStart"/>
            <w:r w:rsidRPr="009D030B">
              <w:rPr>
                <w:b/>
                <w:bCs/>
              </w:rPr>
              <w:t>Ntsi</w:t>
            </w:r>
            <w:proofErr w:type="spellEnd"/>
          </w:p>
          <w:p w14:paraId="0A8D5578" w14:textId="73603EFC" w:rsidR="00F26801" w:rsidRPr="009D030B" w:rsidRDefault="00F26801" w:rsidP="009D030B">
            <w:pPr>
              <w:spacing w:before="60" w:after="60"/>
              <w:jc w:val="center"/>
              <w:rPr>
                <w:b/>
                <w:bCs/>
              </w:rPr>
            </w:pPr>
            <w:r>
              <w:rPr>
                <w:rFonts w:cstheme="minorHAnsi"/>
              </w:rPr>
              <w:t>R</w:t>
            </w:r>
            <w:r w:rsidRPr="00D7079B">
              <w:rPr>
                <w:rFonts w:cstheme="minorHAnsi"/>
              </w:rPr>
              <w:t>egroup</w:t>
            </w:r>
            <w:r>
              <w:rPr>
                <w:rFonts w:cstheme="minorHAnsi"/>
              </w:rPr>
              <w:t>ant</w:t>
            </w:r>
            <w:r w:rsidRPr="00D7079B">
              <w:rPr>
                <w:rFonts w:cstheme="minorHAnsi"/>
              </w:rPr>
              <w:t xml:space="preserve"> l’ensemble des règles régissant le </w:t>
            </w:r>
            <w:r w:rsidRPr="00403B18">
              <w:rPr>
                <w:rFonts w:cstheme="minorHAnsi"/>
                <w:i/>
                <w:iCs/>
              </w:rPr>
              <w:t>cycle vital d’un individu</w:t>
            </w:r>
          </w:p>
        </w:tc>
        <w:tc>
          <w:tcPr>
            <w:tcW w:w="8401" w:type="dxa"/>
            <w:vAlign w:val="center"/>
          </w:tcPr>
          <w:p w14:paraId="6B148CC5" w14:textId="2DB002E9" w:rsidR="009D030B" w:rsidRDefault="009D030B" w:rsidP="009D030B">
            <w:pPr>
              <w:spacing w:before="60" w:after="60"/>
              <w:jc w:val="both"/>
            </w:pPr>
            <w:r w:rsidRPr="00D7079B">
              <w:rPr>
                <w:rFonts w:cstheme="minorHAnsi"/>
              </w:rPr>
              <w:t>C’est un ordonnancement juridique essentiellement d’origine bantoue. Il regroupe l’ensemble des règles régissant le cycle vital de l’individu. Sa méconnaissance est sanctionnée par des amendes ou le bannissement de la société. Souvent pour réintégrer la société on invite la communauté à un repas communiel qui symbolise la réconciliation. Si cette dernière est acquise, elle permet à l’intéressé de participer de nouveau aux activités socioculturelles</w:t>
            </w:r>
          </w:p>
        </w:tc>
      </w:tr>
      <w:tr w:rsidR="009D030B" w14:paraId="373E3FB0" w14:textId="77777777" w:rsidTr="00AC428D">
        <w:trPr>
          <w:trHeight w:val="1346"/>
        </w:trPr>
        <w:tc>
          <w:tcPr>
            <w:tcW w:w="2405" w:type="dxa"/>
            <w:vAlign w:val="center"/>
          </w:tcPr>
          <w:p w14:paraId="6EF3D2D4" w14:textId="77777777" w:rsidR="009D030B" w:rsidRDefault="009D030B" w:rsidP="009D030B">
            <w:pPr>
              <w:spacing w:before="60" w:after="60"/>
              <w:jc w:val="center"/>
              <w:rPr>
                <w:b/>
                <w:bCs/>
              </w:rPr>
            </w:pPr>
            <w:r>
              <w:rPr>
                <w:b/>
                <w:bCs/>
              </w:rPr>
              <w:t>Anda</w:t>
            </w:r>
          </w:p>
          <w:p w14:paraId="463CFB17" w14:textId="1AEC0FE5" w:rsidR="00F26801" w:rsidRPr="009D030B" w:rsidRDefault="00F26801" w:rsidP="009D030B">
            <w:pPr>
              <w:spacing w:before="60" w:after="60"/>
              <w:jc w:val="center"/>
              <w:rPr>
                <w:b/>
                <w:bCs/>
              </w:rPr>
            </w:pPr>
            <w:r>
              <w:rPr>
                <w:rFonts w:cstheme="minorHAnsi"/>
              </w:rPr>
              <w:t>R</w:t>
            </w:r>
            <w:r w:rsidRPr="00D7079B">
              <w:rPr>
                <w:rFonts w:cstheme="minorHAnsi"/>
              </w:rPr>
              <w:t xml:space="preserve">égissant le </w:t>
            </w:r>
            <w:r w:rsidRPr="00403B18">
              <w:rPr>
                <w:rFonts w:cstheme="minorHAnsi"/>
                <w:i/>
                <w:iCs/>
              </w:rPr>
              <w:t xml:space="preserve">mariage </w:t>
            </w:r>
            <w:r w:rsidRPr="00D7079B">
              <w:rPr>
                <w:rFonts w:cstheme="minorHAnsi"/>
              </w:rPr>
              <w:t>coutumier des Comoriens</w:t>
            </w:r>
          </w:p>
        </w:tc>
        <w:tc>
          <w:tcPr>
            <w:tcW w:w="8401" w:type="dxa"/>
            <w:vAlign w:val="center"/>
          </w:tcPr>
          <w:p w14:paraId="2C796DEF" w14:textId="75628BE6" w:rsidR="009D030B" w:rsidRDefault="009D030B" w:rsidP="009D030B">
            <w:pPr>
              <w:pStyle w:val="Default"/>
              <w:jc w:val="both"/>
            </w:pPr>
            <w:r w:rsidRPr="00D7079B">
              <w:rPr>
                <w:rFonts w:asciiTheme="minorHAnsi" w:hAnsiTheme="minorHAnsi" w:cstheme="minorHAnsi"/>
                <w:sz w:val="22"/>
                <w:szCs w:val="22"/>
              </w:rPr>
              <w:t xml:space="preserve">Il constitue le régime juridique régissant le mariage coutumier des Comoriens. Pour qu’un Comorien soit reconnu majeur, il doit être capable d’organiser son grand mariage ou </w:t>
            </w:r>
            <w:r w:rsidRPr="00D7079B">
              <w:rPr>
                <w:rFonts w:asciiTheme="minorHAnsi" w:hAnsiTheme="minorHAnsi" w:cstheme="minorHAnsi"/>
                <w:iCs/>
                <w:sz w:val="22"/>
                <w:szCs w:val="22"/>
              </w:rPr>
              <w:t>Anda</w:t>
            </w:r>
            <w:r w:rsidRPr="00D7079B">
              <w:rPr>
                <w:rFonts w:asciiTheme="minorHAnsi" w:hAnsiTheme="minorHAnsi" w:cstheme="minorHAnsi"/>
                <w:sz w:val="22"/>
                <w:szCs w:val="22"/>
              </w:rPr>
              <w:t xml:space="preserve">. L’évolution actuelle de ce régime a conduit certaines régions à adopter une charte du Anda pour limiter son coût et/ou sa force contraignante. </w:t>
            </w:r>
          </w:p>
        </w:tc>
      </w:tr>
      <w:tr w:rsidR="009D030B" w14:paraId="708A8CBA" w14:textId="77777777" w:rsidTr="00AC428D">
        <w:trPr>
          <w:trHeight w:val="1550"/>
        </w:trPr>
        <w:tc>
          <w:tcPr>
            <w:tcW w:w="2405" w:type="dxa"/>
            <w:vAlign w:val="center"/>
          </w:tcPr>
          <w:p w14:paraId="7BA96682" w14:textId="77777777" w:rsidR="009D030B" w:rsidRDefault="009D030B" w:rsidP="009D030B">
            <w:pPr>
              <w:spacing w:before="60" w:after="60"/>
              <w:jc w:val="center"/>
              <w:rPr>
                <w:b/>
                <w:bCs/>
              </w:rPr>
            </w:pPr>
            <w:proofErr w:type="spellStart"/>
            <w:r w:rsidRPr="009D030B">
              <w:rPr>
                <w:b/>
                <w:bCs/>
              </w:rPr>
              <w:t>Magnahuli</w:t>
            </w:r>
            <w:proofErr w:type="spellEnd"/>
          </w:p>
          <w:p w14:paraId="6A1E1834" w14:textId="2CCE780C" w:rsidR="00F26801" w:rsidRPr="009D030B" w:rsidRDefault="00F26801" w:rsidP="009D030B">
            <w:pPr>
              <w:spacing w:before="60" w:after="60"/>
              <w:jc w:val="center"/>
              <w:rPr>
                <w:b/>
                <w:bCs/>
              </w:rPr>
            </w:pPr>
            <w:r>
              <w:rPr>
                <w:rFonts w:ascii="Calibri" w:hAnsi="Calibri" w:cs="Calibri"/>
              </w:rPr>
              <w:t xml:space="preserve">Concerne </w:t>
            </w:r>
            <w:r w:rsidRPr="00403B18">
              <w:rPr>
                <w:rFonts w:ascii="Calibri" w:hAnsi="Calibri" w:cs="Calibri"/>
                <w:i/>
                <w:iCs/>
              </w:rPr>
              <w:t>l’ordre de succession</w:t>
            </w:r>
            <w:r>
              <w:rPr>
                <w:rFonts w:ascii="Calibri" w:hAnsi="Calibri" w:cs="Calibri"/>
              </w:rPr>
              <w:t xml:space="preserve"> bénéficiant à la souche maternelle d’une famille</w:t>
            </w:r>
          </w:p>
        </w:tc>
        <w:tc>
          <w:tcPr>
            <w:tcW w:w="8401" w:type="dxa"/>
            <w:vAlign w:val="center"/>
          </w:tcPr>
          <w:p w14:paraId="1F9377DB" w14:textId="0AA08168" w:rsidR="009D030B" w:rsidRDefault="009D030B" w:rsidP="009D030B">
            <w:pPr>
              <w:spacing w:before="60" w:after="60"/>
              <w:jc w:val="both"/>
            </w:pPr>
            <w:r>
              <w:rPr>
                <w:rFonts w:ascii="Calibri" w:hAnsi="Calibri" w:cs="Calibri"/>
              </w:rPr>
              <w:t>C’est l’ordre de succession bénéficiant à la souche maternelle d’une famille. Seuls peuvent hériter les enfants issus du ventre (</w:t>
            </w:r>
            <w:proofErr w:type="spellStart"/>
            <w:r>
              <w:rPr>
                <w:rFonts w:ascii="Calibri" w:hAnsi="Calibri" w:cs="Calibri"/>
                <w:i/>
                <w:iCs/>
              </w:rPr>
              <w:t>mba</w:t>
            </w:r>
            <w:proofErr w:type="spellEnd"/>
            <w:r>
              <w:rPr>
                <w:rFonts w:ascii="Calibri" w:hAnsi="Calibri" w:cs="Calibri"/>
              </w:rPr>
              <w:t xml:space="preserve">) d’une aïeule de sexe féminin. Les terres grevées de </w:t>
            </w:r>
            <w:proofErr w:type="spellStart"/>
            <w:r>
              <w:rPr>
                <w:rFonts w:ascii="Calibri" w:hAnsi="Calibri" w:cs="Calibri"/>
                <w:i/>
                <w:iCs/>
              </w:rPr>
              <w:t>Magnahuli</w:t>
            </w:r>
            <w:proofErr w:type="spellEnd"/>
            <w:r>
              <w:rPr>
                <w:rFonts w:ascii="Calibri" w:hAnsi="Calibri" w:cs="Calibri"/>
                <w:i/>
                <w:iCs/>
              </w:rPr>
              <w:t xml:space="preserve"> </w:t>
            </w:r>
            <w:r>
              <w:rPr>
                <w:rFonts w:ascii="Calibri" w:hAnsi="Calibri" w:cs="Calibri"/>
              </w:rPr>
              <w:t>sont inaliénables et insaisissables. Cela pose beaucoup de problèmes pour les institutions modernes notamment bancaires. Quand il y a insolvabilité, celles-ci sont confrontées à l’impossibilité de saisir le fonds même s’il est mis en garantie dans un prêt.</w:t>
            </w:r>
          </w:p>
        </w:tc>
      </w:tr>
      <w:tr w:rsidR="009D030B" w14:paraId="2012A6BF" w14:textId="77777777" w:rsidTr="009D030B">
        <w:trPr>
          <w:trHeight w:val="325"/>
        </w:trPr>
        <w:tc>
          <w:tcPr>
            <w:tcW w:w="2405" w:type="dxa"/>
            <w:vAlign w:val="center"/>
          </w:tcPr>
          <w:p w14:paraId="2765F310" w14:textId="77777777" w:rsidR="009D030B" w:rsidRDefault="009D030B" w:rsidP="009D030B">
            <w:pPr>
              <w:spacing w:before="60" w:after="60"/>
              <w:jc w:val="center"/>
              <w:rPr>
                <w:b/>
                <w:bCs/>
              </w:rPr>
            </w:pPr>
            <w:r w:rsidRPr="009D030B">
              <w:rPr>
                <w:b/>
                <w:bCs/>
              </w:rPr>
              <w:t>Métayage</w:t>
            </w:r>
          </w:p>
          <w:p w14:paraId="30138E77" w14:textId="45D4A1A6" w:rsidR="00F26801" w:rsidRPr="009D030B" w:rsidRDefault="00F26801" w:rsidP="009D030B">
            <w:pPr>
              <w:spacing w:before="60" w:after="60"/>
              <w:jc w:val="center"/>
              <w:rPr>
                <w:b/>
                <w:bCs/>
              </w:rPr>
            </w:pPr>
            <w:r>
              <w:t>Porte sur les pratiques relatives à des accords passés quant à la gestion des terres pour la culture et du bétail pour l’élevage</w:t>
            </w:r>
          </w:p>
        </w:tc>
        <w:tc>
          <w:tcPr>
            <w:tcW w:w="8401" w:type="dxa"/>
            <w:vAlign w:val="center"/>
          </w:tcPr>
          <w:p w14:paraId="7D33CB20" w14:textId="5835A8F0" w:rsidR="009D030B" w:rsidRDefault="009D030B" w:rsidP="009D030B">
            <w:pPr>
              <w:pStyle w:val="Default"/>
              <w:jc w:val="both"/>
              <w:rPr>
                <w:rFonts w:ascii="Calibri" w:hAnsi="Calibri" w:cs="Calibri"/>
                <w:sz w:val="22"/>
                <w:szCs w:val="22"/>
              </w:rPr>
            </w:pPr>
            <w:r>
              <w:rPr>
                <w:rFonts w:ascii="Calibri" w:hAnsi="Calibri" w:cs="Calibri"/>
                <w:sz w:val="22"/>
                <w:szCs w:val="22"/>
              </w:rPr>
              <w:t xml:space="preserve">Les grandes familles de propriétaires terriens pratiquent le métayage jusqu’à nos jours. Ils donnent leurs terres à des paysans en manque de terres pour les cultiver afin de partager les récoltes. Il se manifeste par la signature d’un bail entre les parties. Ce bail porte le nom de </w:t>
            </w:r>
            <w:proofErr w:type="spellStart"/>
            <w:r>
              <w:rPr>
                <w:rFonts w:ascii="Calibri" w:hAnsi="Calibri" w:cs="Calibri"/>
                <w:i/>
                <w:iCs/>
                <w:sz w:val="22"/>
                <w:szCs w:val="22"/>
              </w:rPr>
              <w:t>Hatwi</w:t>
            </w:r>
            <w:proofErr w:type="spellEnd"/>
            <w:r>
              <w:rPr>
                <w:rFonts w:ascii="Calibri" w:hAnsi="Calibri" w:cs="Calibri"/>
                <w:i/>
                <w:iCs/>
                <w:sz w:val="22"/>
                <w:szCs w:val="22"/>
              </w:rPr>
              <w:t xml:space="preserve"> </w:t>
            </w:r>
            <w:r>
              <w:rPr>
                <w:rFonts w:ascii="Calibri" w:hAnsi="Calibri" w:cs="Calibri"/>
                <w:sz w:val="22"/>
                <w:szCs w:val="22"/>
              </w:rPr>
              <w:t xml:space="preserve">(Said MAHAMOUDOU, Foncier et société aux Comores, éd. Kartala, 2009). </w:t>
            </w:r>
          </w:p>
          <w:p w14:paraId="47047818" w14:textId="77777777" w:rsidR="009D030B" w:rsidRDefault="009D030B" w:rsidP="009D030B">
            <w:pPr>
              <w:pStyle w:val="Default"/>
              <w:jc w:val="both"/>
              <w:rPr>
                <w:rFonts w:ascii="Calibri" w:hAnsi="Calibri" w:cs="Calibri"/>
                <w:sz w:val="22"/>
                <w:szCs w:val="22"/>
              </w:rPr>
            </w:pPr>
            <w:r>
              <w:rPr>
                <w:rFonts w:ascii="Calibri" w:hAnsi="Calibri" w:cs="Calibri"/>
                <w:sz w:val="22"/>
                <w:szCs w:val="22"/>
              </w:rPr>
              <w:t xml:space="preserve">Un autre type de métayage s’observe en ce qui concerne l’élevage. Certaines familles urbaines investissent dans le bétail et le confient à des paysans. Les produits sont partagés en trois, les 2/3 pour le bailleur et le 1/3 pour l’éleveur locataire. </w:t>
            </w:r>
          </w:p>
          <w:p w14:paraId="794D285E" w14:textId="11801919" w:rsidR="009D030B" w:rsidRDefault="009D030B" w:rsidP="009D030B">
            <w:pPr>
              <w:spacing w:before="60" w:after="60"/>
              <w:jc w:val="both"/>
            </w:pPr>
            <w:r>
              <w:rPr>
                <w:rFonts w:ascii="Calibri" w:hAnsi="Calibri" w:cs="Calibri"/>
              </w:rPr>
              <w:t>Les conflits nés de ces pratiques sont réglés par les tribunaux conformément au droit coutumier.</w:t>
            </w:r>
          </w:p>
        </w:tc>
      </w:tr>
      <w:tr w:rsidR="009D030B" w14:paraId="5E9B8284" w14:textId="77777777" w:rsidTr="009D030B">
        <w:trPr>
          <w:trHeight w:val="325"/>
        </w:trPr>
        <w:tc>
          <w:tcPr>
            <w:tcW w:w="10806" w:type="dxa"/>
            <w:gridSpan w:val="2"/>
            <w:shd w:val="clear" w:color="auto" w:fill="F2F2F2" w:themeFill="background1" w:themeFillShade="F2"/>
            <w:vAlign w:val="center"/>
          </w:tcPr>
          <w:p w14:paraId="7B85FF2E" w14:textId="08699EEA" w:rsidR="009D030B" w:rsidRPr="009D030B" w:rsidRDefault="009D030B" w:rsidP="009D030B">
            <w:pPr>
              <w:spacing w:before="60" w:after="60"/>
              <w:rPr>
                <w:b/>
                <w:bCs/>
              </w:rPr>
            </w:pPr>
            <w:r w:rsidRPr="009D030B">
              <w:rPr>
                <w:b/>
                <w:bCs/>
                <w:i/>
                <w:iCs/>
              </w:rPr>
              <w:t>Droit Musulman</w:t>
            </w:r>
          </w:p>
        </w:tc>
      </w:tr>
      <w:tr w:rsidR="009D030B" w14:paraId="696CC337" w14:textId="77777777" w:rsidTr="00AC428D">
        <w:trPr>
          <w:trHeight w:val="1276"/>
        </w:trPr>
        <w:tc>
          <w:tcPr>
            <w:tcW w:w="10806" w:type="dxa"/>
            <w:gridSpan w:val="2"/>
            <w:vAlign w:val="center"/>
          </w:tcPr>
          <w:p w14:paraId="1F2855B5" w14:textId="07A36B65" w:rsidR="009D030B" w:rsidRPr="009D030B" w:rsidRDefault="00982112" w:rsidP="00982112">
            <w:pPr>
              <w:pStyle w:val="Default"/>
              <w:jc w:val="both"/>
              <w:rPr>
                <w:rFonts w:ascii="Calibri" w:hAnsi="Calibri" w:cs="Calibri"/>
                <w:sz w:val="22"/>
                <w:szCs w:val="22"/>
              </w:rPr>
            </w:pPr>
            <w:r>
              <w:rPr>
                <w:rFonts w:ascii="Calibri" w:hAnsi="Calibri" w:cs="Calibri"/>
                <w:sz w:val="22"/>
                <w:szCs w:val="22"/>
              </w:rPr>
              <w:t xml:space="preserve">Il occupe également une place de choix dans les sources du droit comorien surtout en ce qui concerne le statut personnel. Les rapports matrimoniaux sont régis par le droit musulman. La succession, en dehors du </w:t>
            </w:r>
            <w:proofErr w:type="spellStart"/>
            <w:r>
              <w:rPr>
                <w:rFonts w:ascii="Calibri" w:hAnsi="Calibri" w:cs="Calibri"/>
                <w:i/>
                <w:iCs/>
                <w:sz w:val="22"/>
                <w:szCs w:val="22"/>
              </w:rPr>
              <w:t>Magnahuli</w:t>
            </w:r>
            <w:proofErr w:type="spellEnd"/>
            <w:r>
              <w:rPr>
                <w:rFonts w:ascii="Calibri" w:hAnsi="Calibri" w:cs="Calibri"/>
                <w:sz w:val="22"/>
                <w:szCs w:val="22"/>
              </w:rPr>
              <w:t xml:space="preserve">, est liquidée en application des règles musulmane du </w:t>
            </w:r>
            <w:proofErr w:type="spellStart"/>
            <w:r>
              <w:rPr>
                <w:rFonts w:ascii="Calibri" w:hAnsi="Calibri" w:cs="Calibri"/>
                <w:i/>
                <w:iCs/>
                <w:sz w:val="22"/>
                <w:szCs w:val="22"/>
              </w:rPr>
              <w:t>Minhadj</w:t>
            </w:r>
            <w:proofErr w:type="spellEnd"/>
            <w:r>
              <w:rPr>
                <w:rFonts w:ascii="Calibri" w:hAnsi="Calibri" w:cs="Calibri"/>
                <w:i/>
                <w:iCs/>
                <w:sz w:val="22"/>
                <w:szCs w:val="22"/>
              </w:rPr>
              <w:t xml:space="preserve"> at-</w:t>
            </w:r>
            <w:proofErr w:type="spellStart"/>
            <w:r>
              <w:rPr>
                <w:rFonts w:ascii="Calibri" w:hAnsi="Calibri" w:cs="Calibri"/>
                <w:i/>
                <w:iCs/>
                <w:sz w:val="22"/>
                <w:szCs w:val="22"/>
              </w:rPr>
              <w:t>twalibil</w:t>
            </w:r>
            <w:proofErr w:type="spellEnd"/>
            <w:r>
              <w:rPr>
                <w:rFonts w:ascii="Calibri" w:hAnsi="Calibri" w:cs="Calibri"/>
                <w:sz w:val="22"/>
                <w:szCs w:val="22"/>
              </w:rPr>
              <w:t xml:space="preserve">. Le code la famille adoptée en 2005 s’inspire largement de ce code. La particularité la plus importante est le choix laissé à la femme d’accepter la polygamie ou non. </w:t>
            </w:r>
          </w:p>
        </w:tc>
      </w:tr>
      <w:tr w:rsidR="009D030B" w14:paraId="2622B9A7" w14:textId="77777777" w:rsidTr="009D030B">
        <w:trPr>
          <w:trHeight w:val="325"/>
        </w:trPr>
        <w:tc>
          <w:tcPr>
            <w:tcW w:w="10806" w:type="dxa"/>
            <w:gridSpan w:val="2"/>
            <w:shd w:val="clear" w:color="auto" w:fill="F2F2F2" w:themeFill="background1" w:themeFillShade="F2"/>
            <w:vAlign w:val="center"/>
          </w:tcPr>
          <w:p w14:paraId="5EFCDFCE" w14:textId="3526C118" w:rsidR="009D030B" w:rsidRDefault="009D030B" w:rsidP="009D030B">
            <w:pPr>
              <w:spacing w:before="60" w:after="60"/>
            </w:pPr>
            <w:r w:rsidRPr="009D030B">
              <w:rPr>
                <w:b/>
                <w:bCs/>
                <w:i/>
                <w:iCs/>
              </w:rPr>
              <w:t xml:space="preserve">Droit </w:t>
            </w:r>
            <w:r>
              <w:rPr>
                <w:b/>
                <w:bCs/>
                <w:i/>
                <w:iCs/>
              </w:rPr>
              <w:t>Moderne</w:t>
            </w:r>
          </w:p>
        </w:tc>
      </w:tr>
      <w:tr w:rsidR="009D030B" w14:paraId="0ECD6C86" w14:textId="77777777" w:rsidTr="0033536B">
        <w:trPr>
          <w:trHeight w:val="753"/>
        </w:trPr>
        <w:tc>
          <w:tcPr>
            <w:tcW w:w="10806" w:type="dxa"/>
            <w:gridSpan w:val="2"/>
            <w:vAlign w:val="center"/>
          </w:tcPr>
          <w:p w14:paraId="79676653" w14:textId="745EAB28" w:rsidR="009D030B" w:rsidRDefault="00982112" w:rsidP="00982112">
            <w:pPr>
              <w:spacing w:before="60" w:after="60"/>
              <w:jc w:val="both"/>
            </w:pPr>
            <w:r>
              <w:t xml:space="preserve">Il est </w:t>
            </w:r>
            <w:r>
              <w:rPr>
                <w:rFonts w:ascii="Calibri" w:hAnsi="Calibri" w:cs="Calibri"/>
              </w:rPr>
              <w:t>hérité de la colonisation régit les rapports commerciaux et l’ensemble des domaines qui ne relèvent pas des deux autres ordres juridiques</w:t>
            </w:r>
          </w:p>
        </w:tc>
      </w:tr>
    </w:tbl>
    <w:p w14:paraId="488B076A" w14:textId="77777777" w:rsidR="009D030B" w:rsidRDefault="009D030B" w:rsidP="00A7712F">
      <w:pPr>
        <w:spacing w:before="60" w:after="60" w:line="240" w:lineRule="auto"/>
        <w:jc w:val="both"/>
      </w:pPr>
    </w:p>
    <w:p w14:paraId="072C0239" w14:textId="29B7826B" w:rsidR="00CE45BE" w:rsidRDefault="00CE45BE" w:rsidP="0091667F">
      <w:pPr>
        <w:spacing w:before="60" w:after="60" w:line="240" w:lineRule="auto"/>
        <w:ind w:left="1068"/>
        <w:jc w:val="both"/>
      </w:pPr>
    </w:p>
    <w:p w14:paraId="0F17AD5C" w14:textId="3EF84FF1" w:rsidR="00D1637E" w:rsidRPr="009F1BAF" w:rsidRDefault="00D1637E" w:rsidP="006B3788">
      <w:pPr>
        <w:numPr>
          <w:ilvl w:val="0"/>
          <w:numId w:val="5"/>
        </w:numPr>
        <w:spacing w:before="60" w:after="60" w:line="240" w:lineRule="auto"/>
        <w:jc w:val="both"/>
        <w:outlineLvl w:val="1"/>
        <w:rPr>
          <w:b/>
          <w:bCs/>
          <w:u w:val="single"/>
        </w:rPr>
      </w:pPr>
      <w:bookmarkStart w:id="67" w:name="_Toc92373191"/>
      <w:r w:rsidRPr="009F1BAF">
        <w:rPr>
          <w:b/>
          <w:bCs/>
          <w:u w:val="single"/>
        </w:rPr>
        <w:t xml:space="preserve">LE REGIME FONCIER </w:t>
      </w:r>
      <w:r w:rsidR="0033536B">
        <w:rPr>
          <w:b/>
          <w:bCs/>
          <w:u w:val="single"/>
        </w:rPr>
        <w:t>DANS L’UNION DES</w:t>
      </w:r>
      <w:r w:rsidR="00CE45BE" w:rsidRPr="009F1BAF">
        <w:rPr>
          <w:b/>
          <w:bCs/>
          <w:u w:val="single"/>
        </w:rPr>
        <w:t xml:space="preserve"> COMORES</w:t>
      </w:r>
      <w:bookmarkEnd w:id="67"/>
      <w:r w:rsidRPr="009F1BAF">
        <w:rPr>
          <w:b/>
          <w:bCs/>
          <w:u w:val="single"/>
        </w:rPr>
        <w:t xml:space="preserve"> </w:t>
      </w:r>
    </w:p>
    <w:p w14:paraId="4568E4C1" w14:textId="212A085C" w:rsidR="0091667F" w:rsidRDefault="0091667F" w:rsidP="0091667F"/>
    <w:p w14:paraId="18E2D326" w14:textId="0E29F79E" w:rsidR="0033536B" w:rsidRPr="009F1BAF" w:rsidRDefault="0033536B" w:rsidP="006B3788">
      <w:pPr>
        <w:numPr>
          <w:ilvl w:val="0"/>
          <w:numId w:val="33"/>
        </w:numPr>
        <w:spacing w:before="60" w:after="60" w:line="240" w:lineRule="auto"/>
        <w:jc w:val="both"/>
        <w:outlineLvl w:val="2"/>
        <w:rPr>
          <w:i/>
          <w:iCs/>
          <w:u w:val="single"/>
        </w:rPr>
      </w:pPr>
      <w:bookmarkStart w:id="68" w:name="_Toc92373192"/>
      <w:r>
        <w:rPr>
          <w:i/>
          <w:iCs/>
          <w:u w:val="single"/>
        </w:rPr>
        <w:t>Généralités</w:t>
      </w:r>
      <w:bookmarkEnd w:id="68"/>
    </w:p>
    <w:p w14:paraId="0B901A11" w14:textId="0F9B2680" w:rsidR="00BD71F8" w:rsidRDefault="00DF0524" w:rsidP="00DF0524">
      <w:pPr>
        <w:spacing w:line="240" w:lineRule="auto"/>
        <w:jc w:val="both"/>
      </w:pPr>
      <w:r>
        <w:t>Dans l’Union</w:t>
      </w:r>
      <w:r w:rsidR="00BD71F8">
        <w:t xml:space="preserve"> des Comores, le domaine foncier national comprend le domaine de l’Etat, celui des différentes collectivités territoriales et du patrimoine des autres personnes privées. Le domaine de l’Etat se décompose en un domaine public et un domaine privé. </w:t>
      </w:r>
    </w:p>
    <w:p w14:paraId="3244BCF8" w14:textId="77777777" w:rsidR="00BD71F8" w:rsidRDefault="00BD71F8" w:rsidP="00DF0524">
      <w:pPr>
        <w:spacing w:line="240" w:lineRule="auto"/>
        <w:jc w:val="both"/>
      </w:pPr>
      <w:r>
        <w:t xml:space="preserve">Le domaine public immobilier de l’Etat intègre l’ensemble des biens immobiliers classés ou délimités affectés ou non à l’usage du public. Le domaine public peut être naturel (espaces aériens, pièges d’eau…) ou artificiel (aménagements et ouvrages réalisés pour des raisons d’intérêt général ou d’utilité publique, terrains classés, routes, …). </w:t>
      </w:r>
    </w:p>
    <w:p w14:paraId="121231D1" w14:textId="77777777" w:rsidR="00BD71F8" w:rsidRDefault="00BD71F8" w:rsidP="00DF0524">
      <w:pPr>
        <w:spacing w:line="240" w:lineRule="auto"/>
        <w:jc w:val="both"/>
      </w:pPr>
      <w:r>
        <w:t xml:space="preserve">Le domaine privé immobilier englobe les terres faisant l’objet de titre foncier et des droits réels immobiliers établis ou transférés au nom de l’Etat à la suite de procédures spécifiques. </w:t>
      </w:r>
    </w:p>
    <w:p w14:paraId="5F0DC97C" w14:textId="77777777" w:rsidR="00BD71F8" w:rsidRDefault="00BD71F8" w:rsidP="00DF0524">
      <w:pPr>
        <w:spacing w:line="240" w:lineRule="auto"/>
        <w:jc w:val="both"/>
      </w:pPr>
      <w:r>
        <w:t xml:space="preserve">Il existe les formes traditionnelles qui fonctionnent par le biais des règles coutumières et musulmanes, et la forme légale qui est régie par les dispositions domaniales et foncières. Seul l’Etat peut donner à un citoyen un titre définitif de propriété. Les projets de gestion du terroir ont donc en général pour point de départ un système basé sur la propriété foncière traditionnelle ; le chef de famille étant considéré comme propriétaire des terres à l’échelle familiale et le chef de village propriétaire à l’échelle du village. </w:t>
      </w:r>
    </w:p>
    <w:p w14:paraId="370AD302" w14:textId="2EF77A7B" w:rsidR="00BD71F8" w:rsidRDefault="00BD71F8" w:rsidP="00DF0524">
      <w:pPr>
        <w:spacing w:line="240" w:lineRule="auto"/>
      </w:pPr>
      <w:r>
        <w:t>A priori, toutes les terres appartiennent à l’État. Mais dans la pratique et l’usage, elles sont gérées par les chefs de famille, du village et/ou coutumiers dans les limites de leurs terroirs respectifs.</w:t>
      </w:r>
    </w:p>
    <w:p w14:paraId="1FF71621" w14:textId="77777777" w:rsidR="00F26801" w:rsidRPr="00AE74FC" w:rsidRDefault="00F26801" w:rsidP="00596904">
      <w:pPr>
        <w:jc w:val="both"/>
      </w:pPr>
      <w:r w:rsidRPr="00AE74FC">
        <w:t xml:space="preserve">Cependant, la loi comorienne reconnait le droit coutumier/ traditionnel et musulman comme source de droit mais elles ne concernent, comme vu dans le tableau ci-dessus, qu’essentiellement le statut personnel, le domaine civil de droit tel que le mariage, les règle de succession ou encore les règles relatives à la gestion des terres par les familles/villages. Elles ne font pas expressément référence </w:t>
      </w:r>
      <w:proofErr w:type="spellStart"/>
      <w:r w:rsidRPr="00AE74FC">
        <w:t>a</w:t>
      </w:r>
      <w:proofErr w:type="spellEnd"/>
      <w:r w:rsidRPr="00AE74FC">
        <w:t xml:space="preserve"> la procédure d’expropriation pour cause d’utilité publique et donc ne la prévoit pas. Ce vide juridique est comblé par les lois et décrets écrites relatives à cette procédure. </w:t>
      </w:r>
    </w:p>
    <w:p w14:paraId="6518AEB4" w14:textId="77777777" w:rsidR="00F26801" w:rsidRDefault="00F26801" w:rsidP="00596904">
      <w:pPr>
        <w:jc w:val="both"/>
      </w:pPr>
      <w:r w:rsidRPr="00AE74FC">
        <w:t xml:space="preserve">C’est pourquoi la pertinence de la comparaison entre la législation locale et les mesures édictées par la NES </w:t>
      </w:r>
      <w:r w:rsidRPr="00403B18">
        <w:t>a été basé sur la comparaison</w:t>
      </w:r>
      <w:r w:rsidRPr="00AE74FC">
        <w:t xml:space="preserve"> entre les textes légaux comorien régissant la procédure l’expropriation pour cause d’utilité publique </w:t>
      </w:r>
      <w:r w:rsidRPr="00403B18">
        <w:t xml:space="preserve">(notamment </w:t>
      </w:r>
      <w:r w:rsidRPr="00AE74FC">
        <w:t>l</w:t>
      </w:r>
      <w:r w:rsidRPr="00AE74FC">
        <w:rPr>
          <w:rFonts w:eastAsia="Times New Roman" w:cstheme="minorHAnsi"/>
          <w:color w:val="000000"/>
          <w:lang w:eastAsia="fr-FR"/>
        </w:rPr>
        <w:t>e décret du 6 janvier 193</w:t>
      </w:r>
      <w:r w:rsidRPr="00403B18">
        <w:rPr>
          <w:rFonts w:eastAsia="Times New Roman" w:cstheme="minorHAnsi"/>
          <w:color w:val="000000"/>
          <w:lang w:eastAsia="fr-FR"/>
        </w:rPr>
        <w:t>5</w:t>
      </w:r>
      <w:r w:rsidRPr="00AE74FC">
        <w:rPr>
          <w:rFonts w:eastAsia="Times New Roman" w:cstheme="minorHAnsi"/>
          <w:color w:val="000000"/>
          <w:lang w:eastAsia="fr-FR"/>
        </w:rPr>
        <w:t xml:space="preserve">) </w:t>
      </w:r>
      <w:r w:rsidRPr="00AE74FC">
        <w:t xml:space="preserve">et les règles </w:t>
      </w:r>
      <w:r w:rsidRPr="00403B18">
        <w:t xml:space="preserve">exposées </w:t>
      </w:r>
      <w:r w:rsidRPr="00AE74FC">
        <w:t>dans la NES</w:t>
      </w:r>
      <w:r w:rsidRPr="00403B18">
        <w:t>5</w:t>
      </w:r>
      <w:r w:rsidRPr="00AE74FC">
        <w:t xml:space="preserve"> où l’application des pratiques les plus avantageuses pour les personnes affectées par le projet sera recommandées.</w:t>
      </w:r>
    </w:p>
    <w:p w14:paraId="1A5DA3EA" w14:textId="5E16DDC8" w:rsidR="0033536B" w:rsidRDefault="0033536B" w:rsidP="0091667F"/>
    <w:p w14:paraId="2E4735DF" w14:textId="7CEA7B48" w:rsidR="00101229" w:rsidRDefault="00101229" w:rsidP="0091667F"/>
    <w:p w14:paraId="4A88801A" w14:textId="77777777" w:rsidR="00101229" w:rsidRDefault="00101229" w:rsidP="0091667F"/>
    <w:p w14:paraId="31CBDC4E" w14:textId="2CDE469E" w:rsidR="0033536B" w:rsidRPr="009F1BAF" w:rsidRDefault="0033536B" w:rsidP="006B3788">
      <w:pPr>
        <w:numPr>
          <w:ilvl w:val="0"/>
          <w:numId w:val="33"/>
        </w:numPr>
        <w:spacing w:before="60" w:after="60" w:line="240" w:lineRule="auto"/>
        <w:jc w:val="both"/>
        <w:outlineLvl w:val="2"/>
        <w:rPr>
          <w:i/>
          <w:iCs/>
          <w:u w:val="single"/>
        </w:rPr>
      </w:pPr>
      <w:bookmarkStart w:id="69" w:name="_Toc92373193"/>
      <w:r>
        <w:rPr>
          <w:i/>
          <w:iCs/>
          <w:u w:val="single"/>
        </w:rPr>
        <w:t>Cadre législatif et réglementaire de l’Union des Comores</w:t>
      </w:r>
      <w:bookmarkEnd w:id="69"/>
    </w:p>
    <w:p w14:paraId="714C2531" w14:textId="280CBB37" w:rsidR="002F5188" w:rsidRDefault="002F5188" w:rsidP="00F93687">
      <w:pPr>
        <w:jc w:val="both"/>
      </w:pPr>
      <w:r w:rsidRPr="002F5188">
        <w:t>Ce cadre fait référence aux lois, décrets, arrêtés qui organisent les différentes opérations foncières qui concernent l’Union des Comores.</w:t>
      </w:r>
      <w:r>
        <w:t xml:space="preserve"> Les différentes lois en vigueur aux Comores relatives au domaine foncier sont énumérées ci-après : </w:t>
      </w:r>
    </w:p>
    <w:p w14:paraId="3597F670"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 du 27 janvier 1855 sur l’administration des successions vacantes </w:t>
      </w:r>
    </w:p>
    <w:p w14:paraId="21D5EAE0"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Arrêté du 20 juin 1864 sur le service des successions des biens vacants </w:t>
      </w:r>
    </w:p>
    <w:p w14:paraId="26A06918"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 du 9 mars 1896 portant création du service de la conservation de la propriété </w:t>
      </w:r>
    </w:p>
    <w:p w14:paraId="72EC8FC3" w14:textId="1BC922B2"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Loi du 25 juillet 1902</w:t>
      </w:r>
      <w:r w:rsidR="00543D50">
        <w:rPr>
          <w:rFonts w:ascii="Calibri" w:hAnsi="Calibri" w:cs="Calibri"/>
          <w:color w:val="000000"/>
        </w:rPr>
        <w:t xml:space="preserve"> relative au bail emphytéotique : </w:t>
      </w:r>
      <w:r w:rsidR="00543D50" w:rsidRPr="00543D50">
        <w:rPr>
          <w:rFonts w:ascii="Calibri" w:hAnsi="Calibri" w:cs="Calibri"/>
          <w:color w:val="000000"/>
        </w:rPr>
        <w:t>Cette loi porte sur quatorze articles qui confèrent au preneur un droit réel susceptible d’hypothèque. Ce droit peut être cédé et saisi dans les formes prescrites pour la saisie immobilière.</w:t>
      </w:r>
    </w:p>
    <w:p w14:paraId="78542811"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 du 4 février 1911 portant réorganisation du régime de la propriété foncière </w:t>
      </w:r>
    </w:p>
    <w:p w14:paraId="4F921AAC"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 du 28 septembre 1926 portant réglementation du domaine </w:t>
      </w:r>
    </w:p>
    <w:p w14:paraId="3316141F"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lastRenderedPageBreak/>
        <w:t xml:space="preserve">Arrêté du 12 août 1927 réglementant les droits d’usage et prohibant les occupations sans droit sur les terres du domaine privé non forestier, en dehors des réserves villageoises et des périmètres de terres domaniales cessibles </w:t>
      </w:r>
    </w:p>
    <w:p w14:paraId="710EC8B8"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Arrêté du 12 août 1927 instituant un comité consultatif des domaines </w:t>
      </w:r>
    </w:p>
    <w:p w14:paraId="5F37246B"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Arrêté du 12 août 1927 réglementant la gestion du domaine privé, non forestier ni minier de l’État </w:t>
      </w:r>
    </w:p>
    <w:p w14:paraId="617CF429"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Décrets du 25 janvier 1930 portant organisation du régime forestier </w:t>
      </w:r>
    </w:p>
    <w:p w14:paraId="11AFBA30"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Décret du 9 juin 1931 portant réorganisation du régime de la propriété foncière dans l’archipel des C</w:t>
      </w:r>
      <w:r>
        <w:rPr>
          <w:rFonts w:ascii="Calibri" w:hAnsi="Calibri" w:cs="Calibri"/>
          <w:color w:val="000000"/>
        </w:rPr>
        <w:t>omores</w:t>
      </w:r>
    </w:p>
    <w:p w14:paraId="1D868F7E"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Arrêté du 28 décembre 1934 fixant les modalités d’application du décret du 4 février 1911. </w:t>
      </w:r>
    </w:p>
    <w:p w14:paraId="4E3B9643"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 du 5 septembre 1939 portant règlementation du métayage </w:t>
      </w:r>
    </w:p>
    <w:p w14:paraId="5F0058BD"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 du 28 février 1956 relatif à la prescription acquisitive </w:t>
      </w:r>
    </w:p>
    <w:p w14:paraId="2B5920AE"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 57-243 du 24 février 1957 instituant une procédure d’expropriation spéciale </w:t>
      </w:r>
    </w:p>
    <w:p w14:paraId="15477AC5"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Délibération n° 60-52 du 10 décembre 1960 relative à la constatation et à l’institution de la propriété </w:t>
      </w:r>
    </w:p>
    <w:p w14:paraId="723D9CF3"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Arrêté du 14 juin 1961 portant organisation du service des domaines et de la propriété foncière </w:t>
      </w:r>
    </w:p>
    <w:p w14:paraId="40BAF7C2"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Loi n° 88-006/AF du 12 juillet 1988 portant règlementation du régime forestier </w:t>
      </w:r>
    </w:p>
    <w:p w14:paraId="5FBFB374" w14:textId="77777777" w:rsid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ascii="Calibri" w:hAnsi="Calibri" w:cs="Calibri"/>
          <w:color w:val="000000"/>
        </w:rPr>
        <w:t xml:space="preserve">Décret n° 13-089/PR du 2 août 2013 promulguant la loi n° 13-004 relative à l’enregistrement des titres fonciers </w:t>
      </w:r>
    </w:p>
    <w:p w14:paraId="576F7E9D" w14:textId="77777777" w:rsidR="002F5188" w:rsidRPr="002F5188"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162B6A">
        <w:rPr>
          <w:rFonts w:cstheme="minorHAnsi"/>
          <w:iCs/>
        </w:rPr>
        <w:t>Décret du 6 janvier 1935 portant réglementation de l’expropriation pour cause d’utilité</w:t>
      </w:r>
      <w:r>
        <w:rPr>
          <w:rFonts w:cstheme="minorHAnsi"/>
          <w:iCs/>
        </w:rPr>
        <w:t xml:space="preserve"> </w:t>
      </w:r>
      <w:r w:rsidRPr="00162B6A">
        <w:rPr>
          <w:rFonts w:cstheme="minorHAnsi"/>
          <w:iCs/>
        </w:rPr>
        <w:t>Publique</w:t>
      </w:r>
    </w:p>
    <w:p w14:paraId="7C728A8D" w14:textId="0FE46AB0" w:rsidR="002F5188" w:rsidRPr="00543D50" w:rsidRDefault="002F5188" w:rsidP="006B3788">
      <w:pPr>
        <w:pStyle w:val="ListParagraph"/>
        <w:numPr>
          <w:ilvl w:val="0"/>
          <w:numId w:val="34"/>
        </w:numPr>
        <w:autoSpaceDE w:val="0"/>
        <w:autoSpaceDN w:val="0"/>
        <w:adjustRightInd w:val="0"/>
        <w:spacing w:after="120" w:line="240" w:lineRule="auto"/>
        <w:ind w:left="714" w:hanging="357"/>
        <w:contextualSpacing w:val="0"/>
        <w:jc w:val="both"/>
        <w:rPr>
          <w:rFonts w:ascii="Calibri" w:hAnsi="Calibri" w:cs="Calibri"/>
          <w:color w:val="000000"/>
        </w:rPr>
      </w:pPr>
      <w:r w:rsidRPr="002F5188">
        <w:rPr>
          <w:rFonts w:cstheme="minorHAnsi"/>
          <w:iCs/>
        </w:rPr>
        <w:t xml:space="preserve">Décret n°57-243 du 24 février 1957 instituant une procédure d’expropriation spéciale pour certaines terres acquises à la suite </w:t>
      </w:r>
      <w:r w:rsidRPr="00162B6A">
        <w:rPr>
          <w:rFonts w:cstheme="minorHAnsi"/>
          <w:iCs/>
        </w:rPr>
        <w:t>d’octroi de concessions domaniales</w:t>
      </w:r>
    </w:p>
    <w:p w14:paraId="51EE8B3B" w14:textId="0C9D1A9C" w:rsidR="00543D50" w:rsidRPr="00543D50" w:rsidRDefault="00543D50" w:rsidP="006B3788">
      <w:pPr>
        <w:pStyle w:val="ListParagraph"/>
        <w:numPr>
          <w:ilvl w:val="0"/>
          <w:numId w:val="34"/>
        </w:numPr>
        <w:autoSpaceDE w:val="0"/>
        <w:autoSpaceDN w:val="0"/>
        <w:adjustRightInd w:val="0"/>
        <w:spacing w:after="120" w:line="240" w:lineRule="auto"/>
        <w:ind w:left="714" w:hanging="357"/>
        <w:contextualSpacing w:val="0"/>
        <w:jc w:val="both"/>
        <w:rPr>
          <w:rFonts w:cstheme="minorHAnsi"/>
          <w:iCs/>
        </w:rPr>
      </w:pPr>
      <w:r w:rsidRPr="00543D50">
        <w:rPr>
          <w:rFonts w:cstheme="minorHAnsi"/>
          <w:iCs/>
        </w:rPr>
        <w:t>Arrêté n° 061-281 fixant les conditions de la délibération n° 060-52 du 10 décembre 1960 relative à la constatation et à l’institution de la propriété : articles 1 à 17.</w:t>
      </w:r>
    </w:p>
    <w:p w14:paraId="48DD9410" w14:textId="176255E7" w:rsidR="00543D50" w:rsidRPr="00543D50" w:rsidRDefault="00543D50" w:rsidP="006B3788">
      <w:pPr>
        <w:pStyle w:val="ListParagraph"/>
        <w:numPr>
          <w:ilvl w:val="0"/>
          <w:numId w:val="34"/>
        </w:numPr>
        <w:autoSpaceDE w:val="0"/>
        <w:autoSpaceDN w:val="0"/>
        <w:adjustRightInd w:val="0"/>
        <w:spacing w:after="120" w:line="240" w:lineRule="auto"/>
        <w:ind w:left="714" w:hanging="357"/>
        <w:contextualSpacing w:val="0"/>
        <w:jc w:val="both"/>
        <w:rPr>
          <w:rFonts w:cstheme="minorHAnsi"/>
          <w:iCs/>
        </w:rPr>
      </w:pPr>
      <w:r w:rsidRPr="00543D50">
        <w:rPr>
          <w:rFonts w:cstheme="minorHAnsi"/>
          <w:iCs/>
        </w:rPr>
        <w:t>Arrêté n° 061-180 du 14 juin 1961 portant organisation du service des domaines et de la propriété foncière : Titre 1 - Domaines, Titre 2 - Enregistrement et timbre, Titre 3 - Curatelle et Titre 4 - Conservation de la propriété foncière.</w:t>
      </w:r>
    </w:p>
    <w:p w14:paraId="7507BF36" w14:textId="74A08189" w:rsidR="009E7ED4" w:rsidRDefault="009E7ED4" w:rsidP="0091667F"/>
    <w:p w14:paraId="347B745E" w14:textId="216AABE2" w:rsidR="00543D50" w:rsidRPr="00543D50" w:rsidRDefault="00543D50" w:rsidP="00543D50">
      <w:pPr>
        <w:jc w:val="both"/>
      </w:pPr>
      <w:r w:rsidRPr="00543D50">
        <w:t xml:space="preserve">Malgré ces textes réglementaires, les caractéristiques du régime traditionnel de </w:t>
      </w:r>
      <w:proofErr w:type="spellStart"/>
      <w:r w:rsidRPr="00543D50">
        <w:t>Manyahuli</w:t>
      </w:r>
      <w:proofErr w:type="spellEnd"/>
      <w:r w:rsidRPr="00543D50">
        <w:t xml:space="preserve"> (essentiellement à la Grande </w:t>
      </w:r>
      <w:r w:rsidR="008646B1" w:rsidRPr="00543D50">
        <w:t>Comores</w:t>
      </w:r>
      <w:r w:rsidRPr="00543D50">
        <w:t>, partiellement à Anjouan et à Mohéli) sont toujours tenues en compte dans les prises de décision.</w:t>
      </w:r>
    </w:p>
    <w:p w14:paraId="4C964E6B" w14:textId="7F2C048C" w:rsidR="00C937AE" w:rsidRDefault="00543D50" w:rsidP="00543D50">
      <w:pPr>
        <w:jc w:val="both"/>
      </w:pPr>
      <w:r w:rsidRPr="00543D50">
        <w:t xml:space="preserve">Suivant l’analyse faite par Le Roy Etienne, dans le « Rapport sur le Régime Foncier aux Iles Comores, Régimes fonciers et structures agraires, TCP-COI-4503 A » en novembre 1986, la </w:t>
      </w:r>
      <w:proofErr w:type="gramStart"/>
      <w:r w:rsidRPr="00543D50">
        <w:t>non réactualisation</w:t>
      </w:r>
      <w:proofErr w:type="gramEnd"/>
      <w:r w:rsidRPr="00543D50">
        <w:t xml:space="preserve"> du dispositif réglementaire relève de l’incompatibilité des structures juridictionnelles à régler par elles-seules les conflits d’ordre foncier nécessitant le recours aux droits anciens qui ont gardé leur légitimité. En effet, les différends sont réglés par les communautés en cas de mésentente familiale.</w:t>
      </w:r>
    </w:p>
    <w:p w14:paraId="58D85352" w14:textId="7E014F6C" w:rsidR="00C937AE" w:rsidRDefault="00C937AE" w:rsidP="0091667F"/>
    <w:p w14:paraId="1350CBE3" w14:textId="1DAA7B70" w:rsidR="00C937AE" w:rsidRDefault="00C937AE" w:rsidP="0091667F"/>
    <w:p w14:paraId="304E4577" w14:textId="45CBAE89" w:rsidR="00C937AE" w:rsidRDefault="00C937AE" w:rsidP="0091667F"/>
    <w:p w14:paraId="31F3A279" w14:textId="6AACDA97" w:rsidR="00C937AE" w:rsidRDefault="00C937AE" w:rsidP="0091667F"/>
    <w:p w14:paraId="044ABC82" w14:textId="422E7F0C" w:rsidR="00C937AE" w:rsidRDefault="00C937AE" w:rsidP="0091667F"/>
    <w:p w14:paraId="0CCCD591" w14:textId="2929C5DD" w:rsidR="00C937AE" w:rsidRDefault="00C937AE" w:rsidP="0091667F"/>
    <w:p w14:paraId="3980EA16" w14:textId="77777777" w:rsidR="00450AF0" w:rsidRDefault="00450AF0" w:rsidP="00C937AE">
      <w:pPr>
        <w:pStyle w:val="Caption"/>
        <w:sectPr w:rsidR="00450AF0" w:rsidSect="00D1637E">
          <w:pgSz w:w="11906" w:h="16838"/>
          <w:pgMar w:top="720" w:right="720" w:bottom="720" w:left="720" w:header="708" w:footer="708" w:gutter="0"/>
          <w:cols w:space="708"/>
          <w:docGrid w:linePitch="360"/>
        </w:sectPr>
      </w:pPr>
    </w:p>
    <w:p w14:paraId="4602E638" w14:textId="252D0BC8" w:rsidR="00C937AE" w:rsidRDefault="00C937AE" w:rsidP="00C937AE">
      <w:pPr>
        <w:pStyle w:val="Caption"/>
      </w:pPr>
      <w:bookmarkStart w:id="70" w:name="_Toc92364343"/>
      <w:r>
        <w:lastRenderedPageBreak/>
        <w:t xml:space="preserve">Tableau </w:t>
      </w:r>
      <w:r w:rsidR="002A542A">
        <w:fldChar w:fldCharType="begin"/>
      </w:r>
      <w:r w:rsidR="002A542A">
        <w:instrText xml:space="preserve"> SEQ Tableau \* ARABIC </w:instrText>
      </w:r>
      <w:r w:rsidR="002A542A">
        <w:fldChar w:fldCharType="separate"/>
      </w:r>
      <w:r w:rsidR="00245847">
        <w:rPr>
          <w:noProof/>
        </w:rPr>
        <w:t>18</w:t>
      </w:r>
      <w:r w:rsidR="002A542A">
        <w:rPr>
          <w:noProof/>
        </w:rPr>
        <w:fldChar w:fldCharType="end"/>
      </w:r>
      <w:r>
        <w:t xml:space="preserve"> Encadrement juridique du Cadre de Politique de Réinstallation du projet PICMC</w:t>
      </w:r>
      <w:bookmarkEnd w:id="70"/>
    </w:p>
    <w:tbl>
      <w:tblPr>
        <w:tblStyle w:val="TableGrid0"/>
        <w:tblW w:w="16211" w:type="dxa"/>
        <w:tblInd w:w="-401" w:type="dxa"/>
        <w:tblCellMar>
          <w:top w:w="39" w:type="dxa"/>
          <w:left w:w="4" w:type="dxa"/>
          <w:right w:w="47" w:type="dxa"/>
        </w:tblCellMar>
        <w:tblLook w:val="04A0" w:firstRow="1" w:lastRow="0" w:firstColumn="1" w:lastColumn="0" w:noHBand="0" w:noVBand="1"/>
      </w:tblPr>
      <w:tblGrid>
        <w:gridCol w:w="1613"/>
        <w:gridCol w:w="5025"/>
        <w:gridCol w:w="4820"/>
        <w:gridCol w:w="4753"/>
      </w:tblGrid>
      <w:tr w:rsidR="00450AF0" w:rsidRPr="00450AF0" w14:paraId="753BABB6" w14:textId="77777777" w:rsidTr="00450AF0">
        <w:trPr>
          <w:trHeight w:val="514"/>
          <w:tblHeader/>
        </w:trPr>
        <w:tc>
          <w:tcPr>
            <w:tcW w:w="1613" w:type="dxa"/>
            <w:tcBorders>
              <w:top w:val="nil"/>
              <w:left w:val="nil"/>
              <w:bottom w:val="single" w:sz="4" w:space="0" w:color="000000"/>
              <w:right w:val="single" w:sz="4" w:space="0" w:color="000000"/>
            </w:tcBorders>
            <w:vAlign w:val="center"/>
          </w:tcPr>
          <w:p w14:paraId="641EE351" w14:textId="77777777" w:rsidR="00450AF0" w:rsidRPr="00450AF0" w:rsidRDefault="00450AF0" w:rsidP="001A21B3">
            <w:pPr>
              <w:spacing w:line="259" w:lineRule="auto"/>
              <w:ind w:left="80"/>
              <w:jc w:val="center"/>
            </w:pPr>
          </w:p>
        </w:tc>
        <w:tc>
          <w:tcPr>
            <w:tcW w:w="5025" w:type="dxa"/>
            <w:tcBorders>
              <w:top w:val="single" w:sz="4" w:space="0" w:color="000000"/>
              <w:left w:val="single" w:sz="4" w:space="0" w:color="000000"/>
              <w:bottom w:val="single" w:sz="4" w:space="0" w:color="000000"/>
              <w:right w:val="single" w:sz="4" w:space="0" w:color="000000"/>
            </w:tcBorders>
            <w:shd w:val="clear" w:color="auto" w:fill="222A35"/>
            <w:vAlign w:val="center"/>
          </w:tcPr>
          <w:p w14:paraId="10038979" w14:textId="149D8134" w:rsidR="00450AF0" w:rsidRPr="00450AF0" w:rsidRDefault="00450AF0" w:rsidP="001A21B3">
            <w:pPr>
              <w:spacing w:line="259" w:lineRule="auto"/>
              <w:ind w:left="34"/>
              <w:jc w:val="center"/>
            </w:pPr>
            <w:r w:rsidRPr="00450AF0">
              <w:rPr>
                <w:color w:val="FFFFFF"/>
              </w:rPr>
              <w:t xml:space="preserve">INSTRUMENTS JURIDIQUES </w:t>
            </w:r>
            <w:r>
              <w:rPr>
                <w:color w:val="FFFFFF"/>
              </w:rPr>
              <w:t>COMORIENS</w:t>
            </w:r>
          </w:p>
        </w:tc>
        <w:tc>
          <w:tcPr>
            <w:tcW w:w="4820" w:type="dxa"/>
            <w:tcBorders>
              <w:top w:val="single" w:sz="4" w:space="0" w:color="000000"/>
              <w:left w:val="single" w:sz="4" w:space="0" w:color="000000"/>
              <w:bottom w:val="single" w:sz="4" w:space="0" w:color="000000"/>
              <w:right w:val="single" w:sz="4" w:space="0" w:color="000000"/>
            </w:tcBorders>
            <w:shd w:val="clear" w:color="auto" w:fill="222A35"/>
          </w:tcPr>
          <w:p w14:paraId="72BDA1C6" w14:textId="77777777" w:rsidR="00450AF0" w:rsidRPr="00450AF0" w:rsidRDefault="00450AF0" w:rsidP="001A21B3">
            <w:pPr>
              <w:spacing w:line="259" w:lineRule="auto"/>
              <w:jc w:val="center"/>
            </w:pPr>
            <w:r w:rsidRPr="00450AF0">
              <w:rPr>
                <w:color w:val="FFFFFF"/>
              </w:rPr>
              <w:t xml:space="preserve">NES n5 : Acquisition des terres, restriction à l’utilisation de terre et réinstallation volontaire </w:t>
            </w:r>
          </w:p>
        </w:tc>
        <w:tc>
          <w:tcPr>
            <w:tcW w:w="4753" w:type="dxa"/>
            <w:tcBorders>
              <w:top w:val="single" w:sz="4" w:space="0" w:color="000000"/>
              <w:left w:val="single" w:sz="4" w:space="0" w:color="000000"/>
              <w:bottom w:val="single" w:sz="4" w:space="0" w:color="000000"/>
              <w:right w:val="single" w:sz="4" w:space="0" w:color="000000"/>
            </w:tcBorders>
            <w:shd w:val="clear" w:color="auto" w:fill="222A35"/>
          </w:tcPr>
          <w:p w14:paraId="6FF41952" w14:textId="77777777" w:rsidR="00450AF0" w:rsidRPr="00450AF0" w:rsidRDefault="00450AF0" w:rsidP="001A21B3">
            <w:pPr>
              <w:spacing w:after="15" w:line="259" w:lineRule="auto"/>
              <w:ind w:left="41"/>
              <w:jc w:val="center"/>
              <w:rPr>
                <w:color w:val="FFFFFF"/>
              </w:rPr>
            </w:pPr>
            <w:r w:rsidRPr="00450AF0">
              <w:rPr>
                <w:color w:val="FFFFFF"/>
              </w:rPr>
              <w:t xml:space="preserve">CADRES DU CPR </w:t>
            </w:r>
          </w:p>
          <w:p w14:paraId="027C4A51" w14:textId="77777777" w:rsidR="00450AF0" w:rsidRPr="00450AF0" w:rsidRDefault="00450AF0" w:rsidP="001A21B3">
            <w:pPr>
              <w:spacing w:after="15" w:line="259" w:lineRule="auto"/>
              <w:ind w:left="41"/>
              <w:jc w:val="center"/>
            </w:pPr>
            <w:r w:rsidRPr="00450AF0">
              <w:rPr>
                <w:color w:val="FFFFFF"/>
              </w:rPr>
              <w:t xml:space="preserve">PICMC </w:t>
            </w:r>
          </w:p>
        </w:tc>
      </w:tr>
      <w:tr w:rsidR="00450AF0" w:rsidRPr="00450AF0" w14:paraId="2F3A63CE" w14:textId="77777777" w:rsidTr="00450AF0">
        <w:trPr>
          <w:trHeight w:val="4161"/>
        </w:trPr>
        <w:tc>
          <w:tcPr>
            <w:tcW w:w="1613" w:type="dxa"/>
            <w:tcBorders>
              <w:top w:val="single" w:sz="4" w:space="0" w:color="000000"/>
              <w:left w:val="single" w:sz="4" w:space="0" w:color="000000"/>
              <w:bottom w:val="single" w:sz="4" w:space="0" w:color="000000"/>
              <w:right w:val="single" w:sz="4" w:space="0" w:color="000000"/>
            </w:tcBorders>
            <w:vAlign w:val="center"/>
          </w:tcPr>
          <w:p w14:paraId="0D375E5B" w14:textId="77777777" w:rsidR="00450AF0" w:rsidRPr="00450AF0" w:rsidRDefault="00450AF0" w:rsidP="001A21B3">
            <w:pPr>
              <w:spacing w:line="259" w:lineRule="auto"/>
              <w:ind w:left="136"/>
            </w:pPr>
            <w:r w:rsidRPr="00450AF0">
              <w:rPr>
                <w:b/>
              </w:rPr>
              <w:t xml:space="preserve">COMPOSANTES </w:t>
            </w:r>
          </w:p>
        </w:tc>
        <w:tc>
          <w:tcPr>
            <w:tcW w:w="5025" w:type="dxa"/>
            <w:tcBorders>
              <w:top w:val="single" w:sz="4" w:space="0" w:color="000000"/>
              <w:left w:val="single" w:sz="4" w:space="0" w:color="000000"/>
              <w:bottom w:val="single" w:sz="4" w:space="0" w:color="000000"/>
              <w:right w:val="single" w:sz="4" w:space="0" w:color="000000"/>
            </w:tcBorders>
          </w:tcPr>
          <w:p w14:paraId="202B8F92"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Décret du 27 janvier 1855 sur l’administration des successions vacantes </w:t>
            </w:r>
          </w:p>
          <w:p w14:paraId="422F8498"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Arrêté du 20 juin 1864 sur le service des successions des biens vacants </w:t>
            </w:r>
          </w:p>
          <w:p w14:paraId="33FE89AB"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Décret du 9 mars 1896 portant création du service de la conservation de la propriété </w:t>
            </w:r>
          </w:p>
          <w:p w14:paraId="46F445C7"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Loi du 25 juillet 1902 relative au bail emphytéotique </w:t>
            </w:r>
          </w:p>
          <w:p w14:paraId="2425C946"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Décret du 4 février 1911 portant réorganisation du régime de la propriété foncière </w:t>
            </w:r>
          </w:p>
          <w:p w14:paraId="58A73E12"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Décret du 28 septembre 1926 portant réglementation du domaine </w:t>
            </w:r>
          </w:p>
          <w:p w14:paraId="230528DC"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Arrêté du 12 août 1927 réglementant les droits d’usage et prohibant les occupations sans droit sur les terres du domaine privé non forestier, en dehors des réserves villageoises et des périmètres de terres domaniales cessibles </w:t>
            </w:r>
          </w:p>
          <w:p w14:paraId="17FD3E1D"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Arrêté du 12 août 1927 instituant un comité consultatif des domaines </w:t>
            </w:r>
          </w:p>
          <w:p w14:paraId="6944AF3B"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Arrêté du 12 août 1927 réglementant la gestion du domaine privé, non forestier ni minier de l’État </w:t>
            </w:r>
          </w:p>
          <w:p w14:paraId="0B035C54"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Décrets du 25 janvier 1930 portant organisation du régime forestier </w:t>
            </w:r>
          </w:p>
          <w:p w14:paraId="1AF9B997"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Décret du 9 juin 1931 portant réorganisation du régime de la propriété foncière dans l’archipel des Comores</w:t>
            </w:r>
          </w:p>
          <w:p w14:paraId="79519CBC"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Arrêté du 28 décembre 1934 fixant les modalités d’application du décret du 4 février 1911. </w:t>
            </w:r>
          </w:p>
          <w:p w14:paraId="4AF6D20E"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Décret du 5 septembre 1939 portant règlementation du métayage </w:t>
            </w:r>
          </w:p>
          <w:p w14:paraId="79E5435E"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lastRenderedPageBreak/>
              <w:t xml:space="preserve">Décret du 28 février 1956 relatif à la prescription acquisitive </w:t>
            </w:r>
          </w:p>
          <w:p w14:paraId="6B5656A5"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Décret 57-243 du 24 février 1957 instituant une procédure d’expropriation spéciale </w:t>
            </w:r>
          </w:p>
          <w:p w14:paraId="6A46EE8D"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Délibération n° 60-52 du 10 décembre 1960 relative à la constatation et à l’institution de la propriété </w:t>
            </w:r>
          </w:p>
          <w:p w14:paraId="3E3A85BE"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Arrêté du 14 juin 1961 portant organisation du service des domaines et de la propriété foncière </w:t>
            </w:r>
          </w:p>
          <w:p w14:paraId="6629A0CA"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Loi n° 88-006/AF du 12 juillet 1988 portant règlementation du régime forestier </w:t>
            </w:r>
          </w:p>
          <w:p w14:paraId="660A4C42"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ascii="Calibri" w:hAnsi="Calibri" w:cs="Calibri"/>
                <w:color w:val="000000"/>
              </w:rPr>
              <w:t xml:space="preserve">Décret n° 13-089/PR du 2 août 2013 promulguant la loi n° 13-004 relative à l’enregistrement des titres fonciers </w:t>
            </w:r>
          </w:p>
          <w:p w14:paraId="341C68E1" w14:textId="77777777" w:rsidR="00450AF0" w:rsidRPr="00450AF0" w:rsidRDefault="00450AF0" w:rsidP="006B3788">
            <w:pPr>
              <w:pStyle w:val="ListParagraph"/>
              <w:numPr>
                <w:ilvl w:val="0"/>
                <w:numId w:val="35"/>
              </w:numPr>
              <w:autoSpaceDE w:val="0"/>
              <w:autoSpaceDN w:val="0"/>
              <w:adjustRightInd w:val="0"/>
              <w:spacing w:after="54"/>
              <w:ind w:hanging="360"/>
              <w:rPr>
                <w:rFonts w:ascii="Calibri" w:hAnsi="Calibri" w:cs="Calibri"/>
                <w:color w:val="000000"/>
              </w:rPr>
            </w:pPr>
            <w:r w:rsidRPr="00450AF0">
              <w:rPr>
                <w:rFonts w:cstheme="minorHAnsi"/>
                <w:iCs/>
              </w:rPr>
              <w:t>Décret du 6 janvier 1935 portant réglementation de l’expropriation pour cause d’utilité Publique</w:t>
            </w:r>
          </w:p>
          <w:p w14:paraId="5B9E82FE" w14:textId="15B70240" w:rsidR="00450AF0" w:rsidRPr="00450AF0" w:rsidRDefault="00450AF0" w:rsidP="006B3788">
            <w:pPr>
              <w:pStyle w:val="ListParagraph"/>
              <w:numPr>
                <w:ilvl w:val="0"/>
                <w:numId w:val="35"/>
              </w:numPr>
              <w:autoSpaceDE w:val="0"/>
              <w:autoSpaceDN w:val="0"/>
              <w:adjustRightInd w:val="0"/>
              <w:spacing w:after="54"/>
            </w:pPr>
            <w:r w:rsidRPr="00450AF0">
              <w:rPr>
                <w:rFonts w:cstheme="minorHAnsi"/>
                <w:iCs/>
              </w:rPr>
              <w:t>Décret n°57-243 du 24 février 1957 instituant une procédure d’expropriation spéciale pour certaines terres acquises à la suite d’octroi de concessions domaniales</w:t>
            </w:r>
          </w:p>
        </w:tc>
        <w:tc>
          <w:tcPr>
            <w:tcW w:w="4820" w:type="dxa"/>
            <w:tcBorders>
              <w:top w:val="single" w:sz="4" w:space="0" w:color="000000"/>
              <w:left w:val="single" w:sz="4" w:space="0" w:color="000000"/>
              <w:bottom w:val="single" w:sz="4" w:space="0" w:color="000000"/>
              <w:right w:val="single" w:sz="4" w:space="0" w:color="000000"/>
            </w:tcBorders>
            <w:vAlign w:val="center"/>
          </w:tcPr>
          <w:p w14:paraId="6B143D70" w14:textId="77777777" w:rsidR="00450AF0" w:rsidRPr="00450AF0" w:rsidRDefault="00450AF0" w:rsidP="001A21B3">
            <w:pPr>
              <w:spacing w:after="3" w:line="275" w:lineRule="auto"/>
              <w:ind w:left="351" w:right="60"/>
            </w:pPr>
            <w:r w:rsidRPr="00450AF0">
              <w:lastRenderedPageBreak/>
              <w:t>- NES n5 relatif à l’acquisition des terres, la restriction à l’utilisation des terres et la réinstallation involontaire</w:t>
            </w:r>
          </w:p>
          <w:p w14:paraId="0285D280" w14:textId="77777777" w:rsidR="00450AF0" w:rsidRPr="00450AF0" w:rsidRDefault="00450AF0" w:rsidP="001A21B3">
            <w:pPr>
              <w:spacing w:after="3" w:line="275" w:lineRule="auto"/>
              <w:ind w:left="351" w:right="60"/>
            </w:pPr>
          </w:p>
          <w:p w14:paraId="62E91FB0" w14:textId="77777777" w:rsidR="00450AF0" w:rsidRPr="00450AF0" w:rsidRDefault="00450AF0" w:rsidP="001A21B3">
            <w:pPr>
              <w:spacing w:after="3" w:line="275" w:lineRule="auto"/>
              <w:ind w:left="351" w:right="60"/>
            </w:pPr>
          </w:p>
          <w:p w14:paraId="24717CB5" w14:textId="77777777" w:rsidR="00450AF0" w:rsidRPr="00450AF0" w:rsidRDefault="00450AF0" w:rsidP="001A21B3">
            <w:pPr>
              <w:spacing w:after="3" w:line="275" w:lineRule="auto"/>
              <w:ind w:left="351" w:right="60"/>
            </w:pPr>
            <w:r w:rsidRPr="00450AF0">
              <w:t xml:space="preserve">-Annexe 1 de la NES n5 relatif aux « mécanismes de réinstallation involontaire » </w:t>
            </w:r>
          </w:p>
          <w:p w14:paraId="30C9E719" w14:textId="77777777" w:rsidR="00450AF0" w:rsidRPr="00450AF0" w:rsidRDefault="00450AF0" w:rsidP="001A21B3">
            <w:pPr>
              <w:spacing w:after="3" w:line="275" w:lineRule="auto"/>
              <w:ind w:left="351" w:right="60"/>
            </w:pPr>
          </w:p>
          <w:p w14:paraId="4CB37E87" w14:textId="77777777" w:rsidR="00450AF0" w:rsidRPr="00450AF0" w:rsidRDefault="00450AF0" w:rsidP="001A21B3">
            <w:pPr>
              <w:pStyle w:val="ListParagraph"/>
              <w:spacing w:after="3" w:line="275" w:lineRule="auto"/>
              <w:ind w:left="711" w:right="60"/>
            </w:pPr>
          </w:p>
        </w:tc>
        <w:tc>
          <w:tcPr>
            <w:tcW w:w="4753" w:type="dxa"/>
            <w:tcBorders>
              <w:top w:val="single" w:sz="4" w:space="0" w:color="000000"/>
              <w:left w:val="single" w:sz="4" w:space="0" w:color="000000"/>
              <w:bottom w:val="single" w:sz="4" w:space="0" w:color="000000"/>
              <w:right w:val="single" w:sz="4" w:space="0" w:color="000000"/>
            </w:tcBorders>
            <w:vAlign w:val="center"/>
          </w:tcPr>
          <w:p w14:paraId="1C72950C" w14:textId="3085BD2C" w:rsidR="00450AF0" w:rsidRPr="00450AF0" w:rsidRDefault="00450AF0" w:rsidP="00450AF0">
            <w:pPr>
              <w:spacing w:line="275" w:lineRule="auto"/>
              <w:jc w:val="both"/>
            </w:pPr>
            <w:r w:rsidRPr="00450AF0">
              <w:t>L’application des politiques</w:t>
            </w:r>
            <w:r>
              <w:t xml:space="preserve"> </w:t>
            </w:r>
            <w:r w:rsidRPr="00450AF0">
              <w:t xml:space="preserve">d’encadrement environnemental et social de la Banque dans la NES n5 relatif à l’acquisition des terres, la restriction à l’utilisation des terres et la réinstallation involontaire est accompagnée par les dispositions des instruments juridique nationaux </w:t>
            </w:r>
          </w:p>
          <w:p w14:paraId="72CCA09C" w14:textId="77777777" w:rsidR="00450AF0" w:rsidRPr="00450AF0" w:rsidRDefault="00450AF0" w:rsidP="001A21B3">
            <w:pPr>
              <w:spacing w:line="259" w:lineRule="auto"/>
              <w:ind w:left="293" w:hanging="10"/>
              <w:jc w:val="both"/>
            </w:pPr>
          </w:p>
        </w:tc>
      </w:tr>
    </w:tbl>
    <w:p w14:paraId="3AE451B2" w14:textId="77777777" w:rsidR="00450AF0" w:rsidRDefault="00450AF0" w:rsidP="0091667F">
      <w:pPr>
        <w:sectPr w:rsidR="00450AF0" w:rsidSect="00450AF0">
          <w:pgSz w:w="16838" w:h="11906" w:orient="landscape"/>
          <w:pgMar w:top="720" w:right="720" w:bottom="720" w:left="720" w:header="709" w:footer="709" w:gutter="0"/>
          <w:cols w:space="708"/>
          <w:docGrid w:linePitch="360"/>
        </w:sectPr>
      </w:pPr>
    </w:p>
    <w:p w14:paraId="1A6265C9" w14:textId="792480C1" w:rsidR="00D1637E" w:rsidRPr="009F1BAF" w:rsidRDefault="00356650" w:rsidP="006B3788">
      <w:pPr>
        <w:numPr>
          <w:ilvl w:val="0"/>
          <w:numId w:val="5"/>
        </w:numPr>
        <w:spacing w:before="60" w:after="60" w:line="240" w:lineRule="auto"/>
        <w:jc w:val="both"/>
        <w:outlineLvl w:val="1"/>
        <w:rPr>
          <w:b/>
          <w:bCs/>
          <w:u w:val="single"/>
        </w:rPr>
      </w:pPr>
      <w:bookmarkStart w:id="71" w:name="_Toc92373194"/>
      <w:r>
        <w:rPr>
          <w:b/>
          <w:bCs/>
          <w:u w:val="single"/>
        </w:rPr>
        <w:lastRenderedPageBreak/>
        <w:t>PROCEDURES NATIONALE VISANT A METTRE LES TERRES A LA DISPOSITION DES PROJETS COMME PICMC :  L’EXPROPRIATION POUR CAUSE D’UTILITE PUBLIQUE EN UNION DES COMORES</w:t>
      </w:r>
      <w:bookmarkEnd w:id="71"/>
    </w:p>
    <w:p w14:paraId="1F8770CB" w14:textId="2323DE51" w:rsidR="0091667F" w:rsidRDefault="0091667F" w:rsidP="00356650">
      <w:pPr>
        <w:spacing w:before="60" w:after="60" w:line="240" w:lineRule="auto"/>
        <w:jc w:val="both"/>
      </w:pPr>
    </w:p>
    <w:p w14:paraId="6371AF8A" w14:textId="2D4382AB" w:rsidR="00356650" w:rsidRPr="0050270C" w:rsidRDefault="00356650" w:rsidP="00132483">
      <w:pPr>
        <w:spacing w:after="155" w:line="276" w:lineRule="auto"/>
        <w:ind w:right="541"/>
        <w:jc w:val="both"/>
        <w:rPr>
          <w:rFonts w:eastAsia="Times New Roman" w:cstheme="minorHAnsi"/>
          <w:color w:val="000000"/>
          <w:lang w:eastAsia="fr-FR"/>
        </w:rPr>
      </w:pPr>
      <w:r>
        <w:t xml:space="preserve">Aux Comores seul l’Etat dispose le droit d’exproprier les biens immobiliers appartenant aux domaines privés de l’Etat et aux particuliers pour cause d’utilité publique. Suivant ce principe le décret du 6 janvier 1935 portant réglementation de l’expropriation pour cause d’utilité publique énonce en son Article premier que le droit d’expropriation résulte pour la puissance publique d’un arrêté du Ministre des finances pris en conseil des Ministres déclarant d’utilité publique les opérations ou travaux à entreprendre de </w:t>
      </w:r>
      <w:r w:rsidR="00464C5F">
        <w:t>diverses constructions</w:t>
      </w:r>
      <w:r>
        <w:t xml:space="preserve"> tels que des routes ou </w:t>
      </w:r>
      <w:r w:rsidR="00464C5F">
        <w:t>des ports</w:t>
      </w:r>
      <w:r>
        <w:t xml:space="preserve"> dans le cas du projet présent.</w:t>
      </w:r>
    </w:p>
    <w:p w14:paraId="1B682D8E" w14:textId="77777777" w:rsidR="00356650" w:rsidRDefault="00356650" w:rsidP="00132483">
      <w:pPr>
        <w:spacing w:after="123" w:line="276" w:lineRule="auto"/>
        <w:ind w:right="541"/>
        <w:jc w:val="both"/>
        <w:rPr>
          <w:rFonts w:eastAsia="Times New Roman" w:cstheme="minorHAnsi"/>
          <w:color w:val="000000"/>
          <w:lang w:eastAsia="fr-FR"/>
        </w:rPr>
      </w:pPr>
      <w:r>
        <w:t>De prime à bord, Selon l’art. 1 du décret n°57-243 du 24 février 1957, les terres définitivement acquises à la suite d’octroi de concession domaniale, et dont la mise en valeur obligatoire n’a pas été assurée depuis plus de cinq ans, peuvent être en totalité ou en partie transférées aux domaines de l’Etat en vue de leur utilisation à des fins économiques ou sociales.</w:t>
      </w:r>
    </w:p>
    <w:p w14:paraId="06A8740F" w14:textId="77777777" w:rsidR="00356650" w:rsidRPr="00C570F7" w:rsidRDefault="00356650" w:rsidP="00132483">
      <w:pPr>
        <w:spacing w:after="123" w:line="276" w:lineRule="auto"/>
        <w:ind w:right="541"/>
        <w:jc w:val="both"/>
        <w:rPr>
          <w:rFonts w:eastAsia="Times New Roman" w:cstheme="minorHAnsi"/>
          <w:color w:val="000000"/>
          <w:lang w:eastAsia="fr-FR"/>
        </w:rPr>
      </w:pPr>
      <w:r>
        <w:rPr>
          <w:rFonts w:eastAsia="Times New Roman" w:cstheme="minorHAnsi"/>
          <w:color w:val="000000"/>
          <w:lang w:eastAsia="fr-FR"/>
        </w:rPr>
        <w:t>D’autre part, l</w:t>
      </w:r>
      <w:r w:rsidRPr="0050270C">
        <w:rPr>
          <w:rFonts w:eastAsia="Times New Roman" w:cstheme="minorHAnsi"/>
          <w:color w:val="000000"/>
          <w:lang w:eastAsia="fr-FR"/>
        </w:rPr>
        <w:t>e décret du 6 janvier 1935 portant réglementation de l’expropriation pour cause d’utilité publique dispose que</w:t>
      </w:r>
      <w:r>
        <w:rPr>
          <w:rFonts w:eastAsia="Times New Roman" w:cstheme="minorHAnsi"/>
          <w:color w:val="000000"/>
          <w:lang w:eastAsia="fr-FR"/>
        </w:rPr>
        <w:t xml:space="preserve"> </w:t>
      </w:r>
      <w:r w:rsidRPr="00C570F7">
        <w:rPr>
          <w:rFonts w:eastAsia="Times New Roman" w:cstheme="minorHAnsi"/>
          <w:color w:val="000000"/>
          <w:lang w:eastAsia="fr-FR"/>
        </w:rPr>
        <w:t xml:space="preserve">L’expropriation pour cause d’utilité publique </w:t>
      </w:r>
      <w:r>
        <w:rPr>
          <w:rFonts w:eastAsia="Times New Roman" w:cstheme="minorHAnsi"/>
          <w:color w:val="000000"/>
          <w:lang w:eastAsia="fr-FR"/>
        </w:rPr>
        <w:t xml:space="preserve">qui donne lieu à une indemnisation, </w:t>
      </w:r>
      <w:r w:rsidRPr="00C570F7">
        <w:rPr>
          <w:rFonts w:eastAsia="Times New Roman" w:cstheme="minorHAnsi"/>
          <w:color w:val="000000"/>
          <w:lang w:eastAsia="fr-FR"/>
        </w:rPr>
        <w:t xml:space="preserve">fait l’objet de deux procédures : procédure administrative et procédure judiciaire. </w:t>
      </w:r>
    </w:p>
    <w:p w14:paraId="07792444" w14:textId="77777777" w:rsidR="00356650" w:rsidRPr="00004227" w:rsidRDefault="00356650" w:rsidP="006B3788">
      <w:pPr>
        <w:pStyle w:val="ListParagraph"/>
        <w:numPr>
          <w:ilvl w:val="0"/>
          <w:numId w:val="36"/>
        </w:numPr>
        <w:spacing w:after="0" w:line="276" w:lineRule="auto"/>
        <w:ind w:right="539"/>
        <w:jc w:val="both"/>
        <w:rPr>
          <w:rFonts w:eastAsia="Times New Roman" w:cstheme="minorHAnsi"/>
          <w:color w:val="000000"/>
          <w:lang w:eastAsia="fr-FR"/>
        </w:rPr>
      </w:pPr>
      <w:r w:rsidRPr="00004227">
        <w:rPr>
          <w:rFonts w:eastAsia="Times New Roman" w:cstheme="minorHAnsi"/>
          <w:color w:val="000000"/>
          <w:lang w:eastAsia="fr-FR"/>
        </w:rPr>
        <w:t>La procédure administrative concerne essentiellement la constitution du dossier</w:t>
      </w:r>
      <w:r>
        <w:rPr>
          <w:rFonts w:eastAsia="Times New Roman" w:cstheme="minorHAnsi"/>
          <w:color w:val="000000"/>
          <w:lang w:eastAsia="fr-FR"/>
        </w:rPr>
        <w:t xml:space="preserve">, </w:t>
      </w:r>
      <w:r w:rsidRPr="00004227">
        <w:rPr>
          <w:rFonts w:eastAsia="Times New Roman" w:cstheme="minorHAnsi"/>
          <w:color w:val="000000"/>
          <w:lang w:eastAsia="fr-FR"/>
        </w:rPr>
        <w:t>l’enquête préalable</w:t>
      </w:r>
      <w:r>
        <w:rPr>
          <w:rFonts w:eastAsia="Times New Roman" w:cstheme="minorHAnsi"/>
          <w:color w:val="000000"/>
          <w:lang w:eastAsia="fr-FR"/>
        </w:rPr>
        <w:t xml:space="preserve"> et promulgation de la déclaration d’utilité publique.</w:t>
      </w:r>
    </w:p>
    <w:p w14:paraId="4D70FCC0" w14:textId="77777777" w:rsidR="00356650" w:rsidRPr="00004227" w:rsidRDefault="00356650" w:rsidP="006B3788">
      <w:pPr>
        <w:pStyle w:val="ListParagraph"/>
        <w:numPr>
          <w:ilvl w:val="0"/>
          <w:numId w:val="36"/>
        </w:numPr>
        <w:spacing w:after="0" w:line="276" w:lineRule="auto"/>
        <w:ind w:right="539"/>
        <w:jc w:val="both"/>
        <w:rPr>
          <w:rFonts w:eastAsia="Times New Roman" w:cstheme="minorHAnsi"/>
          <w:color w:val="000000"/>
          <w:lang w:eastAsia="fr-FR"/>
        </w:rPr>
      </w:pPr>
      <w:r w:rsidRPr="00004227">
        <w:rPr>
          <w:rFonts w:eastAsia="Times New Roman" w:cstheme="minorHAnsi"/>
          <w:color w:val="000000"/>
          <w:lang w:eastAsia="fr-FR"/>
        </w:rPr>
        <w:t xml:space="preserve">La procédure judiciaire relève de l’intervention du juge judiciaire qui prononcera le transfert de propriété. </w:t>
      </w:r>
    </w:p>
    <w:p w14:paraId="321498C7" w14:textId="5B35CB7B" w:rsidR="00356650" w:rsidRDefault="00356650" w:rsidP="00356650">
      <w:pPr>
        <w:spacing w:before="60" w:after="60" w:line="240" w:lineRule="auto"/>
        <w:jc w:val="both"/>
      </w:pPr>
    </w:p>
    <w:p w14:paraId="39CC0893" w14:textId="77777777" w:rsidR="00356650" w:rsidRDefault="00356650" w:rsidP="00C26529">
      <w:pPr>
        <w:spacing w:before="60" w:after="60" w:line="240" w:lineRule="auto"/>
        <w:jc w:val="both"/>
      </w:pPr>
    </w:p>
    <w:p w14:paraId="7AE84C65" w14:textId="19E6040E" w:rsidR="00D1637E" w:rsidRPr="009F1BAF" w:rsidRDefault="00D1637E" w:rsidP="006B3788">
      <w:pPr>
        <w:numPr>
          <w:ilvl w:val="0"/>
          <w:numId w:val="5"/>
        </w:numPr>
        <w:spacing w:before="60" w:after="60" w:line="240" w:lineRule="auto"/>
        <w:jc w:val="both"/>
        <w:outlineLvl w:val="1"/>
        <w:rPr>
          <w:b/>
          <w:bCs/>
          <w:u w:val="single"/>
        </w:rPr>
      </w:pPr>
      <w:bookmarkStart w:id="72" w:name="_Toc92373195"/>
      <w:r w:rsidRPr="009F1BAF">
        <w:rPr>
          <w:b/>
          <w:bCs/>
          <w:u w:val="single"/>
        </w:rPr>
        <w:t xml:space="preserve">PROCEDURES </w:t>
      </w:r>
      <w:r w:rsidR="00356650">
        <w:rPr>
          <w:b/>
          <w:bCs/>
          <w:u w:val="single"/>
        </w:rPr>
        <w:t>SELON LA CATEGORIE FONCIERE</w:t>
      </w:r>
      <w:bookmarkEnd w:id="72"/>
    </w:p>
    <w:p w14:paraId="6A8F5F01" w14:textId="514B7005" w:rsidR="0091667F" w:rsidRDefault="0091667F" w:rsidP="00004227">
      <w:pPr>
        <w:spacing w:before="60" w:after="60" w:line="240" w:lineRule="auto"/>
        <w:jc w:val="both"/>
      </w:pPr>
    </w:p>
    <w:p w14:paraId="442C94E6" w14:textId="77777777" w:rsidR="00356650" w:rsidRDefault="00356650" w:rsidP="00132483">
      <w:pPr>
        <w:spacing w:before="60" w:after="60" w:line="240" w:lineRule="auto"/>
        <w:jc w:val="both"/>
        <w:rPr>
          <w:rFonts w:cstheme="minorHAnsi"/>
        </w:rPr>
      </w:pPr>
      <w:r w:rsidRPr="00577723">
        <w:rPr>
          <w:rFonts w:cstheme="minorHAnsi"/>
        </w:rPr>
        <w:t xml:space="preserve">Le contexte juridique a trait au code de l’urbanisme de l’Union des Comores (les textes applicables au foncier, le statut des terres), la participation du public, les mécanismes d'acquisition de terrain, de réinstallation et de restructuration économique. </w:t>
      </w:r>
    </w:p>
    <w:p w14:paraId="7D5921C1" w14:textId="77777777" w:rsidR="00356650" w:rsidRDefault="00356650" w:rsidP="00132483">
      <w:pPr>
        <w:spacing w:before="60" w:after="60" w:line="240" w:lineRule="auto"/>
        <w:jc w:val="both"/>
        <w:rPr>
          <w:rFonts w:cstheme="minorHAnsi"/>
        </w:rPr>
      </w:pPr>
      <w:r w:rsidRPr="00577723">
        <w:rPr>
          <w:rFonts w:cstheme="minorHAnsi"/>
        </w:rPr>
        <w:t>Aux Comores, les différentes catégories de terres sont : le domaine national, le domaine de l'État et le domaine des particuliers.</w:t>
      </w:r>
    </w:p>
    <w:p w14:paraId="5F70E006" w14:textId="77777777" w:rsidR="00356650" w:rsidRDefault="00356650" w:rsidP="00356650"/>
    <w:p w14:paraId="084F2A36" w14:textId="77777777" w:rsidR="00356650" w:rsidRPr="00A67E55" w:rsidRDefault="00356650" w:rsidP="006B3788">
      <w:pPr>
        <w:numPr>
          <w:ilvl w:val="0"/>
          <w:numId w:val="6"/>
        </w:numPr>
        <w:spacing w:before="60" w:after="60" w:line="240" w:lineRule="auto"/>
        <w:jc w:val="both"/>
        <w:outlineLvl w:val="2"/>
        <w:rPr>
          <w:i/>
          <w:iCs/>
          <w:u w:val="single"/>
        </w:rPr>
      </w:pPr>
      <w:bookmarkStart w:id="73" w:name="_Toc90392666"/>
      <w:bookmarkStart w:id="74" w:name="_Toc92373196"/>
      <w:r>
        <w:rPr>
          <w:i/>
          <w:iCs/>
          <w:u w:val="single"/>
        </w:rPr>
        <w:t>Des terrains du domaine national situés en zone urbaines</w:t>
      </w:r>
      <w:bookmarkEnd w:id="73"/>
      <w:bookmarkEnd w:id="74"/>
    </w:p>
    <w:p w14:paraId="60131FE6" w14:textId="77777777" w:rsidR="00356650" w:rsidRDefault="00356650" w:rsidP="00132483">
      <w:r w:rsidRPr="0046678E">
        <w:t>Les terres situées en zone urbaine font l'objet d'une expropriation pour cause d'utilité publiq</w:t>
      </w:r>
      <w:r>
        <w:t xml:space="preserve">ue suivant le </w:t>
      </w:r>
      <w:r w:rsidRPr="0050270C">
        <w:rPr>
          <w:rFonts w:eastAsia="Times New Roman" w:cstheme="minorHAnsi"/>
          <w:color w:val="000000"/>
          <w:lang w:eastAsia="fr-FR"/>
        </w:rPr>
        <w:t xml:space="preserve">décret du 6 janvier 1935 </w:t>
      </w:r>
      <w:r w:rsidRPr="0046678E">
        <w:t>accord</w:t>
      </w:r>
      <w:r>
        <w:t>ant</w:t>
      </w:r>
      <w:r w:rsidRPr="0046678E">
        <w:t xml:space="preserve"> une indemnisation en espèces</w:t>
      </w:r>
      <w:r>
        <w:t xml:space="preserve"> et avec consignation de la somme à la caisse dépôt comme énoncé dans le dit décret si nécessaire</w:t>
      </w:r>
      <w:r w:rsidRPr="0046678E">
        <w:t>.</w:t>
      </w:r>
    </w:p>
    <w:p w14:paraId="58BBA2EE" w14:textId="77777777" w:rsidR="00356650" w:rsidRDefault="00356650" w:rsidP="00356650">
      <w:pPr>
        <w:ind w:firstLine="708"/>
      </w:pPr>
    </w:p>
    <w:p w14:paraId="31665F46" w14:textId="77777777" w:rsidR="00356650" w:rsidRPr="00A67E55" w:rsidRDefault="00356650" w:rsidP="006B3788">
      <w:pPr>
        <w:numPr>
          <w:ilvl w:val="0"/>
          <w:numId w:val="6"/>
        </w:numPr>
        <w:spacing w:before="60" w:after="60" w:line="240" w:lineRule="auto"/>
        <w:jc w:val="both"/>
        <w:outlineLvl w:val="2"/>
        <w:rPr>
          <w:i/>
          <w:iCs/>
          <w:u w:val="single"/>
        </w:rPr>
      </w:pPr>
      <w:bookmarkStart w:id="75" w:name="_Toc90392667"/>
      <w:bookmarkStart w:id="76" w:name="_Toc92373197"/>
      <w:r>
        <w:rPr>
          <w:i/>
          <w:iCs/>
          <w:u w:val="single"/>
        </w:rPr>
        <w:t>Des terrains du domaine de l’Etat</w:t>
      </w:r>
      <w:bookmarkEnd w:id="75"/>
      <w:bookmarkEnd w:id="76"/>
    </w:p>
    <w:p w14:paraId="3F61DFF7" w14:textId="77777777" w:rsidR="00356650" w:rsidRPr="0014671F" w:rsidRDefault="00356650" w:rsidP="006B3788">
      <w:pPr>
        <w:pStyle w:val="ListParagraph"/>
        <w:numPr>
          <w:ilvl w:val="0"/>
          <w:numId w:val="37"/>
        </w:numPr>
        <w:spacing w:before="60" w:after="60" w:line="240" w:lineRule="auto"/>
        <w:jc w:val="both"/>
        <w:outlineLvl w:val="2"/>
        <w:rPr>
          <w:i/>
          <w:iCs/>
          <w:u w:val="single"/>
        </w:rPr>
      </w:pPr>
      <w:bookmarkStart w:id="77" w:name="_Toc90392668"/>
      <w:bookmarkStart w:id="78" w:name="_Toc92373198"/>
      <w:r w:rsidRPr="00A653F4">
        <w:rPr>
          <w:i/>
          <w:iCs/>
          <w:u w:val="single"/>
        </w:rPr>
        <w:t>Des terrains du domaine public de l’Etat</w:t>
      </w:r>
      <w:bookmarkEnd w:id="77"/>
      <w:bookmarkEnd w:id="78"/>
    </w:p>
    <w:p w14:paraId="28D9D0E9" w14:textId="77777777" w:rsidR="00356650" w:rsidRDefault="00356650" w:rsidP="00132483">
      <w:pPr>
        <w:spacing w:after="0" w:line="240" w:lineRule="auto"/>
      </w:pPr>
      <w:r>
        <w:t xml:space="preserve">Selon Art.3 du décret du 28 Septembre 1926, le domaine public se subdivise en trois fractions principales, caractérisées par l’origine des biens qui les composent : </w:t>
      </w:r>
    </w:p>
    <w:p w14:paraId="47304DBD" w14:textId="77777777" w:rsidR="00356650" w:rsidRDefault="00356650" w:rsidP="00132483">
      <w:pPr>
        <w:spacing w:after="0" w:line="240" w:lineRule="auto"/>
      </w:pPr>
      <w:r>
        <w:t xml:space="preserve">D’abord le domaine public naturel, essentiellement immobilier, dont l’assiette et la destination sont l’œuvre de la nature ; </w:t>
      </w:r>
    </w:p>
    <w:p w14:paraId="2323365C" w14:textId="77777777" w:rsidR="00356650" w:rsidRDefault="00356650" w:rsidP="00132483">
      <w:pPr>
        <w:spacing w:after="0" w:line="240" w:lineRule="auto"/>
      </w:pPr>
      <w:r>
        <w:t xml:space="preserve">Ensuite le domaine public artificiel, tantôt mobilier, tantôt immobilier, dont l’établissement est le fait du travail et de la volonté de l’homme ; </w:t>
      </w:r>
    </w:p>
    <w:p w14:paraId="18E93414" w14:textId="77777777" w:rsidR="00356650" w:rsidRDefault="00356650" w:rsidP="00132483">
      <w:pPr>
        <w:spacing w:after="0" w:line="240" w:lineRule="auto"/>
      </w:pPr>
      <w:r>
        <w:lastRenderedPageBreak/>
        <w:t>Enfin, le domaine public légal, c’est-à-dire celui qui, par sa nature et sa destination, serait susceptible d’appropriation privée, mais que la loi a expressément classé dans le domaine public.</w:t>
      </w:r>
    </w:p>
    <w:p w14:paraId="457F8FC6" w14:textId="394A4C08" w:rsidR="00356650" w:rsidRPr="00BC1A6E" w:rsidRDefault="00356650" w:rsidP="00132483">
      <w:pPr>
        <w:spacing w:before="60" w:after="60" w:line="240" w:lineRule="auto"/>
        <w:jc w:val="both"/>
        <w:rPr>
          <w:rFonts w:cstheme="minorHAnsi"/>
        </w:rPr>
      </w:pPr>
      <w:r>
        <w:t xml:space="preserve">D’après l’Art.10 dudit décret, le domaine public n’est pas susceptible d’expropriation pour cause d’utilité publique, le changement de destination des biens qui en dépendent s’opérant dans les conditions fixées par l’article 37 qui dispose </w:t>
      </w:r>
      <w:r w:rsidR="00F26801">
        <w:t xml:space="preserve">que </w:t>
      </w:r>
      <w:r>
        <w:t>les biens du domaine public peuvent, pour cause d’intérêt général, être transférés de la personne morale. Ce transfert a lieu en vertu d’arrêtés du Ministre des finances, pris pour le Président de la République et par délégation ; il ne comporte le paiement d’aucun prix, mais peut donner lieu à indemnité à raison des dépenses ou de la privation de revenus qui en résulteraient pour la personne morale dépossédée.</w:t>
      </w:r>
    </w:p>
    <w:p w14:paraId="49BB74B9" w14:textId="77777777" w:rsidR="00356650" w:rsidRDefault="00356650" w:rsidP="00356650">
      <w:pPr>
        <w:pStyle w:val="ListParagraph"/>
        <w:spacing w:before="60" w:after="60" w:line="240" w:lineRule="auto"/>
        <w:jc w:val="both"/>
        <w:rPr>
          <w:rFonts w:cstheme="minorHAnsi"/>
        </w:rPr>
      </w:pPr>
    </w:p>
    <w:p w14:paraId="3779B639" w14:textId="77777777" w:rsidR="00356650" w:rsidRPr="0014671F" w:rsidRDefault="00356650" w:rsidP="006B3788">
      <w:pPr>
        <w:pStyle w:val="ListParagraph"/>
        <w:numPr>
          <w:ilvl w:val="0"/>
          <w:numId w:val="59"/>
        </w:numPr>
        <w:spacing w:before="60" w:after="60" w:line="240" w:lineRule="auto"/>
        <w:jc w:val="both"/>
        <w:outlineLvl w:val="2"/>
        <w:rPr>
          <w:i/>
          <w:iCs/>
          <w:u w:val="single"/>
        </w:rPr>
      </w:pPr>
      <w:bookmarkStart w:id="79" w:name="_Toc90392669"/>
      <w:bookmarkStart w:id="80" w:name="_Toc92373199"/>
      <w:r w:rsidRPr="0014671F">
        <w:rPr>
          <w:i/>
          <w:iCs/>
          <w:u w:val="single"/>
        </w:rPr>
        <w:t>Des terrains du domaine privé de l’Etat</w:t>
      </w:r>
      <w:bookmarkEnd w:id="79"/>
      <w:bookmarkEnd w:id="80"/>
    </w:p>
    <w:p w14:paraId="53507A74" w14:textId="77777777" w:rsidR="00356650" w:rsidRDefault="00356650" w:rsidP="00132483">
      <w:r>
        <w:t xml:space="preserve">Selon Art.19 du décret du 28 Septembre 1926 le domaine privé se subdivise en deux fractions, suivant le mode d’utilisation des biens qui en dépendent : </w:t>
      </w:r>
    </w:p>
    <w:p w14:paraId="5176947F" w14:textId="77777777" w:rsidR="00356650" w:rsidRDefault="00356650" w:rsidP="00132483">
      <w:r>
        <w:t xml:space="preserve">D’abord, le domaine privé affecté comprenant les biens, tant mobiliers qu’immobiliers, mis à la disposition des divers services publics pour l’accomplissement de leur mission ; </w:t>
      </w:r>
    </w:p>
    <w:p w14:paraId="4D2BBC9B" w14:textId="77777777" w:rsidR="00356650" w:rsidRPr="00577723" w:rsidRDefault="00356650" w:rsidP="00132483">
      <w:r>
        <w:t>Puis, le domaine privé non affecté comprenant tous les autres biens, tant mobiliers qu’immobiliers.</w:t>
      </w:r>
    </w:p>
    <w:p w14:paraId="21EF5270" w14:textId="77777777" w:rsidR="00356650" w:rsidRDefault="00356650" w:rsidP="00132483">
      <w:r>
        <w:t>D’après l’Art.27 dudit décret, les biens du domaine privé sont soumis, sauf les règles spéciales du présent décret, à la législation du droit commun et, lorsqu’il y a lieu, au règlement organisant le régime foncier de l’immatriculation.</w:t>
      </w:r>
    </w:p>
    <w:p w14:paraId="753A5B24" w14:textId="77777777" w:rsidR="00356650" w:rsidRPr="0014671F" w:rsidRDefault="00356650" w:rsidP="00132483">
      <w:pPr>
        <w:rPr>
          <w:highlight w:val="green"/>
        </w:rPr>
      </w:pPr>
      <w:r>
        <w:t>L’Art.47 dispose que les immeubles domaniaux affectés peuvent être expropriés, pour cause d’utilité publique, par les personnes morales prévues dans la loi. L’expropriation peut, également, être poursuivie par les concessionnaires des divers organismes administratifs, non propriétaires.</w:t>
      </w:r>
    </w:p>
    <w:p w14:paraId="5AC766B8" w14:textId="4088AF59" w:rsidR="00356650" w:rsidRPr="00BC1A6E" w:rsidRDefault="00356650" w:rsidP="00132483">
      <w:pPr>
        <w:spacing w:before="60" w:after="60" w:line="240" w:lineRule="auto"/>
        <w:jc w:val="both"/>
        <w:rPr>
          <w:rFonts w:cstheme="minorHAnsi"/>
        </w:rPr>
      </w:pPr>
      <w:r w:rsidRPr="0014671F">
        <w:t>Du point de vue de la législation nationale aux Comores, pour ce qui est des terres qui relèvent du domaine de l'État, étant donné que la propriété revient à l’Etat lui-même, leur mise à disposition au projet ne devrait pas poser de difficultés majeures. Cependant, dans le</w:t>
      </w:r>
      <w:r>
        <w:t>s</w:t>
      </w:r>
      <w:r w:rsidRPr="0014671F">
        <w:t xml:space="preserve"> cas où il </w:t>
      </w:r>
      <w:r w:rsidRPr="00BC1A6E">
        <w:rPr>
          <w:rFonts w:cstheme="minorHAnsi"/>
        </w:rPr>
        <w:t>y aurait des occupants informels (squatters) ou que la terre soit utilisée à des fins économiques et serve à la production de moyens de subsistance, des mesures spécifiques, qui seront abordées ultérieurement dans le document présent, devront être adopté</w:t>
      </w:r>
      <w:r w:rsidR="00D93DBB">
        <w:rPr>
          <w:rFonts w:cstheme="minorHAnsi"/>
        </w:rPr>
        <w:t>es</w:t>
      </w:r>
      <w:r w:rsidRPr="00BC1A6E">
        <w:rPr>
          <w:rFonts w:cstheme="minorHAnsi"/>
        </w:rPr>
        <w:t xml:space="preserve"> pour assurer la pérennité du train de vie de la population affectée.</w:t>
      </w:r>
    </w:p>
    <w:p w14:paraId="2EBC7763" w14:textId="77777777" w:rsidR="00356650" w:rsidRDefault="00356650" w:rsidP="00356650">
      <w:pPr>
        <w:pStyle w:val="ListParagraph"/>
        <w:spacing w:before="60" w:after="60" w:line="240" w:lineRule="auto"/>
        <w:jc w:val="both"/>
        <w:rPr>
          <w:rFonts w:cstheme="minorHAnsi"/>
        </w:rPr>
      </w:pPr>
    </w:p>
    <w:p w14:paraId="0F3CE2F1" w14:textId="77777777" w:rsidR="00356650" w:rsidRPr="00577723" w:rsidRDefault="00356650" w:rsidP="006B3788">
      <w:pPr>
        <w:numPr>
          <w:ilvl w:val="0"/>
          <w:numId w:val="6"/>
        </w:numPr>
        <w:spacing w:before="60" w:after="60" w:line="240" w:lineRule="auto"/>
        <w:jc w:val="both"/>
        <w:outlineLvl w:val="2"/>
        <w:rPr>
          <w:i/>
          <w:iCs/>
          <w:u w:val="single"/>
        </w:rPr>
      </w:pPr>
      <w:bookmarkStart w:id="81" w:name="_Toc90392670"/>
      <w:bookmarkStart w:id="82" w:name="_Toc92373200"/>
      <w:r w:rsidRPr="0014671F">
        <w:rPr>
          <w:i/>
          <w:iCs/>
          <w:u w:val="single"/>
        </w:rPr>
        <w:t>Des</w:t>
      </w:r>
      <w:r w:rsidRPr="00577723">
        <w:rPr>
          <w:i/>
          <w:iCs/>
          <w:u w:val="single"/>
        </w:rPr>
        <w:t xml:space="preserve"> terrains du domaine des particuliers</w:t>
      </w:r>
      <w:bookmarkEnd w:id="81"/>
      <w:bookmarkEnd w:id="82"/>
    </w:p>
    <w:p w14:paraId="2DDAE017" w14:textId="77777777" w:rsidR="00356650" w:rsidRDefault="00356650" w:rsidP="00132483">
      <w:pPr>
        <w:jc w:val="both"/>
      </w:pPr>
      <w:r w:rsidRPr="00577723">
        <w:t xml:space="preserve">Le domaine privé des particuliers est constitué par les terres immatriculées </w:t>
      </w:r>
      <w:r>
        <w:t>et</w:t>
      </w:r>
      <w:r w:rsidRPr="00577723">
        <w:t xml:space="preserve"> non</w:t>
      </w:r>
      <w:r>
        <w:t xml:space="preserve"> </w:t>
      </w:r>
      <w:r w:rsidRPr="00577723">
        <w:t>immatriculées appartenant aux particuliers.</w:t>
      </w:r>
    </w:p>
    <w:p w14:paraId="40D39019" w14:textId="77777777" w:rsidR="00356650" w:rsidRPr="0014671F" w:rsidRDefault="00356650" w:rsidP="00132483">
      <w:pPr>
        <w:shd w:val="clear" w:color="auto" w:fill="FFFFFF"/>
        <w:spacing w:after="0" w:line="240" w:lineRule="auto"/>
        <w:jc w:val="both"/>
        <w:textAlignment w:val="baseline"/>
        <w:rPr>
          <w:rFonts w:eastAsia="Times New Roman" w:cstheme="minorHAnsi"/>
          <w:color w:val="000000"/>
          <w:lang w:eastAsia="fr-FR"/>
        </w:rPr>
      </w:pPr>
      <w:r>
        <w:rPr>
          <w:rFonts w:cstheme="minorHAnsi"/>
          <w:color w:val="000000"/>
          <w:shd w:val="clear" w:color="auto" w:fill="FFFFFF"/>
        </w:rPr>
        <w:t>Les terres immatriculées sont celles qui ont subi une procédure d</w:t>
      </w:r>
      <w:r w:rsidRPr="0014671F">
        <w:rPr>
          <w:rFonts w:cstheme="minorHAnsi"/>
          <w:color w:val="000000"/>
          <w:shd w:val="clear" w:color="auto" w:fill="FFFFFF"/>
        </w:rPr>
        <w:t>’immatriculation</w:t>
      </w:r>
      <w:r>
        <w:rPr>
          <w:rFonts w:cstheme="minorHAnsi"/>
          <w:color w:val="000000"/>
          <w:shd w:val="clear" w:color="auto" w:fill="FFFFFF"/>
        </w:rPr>
        <w:t xml:space="preserve"> suivant la DELIBERATION 60-52 du 10 Décembre 1960 qui</w:t>
      </w:r>
      <w:r w:rsidRPr="0014671F">
        <w:rPr>
          <w:rFonts w:cstheme="minorHAnsi"/>
          <w:color w:val="000000"/>
          <w:shd w:val="clear" w:color="auto" w:fill="FFFFFF"/>
        </w:rPr>
        <w:t xml:space="preserve"> permet d’obtenir un titre de propriété</w:t>
      </w:r>
      <w:r>
        <w:rPr>
          <w:rFonts w:cstheme="minorHAnsi"/>
          <w:color w:val="000000"/>
          <w:shd w:val="clear" w:color="auto" w:fill="FFFFFF"/>
        </w:rPr>
        <w:t>.</w:t>
      </w:r>
    </w:p>
    <w:p w14:paraId="0F4BDC56" w14:textId="77777777" w:rsidR="00356650" w:rsidRPr="0014671F" w:rsidRDefault="00356650" w:rsidP="00464C5F">
      <w:pPr>
        <w:shd w:val="clear" w:color="auto" w:fill="FFFFFF"/>
        <w:spacing w:after="0" w:line="240" w:lineRule="auto"/>
        <w:jc w:val="both"/>
        <w:textAlignment w:val="baseline"/>
        <w:rPr>
          <w:rFonts w:eastAsia="Times New Roman" w:cstheme="minorHAnsi"/>
          <w:color w:val="000000"/>
          <w:lang w:eastAsia="fr-FR"/>
        </w:rPr>
      </w:pPr>
      <w:r w:rsidRPr="006476D3">
        <w:rPr>
          <w:rFonts w:cstheme="minorHAnsi"/>
        </w:rPr>
        <w:t xml:space="preserve">Les terrains non immatriculés sont ceux reconnue par droit coutumier. Il s’agit d’un droit </w:t>
      </w:r>
      <w:r w:rsidRPr="0014671F">
        <w:rPr>
          <w:rFonts w:eastAsia="Times New Roman" w:cstheme="minorHAnsi"/>
          <w:color w:val="000000"/>
          <w:lang w:eastAsia="fr-FR"/>
        </w:rPr>
        <w:t>traditionnel qui se base sur un système de succession matrilinéaire et consacre ainsi les indivisions familiales : c’est le « </w:t>
      </w:r>
      <w:proofErr w:type="spellStart"/>
      <w:r w:rsidRPr="00464C5F">
        <w:rPr>
          <w:rFonts w:eastAsia="Times New Roman" w:cstheme="minorHAnsi"/>
          <w:i/>
          <w:iCs/>
          <w:color w:val="000000"/>
          <w:lang w:eastAsia="fr-FR"/>
        </w:rPr>
        <w:t>manyahuli</w:t>
      </w:r>
      <w:proofErr w:type="spellEnd"/>
      <w:r w:rsidRPr="0014671F">
        <w:rPr>
          <w:rFonts w:eastAsia="Times New Roman" w:cstheme="minorHAnsi"/>
          <w:color w:val="000000"/>
          <w:lang w:eastAsia="fr-FR"/>
        </w:rPr>
        <w:t> », la propriété indivise familiale et du droit musulman qui accorde une préférence en matière de succession à la lignée masculine</w:t>
      </w:r>
      <w:r>
        <w:rPr>
          <w:rFonts w:eastAsia="Times New Roman" w:cstheme="minorHAnsi"/>
          <w:color w:val="000000"/>
          <w:lang w:eastAsia="fr-FR"/>
        </w:rPr>
        <w:t>.</w:t>
      </w:r>
    </w:p>
    <w:p w14:paraId="6C508D21" w14:textId="77777777" w:rsidR="00356650" w:rsidRPr="00577723" w:rsidRDefault="00356650" w:rsidP="00464C5F">
      <w:pPr>
        <w:jc w:val="both"/>
      </w:pPr>
    </w:p>
    <w:p w14:paraId="69432C89" w14:textId="77777777" w:rsidR="00356650" w:rsidRDefault="00356650" w:rsidP="00132483">
      <w:pPr>
        <w:jc w:val="both"/>
      </w:pPr>
      <w:r w:rsidRPr="00577723">
        <w:t xml:space="preserve">Les terres du domaine des particuliers font l'objet d'une expropriation pour cause d'utilité publique selon </w:t>
      </w:r>
      <w:r>
        <w:t>la</w:t>
      </w:r>
      <w:r w:rsidRPr="00577723">
        <w:t xml:space="preserve"> procédure</w:t>
      </w:r>
      <w:r>
        <w:t xml:space="preserve"> visée par </w:t>
      </w:r>
      <w:r>
        <w:rPr>
          <w:rFonts w:eastAsia="Times New Roman" w:cstheme="minorHAnsi"/>
          <w:color w:val="000000"/>
          <w:lang w:eastAsia="fr-FR"/>
        </w:rPr>
        <w:t>l</w:t>
      </w:r>
      <w:r w:rsidRPr="0050270C">
        <w:rPr>
          <w:rFonts w:eastAsia="Times New Roman" w:cstheme="minorHAnsi"/>
          <w:color w:val="000000"/>
          <w:lang w:eastAsia="fr-FR"/>
        </w:rPr>
        <w:t>e décret du 6 janvier 1935 portant réglementation de l’expropriation pour cause d’utilité publique</w:t>
      </w:r>
      <w:r w:rsidRPr="00577723">
        <w:t xml:space="preserve"> qui accorde une indemnisation en espèces.</w:t>
      </w:r>
    </w:p>
    <w:p w14:paraId="51108638" w14:textId="2CF3B755" w:rsidR="00356650" w:rsidRPr="00577723" w:rsidRDefault="00356650" w:rsidP="00132483">
      <w:pPr>
        <w:jc w:val="both"/>
      </w:pPr>
      <w:r>
        <w:t xml:space="preserve">Cependant, en </w:t>
      </w:r>
      <w:r w:rsidR="00697D0A">
        <w:t xml:space="preserve">appliquant </w:t>
      </w:r>
      <w:r>
        <w:t>le principe de l’autonomie de volonté, d’autre mode compensation tel qu’en nature peuvent être considérer au cours de la réalisation du projet.</w:t>
      </w:r>
    </w:p>
    <w:p w14:paraId="01F9F541" w14:textId="77777777" w:rsidR="00356650" w:rsidRDefault="00356650" w:rsidP="00356650">
      <w:pPr>
        <w:spacing w:before="60" w:after="60" w:line="240" w:lineRule="auto"/>
        <w:jc w:val="both"/>
      </w:pPr>
    </w:p>
    <w:p w14:paraId="6D426918" w14:textId="77777777" w:rsidR="00356650" w:rsidRDefault="00356650" w:rsidP="00356650"/>
    <w:p w14:paraId="27C6BD8D" w14:textId="77777777" w:rsidR="00356650" w:rsidRDefault="00356650" w:rsidP="00356650"/>
    <w:p w14:paraId="0E629022" w14:textId="77777777" w:rsidR="00356650" w:rsidRPr="00A67E55" w:rsidRDefault="00356650" w:rsidP="006B3788">
      <w:pPr>
        <w:numPr>
          <w:ilvl w:val="0"/>
          <w:numId w:val="6"/>
        </w:numPr>
        <w:spacing w:before="60" w:after="60" w:line="240" w:lineRule="auto"/>
        <w:jc w:val="both"/>
        <w:outlineLvl w:val="2"/>
        <w:rPr>
          <w:i/>
          <w:iCs/>
          <w:u w:val="single"/>
        </w:rPr>
      </w:pPr>
      <w:bookmarkStart w:id="83" w:name="_Toc90392671"/>
      <w:bookmarkStart w:id="84" w:name="_Toc92373201"/>
      <w:r>
        <w:rPr>
          <w:i/>
          <w:iCs/>
          <w:u w:val="single"/>
        </w:rPr>
        <w:lastRenderedPageBreak/>
        <w:t>Des terres dans les zones des terroirs</w:t>
      </w:r>
      <w:bookmarkEnd w:id="83"/>
      <w:bookmarkEnd w:id="84"/>
    </w:p>
    <w:p w14:paraId="1B27B478" w14:textId="57961689" w:rsidR="0046678E" w:rsidRDefault="00356650" w:rsidP="00101229">
      <w:pPr>
        <w:jc w:val="both"/>
      </w:pPr>
      <w:r w:rsidRPr="002E5465">
        <w:t>Les terres qui relèvent de la zone des terroirs sont gérées par les conseils municipaux des collectivités territoriales dont elles relèvent</w:t>
      </w:r>
      <w:r>
        <w:t>. Aux Comores, les personnes affectées bénéficient d’une indemnité pour les améliorations de toute nature effectuées (constructions, plantations, etc.), qui à défaut d’accord amiable sera fixée conformément aux règles suivies en matière d’expropriation pour cause d’utilité publique vues dans l’arrêté du 12 août 1927.</w:t>
      </w:r>
    </w:p>
    <w:p w14:paraId="6EC4C590" w14:textId="77777777" w:rsidR="00CE45BE" w:rsidRDefault="00CE45BE" w:rsidP="0091667F">
      <w:pPr>
        <w:spacing w:before="60" w:after="60" w:line="240" w:lineRule="auto"/>
        <w:ind w:left="1068"/>
        <w:jc w:val="both"/>
      </w:pPr>
    </w:p>
    <w:p w14:paraId="7AED3ECC" w14:textId="498DCFB2" w:rsidR="00265D9D" w:rsidRDefault="00356650" w:rsidP="006B3788">
      <w:pPr>
        <w:numPr>
          <w:ilvl w:val="0"/>
          <w:numId w:val="5"/>
        </w:numPr>
        <w:spacing w:before="60" w:after="60" w:line="240" w:lineRule="auto"/>
        <w:jc w:val="both"/>
        <w:outlineLvl w:val="1"/>
        <w:rPr>
          <w:b/>
          <w:bCs/>
          <w:u w:val="single"/>
        </w:rPr>
      </w:pPr>
      <w:bookmarkStart w:id="85" w:name="_Toc92373202"/>
      <w:r>
        <w:rPr>
          <w:b/>
          <w:bCs/>
          <w:u w:val="single"/>
        </w:rPr>
        <w:t>PRINCIPES JURIDIQUE DU MECANISME DE COMPENSAITON / INDEMNISATION</w:t>
      </w:r>
      <w:bookmarkEnd w:id="85"/>
    </w:p>
    <w:p w14:paraId="2FC30441" w14:textId="29DA68B5" w:rsidR="00265D9D" w:rsidRDefault="00265D9D" w:rsidP="00265D9D"/>
    <w:p w14:paraId="5B4AB0AC" w14:textId="77777777" w:rsidR="00356650" w:rsidRDefault="00356650" w:rsidP="00132483">
      <w:pPr>
        <w:jc w:val="both"/>
      </w:pPr>
      <w:r>
        <w:t xml:space="preserve">Dans le cas des expropriations aux Comores, les personnes affectées bénéficient d’une réduction proportionnelle des redevances. Elles touchent le paiement d’une indemnité pour les améliorations de toute nature effectuées (constructions, plantations, etc.) et comprises dans les terrains repris. </w:t>
      </w:r>
    </w:p>
    <w:p w14:paraId="5B68A993" w14:textId="77777777" w:rsidR="00356650" w:rsidRDefault="00356650" w:rsidP="00132483">
      <w:pPr>
        <w:jc w:val="both"/>
      </w:pPr>
      <w:r>
        <w:t xml:space="preserve">En cas d’expropriation concernant les concessions ou les ventes : </w:t>
      </w:r>
    </w:p>
    <w:p w14:paraId="593E51B4" w14:textId="46630EC4" w:rsidR="00356650" w:rsidRDefault="00356650" w:rsidP="006B3788">
      <w:pPr>
        <w:pStyle w:val="ListParagraph"/>
        <w:numPr>
          <w:ilvl w:val="0"/>
          <w:numId w:val="70"/>
        </w:numPr>
        <w:jc w:val="both"/>
      </w:pPr>
      <w:proofErr w:type="gramStart"/>
      <w:r>
        <w:t>les</w:t>
      </w:r>
      <w:proofErr w:type="gramEnd"/>
      <w:r>
        <w:t xml:space="preserve"> personnes affectées percevront à titre de remboursement la valeur ou le prix fixé dans le contrat de vente des parcelles sur lesquelles s’exerce la reprise ; </w:t>
      </w:r>
    </w:p>
    <w:p w14:paraId="46D15669" w14:textId="50269AB2" w:rsidR="00356650" w:rsidRDefault="00356650" w:rsidP="006B3788">
      <w:pPr>
        <w:pStyle w:val="ListParagraph"/>
        <w:numPr>
          <w:ilvl w:val="0"/>
          <w:numId w:val="70"/>
        </w:numPr>
        <w:jc w:val="both"/>
      </w:pPr>
      <w:proofErr w:type="gramStart"/>
      <w:r>
        <w:t>elles</w:t>
      </w:r>
      <w:proofErr w:type="gramEnd"/>
      <w:r>
        <w:t xml:space="preserve"> recevront le paiement d’une indemnité pour les améliorations de toute nature effectuées (constructions, plantations, etc.) et comprises dans les terrains repris. </w:t>
      </w:r>
    </w:p>
    <w:p w14:paraId="67ECC2D3" w14:textId="77777777" w:rsidR="00356650" w:rsidRDefault="00356650" w:rsidP="00132483">
      <w:pPr>
        <w:jc w:val="both"/>
      </w:pPr>
      <w:r>
        <w:t>Cette indemnité est, à défaut d’accord amiable, fixée conformément aux règles suivies en matière d’expropriation pour cause d’utilité publique (art.57 de l’arrêté du 12 août 1927).</w:t>
      </w:r>
    </w:p>
    <w:p w14:paraId="00FAF9D7" w14:textId="77777777" w:rsidR="00356650" w:rsidRDefault="00356650" w:rsidP="00464C5F">
      <w:pPr>
        <w:jc w:val="both"/>
      </w:pPr>
    </w:p>
    <w:p w14:paraId="374F50C6" w14:textId="77777777" w:rsidR="00356650" w:rsidRDefault="00356650" w:rsidP="00464C5F">
      <w:pPr>
        <w:ind w:firstLine="708"/>
        <w:jc w:val="both"/>
      </w:pPr>
      <w:r>
        <w:t xml:space="preserve">L’art.1 du décret n°57-243 du 24 février 1957 instituant une procédure d’expropriation spéciale pour certaines terres acquises à la suite d’octroi de concessions domaniales énonce que « le transfert donne seulement droit au remboursement du prix versé lors de l’octroi de la concession, et éventuellement des frais exposés pour l’immatriculation du bien concédé ». </w:t>
      </w:r>
    </w:p>
    <w:p w14:paraId="78DA8116" w14:textId="6CD21A28" w:rsidR="00356650" w:rsidRDefault="00356650" w:rsidP="006B3788">
      <w:pPr>
        <w:pStyle w:val="ListParagraph"/>
        <w:numPr>
          <w:ilvl w:val="0"/>
          <w:numId w:val="70"/>
        </w:numPr>
        <w:jc w:val="both"/>
      </w:pPr>
      <w:r>
        <w:t xml:space="preserve">Si la concession a été octroyée à titre gratuit le transfert du bien ne donne droit qu’au remboursement des frais d’immatriculation ; </w:t>
      </w:r>
    </w:p>
    <w:p w14:paraId="71972765" w14:textId="610303E5" w:rsidR="00356650" w:rsidRDefault="00356650" w:rsidP="006B3788">
      <w:pPr>
        <w:pStyle w:val="ListParagraph"/>
        <w:numPr>
          <w:ilvl w:val="0"/>
          <w:numId w:val="70"/>
        </w:numPr>
        <w:jc w:val="both"/>
      </w:pPr>
      <w:r>
        <w:t>Pour les améliorations non somptuaires qui auront été apportées et éventuellement abandonnées depuis plus de cinq ans, le transfert donnera droit à une indemnité supplémentaire égale à la valeur des améliorations estimée au jour du transfert ;</w:t>
      </w:r>
    </w:p>
    <w:p w14:paraId="4ECF3804" w14:textId="3934D4F4" w:rsidR="00356650" w:rsidRDefault="00356650" w:rsidP="006B3788">
      <w:pPr>
        <w:pStyle w:val="ListParagraph"/>
        <w:numPr>
          <w:ilvl w:val="0"/>
          <w:numId w:val="70"/>
        </w:numPr>
        <w:jc w:val="both"/>
      </w:pPr>
      <w:r>
        <w:t xml:space="preserve">Le montant de l’indemnité est fixé par le Ministre des finances sur proposition de la commission mentionnée à l’article 3 dudit décret ; </w:t>
      </w:r>
    </w:p>
    <w:p w14:paraId="7EA4C1B3" w14:textId="77478DCB" w:rsidR="00356650" w:rsidRDefault="00356650" w:rsidP="006B3788">
      <w:pPr>
        <w:pStyle w:val="ListParagraph"/>
        <w:numPr>
          <w:ilvl w:val="0"/>
          <w:numId w:val="70"/>
        </w:numPr>
        <w:jc w:val="both"/>
      </w:pPr>
      <w:r>
        <w:t xml:space="preserve">Cette indemnité ainsi que les remboursements précités seront </w:t>
      </w:r>
      <w:proofErr w:type="gramStart"/>
      <w:r>
        <w:t>versés</w:t>
      </w:r>
      <w:proofErr w:type="gramEnd"/>
      <w:r>
        <w:t xml:space="preserve"> au propriétaire préalablement au transfert. </w:t>
      </w:r>
    </w:p>
    <w:p w14:paraId="11A7DE7A" w14:textId="0561D07E" w:rsidR="00356650" w:rsidRDefault="00356650" w:rsidP="006B3788">
      <w:pPr>
        <w:pStyle w:val="ListParagraph"/>
        <w:numPr>
          <w:ilvl w:val="0"/>
          <w:numId w:val="70"/>
        </w:numPr>
        <w:jc w:val="both"/>
      </w:pPr>
      <w:r>
        <w:t>En cas d’expropriation pour cause d’utilité publique, les détenteurs de droits réels inscrits ne peuvent cependant exercer ces droits que sur l’indemnité d’expropriation (art.50 du décret du 4 février 1911).</w:t>
      </w:r>
    </w:p>
    <w:p w14:paraId="50AE46EC" w14:textId="52045C64" w:rsidR="002E5465" w:rsidRDefault="002E5465" w:rsidP="00265D9D"/>
    <w:p w14:paraId="62CD8F84" w14:textId="35AF481A" w:rsidR="00F26801" w:rsidRPr="00540049" w:rsidRDefault="00EA4B19" w:rsidP="00596904">
      <w:pPr>
        <w:ind w:firstLine="708"/>
        <w:jc w:val="both"/>
      </w:pPr>
      <w:r>
        <w:t xml:space="preserve">En résumé, </w:t>
      </w:r>
      <w:r w:rsidRPr="00540049">
        <w:t>l’indemnité</w:t>
      </w:r>
      <w:r w:rsidR="00F26801" w:rsidRPr="00540049">
        <w:t xml:space="preserve"> d’expropriation est prévue par la législation des </w:t>
      </w:r>
      <w:r w:rsidRPr="00540049">
        <w:t>Comores,</w:t>
      </w:r>
      <w:r>
        <w:t xml:space="preserve"> cependant la Loi</w:t>
      </w:r>
      <w:r w:rsidR="00F26801" w:rsidRPr="00403B18">
        <w:t xml:space="preserve"> ne prévoit aucune forme</w:t>
      </w:r>
      <w:r w:rsidR="00F26801" w:rsidRPr="00540049">
        <w:t xml:space="preserve"> de mesure d’assistance.</w:t>
      </w:r>
    </w:p>
    <w:p w14:paraId="0307B265" w14:textId="77777777" w:rsidR="00F26801" w:rsidRPr="00403B18" w:rsidRDefault="00F26801" w:rsidP="00596904">
      <w:pPr>
        <w:ind w:firstLine="708"/>
        <w:jc w:val="both"/>
      </w:pPr>
      <w:r w:rsidRPr="00403B18">
        <w:t>Pour ce qui est des personnes dites occupants informels et squatteurs, il faut faire la différence entre les présumé propriétaire et les squatteurs qui eux, sont tout simplement des occupants irréguliers.</w:t>
      </w:r>
    </w:p>
    <w:p w14:paraId="59536E55" w14:textId="77777777" w:rsidR="00F26801" w:rsidRDefault="00F26801" w:rsidP="00596904">
      <w:pPr>
        <w:ind w:firstLine="708"/>
        <w:jc w:val="both"/>
      </w:pPr>
      <w:r w:rsidRPr="00403B18">
        <w:t xml:space="preserve">La </w:t>
      </w:r>
      <w:r w:rsidRPr="00540049">
        <w:t xml:space="preserve">loi Comorienne ne prévoit aucune disposition par rapport </w:t>
      </w:r>
      <w:r w:rsidRPr="00403B18">
        <w:t xml:space="preserve">la </w:t>
      </w:r>
      <w:r w:rsidRPr="00540049">
        <w:t>situation</w:t>
      </w:r>
      <w:r w:rsidRPr="00403B18">
        <w:t xml:space="preserve"> des squatteurs. E</w:t>
      </w:r>
      <w:r w:rsidRPr="00540049">
        <w:t xml:space="preserve">lle ne reconnaît donc pas cette catégorie d’occupant et ne prévoit aucune mesure ni de compensation </w:t>
      </w:r>
      <w:r w:rsidRPr="00403B18">
        <w:t>ni d’assistance</w:t>
      </w:r>
      <w:r w:rsidRPr="00540049">
        <w:t xml:space="preserve"> en ce qui les concerne.</w:t>
      </w:r>
      <w:r>
        <w:t xml:space="preserve"> </w:t>
      </w:r>
    </w:p>
    <w:p w14:paraId="70BCA212" w14:textId="518C849A" w:rsidR="00F26801" w:rsidRDefault="00EA4B19" w:rsidP="00596904">
      <w:pPr>
        <w:ind w:firstLine="708"/>
        <w:jc w:val="both"/>
      </w:pPr>
      <w:r>
        <w:lastRenderedPageBreak/>
        <w:t>Néanmoins,</w:t>
      </w:r>
      <w:r w:rsidR="00F26801" w:rsidRPr="004D4BE1">
        <w:t xml:space="preserve"> le décret de 1935 à son Article 42 dispose que dans où le propriétaire présumé</w:t>
      </w:r>
      <w:r w:rsidR="00F26801" w:rsidRPr="00403B18">
        <w:t xml:space="preserve"> c’est-à-dire celui qui jouit de droit sur les terres selon les uses et coutumes </w:t>
      </w:r>
      <w:r w:rsidR="00F26801" w:rsidRPr="004D4BE1">
        <w:t>et peut</w:t>
      </w:r>
      <w:r w:rsidR="00F26801" w:rsidRPr="00403B18">
        <w:t xml:space="preserve"> qui peut apporter des preuves de son éligibilité mais </w:t>
      </w:r>
      <w:r w:rsidR="00F26801" w:rsidRPr="00E07C2A">
        <w:t xml:space="preserve">qui </w:t>
      </w:r>
      <w:r w:rsidR="00F26801" w:rsidRPr="004D4BE1">
        <w:t>ne produit pas de titre ou si le titre produit ne paraît pas régulier, la consignation de l’indemnité est également obligatoire dans les conditions de l’article 41 c’est-à-dire dans la caisse de dépôt divers. Dans ce cas, un avis inséré au Journal officiel fait connaître l’immeuble exproprié, le montant de l’indemnité et le nom du propriétaire présumé ; si, dans le délai d’un an à dater de cette publication, aucune opposition n’est parvenue, l’indemnité est régulièrement acquise au propriétaire présumé.</w:t>
      </w:r>
    </w:p>
    <w:p w14:paraId="23E4CF33" w14:textId="77777777" w:rsidR="00F26801" w:rsidRPr="00265D9D" w:rsidRDefault="00F26801" w:rsidP="00265D9D"/>
    <w:p w14:paraId="132B7B89" w14:textId="513F0D47" w:rsidR="00D1637E" w:rsidRPr="009F1BAF" w:rsidRDefault="00D1637E" w:rsidP="006B3788">
      <w:pPr>
        <w:numPr>
          <w:ilvl w:val="0"/>
          <w:numId w:val="5"/>
        </w:numPr>
        <w:spacing w:before="60" w:after="60" w:line="240" w:lineRule="auto"/>
        <w:jc w:val="both"/>
        <w:outlineLvl w:val="1"/>
        <w:rPr>
          <w:b/>
          <w:bCs/>
          <w:u w:val="single"/>
        </w:rPr>
      </w:pPr>
      <w:bookmarkStart w:id="86" w:name="_Toc92373203"/>
      <w:r w:rsidRPr="009F1BAF">
        <w:rPr>
          <w:b/>
          <w:bCs/>
          <w:u w:val="single"/>
        </w:rPr>
        <w:t xml:space="preserve">POLITIQUE </w:t>
      </w:r>
      <w:r w:rsidR="00744C1E" w:rsidRPr="009F1BAF">
        <w:rPr>
          <w:b/>
          <w:bCs/>
          <w:u w:val="single"/>
        </w:rPr>
        <w:t>DE SAUVEGARDE DE LA BANQUE MONDIALE A ADOPTER : CES DE LA BANQUE MONDIALE</w:t>
      </w:r>
      <w:bookmarkEnd w:id="86"/>
      <w:r w:rsidRPr="009F1BAF">
        <w:rPr>
          <w:b/>
          <w:bCs/>
          <w:u w:val="single"/>
        </w:rPr>
        <w:t xml:space="preserve"> </w:t>
      </w:r>
    </w:p>
    <w:p w14:paraId="11DCE311" w14:textId="26FC5A1B" w:rsidR="0091667F" w:rsidRDefault="0091667F" w:rsidP="002E5465">
      <w:pPr>
        <w:spacing w:before="60" w:after="60" w:line="240" w:lineRule="auto"/>
        <w:jc w:val="both"/>
      </w:pPr>
    </w:p>
    <w:p w14:paraId="1E30DF2F" w14:textId="0F6A237F" w:rsidR="002E5465" w:rsidRDefault="002E5465" w:rsidP="002E5465">
      <w:pPr>
        <w:spacing w:before="60" w:after="60" w:line="240" w:lineRule="auto"/>
        <w:jc w:val="both"/>
      </w:pPr>
      <w:r>
        <w:t>Les principes fards de la politique de sauvegardes de la banque mondiale que l’on retrouve dans la NES sont :</w:t>
      </w:r>
    </w:p>
    <w:p w14:paraId="75E068F2" w14:textId="77777777" w:rsidR="002E5465" w:rsidRDefault="002E5465" w:rsidP="002E5465">
      <w:pPr>
        <w:spacing w:before="60" w:after="60" w:line="240" w:lineRule="auto"/>
        <w:jc w:val="both"/>
      </w:pPr>
    </w:p>
    <w:p w14:paraId="53EECA17" w14:textId="00EBC812" w:rsidR="002E5465" w:rsidRDefault="002E5465" w:rsidP="006B3788">
      <w:pPr>
        <w:pStyle w:val="ListParagraph"/>
        <w:numPr>
          <w:ilvl w:val="0"/>
          <w:numId w:val="38"/>
        </w:numPr>
        <w:spacing w:after="120" w:line="240" w:lineRule="auto"/>
        <w:ind w:left="714" w:hanging="357"/>
        <w:contextualSpacing w:val="0"/>
        <w:jc w:val="both"/>
      </w:pPr>
      <w:r>
        <w:t>D’éviter la réinstallation involontaire ou, lorsqu’elle est inévitable, la minimiser en envisageant des solutions de rechange lors de la conception du projet.</w:t>
      </w:r>
    </w:p>
    <w:p w14:paraId="0ACBC128" w14:textId="3B71F5B4" w:rsidR="002E5465" w:rsidRDefault="002E5465" w:rsidP="006B3788">
      <w:pPr>
        <w:pStyle w:val="ListParagraph"/>
        <w:numPr>
          <w:ilvl w:val="0"/>
          <w:numId w:val="38"/>
        </w:numPr>
        <w:spacing w:after="120" w:line="240" w:lineRule="auto"/>
        <w:ind w:left="714" w:hanging="357"/>
        <w:contextualSpacing w:val="0"/>
        <w:jc w:val="both"/>
      </w:pPr>
      <w:r>
        <w:t>D’éviter l’expulsion forcée</w:t>
      </w:r>
    </w:p>
    <w:p w14:paraId="45BDC51E" w14:textId="102DAFED" w:rsidR="002E5465" w:rsidRDefault="002E5465" w:rsidP="006B3788">
      <w:pPr>
        <w:pStyle w:val="ListParagraph"/>
        <w:numPr>
          <w:ilvl w:val="0"/>
          <w:numId w:val="38"/>
        </w:numPr>
        <w:spacing w:after="120" w:line="240" w:lineRule="auto"/>
        <w:ind w:left="714" w:hanging="357"/>
        <w:contextualSpacing w:val="0"/>
        <w:jc w:val="both"/>
      </w:pPr>
      <w:r>
        <w:t>D’atténuer les effets sociaux et économiques néfastes de l’acquisition de terres ou des restrictions à l’utilisation qui en est faite en premier lieu en assurant une indemnisation rapide au coût de remplacement des personnes spoliées de leurs biens, en deuxième lieu en aidant les personnes déplacées à améliorer, ou au moins rétablir en termes réels, leurs moyens de subsistance et leur niveau de vie d’avant leur déplacement ou celui d’avant le démarrage de la mise en œuvre du projet.</w:t>
      </w:r>
    </w:p>
    <w:p w14:paraId="1C3FE279" w14:textId="5593B8BF" w:rsidR="002E5465" w:rsidRDefault="002E5465" w:rsidP="006B3788">
      <w:pPr>
        <w:pStyle w:val="ListParagraph"/>
        <w:numPr>
          <w:ilvl w:val="0"/>
          <w:numId w:val="38"/>
        </w:numPr>
        <w:spacing w:after="120" w:line="240" w:lineRule="auto"/>
        <w:ind w:left="714" w:hanging="357"/>
        <w:contextualSpacing w:val="0"/>
        <w:jc w:val="both"/>
      </w:pPr>
      <w:r>
        <w:t>D’améliorer les conditions de vie des personnes pauvres ou vulnérables qui sont déplacées physiquement en leur garantissant un logement adéquat, l’accès aux services et aux équipements, et le maintien dans les lieux</w:t>
      </w:r>
    </w:p>
    <w:p w14:paraId="59DFF5E0" w14:textId="0187E1A6" w:rsidR="002E5465" w:rsidRDefault="002E5465" w:rsidP="006B3788">
      <w:pPr>
        <w:pStyle w:val="ListParagraph"/>
        <w:numPr>
          <w:ilvl w:val="0"/>
          <w:numId w:val="38"/>
        </w:numPr>
        <w:spacing w:after="120" w:line="240" w:lineRule="auto"/>
        <w:ind w:left="714" w:hanging="357"/>
        <w:contextualSpacing w:val="0"/>
        <w:jc w:val="both"/>
      </w:pPr>
      <w:r>
        <w:t>De concevoir et mettre en œuvre les activités de la réinstallation involontaire comme un programme de développement durable, en fournissant suffisamment de ressources d’investissement pour permettre aux personnes déplacées de tirer directement parti du projet, selon la nature de celui-ci.</w:t>
      </w:r>
    </w:p>
    <w:p w14:paraId="3A199387" w14:textId="26BC629F" w:rsidR="002E5465" w:rsidRDefault="002E5465" w:rsidP="006B3788">
      <w:pPr>
        <w:pStyle w:val="ListParagraph"/>
        <w:numPr>
          <w:ilvl w:val="0"/>
          <w:numId w:val="38"/>
        </w:numPr>
        <w:spacing w:after="120" w:line="240" w:lineRule="auto"/>
        <w:ind w:left="714" w:hanging="357"/>
        <w:contextualSpacing w:val="0"/>
        <w:jc w:val="both"/>
      </w:pPr>
      <w:r>
        <w:t>De veiller à ce que l’information soit bien disséminée, que de réelles consultations aient lieu, et que les personnes touchées participent de manière éclairée à la planification et la mise en œuvre des activités de réinstallation.</w:t>
      </w:r>
    </w:p>
    <w:p w14:paraId="022EB5BD" w14:textId="77777777" w:rsidR="002E5465" w:rsidRPr="00B72DED" w:rsidRDefault="002E5465" w:rsidP="006B3788">
      <w:pPr>
        <w:pStyle w:val="ListParagraph"/>
        <w:numPr>
          <w:ilvl w:val="0"/>
          <w:numId w:val="38"/>
        </w:numPr>
        <w:spacing w:after="120" w:line="240" w:lineRule="auto"/>
        <w:ind w:left="714" w:hanging="357"/>
        <w:contextualSpacing w:val="0"/>
        <w:jc w:val="both"/>
      </w:pPr>
      <w:r>
        <w:t xml:space="preserve">De </w:t>
      </w:r>
      <w:r>
        <w:rPr>
          <w:rFonts w:ascii="Calibri" w:eastAsia="Calibri" w:hAnsi="Calibri" w:cs="Calibri"/>
        </w:rPr>
        <w:t>Protéger le patrimoine culturel des impacts négatifs des activités du projet et en soutenir la préservation.</w:t>
      </w:r>
    </w:p>
    <w:p w14:paraId="54FEC02B" w14:textId="77777777" w:rsidR="002E5465" w:rsidRDefault="002E5465" w:rsidP="006B3788">
      <w:pPr>
        <w:pStyle w:val="ListParagraph"/>
        <w:numPr>
          <w:ilvl w:val="0"/>
          <w:numId w:val="38"/>
        </w:numPr>
        <w:spacing w:after="120" w:line="240" w:lineRule="auto"/>
        <w:ind w:left="714" w:hanging="357"/>
        <w:contextualSpacing w:val="0"/>
        <w:jc w:val="both"/>
      </w:pPr>
      <w:r w:rsidRPr="00B72DED">
        <w:rPr>
          <w:rFonts w:ascii="Calibri" w:eastAsia="Calibri" w:hAnsi="Calibri" w:cs="Calibri"/>
        </w:rPr>
        <w:t>De Considérer le patrimoine culturel comme un aspect à part entière du développement durable.</w:t>
      </w:r>
    </w:p>
    <w:p w14:paraId="4C1F076A" w14:textId="77777777" w:rsidR="002E5465" w:rsidRPr="00B72DED" w:rsidRDefault="002E5465" w:rsidP="006B3788">
      <w:pPr>
        <w:pStyle w:val="ListParagraph"/>
        <w:numPr>
          <w:ilvl w:val="0"/>
          <w:numId w:val="38"/>
        </w:numPr>
        <w:spacing w:after="120" w:line="240" w:lineRule="auto"/>
        <w:ind w:left="714" w:hanging="357"/>
        <w:contextualSpacing w:val="0"/>
        <w:jc w:val="both"/>
      </w:pPr>
      <w:r>
        <w:t>D’</w:t>
      </w:r>
      <w:r>
        <w:rPr>
          <w:rFonts w:ascii="Calibri" w:eastAsia="Calibri" w:hAnsi="Calibri" w:cs="Calibri"/>
        </w:rPr>
        <w:t>encourager l’organisation de consultations approfondies avec les parties prenantes au sujet du patrimoine culturel.</w:t>
      </w:r>
    </w:p>
    <w:p w14:paraId="5D6C5D86" w14:textId="77777777" w:rsidR="002E5465" w:rsidRPr="009D3B9F" w:rsidRDefault="002E5465" w:rsidP="006B3788">
      <w:pPr>
        <w:pStyle w:val="ListParagraph"/>
        <w:numPr>
          <w:ilvl w:val="0"/>
          <w:numId w:val="38"/>
        </w:numPr>
        <w:spacing w:after="120" w:line="240" w:lineRule="auto"/>
        <w:ind w:left="714" w:hanging="357"/>
        <w:contextualSpacing w:val="0"/>
        <w:jc w:val="both"/>
      </w:pPr>
      <w:r>
        <w:t xml:space="preserve">De </w:t>
      </w:r>
      <w:r>
        <w:rPr>
          <w:rFonts w:ascii="Calibri" w:eastAsia="Calibri" w:hAnsi="Calibri" w:cs="Calibri"/>
        </w:rPr>
        <w:t>promouvoir le partage équitable des avantages découlant de l’utilisation du patrimoine culturel</w:t>
      </w:r>
    </w:p>
    <w:p w14:paraId="24203219" w14:textId="356DB818" w:rsidR="002E5465" w:rsidRDefault="002E5465" w:rsidP="002E5465">
      <w:pPr>
        <w:spacing w:before="60" w:after="60" w:line="240" w:lineRule="auto"/>
        <w:jc w:val="both"/>
      </w:pPr>
    </w:p>
    <w:p w14:paraId="4D3C5054" w14:textId="77777777" w:rsidR="00C26529" w:rsidRDefault="00C26529" w:rsidP="002E5465">
      <w:pPr>
        <w:spacing w:before="60" w:after="60" w:line="240" w:lineRule="auto"/>
        <w:jc w:val="both"/>
      </w:pPr>
    </w:p>
    <w:p w14:paraId="172A44C3" w14:textId="18FE606D" w:rsidR="002E5465" w:rsidRDefault="002E5465" w:rsidP="00C26529">
      <w:pPr>
        <w:pStyle w:val="Caption"/>
        <w:sectPr w:rsidR="002E5465" w:rsidSect="00D1637E">
          <w:pgSz w:w="11906" w:h="16838"/>
          <w:pgMar w:top="720" w:right="720" w:bottom="720" w:left="720" w:header="708" w:footer="708" w:gutter="0"/>
          <w:cols w:space="708"/>
          <w:docGrid w:linePitch="360"/>
        </w:sectPr>
      </w:pPr>
    </w:p>
    <w:p w14:paraId="7F54CB9B" w14:textId="413843F6" w:rsidR="00656CCB" w:rsidRPr="00656CCB" w:rsidRDefault="00656CCB" w:rsidP="00656CCB">
      <w:pPr>
        <w:pStyle w:val="Caption"/>
        <w:framePr w:hSpace="141" w:wrap="around" w:vAnchor="text" w:hAnchor="text" w:y="1"/>
        <w:spacing w:after="0"/>
        <w:suppressOverlap/>
      </w:pPr>
      <w:bookmarkStart w:id="87" w:name="_Toc92364344"/>
      <w:r>
        <w:lastRenderedPageBreak/>
        <w:t xml:space="preserve">Tableau </w:t>
      </w:r>
      <w:r w:rsidR="002A542A">
        <w:fldChar w:fldCharType="begin"/>
      </w:r>
      <w:r w:rsidR="002A542A">
        <w:instrText xml:space="preserve"> SEQ Tableau \* ARABIC </w:instrText>
      </w:r>
      <w:r w:rsidR="002A542A">
        <w:fldChar w:fldCharType="separate"/>
      </w:r>
      <w:r w:rsidR="00245847">
        <w:rPr>
          <w:noProof/>
        </w:rPr>
        <w:t>19</w:t>
      </w:r>
      <w:r w:rsidR="002A542A">
        <w:rPr>
          <w:noProof/>
        </w:rPr>
        <w:fldChar w:fldCharType="end"/>
      </w:r>
      <w:r>
        <w:t xml:space="preserve"> Analyse des textes fonciers aux Comores</w:t>
      </w:r>
      <w:bookmarkEnd w:id="87"/>
    </w:p>
    <w:tbl>
      <w:tblPr>
        <w:tblStyle w:val="TableGrid0"/>
        <w:tblpPr w:leftFromText="141" w:rightFromText="141" w:vertAnchor="text" w:tblpY="1"/>
        <w:tblOverlap w:val="never"/>
        <w:tblW w:w="5000" w:type="pct"/>
        <w:tblInd w:w="0" w:type="dxa"/>
        <w:tblCellMar>
          <w:top w:w="47" w:type="dxa"/>
          <w:left w:w="104" w:type="dxa"/>
        </w:tblCellMar>
        <w:tblLook w:val="04A0" w:firstRow="1" w:lastRow="0" w:firstColumn="1" w:lastColumn="0" w:noHBand="0" w:noVBand="1"/>
      </w:tblPr>
      <w:tblGrid>
        <w:gridCol w:w="2905"/>
        <w:gridCol w:w="5383"/>
        <w:gridCol w:w="7100"/>
      </w:tblGrid>
      <w:tr w:rsidR="00656CCB" w:rsidRPr="00516A19" w14:paraId="1A9C88B1" w14:textId="77777777" w:rsidTr="00101229">
        <w:trPr>
          <w:trHeight w:val="276"/>
          <w:tblHeader/>
        </w:trPr>
        <w:tc>
          <w:tcPr>
            <w:tcW w:w="944"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3ADB8113" w14:textId="77777777" w:rsidR="00656CCB" w:rsidRPr="00516A19" w:rsidRDefault="00656CCB" w:rsidP="00656CCB">
            <w:pPr>
              <w:spacing w:line="259" w:lineRule="auto"/>
              <w:ind w:right="108"/>
              <w:jc w:val="center"/>
              <w:rPr>
                <w:rFonts w:cstheme="minorHAnsi"/>
              </w:rPr>
            </w:pPr>
            <w:r>
              <w:rPr>
                <w:rFonts w:cstheme="minorHAnsi"/>
                <w:b/>
                <w:color w:val="FFFFFF"/>
              </w:rPr>
              <w:t xml:space="preserve">DES </w:t>
            </w:r>
            <w:r w:rsidRPr="00516A19">
              <w:rPr>
                <w:rFonts w:cstheme="minorHAnsi"/>
                <w:b/>
                <w:color w:val="FFFFFF"/>
              </w:rPr>
              <w:t>TEXTES</w:t>
            </w:r>
          </w:p>
        </w:tc>
        <w:tc>
          <w:tcPr>
            <w:tcW w:w="1749"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11F38508" w14:textId="77777777" w:rsidR="00656CCB" w:rsidRPr="00516A19" w:rsidRDefault="00656CCB" w:rsidP="00656CCB">
            <w:pPr>
              <w:spacing w:line="259" w:lineRule="auto"/>
              <w:ind w:right="104"/>
              <w:jc w:val="center"/>
              <w:rPr>
                <w:rFonts w:cstheme="minorHAnsi"/>
              </w:rPr>
            </w:pPr>
            <w:r>
              <w:rPr>
                <w:rFonts w:cstheme="minorHAnsi"/>
                <w:b/>
                <w:color w:val="FFFFFF"/>
              </w:rPr>
              <w:t>GRANDES LIGNES ABORDEES DANS LA LOI</w:t>
            </w:r>
          </w:p>
        </w:tc>
        <w:tc>
          <w:tcPr>
            <w:tcW w:w="2307" w:type="pct"/>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46433030" w14:textId="77777777" w:rsidR="00656CCB" w:rsidRPr="00516A19" w:rsidRDefault="00656CCB" w:rsidP="00656CCB">
            <w:pPr>
              <w:spacing w:line="259" w:lineRule="auto"/>
              <w:ind w:right="105"/>
              <w:jc w:val="center"/>
              <w:rPr>
                <w:rFonts w:cstheme="minorHAnsi"/>
              </w:rPr>
            </w:pPr>
            <w:r>
              <w:rPr>
                <w:rFonts w:cstheme="minorHAnsi"/>
                <w:b/>
                <w:color w:val="FFFFFF"/>
              </w:rPr>
              <w:t>CONTENUS</w:t>
            </w:r>
          </w:p>
        </w:tc>
      </w:tr>
      <w:tr w:rsidR="00356650" w:rsidRPr="00516A19" w14:paraId="4CF080B2" w14:textId="77777777" w:rsidTr="00464C5F">
        <w:trPr>
          <w:trHeight w:val="2159"/>
        </w:trPr>
        <w:tc>
          <w:tcPr>
            <w:tcW w:w="944" w:type="pct"/>
            <w:tcBorders>
              <w:top w:val="single" w:sz="4" w:space="0" w:color="000000"/>
              <w:left w:val="single" w:sz="4" w:space="0" w:color="000000"/>
              <w:bottom w:val="single" w:sz="4" w:space="0" w:color="000000"/>
              <w:right w:val="single" w:sz="4" w:space="0" w:color="000000"/>
            </w:tcBorders>
            <w:vAlign w:val="center"/>
          </w:tcPr>
          <w:p w14:paraId="49DD6DD4" w14:textId="77777777" w:rsidR="00356650" w:rsidRDefault="00356650" w:rsidP="00464C5F">
            <w:pPr>
              <w:spacing w:line="259" w:lineRule="auto"/>
              <w:jc w:val="both"/>
              <w:rPr>
                <w:rFonts w:cstheme="minorHAnsi"/>
              </w:rPr>
            </w:pPr>
            <w:r w:rsidRPr="00516A19">
              <w:rPr>
                <w:rFonts w:cstheme="minorHAnsi"/>
              </w:rPr>
              <w:t>Décret du 04 février 1911 modifié par les décrets : 20 juillet 1930, 09 juin 1931, 15 août 1934 et 27 février 1946</w:t>
            </w:r>
          </w:p>
          <w:p w14:paraId="4ECB414C" w14:textId="77777777" w:rsidR="00356650" w:rsidRDefault="00356650" w:rsidP="00464C5F">
            <w:pPr>
              <w:spacing w:line="259" w:lineRule="auto"/>
              <w:ind w:left="5"/>
              <w:jc w:val="both"/>
              <w:rPr>
                <w:rFonts w:cstheme="minorHAnsi"/>
              </w:rPr>
            </w:pPr>
            <w:r w:rsidRPr="00516A19">
              <w:rPr>
                <w:rFonts w:cstheme="minorHAnsi"/>
              </w:rPr>
              <w:t>Portant la réorganisation du régime de la propriété foncière</w:t>
            </w:r>
          </w:p>
          <w:p w14:paraId="6694CDEF" w14:textId="77777777" w:rsidR="00356650" w:rsidRPr="00516A19" w:rsidRDefault="00356650" w:rsidP="00464C5F">
            <w:pPr>
              <w:spacing w:line="259" w:lineRule="auto"/>
              <w:jc w:val="both"/>
              <w:rPr>
                <w:rFonts w:cstheme="minorHAnsi"/>
              </w:rPr>
            </w:pPr>
          </w:p>
        </w:tc>
        <w:tc>
          <w:tcPr>
            <w:tcW w:w="1749" w:type="pct"/>
            <w:tcBorders>
              <w:top w:val="single" w:sz="4" w:space="0" w:color="000000"/>
              <w:left w:val="single" w:sz="4" w:space="0" w:color="000000"/>
              <w:bottom w:val="single" w:sz="4" w:space="0" w:color="000000"/>
              <w:right w:val="single" w:sz="4" w:space="0" w:color="000000"/>
            </w:tcBorders>
            <w:vAlign w:val="center"/>
          </w:tcPr>
          <w:p w14:paraId="75AD350B" w14:textId="77777777" w:rsidR="00356650" w:rsidRDefault="00356650" w:rsidP="00464C5F">
            <w:pPr>
              <w:spacing w:after="13"/>
              <w:ind w:right="541"/>
              <w:jc w:val="both"/>
              <w:rPr>
                <w:rFonts w:cstheme="minorHAnsi"/>
                <w:iCs/>
              </w:rPr>
            </w:pPr>
            <w:r w:rsidRPr="00516A19">
              <w:rPr>
                <w:rFonts w:eastAsia="Arial" w:cstheme="minorHAnsi"/>
                <w:iCs/>
              </w:rPr>
              <w:t>Titre : 1</w:t>
            </w:r>
            <w:r w:rsidRPr="00516A19">
              <w:rPr>
                <w:rFonts w:cstheme="minorHAnsi"/>
                <w:iCs/>
              </w:rPr>
              <w:t xml:space="preserve">- Du régime foncier dit de l’immatriculation et de la législation de ce régime (Article 01 à 72) ; </w:t>
            </w:r>
          </w:p>
          <w:p w14:paraId="10D8E46E" w14:textId="77777777" w:rsidR="00356650" w:rsidRDefault="00356650" w:rsidP="00464C5F">
            <w:pPr>
              <w:spacing w:after="13"/>
              <w:ind w:right="541"/>
              <w:jc w:val="both"/>
              <w:rPr>
                <w:rFonts w:cstheme="minorHAnsi"/>
                <w:iCs/>
              </w:rPr>
            </w:pPr>
          </w:p>
          <w:p w14:paraId="6BC00622" w14:textId="77777777" w:rsidR="00356650" w:rsidRDefault="00356650" w:rsidP="00464C5F">
            <w:pPr>
              <w:spacing w:after="13"/>
              <w:ind w:right="541"/>
              <w:jc w:val="both"/>
              <w:rPr>
                <w:rFonts w:cstheme="minorHAnsi"/>
                <w:iCs/>
              </w:rPr>
            </w:pPr>
            <w:r w:rsidRPr="00516A19">
              <w:rPr>
                <w:rFonts w:eastAsia="Arial" w:cstheme="minorHAnsi"/>
                <w:iCs/>
              </w:rPr>
              <w:t xml:space="preserve">Titre 2- </w:t>
            </w:r>
            <w:r w:rsidRPr="00516A19">
              <w:rPr>
                <w:rFonts w:cstheme="minorHAnsi"/>
                <w:iCs/>
              </w:rPr>
              <w:t xml:space="preserve">Fonctionnement du régime foncier (Articles 73 à 170) ; </w:t>
            </w:r>
          </w:p>
          <w:p w14:paraId="40B82CB4" w14:textId="77777777" w:rsidR="00356650" w:rsidRPr="0014671F" w:rsidRDefault="00356650" w:rsidP="00464C5F">
            <w:pPr>
              <w:spacing w:after="13"/>
              <w:ind w:right="541"/>
              <w:jc w:val="both"/>
              <w:rPr>
                <w:rFonts w:cstheme="minorHAnsi"/>
                <w:iCs/>
              </w:rPr>
            </w:pPr>
          </w:p>
          <w:p w14:paraId="7497D406" w14:textId="77777777" w:rsidR="00356650" w:rsidRPr="00516A19" w:rsidRDefault="00356650" w:rsidP="00464C5F">
            <w:pPr>
              <w:spacing w:after="153"/>
              <w:ind w:right="541"/>
              <w:jc w:val="both"/>
              <w:rPr>
                <w:rFonts w:cstheme="minorHAnsi"/>
                <w:iCs/>
              </w:rPr>
            </w:pPr>
            <w:r w:rsidRPr="00516A19">
              <w:rPr>
                <w:rFonts w:eastAsia="Arial" w:cstheme="minorHAnsi"/>
                <w:iCs/>
              </w:rPr>
              <w:t xml:space="preserve">Titre 3- </w:t>
            </w:r>
            <w:r w:rsidRPr="00516A19">
              <w:rPr>
                <w:rFonts w:cstheme="minorHAnsi"/>
                <w:iCs/>
              </w:rPr>
              <w:t>Sanctions (Articles 171 à 173) ;</w:t>
            </w:r>
          </w:p>
          <w:p w14:paraId="7FADD3D3" w14:textId="77777777" w:rsidR="00356650" w:rsidRDefault="00356650" w:rsidP="00464C5F">
            <w:pPr>
              <w:spacing w:after="157"/>
              <w:ind w:right="541"/>
              <w:jc w:val="both"/>
              <w:rPr>
                <w:rFonts w:cstheme="minorHAnsi"/>
                <w:iCs/>
              </w:rPr>
            </w:pPr>
            <w:r w:rsidRPr="00516A19">
              <w:rPr>
                <w:rFonts w:eastAsia="Arial" w:cstheme="minorHAnsi"/>
                <w:iCs/>
              </w:rPr>
              <w:t xml:space="preserve">Titre 4- </w:t>
            </w:r>
            <w:r w:rsidRPr="00516A19">
              <w:rPr>
                <w:rFonts w:cstheme="minorHAnsi"/>
                <w:iCs/>
              </w:rPr>
              <w:t xml:space="preserve">De l’immatriculation des immeubles vendus à la barre des tribunaux (Articles 184 à 192) </w:t>
            </w:r>
          </w:p>
          <w:p w14:paraId="4AA44A5A" w14:textId="77777777" w:rsidR="00356650" w:rsidRDefault="00356650" w:rsidP="00464C5F">
            <w:pPr>
              <w:spacing w:after="157"/>
              <w:ind w:right="541"/>
              <w:jc w:val="both"/>
              <w:rPr>
                <w:rFonts w:cstheme="minorHAnsi"/>
              </w:rPr>
            </w:pPr>
            <w:r w:rsidRPr="00516A19">
              <w:rPr>
                <w:rFonts w:eastAsia="Arial" w:cstheme="minorHAnsi"/>
                <w:iCs/>
              </w:rPr>
              <w:t>Titre 5 -</w:t>
            </w:r>
            <w:r w:rsidRPr="00516A19">
              <w:rPr>
                <w:rFonts w:cstheme="minorHAnsi"/>
                <w:iCs/>
              </w:rPr>
              <w:t xml:space="preserve">Dispositions Transitoires (Articles 193-194) et Dispositions générales (article 195-196). </w:t>
            </w:r>
            <w:r w:rsidRPr="00516A19">
              <w:rPr>
                <w:rFonts w:cstheme="minorHAnsi"/>
              </w:rPr>
              <w:t xml:space="preserve"> </w:t>
            </w:r>
          </w:p>
          <w:p w14:paraId="1BC52C8C" w14:textId="77777777" w:rsidR="00356650" w:rsidRDefault="00356650" w:rsidP="00464C5F">
            <w:pPr>
              <w:spacing w:line="259" w:lineRule="auto"/>
              <w:ind w:left="5"/>
              <w:jc w:val="both"/>
              <w:rPr>
                <w:rFonts w:cstheme="minorHAnsi"/>
              </w:rPr>
            </w:pPr>
          </w:p>
          <w:p w14:paraId="764AC621" w14:textId="77777777" w:rsidR="00356650" w:rsidRPr="00516A19" w:rsidRDefault="00356650" w:rsidP="00464C5F">
            <w:pPr>
              <w:spacing w:line="259" w:lineRule="auto"/>
              <w:ind w:left="5"/>
              <w:jc w:val="both"/>
              <w:rPr>
                <w:rFonts w:cstheme="minorHAnsi"/>
              </w:rPr>
            </w:pPr>
            <w:r w:rsidRPr="00516A19">
              <w:rPr>
                <w:rFonts w:cstheme="minorHAnsi"/>
              </w:rPr>
              <w:t xml:space="preserve"> </w:t>
            </w:r>
          </w:p>
        </w:tc>
        <w:tc>
          <w:tcPr>
            <w:tcW w:w="2307" w:type="pct"/>
            <w:tcBorders>
              <w:top w:val="single" w:sz="4" w:space="0" w:color="000000"/>
              <w:left w:val="single" w:sz="4" w:space="0" w:color="000000"/>
              <w:bottom w:val="single" w:sz="4" w:space="0" w:color="000000"/>
              <w:right w:val="single" w:sz="4" w:space="0" w:color="000000"/>
            </w:tcBorders>
            <w:vAlign w:val="center"/>
          </w:tcPr>
          <w:p w14:paraId="2D9FE6F0" w14:textId="77777777" w:rsidR="00356650" w:rsidRDefault="00356650" w:rsidP="00464C5F">
            <w:pPr>
              <w:spacing w:after="13"/>
              <w:ind w:right="541"/>
              <w:jc w:val="both"/>
              <w:rPr>
                <w:rFonts w:cstheme="minorHAnsi"/>
              </w:rPr>
            </w:pPr>
            <w:r w:rsidRPr="00516A19">
              <w:rPr>
                <w:rFonts w:eastAsia="Arial" w:cstheme="minorHAnsi"/>
                <w:i/>
              </w:rPr>
              <w:t xml:space="preserve">    </w:t>
            </w:r>
            <w:r>
              <w:rPr>
                <w:rFonts w:cstheme="minorHAnsi"/>
              </w:rPr>
              <w:t xml:space="preserve">Ce décret traite du régime foncier de l’immatriculation qui est une procédure visant l’obtention d’un titre de propriété et de la législation applicable </w:t>
            </w:r>
            <w:r>
              <w:t>aux immeubles immatriculés et aux droits réels qui s'y rapportent</w:t>
            </w:r>
            <w:r>
              <w:rPr>
                <w:rFonts w:cstheme="minorHAnsi"/>
              </w:rPr>
              <w:t xml:space="preserve"> qui sont en principe</w:t>
            </w:r>
            <w:r>
              <w:t xml:space="preserve"> les dispositions du Code civil et des lois annexes même si toutefois, cette règle souffre diverses exceptions énoncées au présent décret. </w:t>
            </w:r>
            <w:r>
              <w:rPr>
                <w:rFonts w:cstheme="minorHAnsi"/>
              </w:rPr>
              <w:t xml:space="preserve">  </w:t>
            </w:r>
          </w:p>
          <w:p w14:paraId="6A6B3DE8" w14:textId="4BA82CA8" w:rsidR="00356650" w:rsidRDefault="00356650" w:rsidP="00464C5F">
            <w:pPr>
              <w:spacing w:after="157"/>
              <w:ind w:right="541"/>
              <w:jc w:val="both"/>
              <w:rPr>
                <w:rFonts w:cstheme="minorHAnsi"/>
              </w:rPr>
            </w:pPr>
            <w:r>
              <w:rPr>
                <w:rFonts w:cstheme="minorHAnsi"/>
              </w:rPr>
              <w:t xml:space="preserve">Il </w:t>
            </w:r>
            <w:r w:rsidR="005A1C2B">
              <w:rPr>
                <w:rFonts w:cstheme="minorHAnsi"/>
              </w:rPr>
              <w:t>a</w:t>
            </w:r>
            <w:r>
              <w:rPr>
                <w:rFonts w:cstheme="minorHAnsi"/>
              </w:rPr>
              <w:t>borde également le fonctionnement du régime foncier notamment la procédure d’immatriculation des immeubles et les réquisitions conjointes mais aussi des règles relatives aux livres fonciers dont l’établissement du titre foncier, les modifications qui peuvent s’y rapporter et les duplicatas.</w:t>
            </w:r>
          </w:p>
          <w:p w14:paraId="2F32DA61" w14:textId="4310D8E9" w:rsidR="00356650" w:rsidRPr="00516A19" w:rsidRDefault="00356650" w:rsidP="00464C5F">
            <w:pPr>
              <w:spacing w:after="157"/>
              <w:ind w:right="541"/>
              <w:jc w:val="both"/>
              <w:rPr>
                <w:rFonts w:cstheme="minorHAnsi"/>
              </w:rPr>
            </w:pPr>
            <w:r>
              <w:rPr>
                <w:rFonts w:cstheme="minorHAnsi"/>
              </w:rPr>
              <w:t xml:space="preserve">Mise à part les dispositions qui concerne </w:t>
            </w:r>
            <w:r w:rsidRPr="00516A19">
              <w:rPr>
                <w:rFonts w:cstheme="minorHAnsi"/>
                <w:iCs/>
              </w:rPr>
              <w:t>l’immatriculation des immeubles vendus à la barre des tribunaux</w:t>
            </w:r>
            <w:r>
              <w:rPr>
                <w:rFonts w:cstheme="minorHAnsi"/>
                <w:iCs/>
              </w:rPr>
              <w:t>, i</w:t>
            </w:r>
            <w:r>
              <w:rPr>
                <w:rFonts w:cstheme="minorHAnsi"/>
              </w:rPr>
              <w:t>l instaure aussi des règles portant sur la publication ou l’inscription et les charges retenues sur les biens immatriculés, ainsi que de la pré</w:t>
            </w:r>
            <w:r w:rsidR="00464C5F">
              <w:rPr>
                <w:rFonts w:cstheme="minorHAnsi"/>
              </w:rPr>
              <w:t xml:space="preserve"> </w:t>
            </w:r>
            <w:r>
              <w:rPr>
                <w:rFonts w:cstheme="minorHAnsi"/>
              </w:rPr>
              <w:t>notation et des sanctions relatives à la responsabilité des acteurs tel que le conservateur.</w:t>
            </w:r>
          </w:p>
        </w:tc>
      </w:tr>
      <w:tr w:rsidR="00356650" w:rsidRPr="00516A19" w14:paraId="3264F7DD" w14:textId="77777777" w:rsidTr="00464C5F">
        <w:trPr>
          <w:trHeight w:val="2065"/>
        </w:trPr>
        <w:tc>
          <w:tcPr>
            <w:tcW w:w="944" w:type="pct"/>
            <w:tcBorders>
              <w:top w:val="single" w:sz="4" w:space="0" w:color="000000"/>
              <w:left w:val="single" w:sz="4" w:space="0" w:color="000000"/>
              <w:bottom w:val="single" w:sz="4" w:space="0" w:color="000000"/>
              <w:right w:val="single" w:sz="4" w:space="0" w:color="000000"/>
            </w:tcBorders>
            <w:vAlign w:val="center"/>
          </w:tcPr>
          <w:p w14:paraId="4186151D" w14:textId="77777777" w:rsidR="00356650" w:rsidRPr="00516A19" w:rsidRDefault="00356650" w:rsidP="00464C5F">
            <w:pPr>
              <w:spacing w:line="259" w:lineRule="auto"/>
              <w:jc w:val="both"/>
              <w:rPr>
                <w:rFonts w:cstheme="minorHAnsi"/>
              </w:rPr>
            </w:pPr>
            <w:r w:rsidRPr="00516A19">
              <w:rPr>
                <w:rFonts w:cstheme="minorHAnsi"/>
              </w:rPr>
              <w:t>Décret du 28 septembre 1926</w:t>
            </w:r>
            <w:r>
              <w:rPr>
                <w:rFonts w:cstheme="minorHAnsi"/>
              </w:rPr>
              <w:t xml:space="preserve"> qui </w:t>
            </w:r>
            <w:r w:rsidRPr="00516A19">
              <w:rPr>
                <w:rFonts w:cstheme="minorHAnsi"/>
              </w:rPr>
              <w:t>porte la réglementation du domaine</w:t>
            </w:r>
            <w:r>
              <w:rPr>
                <w:rFonts w:cstheme="minorHAnsi"/>
              </w:rPr>
              <w:t xml:space="preserve"> </w:t>
            </w:r>
            <w:r>
              <w:t>de l’Etat, des communes et de tout autre organisme administratif doté de la personnalité civile qui viendrait à être institué</w:t>
            </w:r>
          </w:p>
        </w:tc>
        <w:tc>
          <w:tcPr>
            <w:tcW w:w="1749" w:type="pct"/>
            <w:tcBorders>
              <w:top w:val="single" w:sz="4" w:space="0" w:color="000000"/>
              <w:left w:val="single" w:sz="4" w:space="0" w:color="000000"/>
              <w:bottom w:val="single" w:sz="4" w:space="0" w:color="000000"/>
              <w:right w:val="single" w:sz="4" w:space="0" w:color="000000"/>
            </w:tcBorders>
            <w:vAlign w:val="center"/>
          </w:tcPr>
          <w:p w14:paraId="4FE4DB51" w14:textId="77777777" w:rsidR="00356650" w:rsidRPr="00516A19" w:rsidRDefault="00356650" w:rsidP="00464C5F">
            <w:pPr>
              <w:spacing w:after="123" w:line="271" w:lineRule="auto"/>
              <w:ind w:right="541"/>
              <w:jc w:val="both"/>
              <w:rPr>
                <w:rFonts w:cstheme="minorHAnsi"/>
                <w:iCs/>
              </w:rPr>
            </w:pPr>
            <w:r w:rsidRPr="00516A19">
              <w:rPr>
                <w:rFonts w:eastAsia="Arial" w:cstheme="minorHAnsi"/>
                <w:iCs/>
              </w:rPr>
              <w:t>Titre 1</w:t>
            </w:r>
            <w:r w:rsidRPr="00516A19">
              <w:rPr>
                <w:rFonts w:cstheme="minorHAnsi"/>
                <w:iCs/>
              </w:rPr>
              <w:t xml:space="preserve">- Définitions, consistance, constitution et condition juridique du domaine (Articles 01 à 35) ; </w:t>
            </w:r>
          </w:p>
          <w:p w14:paraId="19BE8DD7" w14:textId="77777777" w:rsidR="00356650" w:rsidRPr="00516A19" w:rsidRDefault="00356650" w:rsidP="00464C5F">
            <w:pPr>
              <w:spacing w:after="123" w:line="271" w:lineRule="auto"/>
              <w:ind w:right="541"/>
              <w:jc w:val="both"/>
              <w:rPr>
                <w:rFonts w:cstheme="minorHAnsi"/>
                <w:iCs/>
              </w:rPr>
            </w:pPr>
            <w:r w:rsidRPr="00516A19">
              <w:rPr>
                <w:rFonts w:eastAsia="Arial" w:cstheme="minorHAnsi"/>
                <w:iCs/>
              </w:rPr>
              <w:t>Titre 2</w:t>
            </w:r>
            <w:r w:rsidRPr="00516A19">
              <w:rPr>
                <w:rFonts w:cstheme="minorHAnsi"/>
                <w:iCs/>
              </w:rPr>
              <w:t xml:space="preserve">- Conservation et gestion du domaine (Articles 36 à 79) ; </w:t>
            </w:r>
          </w:p>
          <w:p w14:paraId="296DBE22" w14:textId="465EEF58" w:rsidR="00356650" w:rsidRPr="00516A19" w:rsidRDefault="00356650" w:rsidP="00464C5F">
            <w:pPr>
              <w:spacing w:line="259" w:lineRule="auto"/>
              <w:jc w:val="both"/>
              <w:rPr>
                <w:rFonts w:cstheme="minorHAnsi"/>
              </w:rPr>
            </w:pPr>
            <w:r w:rsidRPr="00516A19">
              <w:rPr>
                <w:rFonts w:cstheme="minorHAnsi"/>
                <w:iCs/>
              </w:rPr>
              <w:t>Titre 3-Procédure (Articles 80 à 85) et Titre 4- Dispositions spéciales (Articles 86 à 93).</w:t>
            </w:r>
          </w:p>
        </w:tc>
        <w:tc>
          <w:tcPr>
            <w:tcW w:w="2307" w:type="pct"/>
            <w:tcBorders>
              <w:top w:val="single" w:sz="4" w:space="0" w:color="000000"/>
              <w:left w:val="single" w:sz="4" w:space="0" w:color="000000"/>
              <w:bottom w:val="single" w:sz="4" w:space="0" w:color="000000"/>
              <w:right w:val="single" w:sz="4" w:space="0" w:color="000000"/>
            </w:tcBorders>
            <w:vAlign w:val="center"/>
          </w:tcPr>
          <w:p w14:paraId="7223DA5E" w14:textId="77777777" w:rsidR="00356650" w:rsidRDefault="00356650" w:rsidP="00464C5F">
            <w:pPr>
              <w:spacing w:after="123" w:line="271" w:lineRule="auto"/>
              <w:ind w:right="541"/>
              <w:jc w:val="both"/>
            </w:pPr>
            <w:r>
              <w:t>Ce décret définit l'ensemble des biens meubles et immeubles qui constituent le domaine de l'Etat, des communes et de tout autre organisme administratif doté de la personnalité civile qui viendrait à être institué et leur subdivision en domaine public et en domaine privé.</w:t>
            </w:r>
          </w:p>
          <w:p w14:paraId="647D34F1" w14:textId="77777777" w:rsidR="00356650" w:rsidRPr="00516A19" w:rsidRDefault="00356650" w:rsidP="00464C5F">
            <w:pPr>
              <w:spacing w:after="123" w:line="271" w:lineRule="auto"/>
              <w:ind w:right="541"/>
              <w:jc w:val="both"/>
              <w:rPr>
                <w:rFonts w:cstheme="minorHAnsi"/>
                <w:iCs/>
              </w:rPr>
            </w:pPr>
            <w:r>
              <w:rPr>
                <w:rFonts w:cstheme="minorHAnsi"/>
                <w:iCs/>
              </w:rPr>
              <w:t>Il aborde d’une part la consistance et la constitution de ces domaines en énumérant une liste non limitative des catégories des terrains qui les constituent et également les modes d’acquisition</w:t>
            </w:r>
          </w:p>
        </w:tc>
      </w:tr>
      <w:tr w:rsidR="00356650" w:rsidRPr="00516A19" w14:paraId="3D2EB764" w14:textId="77777777" w:rsidTr="00464C5F">
        <w:trPr>
          <w:trHeight w:val="1283"/>
        </w:trPr>
        <w:tc>
          <w:tcPr>
            <w:tcW w:w="944" w:type="pct"/>
            <w:tcBorders>
              <w:top w:val="single" w:sz="4" w:space="0" w:color="000000"/>
              <w:left w:val="single" w:sz="4" w:space="0" w:color="000000"/>
              <w:bottom w:val="single" w:sz="4" w:space="0" w:color="000000"/>
              <w:right w:val="single" w:sz="4" w:space="0" w:color="000000"/>
            </w:tcBorders>
            <w:vAlign w:val="center"/>
          </w:tcPr>
          <w:p w14:paraId="6685ABDB" w14:textId="77777777" w:rsidR="00356650" w:rsidRPr="00516A19" w:rsidRDefault="00356650" w:rsidP="00464C5F">
            <w:pPr>
              <w:spacing w:line="259" w:lineRule="auto"/>
              <w:jc w:val="both"/>
              <w:rPr>
                <w:rFonts w:cstheme="minorHAnsi"/>
              </w:rPr>
            </w:pPr>
            <w:r w:rsidRPr="00516A19">
              <w:rPr>
                <w:rFonts w:cstheme="minorHAnsi"/>
              </w:rPr>
              <w:t>Arrêté du 12 août 1927 Instituant un comité consultatif des domaines</w:t>
            </w:r>
          </w:p>
        </w:tc>
        <w:tc>
          <w:tcPr>
            <w:tcW w:w="1749" w:type="pct"/>
            <w:tcBorders>
              <w:top w:val="single" w:sz="4" w:space="0" w:color="000000"/>
              <w:left w:val="single" w:sz="4" w:space="0" w:color="000000"/>
              <w:bottom w:val="single" w:sz="4" w:space="0" w:color="000000"/>
              <w:right w:val="single" w:sz="4" w:space="0" w:color="000000"/>
            </w:tcBorders>
            <w:vAlign w:val="center"/>
          </w:tcPr>
          <w:p w14:paraId="311ED0D8" w14:textId="77777777" w:rsidR="00356650" w:rsidRDefault="00356650" w:rsidP="00464C5F">
            <w:pPr>
              <w:spacing w:line="259" w:lineRule="auto"/>
              <w:ind w:left="5"/>
              <w:jc w:val="both"/>
              <w:rPr>
                <w:rFonts w:cstheme="minorHAnsi"/>
              </w:rPr>
            </w:pPr>
            <w:r>
              <w:rPr>
                <w:rFonts w:cstheme="minorHAnsi"/>
              </w:rPr>
              <w:t xml:space="preserve">Art1 : institution et siège du comité </w:t>
            </w:r>
          </w:p>
          <w:p w14:paraId="063EB19C" w14:textId="77777777" w:rsidR="00356650" w:rsidRDefault="00356650" w:rsidP="00464C5F">
            <w:pPr>
              <w:spacing w:line="259" w:lineRule="auto"/>
              <w:ind w:left="5"/>
              <w:jc w:val="both"/>
              <w:rPr>
                <w:rFonts w:cstheme="minorHAnsi"/>
              </w:rPr>
            </w:pPr>
            <w:r>
              <w:rPr>
                <w:rFonts w:cstheme="minorHAnsi"/>
              </w:rPr>
              <w:t xml:space="preserve">Art2 : composition du comité </w:t>
            </w:r>
          </w:p>
          <w:p w14:paraId="2E30578F" w14:textId="77777777" w:rsidR="00356650" w:rsidRPr="00516A19" w:rsidRDefault="00356650" w:rsidP="00464C5F">
            <w:pPr>
              <w:spacing w:line="259" w:lineRule="auto"/>
              <w:ind w:left="5"/>
              <w:jc w:val="both"/>
              <w:rPr>
                <w:rFonts w:cstheme="minorHAnsi"/>
              </w:rPr>
            </w:pPr>
            <w:r>
              <w:rPr>
                <w:rFonts w:cstheme="minorHAnsi"/>
              </w:rPr>
              <w:t xml:space="preserve">Art4 à 6 : compétence, réunions et délibération  </w:t>
            </w:r>
          </w:p>
        </w:tc>
        <w:tc>
          <w:tcPr>
            <w:tcW w:w="2307" w:type="pct"/>
            <w:tcBorders>
              <w:top w:val="single" w:sz="4" w:space="0" w:color="000000"/>
              <w:left w:val="single" w:sz="4" w:space="0" w:color="000000"/>
              <w:bottom w:val="single" w:sz="4" w:space="0" w:color="000000"/>
              <w:right w:val="single" w:sz="4" w:space="0" w:color="000000"/>
            </w:tcBorders>
            <w:vAlign w:val="center"/>
          </w:tcPr>
          <w:p w14:paraId="67AEEFB4" w14:textId="7D0FF207" w:rsidR="00356650" w:rsidRPr="00516A19" w:rsidRDefault="00356650" w:rsidP="00464C5F">
            <w:pPr>
              <w:spacing w:after="123" w:line="271" w:lineRule="auto"/>
              <w:ind w:right="541"/>
              <w:jc w:val="both"/>
              <w:rPr>
                <w:rFonts w:eastAsia="Calibri" w:cstheme="minorHAnsi"/>
              </w:rPr>
            </w:pPr>
            <w:r w:rsidRPr="00516A19">
              <w:rPr>
                <w:rFonts w:cstheme="minorHAnsi"/>
              </w:rPr>
              <w:t>Cet Arrêt</w:t>
            </w:r>
            <w:r w:rsidR="005A1C2B">
              <w:rPr>
                <w:rFonts w:cstheme="minorHAnsi"/>
              </w:rPr>
              <w:t>é</w:t>
            </w:r>
            <w:r w:rsidRPr="00516A19">
              <w:rPr>
                <w:rFonts w:cstheme="minorHAnsi"/>
              </w:rPr>
              <w:t xml:space="preserve"> dispose qu’</w:t>
            </w:r>
            <w:r w:rsidR="005A1C2B">
              <w:rPr>
                <w:rFonts w:cstheme="minorHAnsi"/>
              </w:rPr>
              <w:t>i</w:t>
            </w:r>
            <w:r w:rsidRPr="00516A19">
              <w:rPr>
                <w:rFonts w:cstheme="minorHAnsi"/>
              </w:rPr>
              <w:t>l est constitué un comité consultatif dont le siège est à Moroni autour des articles un à sept avec son mode de fonctionnement et son mécanisme de</w:t>
            </w:r>
            <w:r>
              <w:rPr>
                <w:rFonts w:cstheme="minorHAnsi"/>
              </w:rPr>
              <w:t xml:space="preserve"> travail</w:t>
            </w:r>
          </w:p>
        </w:tc>
      </w:tr>
      <w:tr w:rsidR="00356650" w:rsidRPr="00516A19" w14:paraId="06A81762" w14:textId="77777777" w:rsidTr="00464C5F">
        <w:trPr>
          <w:trHeight w:val="26"/>
        </w:trPr>
        <w:tc>
          <w:tcPr>
            <w:tcW w:w="944" w:type="pct"/>
            <w:tcBorders>
              <w:top w:val="single" w:sz="4" w:space="0" w:color="000000"/>
              <w:left w:val="single" w:sz="4" w:space="0" w:color="000000"/>
              <w:bottom w:val="single" w:sz="4" w:space="0" w:color="000000"/>
              <w:right w:val="single" w:sz="4" w:space="0" w:color="000000"/>
            </w:tcBorders>
            <w:vAlign w:val="center"/>
          </w:tcPr>
          <w:p w14:paraId="443E397D" w14:textId="77777777" w:rsidR="00356650" w:rsidRPr="00516A19" w:rsidRDefault="00356650" w:rsidP="00464C5F">
            <w:pPr>
              <w:jc w:val="both"/>
              <w:rPr>
                <w:rFonts w:cstheme="minorHAnsi"/>
              </w:rPr>
            </w:pPr>
            <w:r w:rsidRPr="00516A19">
              <w:rPr>
                <w:rFonts w:cstheme="minorHAnsi"/>
              </w:rPr>
              <w:lastRenderedPageBreak/>
              <w:t>Arrêté du 12 août 1927</w:t>
            </w:r>
            <w:r>
              <w:rPr>
                <w:rFonts w:cstheme="minorHAnsi"/>
              </w:rPr>
              <w:t xml:space="preserve"> </w:t>
            </w:r>
            <w:r w:rsidRPr="00516A19">
              <w:rPr>
                <w:rFonts w:cstheme="minorHAnsi"/>
              </w:rPr>
              <w:t xml:space="preserve"> </w:t>
            </w:r>
            <w:r>
              <w:t xml:space="preserve"> Réglementant les droits d'usage et prohibant les occupations sans droit sur les terres du domaine privé non forestier, en dehors des réserves villageoises et des périmètres de terres domaniales cessibles</w:t>
            </w:r>
          </w:p>
        </w:tc>
        <w:tc>
          <w:tcPr>
            <w:tcW w:w="1749" w:type="pct"/>
            <w:tcBorders>
              <w:top w:val="single" w:sz="4" w:space="0" w:color="000000"/>
              <w:left w:val="single" w:sz="4" w:space="0" w:color="000000"/>
              <w:bottom w:val="single" w:sz="4" w:space="0" w:color="000000"/>
              <w:right w:val="single" w:sz="4" w:space="0" w:color="000000"/>
            </w:tcBorders>
            <w:vAlign w:val="center"/>
          </w:tcPr>
          <w:p w14:paraId="22305929" w14:textId="77777777" w:rsidR="00356650" w:rsidRPr="00516A19" w:rsidRDefault="00356650" w:rsidP="00464C5F">
            <w:pPr>
              <w:ind w:right="541"/>
              <w:jc w:val="both"/>
              <w:rPr>
                <w:rFonts w:cstheme="minorHAnsi"/>
                <w:iCs/>
              </w:rPr>
            </w:pPr>
            <w:r w:rsidRPr="00516A19">
              <w:rPr>
                <w:rFonts w:cstheme="minorHAnsi"/>
                <w:iCs/>
              </w:rPr>
              <w:t>Titre</w:t>
            </w:r>
            <w:r>
              <w:rPr>
                <w:rFonts w:cstheme="minorHAnsi"/>
                <w:iCs/>
              </w:rPr>
              <w:t xml:space="preserve"> </w:t>
            </w:r>
            <w:r w:rsidRPr="00516A19">
              <w:rPr>
                <w:rFonts w:cstheme="minorHAnsi"/>
                <w:iCs/>
              </w:rPr>
              <w:t>1- terres domaniales cessibles (Articles 01 à</w:t>
            </w:r>
            <w:r>
              <w:rPr>
                <w:rFonts w:cstheme="minorHAnsi"/>
                <w:iCs/>
              </w:rPr>
              <w:t xml:space="preserve"> </w:t>
            </w:r>
            <w:r w:rsidRPr="00516A19">
              <w:rPr>
                <w:rFonts w:cstheme="minorHAnsi"/>
                <w:iCs/>
              </w:rPr>
              <w:t xml:space="preserve">71) </w:t>
            </w:r>
          </w:p>
          <w:p w14:paraId="33D95130" w14:textId="77777777" w:rsidR="00356650" w:rsidRPr="00516A19" w:rsidRDefault="00356650" w:rsidP="00464C5F">
            <w:pPr>
              <w:ind w:right="541"/>
              <w:jc w:val="both"/>
              <w:rPr>
                <w:rFonts w:cstheme="minorHAnsi"/>
                <w:iCs/>
              </w:rPr>
            </w:pPr>
            <w:r w:rsidRPr="00516A19">
              <w:rPr>
                <w:rFonts w:cstheme="minorHAnsi"/>
                <w:iCs/>
              </w:rPr>
              <w:t xml:space="preserve">Titre 2- Réserves villageoises (Articles 72 à 80). </w:t>
            </w:r>
          </w:p>
          <w:p w14:paraId="330C695E" w14:textId="77777777" w:rsidR="00356650" w:rsidRPr="00516A19" w:rsidRDefault="00356650" w:rsidP="00464C5F">
            <w:pPr>
              <w:ind w:left="5"/>
              <w:jc w:val="both"/>
              <w:rPr>
                <w:rFonts w:cstheme="minorHAnsi"/>
              </w:rPr>
            </w:pPr>
          </w:p>
        </w:tc>
        <w:tc>
          <w:tcPr>
            <w:tcW w:w="2307" w:type="pct"/>
            <w:tcBorders>
              <w:top w:val="single" w:sz="4" w:space="0" w:color="000000"/>
              <w:left w:val="single" w:sz="4" w:space="0" w:color="000000"/>
              <w:bottom w:val="single" w:sz="4" w:space="0" w:color="000000"/>
              <w:right w:val="single" w:sz="4" w:space="0" w:color="000000"/>
            </w:tcBorders>
            <w:vAlign w:val="center"/>
          </w:tcPr>
          <w:p w14:paraId="7E330732" w14:textId="77777777" w:rsidR="00356650" w:rsidRPr="00516A19" w:rsidRDefault="00356650" w:rsidP="00464C5F">
            <w:pPr>
              <w:ind w:right="541"/>
              <w:jc w:val="both"/>
              <w:rPr>
                <w:rFonts w:eastAsia="Arial" w:cstheme="minorHAnsi"/>
                <w:iCs/>
              </w:rPr>
            </w:pPr>
            <w:r w:rsidRPr="00516A19">
              <w:rPr>
                <w:rFonts w:cstheme="minorHAnsi"/>
              </w:rPr>
              <w:t>C’est un Arrêté réglementant le mode et les conditions d’attributions des terres du domaine privé non forestier ni minier de l’Etat par voie de baux, concessions ou ventes</w:t>
            </w:r>
          </w:p>
        </w:tc>
      </w:tr>
      <w:tr w:rsidR="00356650" w:rsidRPr="00516A19" w14:paraId="7635EAEB" w14:textId="77777777" w:rsidTr="00464C5F">
        <w:trPr>
          <w:trHeight w:val="1297"/>
        </w:trPr>
        <w:tc>
          <w:tcPr>
            <w:tcW w:w="944" w:type="pct"/>
            <w:tcBorders>
              <w:top w:val="single" w:sz="4" w:space="0" w:color="000000"/>
              <w:left w:val="single" w:sz="4" w:space="0" w:color="000000"/>
              <w:bottom w:val="single" w:sz="4" w:space="0" w:color="000000"/>
              <w:right w:val="single" w:sz="4" w:space="0" w:color="000000"/>
            </w:tcBorders>
            <w:vAlign w:val="center"/>
          </w:tcPr>
          <w:p w14:paraId="7995B4C8" w14:textId="77777777" w:rsidR="00356650" w:rsidRPr="00516A19" w:rsidRDefault="00356650" w:rsidP="00464C5F">
            <w:pPr>
              <w:jc w:val="both"/>
              <w:rPr>
                <w:rFonts w:cstheme="minorHAnsi"/>
              </w:rPr>
            </w:pPr>
            <w:r>
              <w:t>Décret du 09 juin 1931 portant réorganisation du régime de la propriété foncière dans l’archipel des Comores</w:t>
            </w:r>
          </w:p>
        </w:tc>
        <w:tc>
          <w:tcPr>
            <w:tcW w:w="4056" w:type="pct"/>
            <w:gridSpan w:val="2"/>
            <w:tcBorders>
              <w:top w:val="single" w:sz="4" w:space="0" w:color="000000"/>
              <w:left w:val="single" w:sz="4" w:space="0" w:color="000000"/>
              <w:bottom w:val="single" w:sz="4" w:space="0" w:color="000000"/>
              <w:right w:val="single" w:sz="4" w:space="0" w:color="000000"/>
            </w:tcBorders>
            <w:vAlign w:val="center"/>
          </w:tcPr>
          <w:p w14:paraId="342478AA" w14:textId="0091C8D8" w:rsidR="00356650" w:rsidRPr="00516A19" w:rsidRDefault="00356650" w:rsidP="00464C5F">
            <w:pPr>
              <w:ind w:left="38"/>
              <w:jc w:val="both"/>
              <w:rPr>
                <w:rFonts w:cstheme="minorHAnsi"/>
                <w:iCs/>
              </w:rPr>
            </w:pPr>
            <w:r>
              <w:t xml:space="preserve">Il est structuré de l’article 1 à 16 introduit par l’Article Premier qui dispose qu’à l'avenir, les titulaires de droits réels immobiliers institués par le Code civil et garantis jusqu'à ce jour dans l'archipel des Comores par les formalités d'inscription ou de transcription au bureau des hypothèques ne pourront obtenir le bénéfice de la conservation de ces mêmes droits que par la constatation et l'inscription faites sur les livres fonciers dans les conditions et les formes tracées par le décret du 4 février 1911 portant règlement sur la propriété foncière. </w:t>
            </w:r>
          </w:p>
        </w:tc>
      </w:tr>
      <w:tr w:rsidR="00356650" w:rsidRPr="00516A19" w14:paraId="73AC329D" w14:textId="77777777" w:rsidTr="00464C5F">
        <w:trPr>
          <w:trHeight w:val="2610"/>
        </w:trPr>
        <w:tc>
          <w:tcPr>
            <w:tcW w:w="944" w:type="pct"/>
            <w:tcBorders>
              <w:top w:val="single" w:sz="4" w:space="0" w:color="000000"/>
              <w:left w:val="single" w:sz="4" w:space="0" w:color="000000"/>
              <w:bottom w:val="single" w:sz="4" w:space="0" w:color="000000"/>
              <w:right w:val="single" w:sz="4" w:space="0" w:color="000000"/>
            </w:tcBorders>
            <w:vAlign w:val="center"/>
          </w:tcPr>
          <w:p w14:paraId="0D823F6C" w14:textId="77777777" w:rsidR="00356650" w:rsidRPr="00516A19" w:rsidRDefault="00356650" w:rsidP="00464C5F">
            <w:pPr>
              <w:jc w:val="both"/>
              <w:rPr>
                <w:rFonts w:cstheme="minorHAnsi"/>
              </w:rPr>
            </w:pPr>
            <w:r>
              <w:t>Arrêté du 28 décembre 1934 Fixant les modalités d’application du décret du 04 février 1911 portant réorganisation du régime de la propriété foncière</w:t>
            </w:r>
          </w:p>
        </w:tc>
        <w:tc>
          <w:tcPr>
            <w:tcW w:w="4056" w:type="pct"/>
            <w:gridSpan w:val="2"/>
            <w:tcBorders>
              <w:top w:val="single" w:sz="4" w:space="0" w:color="000000"/>
              <w:left w:val="single" w:sz="4" w:space="0" w:color="000000"/>
              <w:bottom w:val="single" w:sz="4" w:space="0" w:color="000000"/>
              <w:right w:val="single" w:sz="4" w:space="0" w:color="000000"/>
            </w:tcBorders>
            <w:vAlign w:val="center"/>
          </w:tcPr>
          <w:p w14:paraId="02B96BA3" w14:textId="6467E2C1" w:rsidR="00356650" w:rsidRDefault="00356650" w:rsidP="00464C5F">
            <w:pPr>
              <w:jc w:val="both"/>
              <w:rPr>
                <w:rFonts w:ascii="Times New Roman" w:eastAsia="Times New Roman" w:hAnsi="Times New Roman" w:cs="Times New Roman"/>
                <w:color w:val="000000"/>
              </w:rPr>
            </w:pPr>
            <w:r>
              <w:t xml:space="preserve">Il est bâti autour des articles 1 à 10 dont l’article 1 à 3 n’est pas applicable </w:t>
            </w:r>
            <w:r w:rsidR="00464C5F">
              <w:t>aux</w:t>
            </w:r>
            <w:r>
              <w:t xml:space="preserve"> Comores et dispose dès l’article 4 que Le feuillet, constituant le titre foncier comporte un cadre imprimé, divisé en plusieurs sections destinées à recevoir les mentions relatives : </w:t>
            </w:r>
          </w:p>
          <w:p w14:paraId="1E630D2E" w14:textId="4B208BF0" w:rsidR="00356650" w:rsidRDefault="00356650" w:rsidP="00464C5F">
            <w:pPr>
              <w:tabs>
                <w:tab w:val="center" w:pos="3088"/>
              </w:tabs>
              <w:ind w:left="-15"/>
              <w:jc w:val="both"/>
            </w:pPr>
            <w:r>
              <w:t xml:space="preserve"> 1°) à la désignation et à la </w:t>
            </w:r>
            <w:r w:rsidR="00C26529">
              <w:t>description</w:t>
            </w:r>
            <w:r>
              <w:t xml:space="preserve"> de l'immeuble ; </w:t>
            </w:r>
          </w:p>
          <w:p w14:paraId="58FD63B2" w14:textId="77777777" w:rsidR="00356650" w:rsidRDefault="00356650" w:rsidP="00464C5F">
            <w:pPr>
              <w:tabs>
                <w:tab w:val="center" w:pos="2175"/>
              </w:tabs>
              <w:ind w:left="-15"/>
              <w:jc w:val="both"/>
            </w:pPr>
            <w:r>
              <w:t xml:space="preserve"> 2°) ses contenances successives ; </w:t>
            </w:r>
          </w:p>
          <w:p w14:paraId="0BE6872C" w14:textId="77777777" w:rsidR="00356650" w:rsidRDefault="00356650" w:rsidP="00464C5F">
            <w:pPr>
              <w:ind w:left="-5"/>
              <w:jc w:val="both"/>
            </w:pPr>
            <w:r>
              <w:t xml:space="preserve"> 3°) aux modifications dans la consistance de l'immeuble (augmentation ou diminution) ; </w:t>
            </w:r>
          </w:p>
          <w:p w14:paraId="25DC5EDB" w14:textId="77777777" w:rsidR="00356650" w:rsidRDefault="00356650" w:rsidP="00464C5F">
            <w:pPr>
              <w:ind w:left="-5"/>
              <w:jc w:val="both"/>
            </w:pPr>
            <w:r>
              <w:t xml:space="preserve">4°) aux modifications dans l'exercice du droit de propriété (droits réels constitués par démembrement et causes d'indisponibilité) : </w:t>
            </w:r>
          </w:p>
          <w:p w14:paraId="122FB00F" w14:textId="77777777" w:rsidR="00356650" w:rsidRDefault="00356650" w:rsidP="00464C5F">
            <w:pPr>
              <w:ind w:left="-5" w:right="784"/>
              <w:jc w:val="both"/>
            </w:pPr>
            <w:r>
              <w:t xml:space="preserve"> 5°) aux privilèges et hypothèques (constitutions, modifications et libérations) </w:t>
            </w:r>
          </w:p>
          <w:p w14:paraId="4A81E147" w14:textId="77777777" w:rsidR="00356650" w:rsidRPr="00516A19" w:rsidRDefault="00356650" w:rsidP="00464C5F">
            <w:pPr>
              <w:ind w:right="541"/>
              <w:jc w:val="both"/>
              <w:rPr>
                <w:rFonts w:cstheme="minorHAnsi"/>
                <w:iCs/>
              </w:rPr>
            </w:pPr>
            <w:r>
              <w:t xml:space="preserve">6°) aux aliénations totales et de droits indivis. </w:t>
            </w:r>
          </w:p>
        </w:tc>
      </w:tr>
      <w:tr w:rsidR="00356650" w:rsidRPr="00516A19" w14:paraId="59D3C05D" w14:textId="77777777" w:rsidTr="00464C5F">
        <w:trPr>
          <w:trHeight w:val="1383"/>
        </w:trPr>
        <w:tc>
          <w:tcPr>
            <w:tcW w:w="944" w:type="pct"/>
            <w:tcBorders>
              <w:top w:val="single" w:sz="4" w:space="0" w:color="000000"/>
              <w:left w:val="single" w:sz="4" w:space="0" w:color="000000"/>
              <w:bottom w:val="single" w:sz="4" w:space="0" w:color="000000"/>
              <w:right w:val="single" w:sz="4" w:space="0" w:color="000000"/>
            </w:tcBorders>
            <w:vAlign w:val="center"/>
          </w:tcPr>
          <w:p w14:paraId="301E985D" w14:textId="77777777" w:rsidR="00356650" w:rsidRPr="00516A19" w:rsidRDefault="00356650" w:rsidP="00464C5F">
            <w:pPr>
              <w:rPr>
                <w:rFonts w:cstheme="minorHAnsi"/>
              </w:rPr>
            </w:pPr>
            <w:r>
              <w:t>Délibération n060-52 du 10 décembre 1960 relative à la constatation et à l’institution de la propriété</w:t>
            </w:r>
          </w:p>
        </w:tc>
        <w:tc>
          <w:tcPr>
            <w:tcW w:w="4056" w:type="pct"/>
            <w:gridSpan w:val="2"/>
            <w:tcBorders>
              <w:top w:val="single" w:sz="4" w:space="0" w:color="000000"/>
              <w:left w:val="single" w:sz="4" w:space="0" w:color="000000"/>
              <w:bottom w:val="single" w:sz="4" w:space="0" w:color="000000"/>
              <w:right w:val="single" w:sz="4" w:space="0" w:color="000000"/>
            </w:tcBorders>
            <w:vAlign w:val="center"/>
          </w:tcPr>
          <w:p w14:paraId="30FC4AF1" w14:textId="77777777" w:rsidR="00356650" w:rsidRPr="00516A19" w:rsidRDefault="00356650" w:rsidP="00464C5F">
            <w:pPr>
              <w:ind w:right="541"/>
              <w:rPr>
                <w:rFonts w:cstheme="minorHAnsi"/>
                <w:iCs/>
              </w:rPr>
            </w:pPr>
            <w:r>
              <w:t>Il comporte les Articles 1 à 17 et dispose que l’objet du présent texte est d'instituer une procédure de constatation d’office en vue de l'immatriculation de la propriété aux Comores, afin de définir cette propriété et d'assurer la jouissance des droits réels y afférents à l'occupant qui, tenant ses droits soit de lui-même soit de ses ancêtres, a détenu ou cultivé un fonds d'une manière directe et continue ; cette procédure s'applique à tous les immeubles non concédés ni immatriculés</w:t>
            </w:r>
          </w:p>
        </w:tc>
      </w:tr>
      <w:tr w:rsidR="00356650" w:rsidRPr="00516A19" w14:paraId="4B670818" w14:textId="77777777" w:rsidTr="00464C5F">
        <w:trPr>
          <w:trHeight w:val="926"/>
        </w:trPr>
        <w:tc>
          <w:tcPr>
            <w:tcW w:w="944" w:type="pct"/>
            <w:tcBorders>
              <w:top w:val="single" w:sz="4" w:space="0" w:color="000000"/>
              <w:left w:val="single" w:sz="4" w:space="0" w:color="000000"/>
              <w:bottom w:val="single" w:sz="4" w:space="0" w:color="000000"/>
              <w:right w:val="single" w:sz="4" w:space="0" w:color="000000"/>
            </w:tcBorders>
            <w:vAlign w:val="center"/>
          </w:tcPr>
          <w:p w14:paraId="2B878E32" w14:textId="77777777" w:rsidR="00356650" w:rsidRPr="00516A19" w:rsidRDefault="00356650" w:rsidP="00464C5F">
            <w:pPr>
              <w:rPr>
                <w:rFonts w:cstheme="minorHAnsi"/>
              </w:rPr>
            </w:pPr>
            <w:r>
              <w:t>Arrêté n061-281 portant les conditions d’application de la délibération n060-52 du 10 décembre 1960</w:t>
            </w:r>
          </w:p>
        </w:tc>
        <w:tc>
          <w:tcPr>
            <w:tcW w:w="4056" w:type="pct"/>
            <w:gridSpan w:val="2"/>
            <w:tcBorders>
              <w:top w:val="single" w:sz="4" w:space="0" w:color="000000"/>
              <w:left w:val="single" w:sz="4" w:space="0" w:color="000000"/>
              <w:bottom w:val="single" w:sz="4" w:space="0" w:color="000000"/>
              <w:right w:val="single" w:sz="4" w:space="0" w:color="000000"/>
            </w:tcBorders>
            <w:vAlign w:val="center"/>
          </w:tcPr>
          <w:p w14:paraId="2901F6D5" w14:textId="77777777" w:rsidR="00356650" w:rsidRPr="00516A19" w:rsidRDefault="00356650" w:rsidP="00464C5F">
            <w:pPr>
              <w:ind w:right="541"/>
              <w:rPr>
                <w:rFonts w:cstheme="minorHAnsi"/>
                <w:iCs/>
              </w:rPr>
            </w:pPr>
            <w:r>
              <w:t xml:space="preserve">Sur 17 </w:t>
            </w:r>
            <w:r w:rsidRPr="0019222A">
              <w:t>Articles</w:t>
            </w:r>
            <w:r>
              <w:t>, elle fixe les conditions de la délibération n060-52 du 10 décembre 1960 relative à la constatation et à l’institution de la propriété</w:t>
            </w:r>
          </w:p>
        </w:tc>
      </w:tr>
      <w:tr w:rsidR="00356650" w:rsidRPr="00516A19" w14:paraId="4D19D2D6" w14:textId="77777777" w:rsidTr="00464C5F">
        <w:trPr>
          <w:trHeight w:val="2212"/>
        </w:trPr>
        <w:tc>
          <w:tcPr>
            <w:tcW w:w="944" w:type="pct"/>
            <w:tcBorders>
              <w:top w:val="single" w:sz="4" w:space="0" w:color="000000"/>
              <w:left w:val="single" w:sz="4" w:space="0" w:color="000000"/>
              <w:bottom w:val="single" w:sz="4" w:space="0" w:color="000000"/>
              <w:right w:val="single" w:sz="4" w:space="0" w:color="000000"/>
            </w:tcBorders>
            <w:vAlign w:val="center"/>
          </w:tcPr>
          <w:p w14:paraId="4AAE5BD5" w14:textId="77777777" w:rsidR="00356650" w:rsidRPr="00516A19" w:rsidRDefault="00356650" w:rsidP="00464C5F">
            <w:pPr>
              <w:rPr>
                <w:rFonts w:cstheme="minorHAnsi"/>
              </w:rPr>
            </w:pPr>
            <w:r>
              <w:lastRenderedPageBreak/>
              <w:t>Arrêté n061-180 du 14 juin 1961 Portant organisation du service des domaines et de la propriété foncière</w:t>
            </w:r>
          </w:p>
        </w:tc>
        <w:tc>
          <w:tcPr>
            <w:tcW w:w="1749" w:type="pct"/>
            <w:tcBorders>
              <w:top w:val="single" w:sz="4" w:space="0" w:color="000000"/>
              <w:left w:val="single" w:sz="4" w:space="0" w:color="000000"/>
              <w:bottom w:val="single" w:sz="4" w:space="0" w:color="000000"/>
              <w:right w:val="single" w:sz="4" w:space="0" w:color="000000"/>
            </w:tcBorders>
            <w:vAlign w:val="center"/>
          </w:tcPr>
          <w:p w14:paraId="1E05CF6D" w14:textId="77777777" w:rsidR="00356650" w:rsidRDefault="00356650" w:rsidP="00464C5F">
            <w:pPr>
              <w:ind w:left="5"/>
            </w:pPr>
            <w:r>
              <w:t xml:space="preserve">Titre 1- Domaines, </w:t>
            </w:r>
          </w:p>
          <w:p w14:paraId="5FF3424A" w14:textId="77777777" w:rsidR="00356650" w:rsidRDefault="00356650" w:rsidP="00464C5F">
            <w:pPr>
              <w:ind w:left="5"/>
            </w:pPr>
            <w:r>
              <w:t xml:space="preserve">Titre 2- Enregistrement et timbre, </w:t>
            </w:r>
          </w:p>
          <w:p w14:paraId="12430BD8" w14:textId="77777777" w:rsidR="00356650" w:rsidRDefault="00356650" w:rsidP="00464C5F">
            <w:pPr>
              <w:ind w:left="5"/>
            </w:pPr>
            <w:r>
              <w:t xml:space="preserve">Titre 3- Curatelle </w:t>
            </w:r>
          </w:p>
          <w:p w14:paraId="312A13B8" w14:textId="77777777" w:rsidR="00356650" w:rsidRPr="00516A19" w:rsidRDefault="00356650" w:rsidP="00464C5F">
            <w:pPr>
              <w:ind w:left="5"/>
              <w:rPr>
                <w:rFonts w:cstheme="minorHAnsi"/>
              </w:rPr>
            </w:pPr>
            <w:r>
              <w:t>Titre 4-Conservation de la propriété foncière</w:t>
            </w:r>
          </w:p>
        </w:tc>
        <w:tc>
          <w:tcPr>
            <w:tcW w:w="2307" w:type="pct"/>
            <w:tcBorders>
              <w:top w:val="single" w:sz="4" w:space="0" w:color="000000"/>
              <w:left w:val="single" w:sz="4" w:space="0" w:color="000000"/>
              <w:bottom w:val="single" w:sz="4" w:space="0" w:color="000000"/>
              <w:right w:val="single" w:sz="4" w:space="0" w:color="000000"/>
            </w:tcBorders>
            <w:vAlign w:val="center"/>
          </w:tcPr>
          <w:p w14:paraId="364340CD" w14:textId="77777777" w:rsidR="00356650" w:rsidRPr="00516A19" w:rsidRDefault="00356650" w:rsidP="00464C5F">
            <w:pPr>
              <w:ind w:right="541"/>
              <w:rPr>
                <w:rFonts w:cstheme="minorHAnsi"/>
                <w:iCs/>
              </w:rPr>
            </w:pPr>
            <w:r>
              <w:t xml:space="preserve">Le présent arrêté définit l’organisation et les attributions du service des domaines. Il dispose que le service des domaines et de la propriété foncière assure la gestion des affaires relevant des domaines, de l'enregistrement et du timbre, de la curatelle aux successions et biens vacants y compris l'administration des successions des fonctionnaires ainsi que de l'établissement et de la conservation de la propriété foncière et des hypothèques. </w:t>
            </w:r>
          </w:p>
        </w:tc>
      </w:tr>
    </w:tbl>
    <w:p w14:paraId="6D447881" w14:textId="3B2564CD" w:rsidR="00356650" w:rsidRDefault="00356650" w:rsidP="00356650">
      <w:r>
        <w:t xml:space="preserve"> </w:t>
      </w:r>
    </w:p>
    <w:p w14:paraId="377F3A02" w14:textId="77777777" w:rsidR="00356650" w:rsidRDefault="00356650" w:rsidP="00356650"/>
    <w:p w14:paraId="3CB90FE3" w14:textId="6E700F22" w:rsidR="00356650" w:rsidRPr="00356650" w:rsidRDefault="00356650" w:rsidP="00C26529">
      <w:r>
        <w:t xml:space="preserve">  </w:t>
      </w:r>
    </w:p>
    <w:p w14:paraId="4EC0CB7E" w14:textId="4F6A113B" w:rsidR="00CE45BE" w:rsidRDefault="00CE45BE" w:rsidP="00C26529">
      <w:pPr>
        <w:pStyle w:val="Caption"/>
      </w:pPr>
    </w:p>
    <w:p w14:paraId="1155189E" w14:textId="77777777" w:rsidR="00AC46E6" w:rsidRDefault="00AC46E6" w:rsidP="006B3788">
      <w:pPr>
        <w:numPr>
          <w:ilvl w:val="0"/>
          <w:numId w:val="5"/>
        </w:numPr>
        <w:spacing w:before="60" w:after="60" w:line="240" w:lineRule="auto"/>
        <w:jc w:val="both"/>
        <w:outlineLvl w:val="1"/>
        <w:rPr>
          <w:b/>
          <w:bCs/>
          <w:u w:val="single"/>
        </w:rPr>
        <w:sectPr w:rsidR="00AC46E6" w:rsidSect="00257BD8">
          <w:pgSz w:w="16838" w:h="11906" w:orient="landscape"/>
          <w:pgMar w:top="720" w:right="720" w:bottom="720" w:left="720" w:header="708" w:footer="708" w:gutter="0"/>
          <w:cols w:space="708"/>
          <w:docGrid w:linePitch="360"/>
        </w:sectPr>
      </w:pPr>
    </w:p>
    <w:p w14:paraId="062EEA54" w14:textId="15239699" w:rsidR="00D1637E" w:rsidRPr="009F1BAF" w:rsidRDefault="00D1637E" w:rsidP="006B3788">
      <w:pPr>
        <w:numPr>
          <w:ilvl w:val="0"/>
          <w:numId w:val="5"/>
        </w:numPr>
        <w:spacing w:before="60" w:after="60" w:line="240" w:lineRule="auto"/>
        <w:jc w:val="both"/>
        <w:outlineLvl w:val="1"/>
        <w:rPr>
          <w:b/>
          <w:bCs/>
          <w:u w:val="single"/>
        </w:rPr>
      </w:pPr>
      <w:bookmarkStart w:id="88" w:name="_Toc92373204"/>
      <w:r w:rsidRPr="009F1BAF">
        <w:rPr>
          <w:b/>
          <w:bCs/>
          <w:u w:val="single"/>
        </w:rPr>
        <w:lastRenderedPageBreak/>
        <w:t xml:space="preserve">COMPARAISON ENTRE LA LEGISLATION </w:t>
      </w:r>
      <w:r w:rsidR="005079D3" w:rsidRPr="009F1BAF">
        <w:rPr>
          <w:b/>
          <w:bCs/>
          <w:u w:val="single"/>
        </w:rPr>
        <w:t xml:space="preserve">COMORIENNE </w:t>
      </w:r>
      <w:r w:rsidRPr="009F1BAF">
        <w:rPr>
          <w:b/>
          <w:bCs/>
          <w:u w:val="single"/>
        </w:rPr>
        <w:t>E ET LES DIRECTIVES DE LA BANQUE MONDIALE</w:t>
      </w:r>
      <w:bookmarkEnd w:id="88"/>
    </w:p>
    <w:p w14:paraId="5D2D112F" w14:textId="77777777" w:rsidR="00101229" w:rsidRDefault="00101229" w:rsidP="00AC46E6">
      <w:pPr>
        <w:pStyle w:val="Caption"/>
        <w:spacing w:after="0"/>
      </w:pPr>
    </w:p>
    <w:p w14:paraId="4C67FF37" w14:textId="03D3E227" w:rsidR="0091667F" w:rsidRDefault="00AC46E6" w:rsidP="00AC46E6">
      <w:pPr>
        <w:pStyle w:val="Caption"/>
        <w:spacing w:after="0"/>
      </w:pPr>
      <w:bookmarkStart w:id="89" w:name="_Toc92364345"/>
      <w:r>
        <w:t xml:space="preserve">Tableau </w:t>
      </w:r>
      <w:r w:rsidR="002A542A">
        <w:fldChar w:fldCharType="begin"/>
      </w:r>
      <w:r w:rsidR="002A542A">
        <w:instrText xml:space="preserve"> SEQ Tableau \* ARABIC </w:instrText>
      </w:r>
      <w:r w:rsidR="002A542A">
        <w:fldChar w:fldCharType="separate"/>
      </w:r>
      <w:r w:rsidR="00245847">
        <w:rPr>
          <w:noProof/>
        </w:rPr>
        <w:t>20</w:t>
      </w:r>
      <w:r w:rsidR="002A542A">
        <w:rPr>
          <w:noProof/>
        </w:rPr>
        <w:fldChar w:fldCharType="end"/>
      </w:r>
      <w:r w:rsidR="00BF7F4E">
        <w:t xml:space="preserve"> Comparaison entre la législation comorienne et les directives de la Banque Mondiale</w:t>
      </w:r>
      <w:bookmarkEnd w:id="89"/>
      <w:r w:rsidR="00BF7F4E">
        <w:t xml:space="preserve"> </w:t>
      </w:r>
    </w:p>
    <w:p w14:paraId="71E377AB" w14:textId="3ECD0A23" w:rsidR="00AC46E6" w:rsidRDefault="00AC46E6" w:rsidP="00AC46E6">
      <w:pPr>
        <w:spacing w:before="60" w:after="60" w:line="240" w:lineRule="auto"/>
        <w:jc w:val="both"/>
      </w:pPr>
    </w:p>
    <w:tbl>
      <w:tblPr>
        <w:tblW w:w="5019" w:type="pct"/>
        <w:tblLayout w:type="fixed"/>
        <w:tblCellMar>
          <w:left w:w="70" w:type="dxa"/>
          <w:right w:w="70" w:type="dxa"/>
        </w:tblCellMar>
        <w:tblLook w:val="04A0" w:firstRow="1" w:lastRow="0" w:firstColumn="1" w:lastColumn="0" w:noHBand="0" w:noVBand="1"/>
      </w:tblPr>
      <w:tblGrid>
        <w:gridCol w:w="1696"/>
        <w:gridCol w:w="4050"/>
        <w:gridCol w:w="3321"/>
        <w:gridCol w:w="2836"/>
        <w:gridCol w:w="3543"/>
      </w:tblGrid>
      <w:tr w:rsidR="00F34C90" w:rsidRPr="00464C5F" w14:paraId="5D66813B" w14:textId="77777777" w:rsidTr="00A67BE6">
        <w:trPr>
          <w:trHeight w:val="1328"/>
          <w:tblHeader/>
        </w:trPr>
        <w:tc>
          <w:tcPr>
            <w:tcW w:w="549" w:type="pc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624728BB" w14:textId="3ED6812B" w:rsidR="00F34C90" w:rsidRPr="00464C5F" w:rsidRDefault="00F34C90" w:rsidP="00464C5F">
            <w:pPr>
              <w:spacing w:after="0" w:line="240" w:lineRule="auto"/>
              <w:jc w:val="center"/>
              <w:rPr>
                <w:rFonts w:ascii="Calibri" w:eastAsia="Times New Roman" w:hAnsi="Calibri" w:cs="Calibri"/>
                <w:b/>
                <w:bCs/>
                <w:color w:val="FFFFFF"/>
                <w:lang w:eastAsia="fr-FR"/>
              </w:rPr>
            </w:pPr>
            <w:r w:rsidRPr="00464C5F">
              <w:rPr>
                <w:rFonts w:ascii="Calibri" w:eastAsia="Times New Roman" w:hAnsi="Calibri" w:cs="Calibri"/>
                <w:b/>
                <w:bCs/>
                <w:color w:val="FFFFFF"/>
                <w:lang w:eastAsia="fr-FR"/>
              </w:rPr>
              <w:t>THEME</w:t>
            </w:r>
          </w:p>
        </w:tc>
        <w:tc>
          <w:tcPr>
            <w:tcW w:w="1311" w:type="pct"/>
            <w:tcBorders>
              <w:top w:val="single" w:sz="4" w:space="0" w:color="auto"/>
              <w:left w:val="nil"/>
              <w:bottom w:val="single" w:sz="4" w:space="0" w:color="auto"/>
              <w:right w:val="single" w:sz="4" w:space="0" w:color="auto"/>
            </w:tcBorders>
            <w:shd w:val="clear" w:color="auto" w:fill="44546A" w:themeFill="text2"/>
            <w:vAlign w:val="center"/>
            <w:hideMark/>
          </w:tcPr>
          <w:p w14:paraId="5EF27422" w14:textId="77777777" w:rsidR="00F34C90" w:rsidRPr="00464C5F" w:rsidRDefault="00F34C90" w:rsidP="001A21B3">
            <w:pPr>
              <w:spacing w:after="0" w:line="240" w:lineRule="auto"/>
              <w:jc w:val="center"/>
              <w:rPr>
                <w:rFonts w:ascii="Calibri" w:eastAsia="Times New Roman" w:hAnsi="Calibri" w:cs="Calibri"/>
                <w:b/>
                <w:bCs/>
                <w:color w:val="FFFFFF"/>
                <w:lang w:eastAsia="fr-FR"/>
              </w:rPr>
            </w:pPr>
            <w:r w:rsidRPr="00464C5F">
              <w:rPr>
                <w:rFonts w:ascii="Calibri" w:eastAsia="Times New Roman" w:hAnsi="Calibri" w:cs="Calibri"/>
                <w:b/>
                <w:bCs/>
                <w:color w:val="FFFFFF"/>
                <w:lang w:eastAsia="fr-FR"/>
              </w:rPr>
              <w:t>Le Régime juridique Comorien</w:t>
            </w:r>
          </w:p>
        </w:tc>
        <w:tc>
          <w:tcPr>
            <w:tcW w:w="1075" w:type="pct"/>
            <w:tcBorders>
              <w:top w:val="single" w:sz="4" w:space="0" w:color="auto"/>
              <w:left w:val="nil"/>
              <w:bottom w:val="single" w:sz="4" w:space="0" w:color="auto"/>
              <w:right w:val="single" w:sz="4" w:space="0" w:color="auto"/>
            </w:tcBorders>
            <w:shd w:val="clear" w:color="auto" w:fill="44546A" w:themeFill="text2"/>
            <w:vAlign w:val="center"/>
            <w:hideMark/>
          </w:tcPr>
          <w:p w14:paraId="165E3344" w14:textId="77777777" w:rsidR="00F34C90" w:rsidRPr="00464C5F" w:rsidRDefault="00F34C90" w:rsidP="001A21B3">
            <w:pPr>
              <w:spacing w:after="0" w:line="240" w:lineRule="auto"/>
              <w:jc w:val="center"/>
              <w:rPr>
                <w:rFonts w:ascii="Calibri" w:eastAsia="Times New Roman" w:hAnsi="Calibri" w:cs="Calibri"/>
                <w:b/>
                <w:bCs/>
                <w:color w:val="FFFFFF"/>
                <w:lang w:eastAsia="fr-FR"/>
              </w:rPr>
            </w:pPr>
            <w:r w:rsidRPr="00464C5F">
              <w:rPr>
                <w:rFonts w:ascii="Calibri" w:eastAsia="Times New Roman" w:hAnsi="Calibri" w:cs="Calibri"/>
                <w:b/>
                <w:bCs/>
                <w:color w:val="FFFFFF"/>
                <w:lang w:eastAsia="fr-FR"/>
              </w:rPr>
              <w:t>La NES n</w:t>
            </w:r>
            <w:r w:rsidRPr="00464C5F">
              <w:rPr>
                <w:rFonts w:ascii="Calibri" w:eastAsia="Times New Roman" w:hAnsi="Calibri" w:cs="Calibri"/>
                <w:b/>
                <w:bCs/>
                <w:color w:val="FFFFFF"/>
                <w:vertAlign w:val="superscript"/>
                <w:lang w:eastAsia="fr-FR"/>
              </w:rPr>
              <w:t>o</w:t>
            </w:r>
            <w:r w:rsidRPr="00464C5F">
              <w:rPr>
                <w:rFonts w:ascii="Calibri" w:eastAsia="Times New Roman" w:hAnsi="Calibri" w:cs="Calibri"/>
                <w:b/>
                <w:bCs/>
                <w:color w:val="FFFFFF"/>
                <w:lang w:eastAsia="fr-FR"/>
              </w:rPr>
              <w:t xml:space="preserve"> 5 : Acquisition des terres, restriction à l’utilisation des terres et réinstallation involontaire</w:t>
            </w:r>
          </w:p>
        </w:tc>
        <w:tc>
          <w:tcPr>
            <w:tcW w:w="918" w:type="pct"/>
            <w:tcBorders>
              <w:top w:val="single" w:sz="4" w:space="0" w:color="auto"/>
              <w:left w:val="nil"/>
              <w:bottom w:val="single" w:sz="4" w:space="0" w:color="auto"/>
              <w:right w:val="single" w:sz="4" w:space="0" w:color="auto"/>
            </w:tcBorders>
            <w:shd w:val="clear" w:color="auto" w:fill="44546A" w:themeFill="text2"/>
            <w:vAlign w:val="center"/>
            <w:hideMark/>
          </w:tcPr>
          <w:p w14:paraId="36E1754C" w14:textId="77777777" w:rsidR="00F34C90" w:rsidRPr="00464C5F" w:rsidRDefault="00F34C90" w:rsidP="001A21B3">
            <w:pPr>
              <w:spacing w:after="0" w:line="240" w:lineRule="auto"/>
              <w:jc w:val="center"/>
              <w:rPr>
                <w:rFonts w:ascii="Calibri" w:eastAsia="Times New Roman" w:hAnsi="Calibri" w:cs="Calibri"/>
                <w:b/>
                <w:bCs/>
                <w:color w:val="FFFFFF"/>
                <w:lang w:eastAsia="fr-FR"/>
              </w:rPr>
            </w:pPr>
            <w:r w:rsidRPr="00464C5F">
              <w:rPr>
                <w:rFonts w:ascii="Calibri" w:eastAsia="Times New Roman" w:hAnsi="Calibri" w:cs="Calibri"/>
                <w:b/>
                <w:bCs/>
                <w:color w:val="FFFFFF"/>
                <w:lang w:eastAsia="fr-FR"/>
              </w:rPr>
              <w:t>Synthèse juridique /Analyse de convergence et de divergence</w:t>
            </w:r>
          </w:p>
        </w:tc>
        <w:tc>
          <w:tcPr>
            <w:tcW w:w="1147" w:type="pct"/>
            <w:tcBorders>
              <w:top w:val="single" w:sz="4" w:space="0" w:color="auto"/>
              <w:left w:val="nil"/>
              <w:bottom w:val="single" w:sz="4" w:space="0" w:color="auto"/>
              <w:right w:val="single" w:sz="4" w:space="0" w:color="auto"/>
            </w:tcBorders>
            <w:shd w:val="clear" w:color="auto" w:fill="44546A" w:themeFill="text2"/>
            <w:vAlign w:val="center"/>
            <w:hideMark/>
          </w:tcPr>
          <w:p w14:paraId="025DA3EE" w14:textId="77777777" w:rsidR="00F34C90" w:rsidRPr="00464C5F" w:rsidRDefault="00F34C90" w:rsidP="001A21B3">
            <w:pPr>
              <w:spacing w:after="0" w:line="240" w:lineRule="auto"/>
              <w:jc w:val="center"/>
              <w:rPr>
                <w:rFonts w:ascii="Calibri" w:eastAsia="Times New Roman" w:hAnsi="Calibri" w:cs="Calibri"/>
                <w:b/>
                <w:bCs/>
                <w:color w:val="FFFFFF"/>
                <w:lang w:eastAsia="fr-FR"/>
              </w:rPr>
            </w:pPr>
            <w:r w:rsidRPr="00464C5F">
              <w:rPr>
                <w:rFonts w:ascii="Calibri" w:eastAsia="Times New Roman" w:hAnsi="Calibri" w:cs="Calibri"/>
                <w:b/>
                <w:bCs/>
                <w:color w:val="FFFFFF"/>
                <w:lang w:eastAsia="fr-FR"/>
              </w:rPr>
              <w:t>Conclusion : Bonne Pratique à adopter</w:t>
            </w:r>
          </w:p>
        </w:tc>
      </w:tr>
      <w:tr w:rsidR="00F34C90" w:rsidRPr="00464C5F" w14:paraId="451E5137" w14:textId="77777777" w:rsidTr="00A67BE6">
        <w:trPr>
          <w:trHeight w:val="3804"/>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0788EE0" w14:textId="46262DC8"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t>Critères d’éligibilité à la compensation</w:t>
            </w:r>
          </w:p>
        </w:tc>
        <w:tc>
          <w:tcPr>
            <w:tcW w:w="1311" w:type="pct"/>
            <w:tcBorders>
              <w:top w:val="nil"/>
              <w:left w:val="nil"/>
              <w:bottom w:val="single" w:sz="4" w:space="0" w:color="auto"/>
              <w:right w:val="single" w:sz="4" w:space="0" w:color="auto"/>
            </w:tcBorders>
            <w:shd w:val="clear" w:color="auto" w:fill="auto"/>
            <w:vAlign w:val="center"/>
            <w:hideMark/>
          </w:tcPr>
          <w:p w14:paraId="0F0DB067" w14:textId="01B0F1A7" w:rsidR="008646B1" w:rsidRDefault="00F34C90" w:rsidP="006B3788">
            <w:pPr>
              <w:pStyle w:val="ListParagraph"/>
              <w:numPr>
                <w:ilvl w:val="0"/>
                <w:numId w:val="32"/>
              </w:numPr>
              <w:spacing w:after="0" w:line="240" w:lineRule="auto"/>
              <w:jc w:val="both"/>
              <w:rPr>
                <w:rFonts w:ascii="Calibri" w:eastAsia="Times New Roman" w:hAnsi="Calibri" w:cs="Calibri"/>
                <w:color w:val="000000"/>
                <w:lang w:eastAsia="fr-FR"/>
              </w:rPr>
            </w:pPr>
            <w:r w:rsidRPr="008646B1">
              <w:rPr>
                <w:rFonts w:ascii="Calibri" w:eastAsia="Times New Roman" w:hAnsi="Calibri" w:cs="Calibri"/>
                <w:color w:val="000000"/>
                <w:lang w:eastAsia="fr-FR"/>
              </w:rPr>
              <w:t>Détention d’un Titre de propriété (certificat, ti</w:t>
            </w:r>
            <w:r w:rsidR="008646B1">
              <w:rPr>
                <w:rFonts w:ascii="Calibri" w:eastAsia="Times New Roman" w:hAnsi="Calibri" w:cs="Calibri"/>
                <w:color w:val="000000"/>
                <w:lang w:eastAsia="fr-FR"/>
              </w:rPr>
              <w:t>tre ou cadastre)</w:t>
            </w:r>
            <w:r w:rsidR="00F26801">
              <w:rPr>
                <w:rFonts w:ascii="Calibri" w:eastAsia="Times New Roman" w:hAnsi="Calibri" w:cs="Calibri"/>
                <w:color w:val="000000"/>
                <w:lang w:eastAsia="fr-FR"/>
              </w:rPr>
              <w:t xml:space="preserve"> </w:t>
            </w:r>
            <w:proofErr w:type="gramStart"/>
            <w:r w:rsidR="00F26801">
              <w:rPr>
                <w:rFonts w:ascii="Calibri" w:eastAsia="Times New Roman" w:hAnsi="Calibri" w:cs="Calibri"/>
                <w:color w:val="000000"/>
                <w:lang w:eastAsia="fr-FR"/>
              </w:rPr>
              <w:t>ou</w:t>
            </w:r>
            <w:proofErr w:type="gramEnd"/>
          </w:p>
          <w:p w14:paraId="6C0DFB11" w14:textId="7BD0A9C4" w:rsidR="00F34C90" w:rsidRPr="008646B1" w:rsidRDefault="00F34C90" w:rsidP="006B3788">
            <w:pPr>
              <w:pStyle w:val="ListParagraph"/>
              <w:numPr>
                <w:ilvl w:val="0"/>
                <w:numId w:val="32"/>
              </w:numPr>
              <w:spacing w:after="0" w:line="240" w:lineRule="auto"/>
              <w:jc w:val="both"/>
              <w:rPr>
                <w:rFonts w:ascii="Calibri" w:eastAsia="Times New Roman" w:hAnsi="Calibri" w:cs="Calibri"/>
                <w:color w:val="000000"/>
                <w:lang w:eastAsia="fr-FR"/>
              </w:rPr>
            </w:pPr>
            <w:r w:rsidRPr="008646B1">
              <w:rPr>
                <w:rFonts w:ascii="Calibri" w:eastAsia="Times New Roman" w:hAnsi="Calibri" w:cs="Calibri"/>
                <w:color w:val="000000"/>
                <w:lang w:eastAsia="fr-FR"/>
              </w:rPr>
              <w:t>Jouissance du droit de possession conféré par les pratiques coutumières et traditionnelles</w:t>
            </w:r>
          </w:p>
        </w:tc>
        <w:tc>
          <w:tcPr>
            <w:tcW w:w="1075" w:type="pct"/>
            <w:tcBorders>
              <w:top w:val="nil"/>
              <w:left w:val="nil"/>
              <w:bottom w:val="single" w:sz="4" w:space="0" w:color="auto"/>
              <w:right w:val="single" w:sz="4" w:space="0" w:color="auto"/>
            </w:tcBorders>
            <w:shd w:val="clear" w:color="auto" w:fill="auto"/>
            <w:vAlign w:val="center"/>
            <w:hideMark/>
          </w:tcPr>
          <w:p w14:paraId="43B571AD" w14:textId="77777777" w:rsid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b/>
                <w:bCs/>
                <w:color w:val="000000"/>
                <w:lang w:eastAsia="fr-FR"/>
              </w:rPr>
              <w:t>NES : NO 10.1.</w:t>
            </w:r>
            <w:r w:rsidRPr="00464C5F">
              <w:rPr>
                <w:rFonts w:ascii="Calibri" w:eastAsia="Times New Roman" w:hAnsi="Calibri" w:cs="Calibri"/>
                <w:color w:val="000000"/>
                <w:lang w:eastAsia="fr-FR"/>
              </w:rPr>
              <w:t xml:space="preserve"> Définit trois catégories de personnes touchées qui pourraient être couvertes par la NES n</w:t>
            </w:r>
            <w:r w:rsidRPr="00464C5F">
              <w:rPr>
                <w:rFonts w:ascii="Calibri" w:eastAsia="Times New Roman" w:hAnsi="Calibri" w:cs="Calibri"/>
                <w:color w:val="000000"/>
                <w:vertAlign w:val="superscript"/>
                <w:lang w:eastAsia="fr-FR"/>
              </w:rPr>
              <w:t>o</w:t>
            </w:r>
            <w:r w:rsidRPr="00464C5F">
              <w:rPr>
                <w:rFonts w:ascii="Calibri" w:eastAsia="Times New Roman" w:hAnsi="Calibri" w:cs="Calibri"/>
                <w:color w:val="000000"/>
                <w:lang w:eastAsia="fr-FR"/>
              </w:rPr>
              <w:t xml:space="preserve"> 5</w:t>
            </w:r>
          </w:p>
          <w:p w14:paraId="6F65B741" w14:textId="1ADDA2A6" w:rsidR="00F34C90" w:rsidRPr="00464C5F" w:rsidRDefault="00F34C90" w:rsidP="00464C5F">
            <w:pPr>
              <w:spacing w:after="0" w:line="240" w:lineRule="auto"/>
              <w:jc w:val="both"/>
              <w:rPr>
                <w:rFonts w:ascii="Calibri" w:eastAsia="Times New Roman" w:hAnsi="Calibri" w:cs="Calibri"/>
                <w:b/>
                <w:bCs/>
                <w:color w:val="000000"/>
                <w:lang w:eastAsia="fr-FR"/>
              </w:rPr>
            </w:pPr>
            <w:r w:rsidRPr="00464C5F">
              <w:rPr>
                <w:rFonts w:ascii="Calibri" w:eastAsia="Times New Roman" w:hAnsi="Calibri" w:cs="Calibri"/>
                <w:color w:val="000000"/>
                <w:lang w:eastAsia="fr-FR"/>
              </w:rPr>
              <w:br/>
              <w:t>a) Les personnes qui ont des droits légaux formels sur les terres ou les biens visés</w:t>
            </w:r>
            <w:r w:rsidRPr="00464C5F">
              <w:rPr>
                <w:rFonts w:ascii="Calibri" w:eastAsia="Times New Roman" w:hAnsi="Calibri" w:cs="Calibri"/>
                <w:b/>
                <w:bCs/>
                <w:color w:val="000000"/>
                <w:lang w:eastAsia="fr-FR"/>
              </w:rPr>
              <w:br/>
            </w:r>
            <w:r w:rsidRPr="00464C5F">
              <w:rPr>
                <w:rFonts w:ascii="Calibri" w:eastAsia="Times New Roman" w:hAnsi="Calibri" w:cs="Calibri"/>
                <w:color w:val="000000"/>
                <w:lang w:eastAsia="fr-FR"/>
              </w:rPr>
              <w:t>b) Les personnes qui ont sur ces terres ou ces biens des revendications découlant des droits coutumiers ou traditionnels reconnues par droit national</w:t>
            </w:r>
            <w:r w:rsidRPr="00464C5F">
              <w:rPr>
                <w:rFonts w:ascii="Calibri" w:eastAsia="Times New Roman" w:hAnsi="Calibri" w:cs="Calibri"/>
                <w:b/>
                <w:bCs/>
                <w:color w:val="000000"/>
                <w:lang w:eastAsia="fr-FR"/>
              </w:rPr>
              <w:br/>
            </w:r>
            <w:r w:rsidRPr="00464C5F">
              <w:rPr>
                <w:rFonts w:ascii="Calibri" w:eastAsia="Times New Roman" w:hAnsi="Calibri" w:cs="Calibri"/>
                <w:color w:val="000000"/>
                <w:lang w:eastAsia="fr-FR"/>
              </w:rPr>
              <w:t>c) : Celles qui n’ont aucun droit légal ni revendication légitime sur les terres ou les biens visés qu’elles occupent ou exploite</w:t>
            </w:r>
          </w:p>
        </w:tc>
        <w:tc>
          <w:tcPr>
            <w:tcW w:w="918" w:type="pct"/>
            <w:tcBorders>
              <w:top w:val="nil"/>
              <w:left w:val="nil"/>
              <w:bottom w:val="single" w:sz="4" w:space="0" w:color="auto"/>
              <w:right w:val="single" w:sz="4" w:space="0" w:color="auto"/>
            </w:tcBorders>
            <w:shd w:val="clear" w:color="auto" w:fill="auto"/>
            <w:vAlign w:val="center"/>
            <w:hideMark/>
          </w:tcPr>
          <w:p w14:paraId="2C343106" w14:textId="28AACFD7"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Les occupants irréguliers n’ont pas qualité à prétendre aux compensations selon les lois nationales tandis que la NES</w:t>
            </w:r>
            <w:r w:rsidR="007A49E9">
              <w:rPr>
                <w:rFonts w:ascii="Calibri" w:eastAsia="Times New Roman" w:hAnsi="Calibri" w:cs="Calibri"/>
                <w:color w:val="000000"/>
                <w:lang w:eastAsia="fr-FR"/>
              </w:rPr>
              <w:t xml:space="preserve"> </w:t>
            </w:r>
            <w:r w:rsidR="00570E84">
              <w:rPr>
                <w:rFonts w:ascii="Calibri" w:eastAsia="Times New Roman" w:hAnsi="Calibri" w:cs="Calibri"/>
                <w:color w:val="000000"/>
                <w:lang w:eastAsia="fr-FR"/>
              </w:rPr>
              <w:t>5</w:t>
            </w:r>
            <w:r w:rsidRPr="00464C5F">
              <w:rPr>
                <w:rFonts w:ascii="Calibri" w:eastAsia="Times New Roman" w:hAnsi="Calibri" w:cs="Calibri"/>
                <w:color w:val="000000"/>
                <w:lang w:eastAsia="fr-FR"/>
              </w:rPr>
              <w:t xml:space="preserve"> admet éligibles les personnes qui n’ont ni droit ni titres susceptibles d’être reconnus sur les terres qu’elles occupent ou exploitent. </w:t>
            </w:r>
          </w:p>
        </w:tc>
        <w:tc>
          <w:tcPr>
            <w:tcW w:w="1147" w:type="pct"/>
            <w:tcBorders>
              <w:top w:val="nil"/>
              <w:left w:val="nil"/>
              <w:bottom w:val="single" w:sz="4" w:space="0" w:color="auto"/>
              <w:right w:val="single" w:sz="4" w:space="0" w:color="auto"/>
            </w:tcBorders>
            <w:shd w:val="clear" w:color="auto" w:fill="auto"/>
            <w:vAlign w:val="center"/>
            <w:hideMark/>
          </w:tcPr>
          <w:p w14:paraId="6949891F" w14:textId="244DD1DD"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Les modalités de la NES</w:t>
            </w:r>
            <w:r w:rsidR="007A49E9">
              <w:rPr>
                <w:rFonts w:ascii="Calibri" w:eastAsia="Times New Roman" w:hAnsi="Calibri" w:cstheme="minorHAnsi"/>
                <w:color w:val="000000"/>
                <w:lang w:eastAsia="fr-FR"/>
              </w:rPr>
              <w:t xml:space="preserve"> 5</w:t>
            </w:r>
            <w:r w:rsidRPr="00464C5F">
              <w:rPr>
                <w:rFonts w:ascii="Calibri" w:eastAsia="Times New Roman" w:hAnsi="Calibri" w:cstheme="minorHAnsi"/>
                <w:color w:val="000000"/>
                <w:lang w:eastAsia="fr-FR"/>
              </w:rPr>
              <w:t xml:space="preserve"> sont plus avantageuses aux populations éventuellement affectées et sont donc applicable pour ce projet</w:t>
            </w:r>
          </w:p>
        </w:tc>
      </w:tr>
      <w:tr w:rsidR="00F34C90" w:rsidRPr="00464C5F" w14:paraId="3FD3E98E" w14:textId="77777777" w:rsidTr="00A67BE6">
        <w:trPr>
          <w:trHeight w:val="5125"/>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71E747C"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lastRenderedPageBreak/>
              <w:t>Date butoir d’éligibilité</w:t>
            </w:r>
          </w:p>
        </w:tc>
        <w:tc>
          <w:tcPr>
            <w:tcW w:w="1311" w:type="pct"/>
            <w:tcBorders>
              <w:top w:val="nil"/>
              <w:left w:val="nil"/>
              <w:bottom w:val="single" w:sz="4" w:space="0" w:color="auto"/>
              <w:right w:val="single" w:sz="4" w:space="0" w:color="auto"/>
            </w:tcBorders>
            <w:shd w:val="clear" w:color="auto" w:fill="auto"/>
            <w:vAlign w:val="center"/>
            <w:hideMark/>
          </w:tcPr>
          <w:p w14:paraId="26679A28" w14:textId="3CCB9F66" w:rsidR="00F34C90" w:rsidRPr="00464C5F" w:rsidRDefault="00E47DA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 xml:space="preserve">A dater de la promulgation de l’acte déclaratif d’utilité publique. </w:t>
            </w:r>
            <w:r w:rsidRPr="00464C5F">
              <w:rPr>
                <w:rFonts w:ascii="Calibri" w:eastAsia="Times New Roman" w:hAnsi="Calibri" w:cstheme="minorHAnsi"/>
                <w:color w:val="000000"/>
                <w:lang w:eastAsia="fr-FR"/>
              </w:rPr>
              <w:br/>
              <w:t>Si celle-ci ne désigne pas les propriétés auxquelles l’expropriation est applicable, une décision du Ministre des finances en fait l’état.</w:t>
            </w:r>
            <w:r w:rsidRPr="00464C5F">
              <w:rPr>
                <w:rFonts w:ascii="Calibri" w:eastAsia="Times New Roman" w:hAnsi="Calibri" w:cstheme="minorHAnsi"/>
                <w:color w:val="000000"/>
                <w:lang w:eastAsia="fr-FR"/>
              </w:rPr>
              <w:br/>
              <w:t>Jusqu’à ce que soit intervenue une telle décision ou dans un délai d’un an au maximum, aucune construction ne peut être élevée, aucune plantation ou amélioration ne peut être effectuée sur les terrains situés dans une zone fixée par ledit acte, sans l’autorisation du Ministre des finances. (Art.3 et 5 et 24 du Décret du 6 janvier 1935)</w:t>
            </w:r>
          </w:p>
        </w:tc>
        <w:tc>
          <w:tcPr>
            <w:tcW w:w="1075" w:type="pct"/>
            <w:tcBorders>
              <w:top w:val="nil"/>
              <w:left w:val="nil"/>
              <w:bottom w:val="single" w:sz="4" w:space="0" w:color="auto"/>
              <w:right w:val="single" w:sz="4" w:space="0" w:color="auto"/>
            </w:tcBorders>
            <w:shd w:val="clear" w:color="auto" w:fill="auto"/>
            <w:vAlign w:val="center"/>
            <w:hideMark/>
          </w:tcPr>
          <w:p w14:paraId="42F06795" w14:textId="316E9832" w:rsidR="00F26801"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b/>
                <w:bCs/>
                <w:color w:val="000000"/>
                <w:lang w:eastAsia="fr-FR"/>
              </w:rPr>
              <w:t>NES 5 : NO.20.2</w:t>
            </w:r>
            <w:r w:rsidRPr="00464C5F">
              <w:rPr>
                <w:rFonts w:ascii="Calibri" w:eastAsia="Times New Roman" w:hAnsi="Calibri" w:cs="Calibri"/>
                <w:color w:val="000000"/>
                <w:lang w:eastAsia="fr-FR"/>
              </w:rPr>
              <w:t xml:space="preserve"> recommande de fixer une date limite d’admissibilité soit une date butoir bien précise en de donnant et </w:t>
            </w:r>
            <w:r w:rsidR="00F26801">
              <w:rPr>
                <w:rFonts w:ascii="Calibri" w:eastAsia="Times New Roman" w:hAnsi="Calibri" w:cs="Calibri"/>
                <w:color w:val="000000"/>
                <w:lang w:eastAsia="fr-FR"/>
              </w:rPr>
              <w:t>en</w:t>
            </w:r>
            <w:r w:rsidRPr="00464C5F">
              <w:rPr>
                <w:rFonts w:ascii="Calibri" w:eastAsia="Times New Roman" w:hAnsi="Calibri" w:cs="Calibri"/>
                <w:color w:val="000000"/>
                <w:lang w:eastAsia="fr-FR"/>
              </w:rPr>
              <w:t xml:space="preserve"> diffusant des informations à ce sujet, notamment en établissant une délimitation claire des zones de réinstallation prévues.</w:t>
            </w:r>
          </w:p>
          <w:p w14:paraId="6F91B397" w14:textId="0B7B038E" w:rsidR="00F34C90" w:rsidRPr="00464C5F" w:rsidRDefault="00F26801" w:rsidP="00464C5F">
            <w:pPr>
              <w:spacing w:after="0" w:line="240" w:lineRule="auto"/>
              <w:jc w:val="both"/>
              <w:rPr>
                <w:rFonts w:ascii="Calibri" w:eastAsia="Times New Roman" w:hAnsi="Calibri" w:cs="Calibri"/>
                <w:b/>
                <w:bCs/>
                <w:color w:val="000000"/>
                <w:lang w:eastAsia="fr-FR"/>
              </w:rPr>
            </w:pPr>
            <w:r w:rsidRPr="000765C2">
              <w:t>Cette date butoir ou date limite d’admissibilité est normalement fixée au début du recensement, ainsi, l</w:t>
            </w:r>
            <w:r w:rsidR="00F34C90" w:rsidRPr="00464C5F">
              <w:rPr>
                <w:rFonts w:ascii="Calibri" w:eastAsia="Times New Roman" w:hAnsi="Calibri" w:cs="Calibri"/>
                <w:b/>
                <w:bCs/>
                <w:color w:val="000000"/>
                <w:lang w:eastAsia="fr-FR"/>
              </w:rPr>
              <w:br/>
            </w:r>
            <w:r w:rsidR="00F34C90" w:rsidRPr="00464C5F">
              <w:rPr>
                <w:rFonts w:ascii="Calibri" w:eastAsia="Times New Roman" w:hAnsi="Calibri" w:cs="Calibri"/>
                <w:color w:val="000000"/>
                <w:lang w:eastAsia="fr-FR"/>
              </w:rPr>
              <w:t xml:space="preserve">Les personnes qui s’installent dans la zone du projet ou l’exploitent après la date butoir </w:t>
            </w:r>
            <w:r w:rsidRPr="000765C2">
              <w:rPr>
                <w:rFonts w:ascii="Calibri" w:eastAsia="Times New Roman" w:hAnsi="Calibri" w:cs="Calibri"/>
                <w:color w:val="000000"/>
                <w:lang w:eastAsia="fr-FR"/>
              </w:rPr>
              <w:t xml:space="preserve">c’est-à-dire </w:t>
            </w:r>
            <w:r w:rsidR="00EA4B19">
              <w:rPr>
                <w:rFonts w:ascii="Calibri" w:eastAsia="Times New Roman" w:hAnsi="Calibri" w:cs="Calibri"/>
                <w:color w:val="000000"/>
                <w:lang w:eastAsia="fr-FR"/>
              </w:rPr>
              <w:t xml:space="preserve">au </w:t>
            </w:r>
            <w:r w:rsidR="00EA4B19" w:rsidRPr="000765C2">
              <w:rPr>
                <w:rFonts w:ascii="Calibri" w:eastAsia="Times New Roman" w:hAnsi="Calibri" w:cs="Calibri"/>
                <w:color w:val="000000"/>
                <w:lang w:eastAsia="fr-FR"/>
              </w:rPr>
              <w:t>début</w:t>
            </w:r>
            <w:r w:rsidRPr="000765C2">
              <w:rPr>
                <w:rFonts w:ascii="Calibri" w:eastAsia="Times New Roman" w:hAnsi="Calibri" w:cs="Calibri"/>
                <w:color w:val="000000"/>
                <w:lang w:eastAsia="fr-FR"/>
              </w:rPr>
              <w:t xml:space="preserve"> du recensement </w:t>
            </w:r>
            <w:r w:rsidR="00F34C90" w:rsidRPr="00464C5F">
              <w:rPr>
                <w:rFonts w:ascii="Calibri" w:eastAsia="Times New Roman" w:hAnsi="Calibri" w:cs="Calibri"/>
                <w:color w:val="000000"/>
                <w:lang w:eastAsia="fr-FR"/>
              </w:rPr>
              <w:t>ne peuvent prétendre ni à une indemnisation ni à une aide à la réinstallation.</w:t>
            </w:r>
          </w:p>
        </w:tc>
        <w:tc>
          <w:tcPr>
            <w:tcW w:w="918" w:type="pct"/>
            <w:tcBorders>
              <w:top w:val="nil"/>
              <w:left w:val="nil"/>
              <w:bottom w:val="single" w:sz="4" w:space="0" w:color="auto"/>
              <w:right w:val="single" w:sz="4" w:space="0" w:color="auto"/>
            </w:tcBorders>
            <w:shd w:val="clear" w:color="auto" w:fill="auto"/>
            <w:vAlign w:val="center"/>
            <w:hideMark/>
          </w:tcPr>
          <w:p w14:paraId="43A39780" w14:textId="77777777" w:rsidR="00F34C90" w:rsidRPr="00464C5F" w:rsidRDefault="00F34C90" w:rsidP="00464C5F">
            <w:pPr>
              <w:spacing w:after="0" w:line="240" w:lineRule="auto"/>
              <w:jc w:val="both"/>
              <w:rPr>
                <w:rFonts w:ascii="Calibri" w:eastAsia="Times New Roman" w:hAnsi="Calibri" w:cs="Calibri"/>
                <w:color w:val="000000"/>
                <w:lang w:eastAsia="fr-FR"/>
              </w:rPr>
            </w:pPr>
            <w:proofErr w:type="gramStart"/>
            <w:r w:rsidRPr="00464C5F">
              <w:rPr>
                <w:rFonts w:ascii="Calibri" w:eastAsia="Times New Roman" w:hAnsi="Calibri" w:cs="Calibri"/>
                <w:color w:val="000000"/>
                <w:lang w:eastAsia="fr-FR"/>
              </w:rPr>
              <w:t>Malgré</w:t>
            </w:r>
            <w:proofErr w:type="gramEnd"/>
            <w:r w:rsidRPr="00464C5F">
              <w:rPr>
                <w:rFonts w:ascii="Calibri" w:eastAsia="Times New Roman" w:hAnsi="Calibri" w:cs="Calibri"/>
                <w:color w:val="000000"/>
                <w:lang w:eastAsia="fr-FR"/>
              </w:rPr>
              <w:t xml:space="preserve"> que les trois doctrines aient chacun mis en place un système pour éviter un afflux d’occupation dans les zones du projet, les systèmes locales ont prévu un délai de 1 an après lequel les propriétaires des biens visés par l’arrêté de cessibilité ont le droit d’apporter des modifications (juridiques ou matérielle) sur leurs biens tandis que la NES n’a établi aucune limite à l’inéligibilité.</w:t>
            </w:r>
          </w:p>
        </w:tc>
        <w:tc>
          <w:tcPr>
            <w:tcW w:w="1147" w:type="pct"/>
            <w:tcBorders>
              <w:top w:val="nil"/>
              <w:left w:val="nil"/>
              <w:bottom w:val="single" w:sz="4" w:space="0" w:color="auto"/>
              <w:right w:val="single" w:sz="4" w:space="0" w:color="auto"/>
            </w:tcBorders>
            <w:shd w:val="clear" w:color="auto" w:fill="auto"/>
            <w:vAlign w:val="center"/>
            <w:hideMark/>
          </w:tcPr>
          <w:p w14:paraId="60BE4EF8" w14:textId="77777777" w:rsidR="00E47DA0" w:rsidRPr="00464C5F" w:rsidRDefault="00E47DA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La date butoir de la NES est applicable étant donné que la procédure d’expropriation n’est pas encore déclenchée.</w:t>
            </w:r>
            <w:r w:rsidRPr="00464C5F">
              <w:rPr>
                <w:rFonts w:ascii="Calibri" w:eastAsia="Times New Roman" w:hAnsi="Calibri" w:cs="Calibri"/>
                <w:color w:val="000000"/>
                <w:lang w:eastAsia="fr-FR"/>
              </w:rPr>
              <w:br/>
              <w:t xml:space="preserve">Mais l’inéligibilité ne doit durer que pendant 1 an à moins que le Gouvernement ne mette en place un système de veille pour dissuader les occupations d’emprise. </w:t>
            </w:r>
          </w:p>
          <w:p w14:paraId="75F7D5D9" w14:textId="7A7757A9" w:rsidR="00F34C90" w:rsidRPr="00464C5F" w:rsidRDefault="00E47DA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br/>
            </w:r>
          </w:p>
        </w:tc>
      </w:tr>
      <w:tr w:rsidR="00F34C90" w:rsidRPr="00464C5F" w14:paraId="58FB0616" w14:textId="77777777" w:rsidTr="00656CCB">
        <w:trPr>
          <w:trHeight w:val="731"/>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FB3D303" w14:textId="5BC20F6C"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t>Valeur de la compensation</w:t>
            </w:r>
            <w:r w:rsidR="00464C5F">
              <w:rPr>
                <w:rFonts w:ascii="Calibri" w:eastAsia="Times New Roman" w:hAnsi="Calibri" w:cs="Calibri"/>
                <w:b/>
                <w:bCs/>
                <w:color w:val="000000"/>
                <w:lang w:eastAsia="fr-FR"/>
              </w:rPr>
              <w:t xml:space="preserve"> </w:t>
            </w:r>
            <w:r w:rsidRPr="00464C5F">
              <w:rPr>
                <w:rFonts w:ascii="Calibri" w:eastAsia="Times New Roman" w:hAnsi="Calibri" w:cs="Calibri"/>
                <w:b/>
                <w:bCs/>
                <w:color w:val="000000"/>
                <w:lang w:eastAsia="fr-FR"/>
              </w:rPr>
              <w:t>/ Indemnisation et paiement</w:t>
            </w:r>
          </w:p>
        </w:tc>
        <w:tc>
          <w:tcPr>
            <w:tcW w:w="1311" w:type="pct"/>
            <w:tcBorders>
              <w:top w:val="nil"/>
              <w:left w:val="nil"/>
              <w:bottom w:val="single" w:sz="4" w:space="0" w:color="auto"/>
              <w:right w:val="single" w:sz="4" w:space="0" w:color="auto"/>
            </w:tcBorders>
            <w:shd w:val="clear" w:color="auto" w:fill="auto"/>
            <w:vAlign w:val="center"/>
            <w:hideMark/>
          </w:tcPr>
          <w:p w14:paraId="293ACDC3" w14:textId="77777777" w:rsidR="00464C5F" w:rsidRDefault="00F34C90" w:rsidP="00464C5F">
            <w:pPr>
              <w:spacing w:after="0" w:line="240" w:lineRule="auto"/>
              <w:jc w:val="both"/>
              <w:rPr>
                <w:rFonts w:ascii="Calibri" w:eastAsia="Times New Roman" w:hAnsi="Calibri" w:cstheme="minorHAnsi"/>
                <w:color w:val="000000"/>
                <w:lang w:eastAsia="fr-FR"/>
              </w:rPr>
            </w:pPr>
            <w:r w:rsidRPr="00464C5F">
              <w:rPr>
                <w:rFonts w:ascii="Calibri" w:eastAsia="Times New Roman" w:hAnsi="Calibri" w:cstheme="minorHAnsi"/>
                <w:color w:val="000000"/>
                <w:lang w:eastAsia="fr-FR"/>
              </w:rPr>
              <w:t xml:space="preserve">L’indemnité d’expropriation ne doit comprendre que le dommage actuel et certain causé par le fait même de l’éviction ; elle ne peut s’étendre au préjudice incertain et éventuel qui ne serait pas la conséquence directe de l’expropriation. </w:t>
            </w:r>
          </w:p>
          <w:p w14:paraId="56D2CC40" w14:textId="77777777" w:rsidR="00F34C90" w:rsidRDefault="00F34C90" w:rsidP="00464C5F">
            <w:pPr>
              <w:spacing w:after="0" w:line="240" w:lineRule="auto"/>
              <w:jc w:val="both"/>
              <w:rPr>
                <w:rFonts w:ascii="Calibri" w:eastAsia="Times New Roman" w:hAnsi="Calibri" w:cstheme="minorHAnsi"/>
                <w:color w:val="000000"/>
                <w:lang w:eastAsia="fr-FR"/>
              </w:rPr>
            </w:pPr>
            <w:r w:rsidRPr="00464C5F">
              <w:rPr>
                <w:rFonts w:ascii="Calibri" w:eastAsia="Times New Roman" w:hAnsi="Calibri" w:cstheme="minorHAnsi"/>
                <w:color w:val="000000"/>
                <w:lang w:eastAsia="fr-FR"/>
              </w:rPr>
              <w:t>(Art.24 du Décret du 6 janvier 1935)</w:t>
            </w:r>
          </w:p>
          <w:p w14:paraId="4785D83E" w14:textId="77777777" w:rsidR="00F26801" w:rsidRDefault="00F26801" w:rsidP="00464C5F">
            <w:pPr>
              <w:spacing w:after="0" w:line="240" w:lineRule="auto"/>
              <w:jc w:val="both"/>
              <w:rPr>
                <w:rFonts w:ascii="Calibri" w:eastAsia="Times New Roman" w:hAnsi="Calibri" w:cstheme="minorHAnsi"/>
                <w:color w:val="000000"/>
                <w:lang w:eastAsia="fr-FR"/>
              </w:rPr>
            </w:pPr>
          </w:p>
          <w:p w14:paraId="74C59CF6" w14:textId="77777777" w:rsidR="00F26801" w:rsidRDefault="00F26801" w:rsidP="00F26801">
            <w:pPr>
              <w:jc w:val="both"/>
            </w:pPr>
            <w:r>
              <w:t xml:space="preserve">En cas d’expropriation concernant les concessions ou les ventes les personnes </w:t>
            </w:r>
            <w:r>
              <w:lastRenderedPageBreak/>
              <w:t>affectées percevront à titre de remboursement la valeur ou le prix fixé dans le contrat de vente des parcelles sur lesquelles s’exerce la reprise. Cette indemnité est, à défaut d’accord amiable, fixée conformément aux règles suivies en matière d’expropriation pour cause d’utilité publique (art.57 de l’arrêté du 12 août 1927).</w:t>
            </w:r>
          </w:p>
          <w:p w14:paraId="5C236C6C" w14:textId="77777777" w:rsidR="00F26801" w:rsidRDefault="00F26801" w:rsidP="00F26801">
            <w:pPr>
              <w:spacing w:after="0" w:line="240" w:lineRule="auto"/>
              <w:jc w:val="both"/>
              <w:rPr>
                <w:rFonts w:ascii="Calibri" w:eastAsia="Times New Roman" w:hAnsi="Calibri" w:cs="Calibri"/>
                <w:color w:val="000000"/>
                <w:lang w:eastAsia="fr-FR"/>
              </w:rPr>
            </w:pPr>
          </w:p>
          <w:p w14:paraId="70B2FF8A" w14:textId="56034A2B" w:rsidR="00F26801" w:rsidRPr="00464C5F" w:rsidRDefault="00F26801" w:rsidP="00F26801">
            <w:pPr>
              <w:spacing w:after="0" w:line="240" w:lineRule="auto"/>
              <w:jc w:val="both"/>
              <w:rPr>
                <w:rFonts w:ascii="Calibri" w:eastAsia="Times New Roman" w:hAnsi="Calibri" w:cs="Calibri"/>
                <w:color w:val="000000"/>
                <w:lang w:eastAsia="fr-FR"/>
              </w:rPr>
            </w:pPr>
            <w:r>
              <w:t>L’art.1 du décret n°57-243 du 24 février dispose que « le transfert donne</w:t>
            </w:r>
            <w:r w:rsidRPr="00403B18">
              <w:rPr>
                <w:i/>
                <w:iCs/>
              </w:rPr>
              <w:t xml:space="preserve"> seulement</w:t>
            </w:r>
            <w:r>
              <w:t xml:space="preserve"> droit au remboursement du prix versé lors de l’octroi de la concession, et éventuellement des frais exposés pour l’immatriculation du bien concédé »</w:t>
            </w:r>
          </w:p>
        </w:tc>
        <w:tc>
          <w:tcPr>
            <w:tcW w:w="1075" w:type="pct"/>
            <w:tcBorders>
              <w:top w:val="nil"/>
              <w:left w:val="nil"/>
              <w:bottom w:val="single" w:sz="4" w:space="0" w:color="auto"/>
              <w:right w:val="single" w:sz="4" w:space="0" w:color="auto"/>
            </w:tcBorders>
            <w:shd w:val="clear" w:color="auto" w:fill="auto"/>
            <w:vAlign w:val="center"/>
            <w:hideMark/>
          </w:tcPr>
          <w:p w14:paraId="1E024F17" w14:textId="77777777" w:rsidR="00F34C90" w:rsidRPr="00464C5F" w:rsidRDefault="00F34C90" w:rsidP="00464C5F">
            <w:pPr>
              <w:spacing w:after="0" w:line="240" w:lineRule="auto"/>
              <w:jc w:val="both"/>
              <w:rPr>
                <w:rFonts w:ascii="Calibri" w:eastAsia="Times New Roman" w:hAnsi="Calibri" w:cs="Calibri"/>
                <w:b/>
                <w:bCs/>
                <w:color w:val="000000"/>
                <w:lang w:eastAsia="fr-FR"/>
              </w:rPr>
            </w:pPr>
            <w:r w:rsidRPr="00464C5F">
              <w:rPr>
                <w:rFonts w:ascii="Calibri" w:eastAsia="Times New Roman" w:hAnsi="Calibri" w:cstheme="minorHAnsi"/>
                <w:b/>
                <w:bCs/>
                <w:color w:val="000000"/>
                <w:lang w:eastAsia="fr-FR"/>
              </w:rPr>
              <w:lastRenderedPageBreak/>
              <w:t>NES 5 : NO.12.1</w:t>
            </w:r>
            <w:r w:rsidRPr="00464C5F">
              <w:rPr>
                <w:rFonts w:ascii="Calibri" w:eastAsia="Times New Roman" w:hAnsi="Calibri" w:cs="Calibri"/>
                <w:color w:val="000000"/>
                <w:lang w:eastAsia="fr-FR"/>
              </w:rPr>
              <w:t xml:space="preserve"> L’indemnisation pour perte de biens est calculée au coût de remplacement qui est une méthode d’évaluation qui établit une indemnisation suffisante pour remplacer les actifs, plus les coûts de transaction nécessaires associés au remplacement desdits actifs</w:t>
            </w:r>
            <w:r w:rsidRPr="00464C5F">
              <w:rPr>
                <w:rFonts w:ascii="Calibri" w:eastAsia="Times New Roman" w:hAnsi="Calibri" w:cs="Calibri"/>
                <w:b/>
                <w:bCs/>
                <w:color w:val="000000"/>
                <w:lang w:eastAsia="fr-FR"/>
              </w:rPr>
              <w:br/>
            </w:r>
            <w:r w:rsidRPr="00464C5F">
              <w:rPr>
                <w:rFonts w:ascii="Calibri" w:eastAsia="Times New Roman" w:hAnsi="Calibri" w:cs="Calibri"/>
                <w:color w:val="000000"/>
                <w:lang w:eastAsia="fr-FR"/>
              </w:rPr>
              <w:t>(Note de bas de page n 6 de la NES n5</w:t>
            </w:r>
            <w:r w:rsidRPr="00464C5F">
              <w:rPr>
                <w:rFonts w:ascii="Calibri" w:eastAsia="Times New Roman" w:hAnsi="Calibri" w:cs="Calibri"/>
                <w:b/>
                <w:bCs/>
                <w:color w:val="000000"/>
                <w:lang w:eastAsia="fr-FR"/>
              </w:rPr>
              <w:t>)</w:t>
            </w:r>
          </w:p>
        </w:tc>
        <w:tc>
          <w:tcPr>
            <w:tcW w:w="918" w:type="pct"/>
            <w:tcBorders>
              <w:top w:val="nil"/>
              <w:left w:val="nil"/>
              <w:bottom w:val="single" w:sz="4" w:space="0" w:color="auto"/>
              <w:right w:val="single" w:sz="4" w:space="0" w:color="auto"/>
            </w:tcBorders>
            <w:shd w:val="clear" w:color="auto" w:fill="auto"/>
            <w:vAlign w:val="center"/>
            <w:hideMark/>
          </w:tcPr>
          <w:p w14:paraId="59A0E5DE" w14:textId="77777777"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Les trois systèmes s’accordent sur l’exigence du lien de causalité directe entre le préjudice dû au projet et l’allocation de la compensation.</w:t>
            </w:r>
            <w:r w:rsidRPr="00464C5F">
              <w:rPr>
                <w:rFonts w:ascii="Calibri" w:eastAsia="Times New Roman" w:hAnsi="Calibri" w:cs="Calibri"/>
                <w:color w:val="000000"/>
                <w:lang w:eastAsia="fr-FR"/>
              </w:rPr>
              <w:br/>
              <w:t xml:space="preserve">Mais la NES considère l’indemnisation relative </w:t>
            </w:r>
            <w:r w:rsidRPr="00464C5F">
              <w:rPr>
                <w:rFonts w:ascii="Calibri" w:eastAsia="Times New Roman" w:hAnsi="Calibri" w:cs="Calibri"/>
                <w:color w:val="000000"/>
                <w:lang w:eastAsia="fr-FR"/>
              </w:rPr>
              <w:br/>
              <w:t xml:space="preserve">Au remplacement des actifs, plus les coûts de transaction </w:t>
            </w:r>
            <w:r w:rsidRPr="00464C5F">
              <w:rPr>
                <w:rFonts w:ascii="Calibri" w:eastAsia="Times New Roman" w:hAnsi="Calibri" w:cs="Calibri"/>
                <w:color w:val="000000"/>
                <w:lang w:eastAsia="fr-FR"/>
              </w:rPr>
              <w:lastRenderedPageBreak/>
              <w:t>nécessaires qui y sont associés.</w:t>
            </w:r>
          </w:p>
        </w:tc>
        <w:tc>
          <w:tcPr>
            <w:tcW w:w="1147" w:type="pct"/>
            <w:tcBorders>
              <w:top w:val="nil"/>
              <w:left w:val="nil"/>
              <w:bottom w:val="single" w:sz="4" w:space="0" w:color="auto"/>
              <w:right w:val="single" w:sz="4" w:space="0" w:color="auto"/>
            </w:tcBorders>
            <w:shd w:val="clear" w:color="auto" w:fill="auto"/>
            <w:vAlign w:val="center"/>
            <w:hideMark/>
          </w:tcPr>
          <w:p w14:paraId="0C9F5E8D" w14:textId="52AE3DA2"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lastRenderedPageBreak/>
              <w:t xml:space="preserve">La </w:t>
            </w:r>
            <w:r w:rsidR="00590371">
              <w:rPr>
                <w:rFonts w:ascii="Calibri" w:eastAsia="Times New Roman" w:hAnsi="Calibri" w:cstheme="minorHAnsi"/>
                <w:color w:val="000000"/>
                <w:lang w:eastAsia="fr-FR"/>
              </w:rPr>
              <w:t>NES 5</w:t>
            </w:r>
            <w:r w:rsidRPr="00464C5F">
              <w:rPr>
                <w:rFonts w:ascii="Calibri" w:eastAsia="Times New Roman" w:hAnsi="Calibri" w:cstheme="minorHAnsi"/>
                <w:color w:val="000000"/>
                <w:lang w:eastAsia="fr-FR"/>
              </w:rPr>
              <w:t xml:space="preserve"> est plus profitable donc</w:t>
            </w:r>
            <w:r w:rsidRPr="00464C5F">
              <w:rPr>
                <w:rFonts w:ascii="Calibri" w:eastAsia="Times New Roman" w:hAnsi="Calibri" w:cs="Calibri"/>
                <w:color w:val="000000"/>
                <w:lang w:eastAsia="fr-FR"/>
              </w:rPr>
              <w:t xml:space="preserve"> l’évaluation de la compensation dans le cadre de ce projet </w:t>
            </w:r>
            <w:r w:rsidR="00F26801">
              <w:rPr>
                <w:rFonts w:ascii="Calibri" w:eastAsia="Times New Roman" w:hAnsi="Calibri" w:cs="Calibri"/>
                <w:color w:val="000000"/>
                <w:lang w:eastAsia="fr-FR"/>
              </w:rPr>
              <w:t xml:space="preserve">se fera selon le principe de la NES qui prend en compte </w:t>
            </w:r>
            <w:r w:rsidR="00F26801">
              <w:t>la valeur de l’indemnisation au prix courant du marché, ceci afin que la personne puisse remplacer son bien, c’est-à-dire au coût de remplacement</w:t>
            </w:r>
          </w:p>
        </w:tc>
      </w:tr>
      <w:tr w:rsidR="00F34C90" w:rsidRPr="00464C5F" w14:paraId="42CA8380" w14:textId="77777777" w:rsidTr="00A67BE6">
        <w:trPr>
          <w:trHeight w:val="5267"/>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25630B"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lastRenderedPageBreak/>
              <w:t>Mode de compensation</w:t>
            </w:r>
          </w:p>
        </w:tc>
        <w:tc>
          <w:tcPr>
            <w:tcW w:w="1311" w:type="pct"/>
            <w:tcBorders>
              <w:top w:val="nil"/>
              <w:left w:val="nil"/>
              <w:bottom w:val="single" w:sz="4" w:space="0" w:color="auto"/>
              <w:right w:val="single" w:sz="4" w:space="0" w:color="auto"/>
            </w:tcBorders>
            <w:shd w:val="clear" w:color="auto" w:fill="auto"/>
            <w:vAlign w:val="center"/>
            <w:hideMark/>
          </w:tcPr>
          <w:p w14:paraId="5CF6F2F2" w14:textId="77777777" w:rsidR="00194439" w:rsidRDefault="00F34C90" w:rsidP="00194439">
            <w:pPr>
              <w:spacing w:after="0" w:line="240" w:lineRule="auto"/>
              <w:jc w:val="both"/>
            </w:pPr>
            <w:r w:rsidRPr="00464C5F">
              <w:rPr>
                <w:rFonts w:ascii="Calibri" w:eastAsia="Times New Roman" w:hAnsi="Calibri" w:cstheme="minorHAnsi"/>
                <w:color w:val="000000"/>
                <w:lang w:eastAsia="fr-FR"/>
              </w:rPr>
              <w:t>Le Décret du 6 janvier 1935 portant réglementation de l’expropriation pour cause d’utilité publique au Comores ne prévoit aucun autre mode de compensation qu’en espèce et la consignation de celle-ci dans la caisse de « dépôt divers »</w:t>
            </w:r>
            <w:r w:rsidR="00194439">
              <w:rPr>
                <w:rFonts w:ascii="Calibri" w:eastAsia="Times New Roman" w:hAnsi="Calibri" w:cstheme="minorHAnsi"/>
                <w:color w:val="000000"/>
                <w:lang w:eastAsia="fr-FR"/>
              </w:rPr>
              <w:t>.</w:t>
            </w:r>
            <w:r w:rsidRPr="00464C5F">
              <w:rPr>
                <w:rFonts w:ascii="Calibri" w:eastAsia="Times New Roman" w:hAnsi="Calibri" w:cstheme="minorHAnsi"/>
                <w:color w:val="000000"/>
                <w:lang w:eastAsia="fr-FR"/>
              </w:rPr>
              <w:t xml:space="preserve"> </w:t>
            </w:r>
            <w:r w:rsidR="00194439">
              <w:rPr>
                <w:rFonts w:ascii="Calibri" w:eastAsia="Times New Roman" w:hAnsi="Calibri" w:cstheme="minorHAnsi"/>
                <w:color w:val="000000"/>
                <w:lang w:eastAsia="fr-FR"/>
              </w:rPr>
              <w:t>Cela</w:t>
            </w:r>
            <w:r w:rsidR="00194439" w:rsidRPr="00464C5F">
              <w:rPr>
                <w:rFonts w:ascii="Calibri" w:eastAsia="Times New Roman" w:hAnsi="Calibri" w:cstheme="minorHAnsi"/>
                <w:color w:val="000000"/>
                <w:lang w:eastAsia="fr-FR"/>
              </w:rPr>
              <w:t xml:space="preserve"> </w:t>
            </w:r>
            <w:r w:rsidRPr="00464C5F">
              <w:rPr>
                <w:rFonts w:ascii="Calibri" w:eastAsia="Times New Roman" w:hAnsi="Calibri" w:cstheme="minorHAnsi"/>
                <w:color w:val="000000"/>
                <w:lang w:eastAsia="fr-FR"/>
              </w:rPr>
              <w:t xml:space="preserve">en cas de refus des offres sur les indemnités </w:t>
            </w:r>
            <w:r w:rsidR="00194439">
              <w:t>ou s’il n’y aurait qu’un un propriétaire « présumé ». C’est-à-dire ceux qui ne j</w:t>
            </w:r>
            <w:r w:rsidR="00194439" w:rsidRPr="000113D1">
              <w:rPr>
                <w:rFonts w:ascii="Calibri" w:eastAsia="Times New Roman" w:hAnsi="Calibri" w:cs="Calibri"/>
                <w:color w:val="000000"/>
                <w:lang w:eastAsia="fr-FR"/>
              </w:rPr>
              <w:t xml:space="preserve">ouissance </w:t>
            </w:r>
            <w:r w:rsidR="00194439">
              <w:rPr>
                <w:rFonts w:ascii="Calibri" w:eastAsia="Times New Roman" w:hAnsi="Calibri" w:cs="Calibri"/>
                <w:color w:val="000000"/>
                <w:lang w:eastAsia="fr-FR"/>
              </w:rPr>
              <w:t xml:space="preserve">que </w:t>
            </w:r>
            <w:r w:rsidR="00194439" w:rsidRPr="000113D1">
              <w:rPr>
                <w:rFonts w:ascii="Calibri" w:eastAsia="Times New Roman" w:hAnsi="Calibri" w:cs="Calibri"/>
                <w:color w:val="000000"/>
                <w:lang w:eastAsia="fr-FR"/>
              </w:rPr>
              <w:t>du droit de possession conféré par les pratiques coutumières et traditionnelles</w:t>
            </w:r>
            <w:r w:rsidR="00194439">
              <w:rPr>
                <w:rFonts w:ascii="Calibri" w:eastAsia="Times New Roman" w:hAnsi="Calibri" w:cs="Calibri"/>
                <w:color w:val="000000"/>
                <w:lang w:eastAsia="fr-FR"/>
              </w:rPr>
              <w:t>, qui</w:t>
            </w:r>
            <w:r w:rsidR="00194439">
              <w:t xml:space="preserve"> ne produit pas de titre ou si le titre produit ne paraît pas régulier.</w:t>
            </w:r>
          </w:p>
          <w:p w14:paraId="08D30762" w14:textId="77777777" w:rsidR="00194439" w:rsidRPr="000113D1" w:rsidRDefault="00194439" w:rsidP="00194439">
            <w:pPr>
              <w:spacing w:after="0" w:line="240" w:lineRule="auto"/>
              <w:jc w:val="both"/>
            </w:pPr>
            <w:r w:rsidRPr="000113D1">
              <w:t>(Art</w:t>
            </w:r>
            <w:r>
              <w:t>41 et</w:t>
            </w:r>
            <w:r w:rsidRPr="000113D1">
              <w:t xml:space="preserve"> 42 du </w:t>
            </w:r>
            <w:r w:rsidRPr="00623487">
              <w:t>Décret</w:t>
            </w:r>
            <w:r w:rsidRPr="000113D1">
              <w:t xml:space="preserve"> de 1935)</w:t>
            </w:r>
          </w:p>
          <w:p w14:paraId="025569CD" w14:textId="017F46FF" w:rsidR="00F34C90" w:rsidRPr="00464C5F" w:rsidRDefault="00F34C90" w:rsidP="00464C5F">
            <w:pPr>
              <w:spacing w:after="0" w:line="240" w:lineRule="auto"/>
              <w:jc w:val="both"/>
              <w:rPr>
                <w:rFonts w:ascii="Calibri" w:eastAsia="Times New Roman" w:hAnsi="Calibri" w:cs="Calibri"/>
                <w:color w:val="000000"/>
                <w:lang w:eastAsia="fr-FR"/>
              </w:rPr>
            </w:pPr>
          </w:p>
        </w:tc>
        <w:tc>
          <w:tcPr>
            <w:tcW w:w="1075" w:type="pct"/>
            <w:tcBorders>
              <w:top w:val="nil"/>
              <w:left w:val="nil"/>
              <w:bottom w:val="single" w:sz="4" w:space="0" w:color="auto"/>
              <w:right w:val="single" w:sz="4" w:space="0" w:color="auto"/>
            </w:tcBorders>
            <w:shd w:val="clear" w:color="auto" w:fill="auto"/>
            <w:vAlign w:val="center"/>
            <w:hideMark/>
          </w:tcPr>
          <w:p w14:paraId="21C897EB" w14:textId="77777777" w:rsidR="00F34C90" w:rsidRPr="00464C5F" w:rsidRDefault="00F34C90" w:rsidP="00464C5F">
            <w:pPr>
              <w:spacing w:after="0" w:line="240" w:lineRule="auto"/>
              <w:rPr>
                <w:rFonts w:ascii="Calibri" w:eastAsia="Times New Roman" w:hAnsi="Calibri" w:cs="Calibri"/>
                <w:b/>
                <w:bCs/>
                <w:color w:val="000000"/>
                <w:lang w:eastAsia="fr-FR"/>
              </w:rPr>
            </w:pPr>
            <w:r w:rsidRPr="00464C5F">
              <w:rPr>
                <w:rFonts w:ascii="Calibri" w:eastAsia="Times New Roman" w:hAnsi="Calibri" w:cstheme="minorHAnsi"/>
                <w:b/>
                <w:bCs/>
                <w:color w:val="000000"/>
                <w:lang w:eastAsia="fr-FR"/>
              </w:rPr>
              <w:t>NES 5 : NO14.1.</w:t>
            </w:r>
            <w:r w:rsidRPr="00464C5F">
              <w:rPr>
                <w:rFonts w:ascii="Calibri" w:eastAsia="Times New Roman" w:hAnsi="Calibri" w:cs="Calibri"/>
                <w:color w:val="000000"/>
                <w:lang w:eastAsia="fr-FR"/>
              </w:rPr>
              <w:t xml:space="preserve"> Les stratégies de remplacement de terres peuvent consister, entre autres, à réinstaller les personnes déplacées sur des terres publiques ou bien des terres privées achetées aux fins de la réinstallation.</w:t>
            </w:r>
            <w:r w:rsidRPr="00464C5F">
              <w:rPr>
                <w:rFonts w:ascii="Calibri" w:eastAsia="Times New Roman" w:hAnsi="Calibri" w:cs="Calibri"/>
                <w:b/>
                <w:bCs/>
                <w:color w:val="000000"/>
                <w:lang w:eastAsia="fr-FR"/>
              </w:rPr>
              <w:br/>
              <w:t xml:space="preserve">NES 5 : NO14.2. </w:t>
            </w:r>
            <w:r w:rsidRPr="00464C5F">
              <w:rPr>
                <w:rFonts w:ascii="Calibri" w:eastAsia="Times New Roman" w:hAnsi="Calibri" w:cs="Calibri"/>
                <w:color w:val="000000"/>
                <w:lang w:eastAsia="fr-FR"/>
              </w:rPr>
              <w:t xml:space="preserve">Il peut s’agir soit d’indemnisation en espèces ou en nature </w:t>
            </w:r>
            <w:r w:rsidRPr="00464C5F">
              <w:rPr>
                <w:rFonts w:ascii="Calibri" w:eastAsia="Times New Roman" w:hAnsi="Calibri" w:cs="Calibri"/>
                <w:b/>
                <w:bCs/>
                <w:color w:val="000000"/>
                <w:lang w:eastAsia="fr-FR"/>
              </w:rPr>
              <w:br/>
              <w:t xml:space="preserve">NES 5 : NO.26.1 </w:t>
            </w:r>
            <w:r w:rsidRPr="00464C5F">
              <w:rPr>
                <w:rFonts w:ascii="Calibri" w:eastAsia="Times New Roman" w:hAnsi="Calibri" w:cs="Calibri"/>
                <w:b/>
                <w:bCs/>
                <w:color w:val="000000"/>
                <w:lang w:eastAsia="fr-FR"/>
              </w:rPr>
              <w:br/>
            </w:r>
            <w:r w:rsidRPr="00464C5F">
              <w:rPr>
                <w:rFonts w:ascii="Calibri" w:eastAsia="Times New Roman" w:hAnsi="Calibri" w:cs="Calibri"/>
                <w:color w:val="000000"/>
                <w:lang w:eastAsia="fr-FR"/>
              </w:rPr>
              <w:t>Les personnes déplacées doivent avoir la possibilité de participer à l’élaboration du plan de réinstallation et à la mise en œuvre des activités censées améliorer ou, à tout le moins, rétablir leurs conditions de vie.</w:t>
            </w:r>
          </w:p>
        </w:tc>
        <w:tc>
          <w:tcPr>
            <w:tcW w:w="918" w:type="pct"/>
            <w:tcBorders>
              <w:top w:val="nil"/>
              <w:left w:val="nil"/>
              <w:bottom w:val="single" w:sz="4" w:space="0" w:color="auto"/>
              <w:right w:val="single" w:sz="4" w:space="0" w:color="auto"/>
            </w:tcBorders>
            <w:shd w:val="clear" w:color="auto" w:fill="auto"/>
            <w:vAlign w:val="center"/>
            <w:hideMark/>
          </w:tcPr>
          <w:p w14:paraId="2778DFED" w14:textId="53813EA4" w:rsidR="00F34C90" w:rsidRPr="00464C5F" w:rsidRDefault="00E47DA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La NES5 laisse place à l’autonomie de volonté entre l’expropriant et l’exproprié de décider la nature de la compensation tandis que Les Comores ne prévoit aucun autre mode de compensation qu’en valeur numéraire</w:t>
            </w:r>
          </w:p>
        </w:tc>
        <w:tc>
          <w:tcPr>
            <w:tcW w:w="1147" w:type="pct"/>
            <w:tcBorders>
              <w:top w:val="nil"/>
              <w:left w:val="nil"/>
              <w:bottom w:val="single" w:sz="4" w:space="0" w:color="auto"/>
              <w:right w:val="single" w:sz="4" w:space="0" w:color="auto"/>
            </w:tcBorders>
            <w:shd w:val="clear" w:color="auto" w:fill="auto"/>
            <w:vAlign w:val="center"/>
            <w:hideMark/>
          </w:tcPr>
          <w:p w14:paraId="63335180" w14:textId="429647E1" w:rsidR="00F34C90" w:rsidRPr="00464C5F" w:rsidRDefault="009369FF"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Il est recommandé d’appliquer le principe de l’autonomie de volonté entre les deux parties pour fixer la valeur et la nature de la compensation édicté par la NES5 car il est plus avantageux pour les personnes affectées.</w:t>
            </w:r>
          </w:p>
        </w:tc>
      </w:tr>
      <w:tr w:rsidR="00F34C90" w:rsidRPr="00464C5F" w14:paraId="600CAB6A" w14:textId="77777777" w:rsidTr="00A67BE6">
        <w:trPr>
          <w:trHeight w:val="3566"/>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23A3D5"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lastRenderedPageBreak/>
              <w:t>Consultation publique</w:t>
            </w:r>
          </w:p>
        </w:tc>
        <w:tc>
          <w:tcPr>
            <w:tcW w:w="1311" w:type="pct"/>
            <w:tcBorders>
              <w:top w:val="nil"/>
              <w:left w:val="nil"/>
              <w:bottom w:val="single" w:sz="4" w:space="0" w:color="auto"/>
              <w:right w:val="single" w:sz="4" w:space="0" w:color="auto"/>
            </w:tcBorders>
            <w:shd w:val="clear" w:color="auto" w:fill="auto"/>
            <w:vAlign w:val="center"/>
            <w:hideMark/>
          </w:tcPr>
          <w:p w14:paraId="68511684" w14:textId="77777777"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 xml:space="preserve">La procédure d’expropriation instituée par le Décret du 6 janvier 1935 ne fait pas explicitement référence à la procédure de consultation publique. </w:t>
            </w:r>
          </w:p>
        </w:tc>
        <w:tc>
          <w:tcPr>
            <w:tcW w:w="1075" w:type="pct"/>
            <w:tcBorders>
              <w:top w:val="nil"/>
              <w:left w:val="nil"/>
              <w:bottom w:val="single" w:sz="4" w:space="0" w:color="auto"/>
              <w:right w:val="single" w:sz="4" w:space="0" w:color="auto"/>
            </w:tcBorders>
            <w:shd w:val="clear" w:color="auto" w:fill="auto"/>
            <w:vAlign w:val="center"/>
            <w:hideMark/>
          </w:tcPr>
          <w:p w14:paraId="09D9B4C7" w14:textId="77777777"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Annexe 1 de la NES n5 Demande d’institutionnaliser des dispositifs à partir desquels les personnes déplacées peuvent transmettre leurs préoccupations aux responsables du projet tout au long des phases de planification et de mise en œuvre dans un soucis de bonne représentation de tous les genres et de toutes minorités</w:t>
            </w:r>
          </w:p>
        </w:tc>
        <w:tc>
          <w:tcPr>
            <w:tcW w:w="918" w:type="pct"/>
            <w:tcBorders>
              <w:top w:val="nil"/>
              <w:left w:val="nil"/>
              <w:bottom w:val="single" w:sz="4" w:space="0" w:color="auto"/>
              <w:right w:val="single" w:sz="4" w:space="0" w:color="auto"/>
            </w:tcBorders>
            <w:shd w:val="clear" w:color="auto" w:fill="auto"/>
            <w:vAlign w:val="center"/>
            <w:hideMark/>
          </w:tcPr>
          <w:p w14:paraId="7C49EA1F" w14:textId="77777777" w:rsidR="00A67BE6" w:rsidRDefault="00F34C90"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Les procédures d’expropriation nationale sont des procédures unilatérales.</w:t>
            </w:r>
          </w:p>
          <w:p w14:paraId="7FF8DC34" w14:textId="096ED765" w:rsidR="00F34C90" w:rsidRPr="00464C5F" w:rsidRDefault="00F34C90"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Il ne garantit pas toujours l’acceptabilité sociale d’un projet tandis que la NES prône une politique inclusive des personnes touché par les changements apportés par le projet dans les discussions nécessaires à l’élaboration du projet de réinstallation  </w:t>
            </w:r>
          </w:p>
        </w:tc>
        <w:tc>
          <w:tcPr>
            <w:tcW w:w="1147" w:type="pct"/>
            <w:tcBorders>
              <w:top w:val="nil"/>
              <w:left w:val="nil"/>
              <w:bottom w:val="single" w:sz="4" w:space="0" w:color="auto"/>
              <w:right w:val="single" w:sz="4" w:space="0" w:color="auto"/>
            </w:tcBorders>
            <w:shd w:val="clear" w:color="auto" w:fill="auto"/>
            <w:vAlign w:val="center"/>
            <w:hideMark/>
          </w:tcPr>
          <w:p w14:paraId="0924B3A6" w14:textId="196F3AC2" w:rsidR="00F34C90" w:rsidRPr="00464C5F" w:rsidRDefault="009369FF"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La Consultation publique est garante de l’acceptabilité sociale du projet. Telle qu’énoncée dans la NES5, la consultation publique sera donc utilisée.</w:t>
            </w:r>
          </w:p>
        </w:tc>
      </w:tr>
      <w:tr w:rsidR="00F34C90" w:rsidRPr="00464C5F" w14:paraId="50B74811" w14:textId="77777777" w:rsidTr="00A67BE6">
        <w:trPr>
          <w:trHeight w:val="2970"/>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18DF9E"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t>Institution de règlement des litiges</w:t>
            </w:r>
          </w:p>
        </w:tc>
        <w:tc>
          <w:tcPr>
            <w:tcW w:w="1311" w:type="pct"/>
            <w:tcBorders>
              <w:top w:val="nil"/>
              <w:left w:val="nil"/>
              <w:bottom w:val="single" w:sz="4" w:space="0" w:color="auto"/>
              <w:right w:val="single" w:sz="4" w:space="0" w:color="auto"/>
            </w:tcBorders>
            <w:shd w:val="clear" w:color="auto" w:fill="auto"/>
            <w:vAlign w:val="center"/>
            <w:hideMark/>
          </w:tcPr>
          <w:p w14:paraId="12478FA3" w14:textId="77777777"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Les insatisfactions relatives au jugement d’expropriation rendu en Première Instance du Tribunal ne peuvent faire l’objet que de voie du recours en annulation devant la Cour d’appel.</w:t>
            </w:r>
          </w:p>
        </w:tc>
        <w:tc>
          <w:tcPr>
            <w:tcW w:w="1075" w:type="pct"/>
            <w:tcBorders>
              <w:top w:val="nil"/>
              <w:left w:val="nil"/>
              <w:bottom w:val="single" w:sz="4" w:space="0" w:color="auto"/>
              <w:right w:val="single" w:sz="4" w:space="0" w:color="auto"/>
            </w:tcBorders>
            <w:shd w:val="clear" w:color="auto" w:fill="auto"/>
            <w:vAlign w:val="center"/>
            <w:hideMark/>
          </w:tcPr>
          <w:p w14:paraId="5E5E0E85" w14:textId="77777777" w:rsidR="00F34C90" w:rsidRPr="00464C5F" w:rsidRDefault="00F34C90" w:rsidP="00464C5F">
            <w:pPr>
              <w:spacing w:after="0" w:line="240" w:lineRule="auto"/>
              <w:jc w:val="both"/>
              <w:rPr>
                <w:rFonts w:ascii="Calibri" w:eastAsia="Times New Roman" w:hAnsi="Calibri" w:cs="Calibri"/>
                <w:b/>
                <w:bCs/>
                <w:color w:val="000000"/>
                <w:lang w:eastAsia="fr-FR"/>
              </w:rPr>
            </w:pPr>
            <w:r w:rsidRPr="00464C5F">
              <w:rPr>
                <w:rFonts w:ascii="Calibri" w:eastAsia="Times New Roman" w:hAnsi="Calibri" w:cstheme="minorHAnsi"/>
                <w:b/>
                <w:bCs/>
                <w:color w:val="000000"/>
                <w:lang w:eastAsia="fr-FR"/>
              </w:rPr>
              <w:t>NES 5 : NO.4.14</w:t>
            </w:r>
            <w:r w:rsidRPr="00464C5F">
              <w:rPr>
                <w:rFonts w:ascii="Calibri" w:eastAsia="Times New Roman" w:hAnsi="Calibri" w:cs="Calibri"/>
                <w:color w:val="000000"/>
                <w:lang w:eastAsia="fr-FR"/>
              </w:rPr>
              <w:t xml:space="preserve"> Propose la mise en place d’un mécanisme de gestion des plaintes pour assurer l’examen et le traitement rapide des plaintes déposées par les donateurs de terres et d’autres personnes touchées par la transmission des terrains.</w:t>
            </w:r>
          </w:p>
        </w:tc>
        <w:tc>
          <w:tcPr>
            <w:tcW w:w="918" w:type="pct"/>
            <w:tcBorders>
              <w:top w:val="nil"/>
              <w:left w:val="nil"/>
              <w:bottom w:val="single" w:sz="4" w:space="0" w:color="auto"/>
              <w:right w:val="single" w:sz="4" w:space="0" w:color="auto"/>
            </w:tcBorders>
            <w:shd w:val="clear" w:color="auto" w:fill="auto"/>
            <w:vAlign w:val="center"/>
            <w:hideMark/>
          </w:tcPr>
          <w:p w14:paraId="595FE7E5" w14:textId="0AD361A2"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Aucunes dispositions dans les textes </w:t>
            </w:r>
            <w:r w:rsidR="007A4193" w:rsidRPr="00464C5F">
              <w:rPr>
                <w:rFonts w:ascii="Calibri" w:eastAsia="Times New Roman" w:hAnsi="Calibri" w:cs="Calibri"/>
                <w:color w:val="000000"/>
                <w:lang w:eastAsia="fr-FR"/>
              </w:rPr>
              <w:t>nationa</w:t>
            </w:r>
            <w:r w:rsidR="007A4193">
              <w:rPr>
                <w:rFonts w:ascii="Calibri" w:eastAsia="Times New Roman" w:hAnsi="Calibri" w:cs="Calibri"/>
                <w:color w:val="000000"/>
                <w:lang w:eastAsia="fr-FR"/>
              </w:rPr>
              <w:t>ux</w:t>
            </w:r>
            <w:r w:rsidR="007A4193" w:rsidRPr="00464C5F">
              <w:rPr>
                <w:rFonts w:ascii="Calibri" w:eastAsia="Times New Roman" w:hAnsi="Calibri" w:cs="Calibri"/>
                <w:color w:val="000000"/>
                <w:lang w:eastAsia="fr-FR"/>
              </w:rPr>
              <w:t xml:space="preserve"> </w:t>
            </w:r>
            <w:r w:rsidRPr="00464C5F">
              <w:rPr>
                <w:rFonts w:ascii="Calibri" w:eastAsia="Times New Roman" w:hAnsi="Calibri" w:cs="Calibri"/>
                <w:color w:val="000000"/>
                <w:lang w:eastAsia="fr-FR"/>
              </w:rPr>
              <w:t>n’interdisent le recours au mode alternatif des règlements de conflits pour résoudre les litiges en matière d’expropriation.</w:t>
            </w:r>
          </w:p>
        </w:tc>
        <w:tc>
          <w:tcPr>
            <w:tcW w:w="1147" w:type="pct"/>
            <w:tcBorders>
              <w:top w:val="nil"/>
              <w:left w:val="nil"/>
              <w:bottom w:val="single" w:sz="4" w:space="0" w:color="auto"/>
              <w:right w:val="single" w:sz="4" w:space="0" w:color="auto"/>
            </w:tcBorders>
            <w:shd w:val="clear" w:color="auto" w:fill="auto"/>
            <w:vAlign w:val="center"/>
            <w:hideMark/>
          </w:tcPr>
          <w:p w14:paraId="362A75B5" w14:textId="764DC8FD" w:rsidR="00194439" w:rsidRDefault="00F34C90" w:rsidP="00194439">
            <w:pPr>
              <w:spacing w:after="0" w:line="240" w:lineRule="auto"/>
              <w:jc w:val="both"/>
              <w:rPr>
                <w:rFonts w:ascii="Calibri" w:eastAsia="Times New Roman" w:hAnsi="Calibri" w:cstheme="minorHAnsi"/>
                <w:color w:val="000000"/>
                <w:lang w:eastAsia="fr-FR"/>
              </w:rPr>
            </w:pPr>
            <w:r w:rsidRPr="00464C5F">
              <w:rPr>
                <w:rFonts w:ascii="Calibri" w:eastAsia="Times New Roman" w:hAnsi="Calibri" w:cstheme="minorHAnsi"/>
                <w:color w:val="000000"/>
                <w:lang w:eastAsia="fr-FR"/>
              </w:rPr>
              <w:t xml:space="preserve">Il est préférable d’opter pour le mode de règlement alternatifs des conflits qui est plus accessible, courte et moins </w:t>
            </w:r>
            <w:r w:rsidR="000F3DA4" w:rsidRPr="00464C5F">
              <w:rPr>
                <w:rFonts w:ascii="Calibri" w:eastAsia="Times New Roman" w:hAnsi="Calibri" w:cstheme="minorHAnsi"/>
                <w:color w:val="000000"/>
                <w:lang w:eastAsia="fr-FR"/>
              </w:rPr>
              <w:t>couteuses.</w:t>
            </w:r>
            <w:r w:rsidR="00194439" w:rsidRPr="00464C5F">
              <w:rPr>
                <w:rFonts w:ascii="Calibri" w:eastAsia="Times New Roman" w:hAnsi="Calibri" w:cstheme="minorHAnsi"/>
                <w:color w:val="000000"/>
                <w:lang w:eastAsia="fr-FR"/>
              </w:rPr>
              <w:t xml:space="preserve"> </w:t>
            </w:r>
            <w:r w:rsidR="00194439">
              <w:rPr>
                <w:rFonts w:ascii="Calibri" w:eastAsia="Times New Roman" w:hAnsi="Calibri" w:cstheme="minorHAnsi"/>
                <w:color w:val="000000"/>
                <w:lang w:eastAsia="fr-FR"/>
              </w:rPr>
              <w:t xml:space="preserve">Même si </w:t>
            </w:r>
            <w:r w:rsidR="00194439" w:rsidRPr="000113D1">
              <w:rPr>
                <w:rFonts w:eastAsia="Times New Roman" w:cstheme="minorHAnsi"/>
                <w:color w:val="000000"/>
                <w:lang w:eastAsia="fr-FR"/>
              </w:rPr>
              <w:t xml:space="preserve">les tentatives de règlement amiable ne portent pas préjudice </w:t>
            </w:r>
            <w:r w:rsidR="00194439" w:rsidRPr="001F75A2">
              <w:rPr>
                <w:rFonts w:eastAsia="Times New Roman" w:cstheme="minorHAnsi"/>
                <w:color w:val="000000"/>
                <w:lang w:eastAsia="fr-FR"/>
              </w:rPr>
              <w:t>au droit fondamental</w:t>
            </w:r>
            <w:r w:rsidR="00194439" w:rsidRPr="000113D1">
              <w:rPr>
                <w:rFonts w:eastAsia="Times New Roman" w:cstheme="minorHAnsi"/>
                <w:color w:val="000000"/>
                <w:lang w:eastAsia="fr-FR"/>
              </w:rPr>
              <w:t xml:space="preserve"> de chaque citoyen d’ester en justice c’est-à-dire prendre </w:t>
            </w:r>
            <w:r w:rsidR="00194439" w:rsidRPr="000113D1">
              <w:rPr>
                <w:rFonts w:cstheme="minorHAnsi"/>
                <w:color w:val="202124"/>
                <w:shd w:val="clear" w:color="auto" w:fill="FFFFFF"/>
              </w:rPr>
              <w:t xml:space="preserve">initiative </w:t>
            </w:r>
            <w:r w:rsidR="00194439" w:rsidRPr="001F75A2">
              <w:rPr>
                <w:rFonts w:cstheme="minorHAnsi"/>
                <w:color w:val="202124"/>
                <w:shd w:val="clear" w:color="auto" w:fill="FFFFFF"/>
              </w:rPr>
              <w:t>d’un</w:t>
            </w:r>
            <w:r w:rsidR="00194439" w:rsidRPr="000113D1">
              <w:rPr>
                <w:rFonts w:cstheme="minorHAnsi"/>
                <w:color w:val="202124"/>
                <w:shd w:val="clear" w:color="auto" w:fill="FFFFFF"/>
              </w:rPr>
              <w:t xml:space="preserve"> procès</w:t>
            </w:r>
            <w:r w:rsidR="00194439">
              <w:rPr>
                <w:rFonts w:cstheme="minorHAnsi"/>
                <w:color w:val="202124"/>
                <w:shd w:val="clear" w:color="auto" w:fill="FFFFFF"/>
              </w:rPr>
              <w:t xml:space="preserve">, </w:t>
            </w:r>
            <w:r w:rsidR="00194439">
              <w:rPr>
                <w:rFonts w:ascii="Calibri" w:eastAsia="Times New Roman" w:hAnsi="Calibri" w:cstheme="minorHAnsi"/>
                <w:color w:val="000000"/>
                <w:lang w:eastAsia="fr-FR"/>
              </w:rPr>
              <w:t>l</w:t>
            </w:r>
            <w:r w:rsidRPr="00464C5F">
              <w:rPr>
                <w:rFonts w:ascii="Calibri" w:eastAsia="Times New Roman" w:hAnsi="Calibri" w:cstheme="minorHAnsi"/>
                <w:color w:val="000000"/>
                <w:lang w:eastAsia="fr-FR"/>
              </w:rPr>
              <w:t xml:space="preserve">es procédures de règlement amiable restent les meilleures options pour gérer les antagonismes nés de la réalisation du projet </w:t>
            </w:r>
            <w:r w:rsidR="00194439" w:rsidRPr="000765C2">
              <w:rPr>
                <w:rFonts w:ascii="Calibri" w:eastAsia="Times New Roman" w:hAnsi="Calibri" w:cstheme="minorHAnsi"/>
                <w:color w:val="000000"/>
                <w:lang w:eastAsia="fr-FR"/>
              </w:rPr>
              <w:t>Un mécanisme de gestion de plainte sera alors mis en place comme le recommande la NES</w:t>
            </w:r>
            <w:r w:rsidR="00EA4B19">
              <w:rPr>
                <w:rFonts w:ascii="Calibri" w:eastAsia="Times New Roman" w:hAnsi="Calibri" w:cstheme="minorHAnsi"/>
                <w:color w:val="000000"/>
                <w:lang w:eastAsia="fr-FR"/>
              </w:rPr>
              <w:t xml:space="preserve"> et en amont des activités de </w:t>
            </w:r>
            <w:r w:rsidR="000F3DA4">
              <w:rPr>
                <w:rFonts w:ascii="Calibri" w:eastAsia="Times New Roman" w:hAnsi="Calibri" w:cstheme="minorHAnsi"/>
                <w:color w:val="000000"/>
                <w:lang w:eastAsia="fr-FR"/>
              </w:rPr>
              <w:t>sensibilisation</w:t>
            </w:r>
            <w:r w:rsidR="00EA4B19">
              <w:rPr>
                <w:rFonts w:ascii="Calibri" w:eastAsia="Times New Roman" w:hAnsi="Calibri" w:cstheme="minorHAnsi"/>
                <w:color w:val="000000"/>
                <w:lang w:eastAsia="fr-FR"/>
              </w:rPr>
              <w:t xml:space="preserve"> et </w:t>
            </w:r>
            <w:r w:rsidR="00EA4B19">
              <w:rPr>
                <w:rFonts w:ascii="Calibri" w:eastAsia="Times New Roman" w:hAnsi="Calibri" w:cstheme="minorHAnsi"/>
                <w:color w:val="000000"/>
                <w:lang w:eastAsia="fr-FR"/>
              </w:rPr>
              <w:lastRenderedPageBreak/>
              <w:t>d’</w:t>
            </w:r>
            <w:proofErr w:type="spellStart"/>
            <w:r w:rsidR="00EA4B19">
              <w:rPr>
                <w:rFonts w:ascii="Calibri" w:eastAsia="Times New Roman" w:hAnsi="Calibri" w:cstheme="minorHAnsi"/>
                <w:color w:val="000000"/>
                <w:lang w:eastAsia="fr-FR"/>
              </w:rPr>
              <w:t>engagagement</w:t>
            </w:r>
            <w:proofErr w:type="spellEnd"/>
            <w:r w:rsidR="00EA4B19">
              <w:rPr>
                <w:rFonts w:ascii="Calibri" w:eastAsia="Times New Roman" w:hAnsi="Calibri" w:cstheme="minorHAnsi"/>
                <w:color w:val="000000"/>
                <w:lang w:eastAsia="fr-FR"/>
              </w:rPr>
              <w:t xml:space="preserve"> des parties prenantes afin de gagner l’acceptabilité sociale du projet, de l’appropriation des infrastructures par les communautés et ce, en vue de minimiser les plaintes et les litiges d’ordre</w:t>
            </w:r>
          </w:p>
          <w:p w14:paraId="4F502564" w14:textId="7336BD3D" w:rsidR="00F34C90" w:rsidRPr="00464C5F" w:rsidRDefault="00F34C90" w:rsidP="00464C5F">
            <w:pPr>
              <w:spacing w:after="0" w:line="240" w:lineRule="auto"/>
              <w:jc w:val="both"/>
              <w:rPr>
                <w:rFonts w:ascii="Calibri" w:eastAsia="Times New Roman" w:hAnsi="Calibri" w:cs="Calibri"/>
                <w:color w:val="000000"/>
                <w:lang w:eastAsia="fr-FR"/>
              </w:rPr>
            </w:pPr>
          </w:p>
        </w:tc>
      </w:tr>
      <w:tr w:rsidR="00F34C90" w:rsidRPr="00464C5F" w14:paraId="79DECD2A" w14:textId="77777777" w:rsidTr="00A67BE6">
        <w:trPr>
          <w:trHeight w:val="2402"/>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548CBE"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lastRenderedPageBreak/>
              <w:t>Occupation irrégulière</w:t>
            </w:r>
          </w:p>
        </w:tc>
        <w:tc>
          <w:tcPr>
            <w:tcW w:w="1311" w:type="pct"/>
            <w:tcBorders>
              <w:top w:val="nil"/>
              <w:left w:val="nil"/>
              <w:bottom w:val="single" w:sz="4" w:space="0" w:color="auto"/>
              <w:right w:val="single" w:sz="4" w:space="0" w:color="auto"/>
            </w:tcBorders>
            <w:shd w:val="clear" w:color="auto" w:fill="auto"/>
            <w:vAlign w:val="center"/>
            <w:hideMark/>
          </w:tcPr>
          <w:p w14:paraId="190F9F45" w14:textId="25BEF905" w:rsidR="00194439" w:rsidRPr="00403B18" w:rsidRDefault="00F34C90" w:rsidP="00194439">
            <w:pPr>
              <w:spacing w:after="0" w:line="240" w:lineRule="auto"/>
              <w:jc w:val="both"/>
            </w:pPr>
            <w:r w:rsidRPr="00464C5F">
              <w:rPr>
                <w:rFonts w:ascii="Calibri" w:eastAsia="Times New Roman" w:hAnsi="Calibri" w:cstheme="minorHAnsi"/>
                <w:color w:val="000000"/>
                <w:lang w:eastAsia="fr-FR"/>
              </w:rPr>
              <w:t> </w:t>
            </w:r>
            <w:r w:rsidR="00721D39">
              <w:rPr>
                <w:rFonts w:ascii="Calibri" w:eastAsia="Times New Roman" w:hAnsi="Calibri" w:cstheme="minorHAnsi"/>
                <w:color w:val="000000"/>
                <w:lang w:eastAsia="fr-FR"/>
              </w:rPr>
              <w:t>XX</w:t>
            </w:r>
            <w:r w:rsidR="00194439" w:rsidRPr="00403B18">
              <w:t xml:space="preserve"> Les lois édictées ne reconnaissent pas les squatteurs et ne leur confèrent donc aucune possibilité de prétendre à des droits.</w:t>
            </w:r>
          </w:p>
          <w:p w14:paraId="075DDBEF" w14:textId="77777777" w:rsidR="00194439" w:rsidRDefault="00194439" w:rsidP="00194439">
            <w:pPr>
              <w:spacing w:after="0" w:line="240" w:lineRule="auto"/>
              <w:jc w:val="both"/>
            </w:pPr>
            <w:r w:rsidRPr="00403B18">
              <w:t>Les pratiques traditionnelles et musulman ne dispose que sur les accords concernant la gestion des terres, de ce fait les uses et coutumes tendent à penser qu’il n’y a pas d’occupation irrégulière de fait que la gestion des terres par les familles résous la notion de celui apte à disposer des terres au niveau des communauté</w:t>
            </w:r>
            <w:r w:rsidRPr="000479FE">
              <w:t>s.</w:t>
            </w:r>
            <w:r>
              <w:t xml:space="preserve"> Cependant de décret de 1935 en son article 42 prévoit le cas des propriétaires présumés qui selon cette disposition légale, pourraient percevoir les indemnités si un an après les procédures légal d’affichage et de versement des indemnités à la caisse de dépôt divers il n’y aurait aucune opposition. </w:t>
            </w:r>
          </w:p>
          <w:p w14:paraId="20A82353" w14:textId="36CB0657" w:rsidR="00F34C90" w:rsidRPr="00464C5F" w:rsidRDefault="00F34C90" w:rsidP="00464C5F">
            <w:pPr>
              <w:spacing w:after="0" w:line="240" w:lineRule="auto"/>
              <w:jc w:val="both"/>
              <w:rPr>
                <w:rFonts w:ascii="Calibri" w:eastAsia="Times New Roman" w:hAnsi="Calibri" w:cs="Calibri"/>
                <w:color w:val="000000"/>
                <w:lang w:eastAsia="fr-FR"/>
              </w:rPr>
            </w:pPr>
          </w:p>
        </w:tc>
        <w:tc>
          <w:tcPr>
            <w:tcW w:w="1075" w:type="pct"/>
            <w:tcBorders>
              <w:top w:val="nil"/>
              <w:left w:val="nil"/>
              <w:bottom w:val="single" w:sz="4" w:space="0" w:color="auto"/>
              <w:right w:val="single" w:sz="4" w:space="0" w:color="auto"/>
            </w:tcBorders>
            <w:shd w:val="clear" w:color="auto" w:fill="auto"/>
            <w:vAlign w:val="center"/>
            <w:hideMark/>
          </w:tcPr>
          <w:p w14:paraId="6D5FF9DF" w14:textId="77777777" w:rsidR="00F34C90" w:rsidRPr="00464C5F" w:rsidRDefault="00F34C90" w:rsidP="00464C5F">
            <w:pPr>
              <w:spacing w:after="0" w:line="240" w:lineRule="auto"/>
              <w:jc w:val="both"/>
              <w:rPr>
                <w:rFonts w:ascii="Calibri" w:eastAsia="Times New Roman" w:hAnsi="Calibri" w:cs="Calibri"/>
                <w:b/>
                <w:bCs/>
                <w:color w:val="000000"/>
                <w:lang w:eastAsia="fr-FR"/>
              </w:rPr>
            </w:pPr>
            <w:r w:rsidRPr="00464C5F">
              <w:rPr>
                <w:rFonts w:ascii="Calibri" w:eastAsia="Times New Roman" w:hAnsi="Calibri" w:cstheme="minorHAnsi"/>
                <w:b/>
                <w:bCs/>
                <w:color w:val="000000"/>
                <w:lang w:eastAsia="fr-FR"/>
              </w:rPr>
              <w:t>NES 5 : NO.10.1</w:t>
            </w:r>
            <w:r w:rsidRPr="00464C5F">
              <w:rPr>
                <w:rFonts w:ascii="Calibri" w:eastAsia="Times New Roman" w:hAnsi="Calibri" w:cs="Calibri"/>
                <w:color w:val="000000"/>
                <w:lang w:eastAsia="fr-FR"/>
              </w:rPr>
              <w:t xml:space="preserve"> peuvent pas prétendre à une indemnisation foncière, mais peuvent bénéficier d’une réinstallation et d’une assistance pour le rétablissement de leurs moyens d’existence, ainsi que d’une indemnisation pour la perte de leurs biens.</w:t>
            </w:r>
          </w:p>
        </w:tc>
        <w:tc>
          <w:tcPr>
            <w:tcW w:w="918" w:type="pct"/>
            <w:tcBorders>
              <w:top w:val="nil"/>
              <w:left w:val="nil"/>
              <w:bottom w:val="single" w:sz="4" w:space="0" w:color="auto"/>
              <w:right w:val="single" w:sz="4" w:space="0" w:color="auto"/>
            </w:tcBorders>
            <w:shd w:val="clear" w:color="auto" w:fill="auto"/>
            <w:vAlign w:val="center"/>
            <w:hideMark/>
          </w:tcPr>
          <w:p w14:paraId="1601CE3C" w14:textId="720A308E"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Il y a contradiction manifeste entre les dispositions qui régissent ce point</w:t>
            </w:r>
            <w:r w:rsidR="00194439">
              <w:rPr>
                <w:rFonts w:ascii="Calibri" w:eastAsia="Times New Roman" w:hAnsi="Calibri" w:cs="Calibri"/>
                <w:color w:val="000000"/>
                <w:lang w:eastAsia="fr-FR"/>
              </w:rPr>
              <w:t xml:space="preserve"> même si le cas des propriétaires présumés c’est à dite ceux qui ne présente pas de titre ou si le titre ne semble pas régulier, est règlementé par la loi au niveau national</w:t>
            </w:r>
            <w:r w:rsidRPr="00464C5F">
              <w:rPr>
                <w:rFonts w:ascii="Calibri" w:eastAsia="Times New Roman" w:hAnsi="Calibri" w:cs="Calibri"/>
                <w:color w:val="000000"/>
                <w:lang w:eastAsia="fr-FR"/>
              </w:rPr>
              <w:t>. De ce fait, Le programme de développement justifie le choix sur l’option la plus avantageuse aux populations affectées</w:t>
            </w:r>
          </w:p>
        </w:tc>
        <w:tc>
          <w:tcPr>
            <w:tcW w:w="1147" w:type="pct"/>
            <w:tcBorders>
              <w:top w:val="nil"/>
              <w:left w:val="nil"/>
              <w:bottom w:val="single" w:sz="4" w:space="0" w:color="auto"/>
              <w:right w:val="single" w:sz="4" w:space="0" w:color="auto"/>
            </w:tcBorders>
            <w:shd w:val="clear" w:color="auto" w:fill="auto"/>
            <w:vAlign w:val="center"/>
            <w:hideMark/>
          </w:tcPr>
          <w:p w14:paraId="5E518EC4" w14:textId="0678814B"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Dans le souci de la sauvegarde sociale et de respect optimal des droits de l’Homme, le projet devra admettre l’attribution des aides à la réinstallation même aux occupants sans droits ni titre</w:t>
            </w:r>
            <w:r w:rsidR="00194439">
              <w:rPr>
                <w:rFonts w:ascii="Calibri" w:eastAsia="Times New Roman" w:hAnsi="Calibri" w:cstheme="minorHAnsi"/>
                <w:color w:val="000000"/>
                <w:lang w:eastAsia="fr-FR"/>
              </w:rPr>
              <w:t xml:space="preserve"> telle qu’en dispose la NES</w:t>
            </w:r>
            <w:r w:rsidR="00950193">
              <w:rPr>
                <w:rFonts w:ascii="Calibri" w:eastAsia="Times New Roman" w:hAnsi="Calibri" w:cstheme="minorHAnsi"/>
                <w:color w:val="000000"/>
                <w:lang w:eastAsia="fr-FR"/>
              </w:rPr>
              <w:t xml:space="preserve"> n°5</w:t>
            </w:r>
            <w:r w:rsidR="00194439">
              <w:rPr>
                <w:rFonts w:ascii="Calibri" w:eastAsia="Times New Roman" w:hAnsi="Calibri" w:cstheme="minorHAnsi"/>
                <w:color w:val="000000"/>
                <w:lang w:eastAsia="fr-FR"/>
              </w:rPr>
              <w:t>.</w:t>
            </w:r>
          </w:p>
        </w:tc>
      </w:tr>
      <w:tr w:rsidR="00F34C90" w:rsidRPr="00464C5F" w14:paraId="62B1FDEB" w14:textId="77777777" w:rsidTr="00A67BE6">
        <w:trPr>
          <w:trHeight w:val="828"/>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71CDE6"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lastRenderedPageBreak/>
              <w:t>Coûts de réinstallation</w:t>
            </w:r>
          </w:p>
        </w:tc>
        <w:tc>
          <w:tcPr>
            <w:tcW w:w="1311" w:type="pct"/>
            <w:tcBorders>
              <w:top w:val="nil"/>
              <w:left w:val="nil"/>
              <w:bottom w:val="single" w:sz="4" w:space="0" w:color="auto"/>
              <w:right w:val="single" w:sz="4" w:space="0" w:color="auto"/>
            </w:tcBorders>
            <w:shd w:val="clear" w:color="auto" w:fill="auto"/>
            <w:vAlign w:val="center"/>
            <w:hideMark/>
          </w:tcPr>
          <w:p w14:paraId="6FF4E451" w14:textId="2240A5EA"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 xml:space="preserve">Les coûts de la réinstallation </w:t>
            </w:r>
            <w:r w:rsidR="00194439">
              <w:rPr>
                <w:rFonts w:ascii="Calibri" w:eastAsia="Times New Roman" w:hAnsi="Calibri" w:cstheme="minorHAnsi"/>
                <w:color w:val="000000"/>
                <w:lang w:eastAsia="fr-FR"/>
              </w:rPr>
              <w:t xml:space="preserve">ne sont pas </w:t>
            </w:r>
            <w:r w:rsidR="00950193">
              <w:rPr>
                <w:rFonts w:ascii="Calibri" w:eastAsia="Times New Roman" w:hAnsi="Calibri" w:cstheme="minorHAnsi"/>
                <w:color w:val="000000"/>
                <w:lang w:eastAsia="fr-FR"/>
              </w:rPr>
              <w:t>abordés</w:t>
            </w:r>
            <w:r w:rsidR="00194439">
              <w:rPr>
                <w:rFonts w:ascii="Calibri" w:eastAsia="Times New Roman" w:hAnsi="Calibri" w:cstheme="minorHAnsi"/>
                <w:color w:val="000000"/>
                <w:lang w:eastAsia="fr-FR"/>
              </w:rPr>
              <w:t xml:space="preserve"> dans la législation Comorienne</w:t>
            </w:r>
          </w:p>
        </w:tc>
        <w:tc>
          <w:tcPr>
            <w:tcW w:w="1075" w:type="pct"/>
            <w:tcBorders>
              <w:top w:val="nil"/>
              <w:left w:val="nil"/>
              <w:bottom w:val="single" w:sz="4" w:space="0" w:color="auto"/>
              <w:right w:val="single" w:sz="4" w:space="0" w:color="auto"/>
            </w:tcBorders>
            <w:shd w:val="clear" w:color="auto" w:fill="auto"/>
            <w:vAlign w:val="center"/>
            <w:hideMark/>
          </w:tcPr>
          <w:p w14:paraId="20E7E9B2" w14:textId="77777777"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Les coûts de la réinstallation seront à la charge de l’Etat emprunteur</w:t>
            </w:r>
          </w:p>
        </w:tc>
        <w:tc>
          <w:tcPr>
            <w:tcW w:w="918" w:type="pct"/>
            <w:tcBorders>
              <w:top w:val="nil"/>
              <w:left w:val="nil"/>
              <w:bottom w:val="single" w:sz="4" w:space="0" w:color="auto"/>
              <w:right w:val="single" w:sz="4" w:space="0" w:color="auto"/>
            </w:tcBorders>
            <w:shd w:val="clear" w:color="auto" w:fill="auto"/>
            <w:vAlign w:val="center"/>
            <w:hideMark/>
          </w:tcPr>
          <w:p w14:paraId="7BFD0549" w14:textId="4E7FCC8F" w:rsidR="00F34C90" w:rsidRPr="00464C5F" w:rsidRDefault="00194439" w:rsidP="00464C5F">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Vide juridique </w:t>
            </w:r>
            <w:proofErr w:type="gramStart"/>
            <w:r>
              <w:rPr>
                <w:rFonts w:ascii="Calibri" w:eastAsia="Times New Roman" w:hAnsi="Calibri" w:cs="Calibri"/>
                <w:color w:val="000000"/>
                <w:lang w:eastAsia="fr-FR"/>
              </w:rPr>
              <w:t>sur</w:t>
            </w:r>
            <w:r w:rsidRPr="00464C5F" w:rsidDel="00194439">
              <w:rPr>
                <w:rFonts w:ascii="Calibri" w:eastAsia="Times New Roman" w:hAnsi="Calibri" w:cs="Calibri"/>
                <w:color w:val="000000"/>
                <w:lang w:eastAsia="fr-FR"/>
              </w:rPr>
              <w:t xml:space="preserve"> </w:t>
            </w:r>
            <w:r w:rsidR="00F34C90" w:rsidRPr="00464C5F">
              <w:rPr>
                <w:rFonts w:ascii="Calibri" w:eastAsia="Times New Roman" w:hAnsi="Calibri" w:cs="Calibri"/>
                <w:color w:val="000000"/>
                <w:lang w:eastAsia="fr-FR"/>
              </w:rPr>
              <w:t xml:space="preserve"> des</w:t>
            </w:r>
            <w:proofErr w:type="gramEnd"/>
            <w:r w:rsidR="00F34C90" w:rsidRPr="00464C5F">
              <w:rPr>
                <w:rFonts w:ascii="Calibri" w:eastAsia="Times New Roman" w:hAnsi="Calibri" w:cs="Calibri"/>
                <w:color w:val="000000"/>
                <w:lang w:eastAsia="fr-FR"/>
              </w:rPr>
              <w:t xml:space="preserve"> principes relatifs à ce point </w:t>
            </w:r>
            <w:r>
              <w:rPr>
                <w:rFonts w:ascii="Calibri" w:eastAsia="Times New Roman" w:hAnsi="Calibri" w:cs="Calibri"/>
                <w:color w:val="000000"/>
                <w:lang w:eastAsia="fr-FR"/>
              </w:rPr>
              <w:t>dans la législation nationale mais les principes de la Banque Mondiale est claire quant au fait que l</w:t>
            </w:r>
            <w:r w:rsidRPr="00464C5F">
              <w:rPr>
                <w:rFonts w:ascii="Calibri" w:eastAsia="Times New Roman" w:hAnsi="Calibri" w:cstheme="minorHAnsi"/>
                <w:color w:val="000000"/>
                <w:lang w:eastAsia="fr-FR"/>
              </w:rPr>
              <w:t>es coûts de la réinstallation seront à la charge de l’Etat emprunteur</w:t>
            </w:r>
            <w:r>
              <w:rPr>
                <w:rFonts w:ascii="Calibri" w:eastAsia="Times New Roman" w:hAnsi="Calibri" w:cs="Calibri"/>
                <w:color w:val="000000"/>
                <w:lang w:eastAsia="fr-FR"/>
              </w:rPr>
              <w:t xml:space="preserve">  </w:t>
            </w:r>
          </w:p>
        </w:tc>
        <w:tc>
          <w:tcPr>
            <w:tcW w:w="1147" w:type="pct"/>
            <w:tcBorders>
              <w:top w:val="nil"/>
              <w:left w:val="nil"/>
              <w:bottom w:val="single" w:sz="4" w:space="0" w:color="auto"/>
              <w:right w:val="single" w:sz="4" w:space="0" w:color="auto"/>
            </w:tcBorders>
            <w:shd w:val="clear" w:color="auto" w:fill="auto"/>
            <w:vAlign w:val="center"/>
            <w:hideMark/>
          </w:tcPr>
          <w:p w14:paraId="34C0C77E" w14:textId="77777777"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Les coûts de la réinstallation seront supportés par l’Union des Comores désigné comme Etat emprunteur par Banque Mondiale dans le cadre du projet présent</w:t>
            </w:r>
          </w:p>
        </w:tc>
      </w:tr>
      <w:tr w:rsidR="00F34C90" w:rsidRPr="00464C5F" w14:paraId="3ABF2BA9" w14:textId="77777777" w:rsidTr="00A67BE6">
        <w:trPr>
          <w:trHeight w:val="1298"/>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6715B5"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t>Restauration des moyens de substances/Réhabilitation économique</w:t>
            </w:r>
          </w:p>
        </w:tc>
        <w:tc>
          <w:tcPr>
            <w:tcW w:w="1311" w:type="pct"/>
            <w:tcBorders>
              <w:top w:val="nil"/>
              <w:left w:val="nil"/>
              <w:bottom w:val="single" w:sz="4" w:space="0" w:color="auto"/>
              <w:right w:val="single" w:sz="4" w:space="0" w:color="auto"/>
            </w:tcBorders>
            <w:shd w:val="clear" w:color="auto" w:fill="auto"/>
            <w:vAlign w:val="center"/>
            <w:hideMark/>
          </w:tcPr>
          <w:p w14:paraId="4AB8ABD3" w14:textId="3F94719A" w:rsidR="00F34C90" w:rsidRPr="00464C5F" w:rsidRDefault="00194439" w:rsidP="00464C5F">
            <w:pPr>
              <w:spacing w:after="0" w:line="240" w:lineRule="auto"/>
              <w:jc w:val="both"/>
              <w:rPr>
                <w:rFonts w:ascii="Calibri" w:eastAsia="Times New Roman" w:hAnsi="Calibri" w:cs="Calibri"/>
                <w:color w:val="000000"/>
                <w:lang w:eastAsia="fr-FR"/>
              </w:rPr>
            </w:pPr>
            <w:r w:rsidRPr="00194439">
              <w:rPr>
                <w:rFonts w:ascii="Calibri" w:eastAsia="Times New Roman" w:hAnsi="Calibri" w:cstheme="minorHAnsi"/>
                <w:color w:val="000000"/>
                <w:lang w:eastAsia="fr-FR"/>
              </w:rPr>
              <w:t>Selon l</w:t>
            </w:r>
            <w:r w:rsidR="00F34C90" w:rsidRPr="00464C5F">
              <w:rPr>
                <w:rFonts w:ascii="Calibri" w:eastAsia="Times New Roman" w:hAnsi="Calibri" w:cstheme="minorHAnsi"/>
                <w:color w:val="000000"/>
                <w:lang w:eastAsia="fr-FR"/>
              </w:rPr>
              <w:t xml:space="preserve">e principe de fixation des indemnités est que </w:t>
            </w:r>
            <w:proofErr w:type="gramStart"/>
            <w:r w:rsidR="00F34C90" w:rsidRPr="00464C5F">
              <w:rPr>
                <w:rFonts w:ascii="Calibri" w:eastAsia="Times New Roman" w:hAnsi="Calibri" w:cstheme="minorHAnsi"/>
                <w:color w:val="000000"/>
                <w:lang w:eastAsia="fr-FR"/>
              </w:rPr>
              <w:t>l</w:t>
            </w:r>
            <w:r>
              <w:rPr>
                <w:rFonts w:ascii="Calibri" w:eastAsia="Times New Roman" w:hAnsi="Calibri" w:cstheme="minorHAnsi"/>
                <w:color w:val="000000"/>
                <w:lang w:eastAsia="fr-FR"/>
              </w:rPr>
              <w:t>a</w:t>
            </w:r>
            <w:r w:rsidR="00F34C90" w:rsidRPr="00464C5F">
              <w:rPr>
                <w:rFonts w:ascii="Calibri" w:eastAsia="Times New Roman" w:hAnsi="Calibri" w:cstheme="minorHAnsi"/>
                <w:color w:val="000000"/>
                <w:lang w:eastAsia="fr-FR"/>
              </w:rPr>
              <w:t xml:space="preserve"> valeurs</w:t>
            </w:r>
            <w:proofErr w:type="gramEnd"/>
            <w:r w:rsidR="00F34C90" w:rsidRPr="00464C5F">
              <w:rPr>
                <w:rFonts w:ascii="Calibri" w:eastAsia="Times New Roman" w:hAnsi="Calibri" w:cstheme="minorHAnsi"/>
                <w:color w:val="000000"/>
                <w:lang w:eastAsia="fr-FR"/>
              </w:rPr>
              <w:t xml:space="preserve"> </w:t>
            </w:r>
            <w:r>
              <w:rPr>
                <w:rFonts w:ascii="Calibri" w:eastAsia="Times New Roman" w:hAnsi="Calibri" w:cstheme="minorHAnsi"/>
                <w:color w:val="000000"/>
                <w:lang w:eastAsia="fr-FR"/>
              </w:rPr>
              <w:t xml:space="preserve">des indemnités versées </w:t>
            </w:r>
            <w:r w:rsidR="00031B84">
              <w:rPr>
                <w:rFonts w:ascii="Calibri" w:eastAsia="Times New Roman" w:hAnsi="Calibri" w:cstheme="minorHAnsi"/>
                <w:color w:val="000000"/>
                <w:lang w:eastAsia="fr-FR"/>
              </w:rPr>
              <w:t xml:space="preserve">ne </w:t>
            </w:r>
            <w:r w:rsidR="00F34C90" w:rsidRPr="00464C5F">
              <w:rPr>
                <w:rFonts w:ascii="Calibri" w:eastAsia="Times New Roman" w:hAnsi="Calibri" w:cstheme="minorHAnsi"/>
                <w:color w:val="000000"/>
                <w:lang w:eastAsia="fr-FR"/>
              </w:rPr>
              <w:t>peuvent être inférieures aux offres de l’administration ni supérieures à la demande des expropriés. (Art.32 du</w:t>
            </w:r>
            <w:r w:rsidR="00F34C90" w:rsidRPr="00464C5F">
              <w:rPr>
                <w:rFonts w:ascii="Calibri" w:eastAsia="Times New Roman" w:hAnsi="Calibri" w:cs="Calibri"/>
                <w:i/>
                <w:iCs/>
                <w:color w:val="000000"/>
                <w:lang w:eastAsia="fr-FR"/>
              </w:rPr>
              <w:t xml:space="preserve"> Décret du 6 janvier 1935)</w:t>
            </w:r>
          </w:p>
        </w:tc>
        <w:tc>
          <w:tcPr>
            <w:tcW w:w="1075" w:type="pct"/>
            <w:tcBorders>
              <w:top w:val="nil"/>
              <w:left w:val="nil"/>
              <w:bottom w:val="single" w:sz="4" w:space="0" w:color="auto"/>
              <w:right w:val="single" w:sz="4" w:space="0" w:color="auto"/>
            </w:tcBorders>
            <w:shd w:val="clear" w:color="auto" w:fill="auto"/>
            <w:vAlign w:val="center"/>
            <w:hideMark/>
          </w:tcPr>
          <w:p w14:paraId="29A4AD26" w14:textId="77777777" w:rsidR="00F34C90" w:rsidRPr="00464C5F" w:rsidRDefault="00F34C90" w:rsidP="00464C5F">
            <w:pPr>
              <w:spacing w:after="0" w:line="240" w:lineRule="auto"/>
              <w:jc w:val="both"/>
              <w:rPr>
                <w:rFonts w:ascii="Calibri" w:eastAsia="Times New Roman" w:hAnsi="Calibri" w:cs="Calibri"/>
                <w:b/>
                <w:bCs/>
                <w:color w:val="000000"/>
                <w:lang w:eastAsia="fr-FR"/>
              </w:rPr>
            </w:pPr>
            <w:r w:rsidRPr="00464C5F">
              <w:rPr>
                <w:rFonts w:ascii="Calibri" w:eastAsia="Times New Roman" w:hAnsi="Calibri" w:cstheme="minorHAnsi"/>
                <w:b/>
                <w:bCs/>
                <w:color w:val="000000"/>
                <w:lang w:eastAsia="fr-FR"/>
              </w:rPr>
              <w:t>NES 5 : NO.5</w:t>
            </w:r>
            <w:r w:rsidRPr="00464C5F">
              <w:rPr>
                <w:rFonts w:ascii="Calibri" w:eastAsia="Times New Roman" w:hAnsi="Calibri" w:cs="Calibri"/>
                <w:color w:val="000000"/>
                <w:lang w:eastAsia="fr-FR"/>
              </w:rPr>
              <w:t xml:space="preserve"> La compensation ne s’applique pas aux effets sur les revenus ou les moyens de subsistance qui ne sont pas directement imputables à l’acquisition de terres ou aux restrictions à leur utilisation imposées par le projet.</w:t>
            </w:r>
            <w:r w:rsidRPr="00464C5F">
              <w:rPr>
                <w:rFonts w:ascii="Calibri" w:eastAsia="Times New Roman" w:hAnsi="Calibri" w:cs="Calibri"/>
                <w:b/>
                <w:bCs/>
                <w:color w:val="000000"/>
                <w:lang w:eastAsia="fr-FR"/>
              </w:rPr>
              <w:br/>
              <w:t>NES 5 : NO.12.1</w:t>
            </w:r>
            <w:r w:rsidRPr="00464C5F">
              <w:rPr>
                <w:rFonts w:ascii="Calibri" w:eastAsia="Times New Roman" w:hAnsi="Calibri" w:cs="Calibri"/>
                <w:color w:val="000000"/>
                <w:lang w:eastAsia="fr-FR"/>
              </w:rPr>
              <w:t xml:space="preserve"> L’indemnisation pour perte de biens est calculée au coût de remplacement.  Ces mesures doivent être bien proportionnées aux pertes subies.</w:t>
            </w:r>
            <w:r w:rsidRPr="00464C5F">
              <w:rPr>
                <w:rFonts w:ascii="Calibri" w:eastAsia="Times New Roman" w:hAnsi="Calibri" w:cs="Calibri"/>
                <w:color w:val="000000"/>
                <w:lang w:eastAsia="fr-FR"/>
              </w:rPr>
              <w:br/>
            </w:r>
            <w:r w:rsidRPr="00464C5F">
              <w:rPr>
                <w:rFonts w:ascii="Calibri" w:eastAsia="Times New Roman" w:hAnsi="Calibri" w:cs="Calibri"/>
                <w:b/>
                <w:bCs/>
                <w:color w:val="000000"/>
                <w:lang w:eastAsia="fr-FR"/>
              </w:rPr>
              <w:t>NES 5 : NO.12</w:t>
            </w:r>
            <w:r w:rsidRPr="00464C5F">
              <w:rPr>
                <w:rFonts w:ascii="Calibri" w:eastAsia="Times New Roman" w:hAnsi="Calibri" w:cs="Calibri"/>
                <w:color w:val="000000"/>
                <w:lang w:eastAsia="fr-FR"/>
              </w:rPr>
              <w:t xml:space="preserve"> Les indemnités de réparation doit apporter les aides nécessaires pour permettre aux personnes affectées d’améliorer ou, au moins, de rétablir leurs niveaux de vie ou moyens de subsistance</w:t>
            </w:r>
          </w:p>
        </w:tc>
        <w:tc>
          <w:tcPr>
            <w:tcW w:w="918" w:type="pct"/>
            <w:tcBorders>
              <w:top w:val="nil"/>
              <w:left w:val="nil"/>
              <w:bottom w:val="single" w:sz="4" w:space="0" w:color="auto"/>
              <w:right w:val="single" w:sz="4" w:space="0" w:color="auto"/>
            </w:tcBorders>
            <w:shd w:val="clear" w:color="auto" w:fill="auto"/>
            <w:vAlign w:val="center"/>
            <w:hideMark/>
          </w:tcPr>
          <w:p w14:paraId="2D934912" w14:textId="77777777"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 xml:space="preserve">Les dispositions de la NES sont effectivement plus avantageuses pour les populations déplacées que les dispositions des législations nationales qui n’apporter pas d’aides pour permettre aux personnes affectées d’améliorer leurs niveaux de vies et moyens de subsistance postérieurement aux réinstallations. </w:t>
            </w:r>
          </w:p>
        </w:tc>
        <w:tc>
          <w:tcPr>
            <w:tcW w:w="1147" w:type="pct"/>
            <w:tcBorders>
              <w:top w:val="nil"/>
              <w:left w:val="nil"/>
              <w:bottom w:val="single" w:sz="4" w:space="0" w:color="auto"/>
              <w:right w:val="single" w:sz="4" w:space="0" w:color="auto"/>
            </w:tcBorders>
            <w:shd w:val="clear" w:color="auto" w:fill="auto"/>
            <w:vAlign w:val="center"/>
            <w:hideMark/>
          </w:tcPr>
          <w:p w14:paraId="06670F36" w14:textId="5C138BDA"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La réhabilitation économique doit être assurée pour que le projet ne constitue pas un facteur de dévaluation de la qualité de vie des personnes affectées</w:t>
            </w:r>
            <w:r w:rsidR="00194439">
              <w:rPr>
                <w:rFonts w:ascii="Calibri" w:eastAsia="Times New Roman" w:hAnsi="Calibri" w:cs="Calibri"/>
                <w:color w:val="000000"/>
                <w:lang w:eastAsia="fr-FR"/>
              </w:rPr>
              <w:t xml:space="preserve"> donc la pratique à adopter est celle de la </w:t>
            </w:r>
            <w:r w:rsidR="00194439" w:rsidRPr="00464C5F">
              <w:rPr>
                <w:rFonts w:ascii="Calibri" w:eastAsia="Times New Roman" w:hAnsi="Calibri" w:cs="Calibri"/>
                <w:b/>
                <w:bCs/>
                <w:color w:val="000000"/>
                <w:lang w:eastAsia="fr-FR"/>
              </w:rPr>
              <w:t>NES 5 : NO.12</w:t>
            </w:r>
            <w:r w:rsidR="00194439">
              <w:rPr>
                <w:rFonts w:ascii="Calibri" w:eastAsia="Times New Roman" w:hAnsi="Calibri" w:cs="Calibri"/>
                <w:b/>
                <w:bCs/>
                <w:color w:val="000000"/>
                <w:lang w:eastAsia="fr-FR"/>
              </w:rPr>
              <w:t xml:space="preserve"> </w:t>
            </w:r>
            <w:r w:rsidR="00194439">
              <w:rPr>
                <w:rFonts w:ascii="Calibri" w:eastAsia="Times New Roman" w:hAnsi="Calibri" w:cs="Calibri"/>
                <w:color w:val="000000"/>
                <w:lang w:eastAsia="fr-FR"/>
              </w:rPr>
              <w:t>qui recommande que l</w:t>
            </w:r>
            <w:r w:rsidR="00194439" w:rsidRPr="00464C5F">
              <w:rPr>
                <w:rFonts w:ascii="Calibri" w:eastAsia="Times New Roman" w:hAnsi="Calibri" w:cs="Calibri"/>
                <w:color w:val="000000"/>
                <w:lang w:eastAsia="fr-FR"/>
              </w:rPr>
              <w:t xml:space="preserve">es indemnités de réparation </w:t>
            </w:r>
            <w:r w:rsidR="00194439">
              <w:rPr>
                <w:rFonts w:ascii="Calibri" w:eastAsia="Times New Roman" w:hAnsi="Calibri" w:cs="Calibri"/>
                <w:color w:val="000000"/>
                <w:lang w:eastAsia="fr-FR"/>
              </w:rPr>
              <w:t>d</w:t>
            </w:r>
            <w:r w:rsidR="00194439" w:rsidRPr="00464C5F">
              <w:rPr>
                <w:rFonts w:ascii="Calibri" w:eastAsia="Times New Roman" w:hAnsi="Calibri" w:cs="Calibri"/>
                <w:color w:val="000000"/>
                <w:lang w:eastAsia="fr-FR"/>
              </w:rPr>
              <w:t>oivent apporter les aides nécessaires pour permettre aux personnes affectées d’améliorer ou, au moins, de rétablir leurs niveaux de vie ou moyens de subsistance</w:t>
            </w:r>
            <w:r w:rsidR="00194439">
              <w:rPr>
                <w:rFonts w:ascii="Calibri" w:eastAsia="Times New Roman" w:hAnsi="Calibri" w:cs="Calibri"/>
                <w:color w:val="000000"/>
                <w:lang w:eastAsia="fr-FR"/>
              </w:rPr>
              <w:t xml:space="preserve"> </w:t>
            </w:r>
          </w:p>
        </w:tc>
      </w:tr>
      <w:tr w:rsidR="00F34C90" w:rsidRPr="00464C5F" w14:paraId="4407C660" w14:textId="77777777" w:rsidTr="00A67BE6">
        <w:trPr>
          <w:trHeight w:val="4677"/>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FAD034"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lastRenderedPageBreak/>
              <w:t>Accompagnement lors de l’éviction</w:t>
            </w:r>
          </w:p>
        </w:tc>
        <w:tc>
          <w:tcPr>
            <w:tcW w:w="1311" w:type="pct"/>
            <w:tcBorders>
              <w:top w:val="nil"/>
              <w:left w:val="nil"/>
              <w:bottom w:val="single" w:sz="4" w:space="0" w:color="auto"/>
              <w:right w:val="single" w:sz="4" w:space="0" w:color="auto"/>
            </w:tcBorders>
            <w:shd w:val="clear" w:color="auto" w:fill="auto"/>
            <w:vAlign w:val="center"/>
            <w:hideMark/>
          </w:tcPr>
          <w:p w14:paraId="69ED106D" w14:textId="77777777" w:rsidR="009A63A9" w:rsidRPr="00464C5F" w:rsidRDefault="009A63A9" w:rsidP="00464C5F">
            <w:pPr>
              <w:spacing w:after="0" w:line="240" w:lineRule="auto"/>
              <w:jc w:val="both"/>
            </w:pPr>
            <w:r w:rsidRPr="00464C5F">
              <w:t>En cas d’expropriation pour cause d’utilité publique, les détenteurs de droits réels inscrits ne peuvent cependant exercer ces droits que sur l’indemnité d’expropriation (art.50 du décret du 4 février 1911).</w:t>
            </w:r>
          </w:p>
          <w:p w14:paraId="7B12449C" w14:textId="098314A7" w:rsidR="00F34C90" w:rsidRPr="00464C5F" w:rsidRDefault="009A63A9" w:rsidP="00464C5F">
            <w:pPr>
              <w:spacing w:after="0" w:line="240" w:lineRule="auto"/>
              <w:jc w:val="both"/>
              <w:rPr>
                <w:rFonts w:ascii="Calibri" w:eastAsia="Times New Roman" w:hAnsi="Calibri" w:cs="Calibri"/>
                <w:color w:val="000000"/>
                <w:lang w:eastAsia="fr-FR"/>
              </w:rPr>
            </w:pPr>
            <w:r w:rsidRPr="00464C5F">
              <w:t>La loi Nationale ne prévoit donc aucun accompagnement pour les personnes affectées lors de l’éviction</w:t>
            </w:r>
          </w:p>
        </w:tc>
        <w:tc>
          <w:tcPr>
            <w:tcW w:w="1075" w:type="pct"/>
            <w:tcBorders>
              <w:top w:val="nil"/>
              <w:left w:val="nil"/>
              <w:bottom w:val="single" w:sz="4" w:space="0" w:color="auto"/>
              <w:right w:val="single" w:sz="4" w:space="0" w:color="auto"/>
            </w:tcBorders>
            <w:shd w:val="clear" w:color="auto" w:fill="auto"/>
            <w:vAlign w:val="center"/>
            <w:hideMark/>
          </w:tcPr>
          <w:p w14:paraId="06DF2031" w14:textId="77777777" w:rsidR="00F34C90" w:rsidRPr="00464C5F" w:rsidRDefault="00F34C90" w:rsidP="00464C5F">
            <w:pPr>
              <w:spacing w:after="0" w:line="240" w:lineRule="auto"/>
              <w:jc w:val="both"/>
              <w:rPr>
                <w:rFonts w:ascii="Calibri" w:eastAsia="Times New Roman" w:hAnsi="Calibri" w:cs="Calibri"/>
                <w:b/>
                <w:bCs/>
                <w:color w:val="000000"/>
                <w:lang w:eastAsia="fr-FR"/>
              </w:rPr>
            </w:pPr>
            <w:r w:rsidRPr="00464C5F">
              <w:rPr>
                <w:rFonts w:ascii="Calibri" w:eastAsia="Times New Roman" w:hAnsi="Calibri" w:cstheme="minorHAnsi"/>
                <w:b/>
                <w:bCs/>
                <w:color w:val="000000"/>
                <w:lang w:eastAsia="fr-FR"/>
              </w:rPr>
              <w:t xml:space="preserve">NES 5 : NO.12.4 </w:t>
            </w:r>
            <w:r w:rsidRPr="00464C5F">
              <w:rPr>
                <w:rFonts w:ascii="Calibri" w:eastAsia="Times New Roman" w:hAnsi="Calibri" w:cs="Calibri"/>
                <w:color w:val="000000"/>
                <w:lang w:eastAsia="fr-FR"/>
              </w:rPr>
              <w:t>Recommande qu’on établisse une norme minimale qui devrait permettre l’achat ou la construction d’un logement qui réponde aux normes minimales de qualité et de sécurité acceptables pour la communauté, même si le logement à remplacer était de qualité inférieure.</w:t>
            </w:r>
            <w:r w:rsidRPr="00464C5F">
              <w:rPr>
                <w:rFonts w:ascii="Calibri" w:eastAsia="Times New Roman" w:hAnsi="Calibri" w:cs="Calibri"/>
                <w:b/>
                <w:bCs/>
                <w:color w:val="000000"/>
                <w:lang w:eastAsia="fr-FR"/>
              </w:rPr>
              <w:br/>
              <w:t xml:space="preserve">NES 5 : NO.14.2 </w:t>
            </w:r>
            <w:r w:rsidRPr="00464C5F">
              <w:rPr>
                <w:rFonts w:ascii="Calibri" w:eastAsia="Times New Roman" w:hAnsi="Calibri" w:cs="Calibri"/>
                <w:color w:val="000000"/>
                <w:lang w:eastAsia="fr-FR"/>
              </w:rPr>
              <w:t>l’Emprunteur devrait envisager la possibilité de proposer aux bénéficiaires une formation ou une autre forme d’encadrement pour les aider à utiliser rationnellement ce qu’ils reçoivent.</w:t>
            </w:r>
            <w:r w:rsidRPr="00464C5F">
              <w:rPr>
                <w:rFonts w:ascii="Calibri" w:eastAsia="Times New Roman" w:hAnsi="Calibri" w:cs="Calibri"/>
                <w:b/>
                <w:bCs/>
                <w:color w:val="000000"/>
                <w:lang w:eastAsia="fr-FR"/>
              </w:rPr>
              <w:t xml:space="preserve"> </w:t>
            </w:r>
          </w:p>
        </w:tc>
        <w:tc>
          <w:tcPr>
            <w:tcW w:w="918" w:type="pct"/>
            <w:tcBorders>
              <w:top w:val="nil"/>
              <w:left w:val="nil"/>
              <w:bottom w:val="single" w:sz="4" w:space="0" w:color="auto"/>
              <w:right w:val="single" w:sz="4" w:space="0" w:color="auto"/>
            </w:tcBorders>
            <w:shd w:val="clear" w:color="auto" w:fill="auto"/>
            <w:vAlign w:val="center"/>
            <w:hideMark/>
          </w:tcPr>
          <w:p w14:paraId="38E2B3AB" w14:textId="2AF5A96D" w:rsidR="00F34C90" w:rsidRPr="00464C5F" w:rsidRDefault="009A63A9"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Les deux doctrines divergent sur la question des frais de déplacement dans le cadre d’indemnisation.</w:t>
            </w:r>
            <w:r w:rsidRPr="00464C5F">
              <w:rPr>
                <w:rFonts w:ascii="Calibri" w:eastAsia="Times New Roman" w:hAnsi="Calibri" w:cs="Calibri"/>
                <w:color w:val="000000"/>
                <w:lang w:eastAsia="fr-FR"/>
              </w:rPr>
              <w:br/>
              <w:t>La NES offre un accompagnement ou un encadrement relatif aux renforcements de capacité concernant la gestion des allocations divers</w:t>
            </w:r>
          </w:p>
        </w:tc>
        <w:tc>
          <w:tcPr>
            <w:tcW w:w="1147" w:type="pct"/>
            <w:tcBorders>
              <w:top w:val="nil"/>
              <w:left w:val="nil"/>
              <w:bottom w:val="single" w:sz="4" w:space="0" w:color="auto"/>
              <w:right w:val="single" w:sz="4" w:space="0" w:color="auto"/>
            </w:tcBorders>
            <w:shd w:val="clear" w:color="auto" w:fill="auto"/>
            <w:vAlign w:val="center"/>
            <w:hideMark/>
          </w:tcPr>
          <w:p w14:paraId="6C1385FA" w14:textId="40CC21CB" w:rsidR="00F34C90" w:rsidRPr="00464C5F" w:rsidRDefault="00194439" w:rsidP="00464C5F">
            <w:pPr>
              <w:spacing w:after="0" w:line="240" w:lineRule="auto"/>
              <w:jc w:val="both"/>
              <w:rPr>
                <w:rFonts w:ascii="Calibri" w:eastAsia="Times New Roman" w:hAnsi="Calibri" w:cs="Calibri"/>
                <w:color w:val="000000"/>
                <w:lang w:eastAsia="fr-FR"/>
              </w:rPr>
            </w:pPr>
            <w:r>
              <w:rPr>
                <w:rFonts w:eastAsia="Times New Roman" w:cstheme="minorHAnsi"/>
                <w:color w:val="000000"/>
                <w:lang w:eastAsia="fr-FR"/>
              </w:rPr>
              <w:t>Telle que le précise la NES l</w:t>
            </w:r>
            <w:r w:rsidR="00F34C90" w:rsidRPr="00464C5F">
              <w:rPr>
                <w:rFonts w:ascii="Calibri" w:eastAsia="Times New Roman" w:hAnsi="Calibri" w:cstheme="minorHAnsi"/>
                <w:color w:val="000000"/>
                <w:lang w:eastAsia="fr-FR"/>
              </w:rPr>
              <w:t xml:space="preserve">’accompagnement lors des déplacements ne devra pas uniquement </w:t>
            </w:r>
            <w:r w:rsidR="007E652F" w:rsidRPr="00464C5F">
              <w:rPr>
                <w:rFonts w:ascii="Calibri" w:eastAsia="Times New Roman" w:hAnsi="Calibri" w:cstheme="minorHAnsi"/>
                <w:color w:val="000000"/>
                <w:lang w:eastAsia="fr-FR"/>
              </w:rPr>
              <w:t>port</w:t>
            </w:r>
            <w:r w:rsidR="00BA6E24">
              <w:rPr>
                <w:rFonts w:ascii="Calibri" w:eastAsia="Times New Roman" w:hAnsi="Calibri" w:cstheme="minorHAnsi"/>
                <w:color w:val="000000"/>
                <w:lang w:eastAsia="fr-FR"/>
              </w:rPr>
              <w:t>er</w:t>
            </w:r>
            <w:r w:rsidR="007E652F" w:rsidRPr="00464C5F">
              <w:rPr>
                <w:rFonts w:ascii="Calibri" w:eastAsia="Times New Roman" w:hAnsi="Calibri" w:cstheme="minorHAnsi"/>
                <w:color w:val="000000"/>
                <w:lang w:eastAsia="fr-FR"/>
              </w:rPr>
              <w:t xml:space="preserve"> </w:t>
            </w:r>
            <w:r w:rsidR="00F34C90" w:rsidRPr="00464C5F">
              <w:rPr>
                <w:rFonts w:ascii="Calibri" w:eastAsia="Times New Roman" w:hAnsi="Calibri" w:cstheme="minorHAnsi"/>
                <w:color w:val="000000"/>
                <w:lang w:eastAsia="fr-FR"/>
              </w:rPr>
              <w:t>sur les allocations financières mais devrait également considérer</w:t>
            </w:r>
            <w:r>
              <w:rPr>
                <w:rFonts w:ascii="Calibri" w:eastAsia="Times New Roman" w:hAnsi="Calibri" w:cstheme="minorHAnsi"/>
                <w:color w:val="000000"/>
                <w:lang w:eastAsia="fr-FR"/>
              </w:rPr>
              <w:t xml:space="preserve"> </w:t>
            </w:r>
            <w:r w:rsidRPr="00403B18">
              <w:rPr>
                <w:rFonts w:eastAsia="Times New Roman" w:cstheme="minorHAnsi"/>
                <w:color w:val="000000"/>
                <w:lang w:eastAsia="fr-FR"/>
              </w:rPr>
              <w:t xml:space="preserve">des </w:t>
            </w:r>
            <w:r w:rsidRPr="00F06EE4">
              <w:rPr>
                <w:rFonts w:cstheme="minorHAnsi"/>
              </w:rPr>
              <w:t>mesures d’assistance particulières (ouverture de compte, aide au déménagement, etc.) et</w:t>
            </w:r>
            <w:r w:rsidR="00F34C90" w:rsidRPr="00464C5F">
              <w:rPr>
                <w:rFonts w:ascii="Calibri" w:eastAsia="Times New Roman" w:hAnsi="Calibri" w:cstheme="minorHAnsi"/>
                <w:color w:val="000000"/>
                <w:lang w:eastAsia="fr-FR"/>
              </w:rPr>
              <w:t xml:space="preserve"> une optimisation des capacités des personnes qui les perçoivent à les gérer à fin d’assurer la pérennité des possibilités économiques des communautés   </w:t>
            </w:r>
          </w:p>
        </w:tc>
      </w:tr>
      <w:tr w:rsidR="00F34C90" w:rsidRPr="00464C5F" w14:paraId="0AD63058" w14:textId="77777777" w:rsidTr="002E4EB6">
        <w:trPr>
          <w:trHeight w:val="1440"/>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5222C5" w14:textId="77777777" w:rsidR="00F34C90" w:rsidRPr="00464C5F" w:rsidRDefault="00F34C90"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t>Assistances aux personnes vulnérables</w:t>
            </w:r>
          </w:p>
        </w:tc>
        <w:tc>
          <w:tcPr>
            <w:tcW w:w="1311" w:type="pct"/>
            <w:tcBorders>
              <w:top w:val="nil"/>
              <w:left w:val="nil"/>
              <w:bottom w:val="single" w:sz="4" w:space="0" w:color="auto"/>
              <w:right w:val="single" w:sz="4" w:space="0" w:color="auto"/>
            </w:tcBorders>
            <w:shd w:val="clear" w:color="auto" w:fill="auto"/>
            <w:vAlign w:val="center"/>
            <w:hideMark/>
          </w:tcPr>
          <w:p w14:paraId="5F0CCDDC" w14:textId="2D717245" w:rsidR="00F34C90" w:rsidRPr="00464C5F" w:rsidRDefault="00F34C90"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La pratique du </w:t>
            </w:r>
            <w:proofErr w:type="spellStart"/>
            <w:r w:rsidRPr="00A67BE6">
              <w:rPr>
                <w:rFonts w:ascii="Calibri" w:eastAsia="Times New Roman" w:hAnsi="Calibri" w:cs="Calibri"/>
                <w:i/>
                <w:iCs/>
                <w:color w:val="000000"/>
                <w:lang w:eastAsia="fr-FR"/>
              </w:rPr>
              <w:t>Ma</w:t>
            </w:r>
            <w:r w:rsidR="00D94E2A" w:rsidRPr="00A67BE6">
              <w:rPr>
                <w:rFonts w:ascii="Calibri" w:eastAsia="Times New Roman" w:hAnsi="Calibri" w:cs="Calibri"/>
                <w:i/>
                <w:iCs/>
                <w:color w:val="000000"/>
                <w:lang w:eastAsia="fr-FR"/>
              </w:rPr>
              <w:t>gn</w:t>
            </w:r>
            <w:r w:rsidRPr="00A67BE6">
              <w:rPr>
                <w:rFonts w:ascii="Calibri" w:eastAsia="Times New Roman" w:hAnsi="Calibri" w:cs="Calibri"/>
                <w:i/>
                <w:iCs/>
                <w:color w:val="000000"/>
                <w:lang w:eastAsia="fr-FR"/>
              </w:rPr>
              <w:t>ahuli</w:t>
            </w:r>
            <w:proofErr w:type="spellEnd"/>
            <w:r w:rsidRPr="00464C5F">
              <w:rPr>
                <w:rFonts w:ascii="Calibri" w:eastAsia="Times New Roman" w:hAnsi="Calibri" w:cs="Calibri"/>
                <w:color w:val="000000"/>
                <w:lang w:eastAsia="fr-FR"/>
              </w:rPr>
              <w:t xml:space="preserve"> qui trouve ses sources dans le droit coutumier Comorien est fondamentalement bâti</w:t>
            </w:r>
            <w:r w:rsidR="00FF6705" w:rsidRPr="00464C5F">
              <w:rPr>
                <w:rFonts w:ascii="Calibri" w:eastAsia="Times New Roman" w:hAnsi="Calibri" w:cs="Calibri"/>
                <w:color w:val="000000"/>
                <w:lang w:eastAsia="fr-FR"/>
              </w:rPr>
              <w:t>e</w:t>
            </w:r>
            <w:r w:rsidRPr="00464C5F">
              <w:rPr>
                <w:rFonts w:ascii="Calibri" w:eastAsia="Times New Roman" w:hAnsi="Calibri" w:cs="Calibri"/>
                <w:color w:val="000000"/>
                <w:lang w:eastAsia="fr-FR"/>
              </w:rPr>
              <w:t xml:space="preserve"> sur les mécanismes des transmissions des biens aux femmes. Ces transmissions sont conformes au respect des mœurs et traditions. </w:t>
            </w:r>
            <w:proofErr w:type="gramStart"/>
            <w:r w:rsidRPr="00464C5F">
              <w:rPr>
                <w:rFonts w:ascii="Calibri" w:eastAsia="Times New Roman" w:hAnsi="Calibri" w:cs="Calibri"/>
                <w:color w:val="000000"/>
                <w:lang w:eastAsia="fr-FR"/>
              </w:rPr>
              <w:t xml:space="preserve">( </w:t>
            </w:r>
            <w:r w:rsidRPr="00464C5F">
              <w:rPr>
                <w:rFonts w:ascii="Calibri" w:eastAsia="Times New Roman" w:hAnsi="Calibri" w:cs="Calibri"/>
                <w:i/>
                <w:iCs/>
                <w:color w:val="000000"/>
                <w:lang w:eastAsia="fr-FR"/>
              </w:rPr>
              <w:t>Mila</w:t>
            </w:r>
            <w:proofErr w:type="gramEnd"/>
            <w:r w:rsidRPr="00464C5F">
              <w:rPr>
                <w:rFonts w:ascii="Calibri" w:eastAsia="Times New Roman" w:hAnsi="Calibri" w:cs="Calibri"/>
                <w:i/>
                <w:iCs/>
                <w:color w:val="000000"/>
                <w:lang w:eastAsia="fr-FR"/>
              </w:rPr>
              <w:t xml:space="preserve"> na </w:t>
            </w:r>
            <w:proofErr w:type="spellStart"/>
            <w:r w:rsidRPr="00464C5F">
              <w:rPr>
                <w:rFonts w:ascii="Calibri" w:eastAsia="Times New Roman" w:hAnsi="Calibri" w:cs="Calibri"/>
                <w:i/>
                <w:iCs/>
                <w:color w:val="000000"/>
                <w:lang w:eastAsia="fr-FR"/>
              </w:rPr>
              <w:t>tsi</w:t>
            </w:r>
            <w:proofErr w:type="spellEnd"/>
            <w:r w:rsidRPr="00464C5F">
              <w:rPr>
                <w:rFonts w:ascii="Calibri" w:eastAsia="Times New Roman" w:hAnsi="Calibri" w:cs="Calibri"/>
                <w:color w:val="000000"/>
                <w:lang w:eastAsia="fr-FR"/>
              </w:rPr>
              <w:t>)</w:t>
            </w:r>
          </w:p>
        </w:tc>
        <w:tc>
          <w:tcPr>
            <w:tcW w:w="1075" w:type="pct"/>
            <w:tcBorders>
              <w:top w:val="nil"/>
              <w:left w:val="nil"/>
              <w:bottom w:val="single" w:sz="4" w:space="0" w:color="auto"/>
              <w:right w:val="single" w:sz="4" w:space="0" w:color="auto"/>
            </w:tcBorders>
            <w:shd w:val="clear" w:color="auto" w:fill="auto"/>
            <w:vAlign w:val="center"/>
            <w:hideMark/>
          </w:tcPr>
          <w:p w14:paraId="09425927" w14:textId="77777777" w:rsidR="00F34C90" w:rsidRPr="00464C5F" w:rsidRDefault="00F34C90" w:rsidP="00464C5F">
            <w:pPr>
              <w:spacing w:after="0" w:line="240" w:lineRule="auto"/>
              <w:jc w:val="both"/>
              <w:rPr>
                <w:rFonts w:ascii="Calibri" w:eastAsia="Times New Roman" w:hAnsi="Calibri" w:cs="Calibri"/>
                <w:b/>
                <w:bCs/>
                <w:color w:val="000000"/>
                <w:lang w:eastAsia="fr-FR"/>
              </w:rPr>
            </w:pPr>
            <w:bookmarkStart w:id="90" w:name="_Hlk90373699"/>
            <w:r w:rsidRPr="00464C5F">
              <w:rPr>
                <w:rFonts w:ascii="Calibri" w:eastAsia="Times New Roman" w:hAnsi="Calibri" w:cs="Calibri"/>
                <w:b/>
                <w:bCs/>
                <w:color w:val="000000"/>
                <w:lang w:eastAsia="fr-FR"/>
              </w:rPr>
              <w:t>NES 5 : NO 11.3</w:t>
            </w:r>
            <w:bookmarkEnd w:id="90"/>
            <w:r w:rsidRPr="00464C5F">
              <w:rPr>
                <w:rFonts w:ascii="Calibri" w:eastAsia="Times New Roman" w:hAnsi="Calibri" w:cs="Calibri"/>
                <w:b/>
                <w:bCs/>
                <w:color w:val="000000"/>
                <w:lang w:eastAsia="fr-FR"/>
              </w:rPr>
              <w:t xml:space="preserve">. </w:t>
            </w:r>
            <w:r w:rsidRPr="00464C5F">
              <w:rPr>
                <w:rFonts w:ascii="Calibri" w:eastAsia="Times New Roman" w:hAnsi="Calibri" w:cs="Calibri"/>
                <w:color w:val="000000"/>
                <w:lang w:eastAsia="fr-FR"/>
              </w:rPr>
              <w:t>Recommande qu’une attention particulière soit accordée aux personnes vulnérables touchées selon les diverses dispositions de la NES 5 tel que dans les Objectifs, les notes de bas de page no 4,9 et les paragraphes 7, 8, 28 et autres</w:t>
            </w:r>
          </w:p>
        </w:tc>
        <w:tc>
          <w:tcPr>
            <w:tcW w:w="918" w:type="pct"/>
            <w:tcBorders>
              <w:top w:val="nil"/>
              <w:left w:val="nil"/>
              <w:bottom w:val="single" w:sz="4" w:space="0" w:color="auto"/>
              <w:right w:val="single" w:sz="4" w:space="0" w:color="auto"/>
            </w:tcBorders>
            <w:shd w:val="clear" w:color="auto" w:fill="auto"/>
            <w:vAlign w:val="center"/>
            <w:hideMark/>
          </w:tcPr>
          <w:p w14:paraId="5162D3AE" w14:textId="2DBDC567" w:rsidR="00F34C90" w:rsidRPr="00464C5F" w:rsidRDefault="00BC0B9C"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La considération de la situation des personnes vulnérables n’a pas été fait état par les législateurs comoriens tandis que la NES recommande d’y accorder une attention particulière</w:t>
            </w:r>
          </w:p>
        </w:tc>
        <w:tc>
          <w:tcPr>
            <w:tcW w:w="1147" w:type="pct"/>
            <w:tcBorders>
              <w:top w:val="nil"/>
              <w:left w:val="nil"/>
              <w:bottom w:val="single" w:sz="4" w:space="0" w:color="auto"/>
              <w:right w:val="single" w:sz="4" w:space="0" w:color="auto"/>
            </w:tcBorders>
            <w:shd w:val="clear" w:color="auto" w:fill="auto"/>
            <w:vAlign w:val="center"/>
            <w:hideMark/>
          </w:tcPr>
          <w:p w14:paraId="184E1290" w14:textId="77777777" w:rsidR="00BC0B9C" w:rsidRPr="00464C5F" w:rsidRDefault="00BC0B9C"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L’évitement est la démarche privilégiée suivant le principe de hiérarchie d’atténuation énoncé sous la NES5. </w:t>
            </w:r>
          </w:p>
          <w:p w14:paraId="575FA1FC" w14:textId="0FE220CB" w:rsidR="00F34C90" w:rsidRPr="00464C5F" w:rsidRDefault="00BC0B9C"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C’est alors que des études propres aux mesures nécessaires pour chaque cas impliquant des personnes vulnérables doivent être </w:t>
            </w:r>
            <w:r w:rsidR="00FA1712" w:rsidRPr="00464C5F">
              <w:rPr>
                <w:rFonts w:ascii="Calibri" w:eastAsia="Times New Roman" w:hAnsi="Calibri" w:cs="Calibri"/>
                <w:color w:val="000000"/>
                <w:lang w:eastAsia="fr-FR"/>
              </w:rPr>
              <w:t>effectué</w:t>
            </w:r>
            <w:r w:rsidR="00FA1712">
              <w:rPr>
                <w:rFonts w:ascii="Calibri" w:eastAsia="Times New Roman" w:hAnsi="Calibri" w:cs="Calibri"/>
                <w:color w:val="000000"/>
                <w:lang w:eastAsia="fr-FR"/>
              </w:rPr>
              <w:t>es</w:t>
            </w:r>
            <w:r w:rsidRPr="00464C5F">
              <w:rPr>
                <w:rFonts w:ascii="Calibri" w:eastAsia="Times New Roman" w:hAnsi="Calibri" w:cs="Calibri"/>
                <w:color w:val="000000"/>
                <w:lang w:eastAsia="fr-FR"/>
              </w:rPr>
              <w:t xml:space="preserve"> pour garantir </w:t>
            </w:r>
            <w:r w:rsidR="00FA1712">
              <w:rPr>
                <w:rFonts w:ascii="Calibri" w:eastAsia="Times New Roman" w:hAnsi="Calibri" w:cs="Calibri"/>
                <w:color w:val="000000"/>
                <w:lang w:eastAsia="fr-FR"/>
              </w:rPr>
              <w:t xml:space="preserve">l’identification et </w:t>
            </w:r>
            <w:proofErr w:type="spellStart"/>
            <w:r w:rsidR="00FA1712">
              <w:rPr>
                <w:rFonts w:ascii="Calibri" w:eastAsia="Times New Roman" w:hAnsi="Calibri" w:cs="Calibri"/>
                <w:color w:val="000000"/>
                <w:lang w:eastAsia="fr-FR"/>
              </w:rPr>
              <w:t>l</w:t>
            </w:r>
            <w:proofErr w:type="spellEnd"/>
            <w:r w:rsidR="00FA1712" w:rsidRPr="00464C5F">
              <w:rPr>
                <w:rFonts w:ascii="Calibri" w:eastAsia="Times New Roman" w:hAnsi="Calibri" w:cs="Calibri"/>
                <w:color w:val="000000"/>
                <w:lang w:eastAsia="fr-FR"/>
              </w:rPr>
              <w:t xml:space="preserve"> </w:t>
            </w:r>
            <w:r w:rsidR="00356E73">
              <w:rPr>
                <w:rFonts w:ascii="Calibri" w:eastAsia="Times New Roman" w:hAnsi="Calibri" w:cs="Calibri"/>
                <w:color w:val="000000"/>
                <w:lang w:eastAsia="fr-FR"/>
              </w:rPr>
              <w:t>l’</w:t>
            </w:r>
            <w:r w:rsidR="00356E73" w:rsidRPr="00464C5F">
              <w:rPr>
                <w:rFonts w:ascii="Calibri" w:eastAsia="Times New Roman" w:hAnsi="Calibri" w:cs="Calibri"/>
                <w:color w:val="000000"/>
                <w:lang w:eastAsia="fr-FR"/>
              </w:rPr>
              <w:t>assistance</w:t>
            </w:r>
            <w:r w:rsidRPr="00464C5F">
              <w:rPr>
                <w:rFonts w:ascii="Calibri" w:eastAsia="Times New Roman" w:hAnsi="Calibri" w:cs="Calibri"/>
                <w:color w:val="000000"/>
                <w:lang w:eastAsia="fr-FR"/>
              </w:rPr>
              <w:t xml:space="preserve"> spécifique aux personnes vulnérables dans les cas où l’évitement ne peut être considéré.</w:t>
            </w:r>
          </w:p>
        </w:tc>
      </w:tr>
      <w:tr w:rsidR="00A16D89" w:rsidRPr="00464C5F" w14:paraId="285AF93F" w14:textId="77777777" w:rsidTr="00A67BE6">
        <w:trPr>
          <w:trHeight w:val="3991"/>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0953BE" w14:textId="77777777" w:rsidR="00A16D89" w:rsidRPr="00464C5F" w:rsidRDefault="00A16D89"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lastRenderedPageBreak/>
              <w:t>Dépossession du bien Exproprié</w:t>
            </w:r>
          </w:p>
        </w:tc>
        <w:tc>
          <w:tcPr>
            <w:tcW w:w="1311" w:type="pct"/>
            <w:tcBorders>
              <w:top w:val="nil"/>
              <w:left w:val="nil"/>
              <w:bottom w:val="single" w:sz="4" w:space="0" w:color="auto"/>
              <w:right w:val="single" w:sz="4" w:space="0" w:color="auto"/>
            </w:tcBorders>
            <w:shd w:val="clear" w:color="auto" w:fill="auto"/>
            <w:vAlign w:val="center"/>
            <w:hideMark/>
          </w:tcPr>
          <w:p w14:paraId="0FF7F2E5" w14:textId="77777777" w:rsidR="00A16D89" w:rsidRPr="00464C5F" w:rsidRDefault="00A16D89" w:rsidP="00464C5F">
            <w:pPr>
              <w:spacing w:after="0" w:line="240" w:lineRule="auto"/>
              <w:jc w:val="both"/>
              <w:rPr>
                <w:rFonts w:cstheme="minorHAnsi"/>
              </w:rPr>
            </w:pPr>
            <w:r w:rsidRPr="00464C5F">
              <w:rPr>
                <w:rFonts w:cstheme="minorHAnsi"/>
              </w:rPr>
              <w:t xml:space="preserve">Dès le paiement de l’indemnité ou dès sa consignation, l’administration, ou les personnes à qui elle délègue ses droits, peuvent entrer en possession de l’immeuble exproprié. </w:t>
            </w:r>
          </w:p>
          <w:p w14:paraId="3EDE8D92" w14:textId="239DCFC6" w:rsidR="00A16D89" w:rsidRPr="00464C5F" w:rsidRDefault="00A16D89" w:rsidP="00464C5F">
            <w:pPr>
              <w:spacing w:after="0" w:line="240" w:lineRule="auto"/>
              <w:jc w:val="both"/>
              <w:rPr>
                <w:rFonts w:ascii="Calibri" w:eastAsia="Times New Roman" w:hAnsi="Calibri" w:cs="Calibri"/>
                <w:color w:val="000000"/>
                <w:lang w:eastAsia="fr-FR"/>
              </w:rPr>
            </w:pPr>
            <w:r w:rsidRPr="00464C5F">
              <w:rPr>
                <w:rFonts w:cstheme="minorHAnsi"/>
              </w:rPr>
              <w:t xml:space="preserve">En conséquence, l’acte amiable ou la décision de justice fixant l’indemnité, ainsi que la justification du paiement ou de la consignation de cette indemnité sont à la diligence de la partie expropriante (Art 43 </w:t>
            </w:r>
            <w:r w:rsidRPr="00464C5F">
              <w:rPr>
                <w:rFonts w:eastAsia="Times New Roman" w:cstheme="minorHAnsi"/>
                <w:color w:val="000000"/>
                <w:lang w:eastAsia="fr-FR"/>
              </w:rPr>
              <w:t>du Décret du 6 janvier 1935)</w:t>
            </w:r>
          </w:p>
        </w:tc>
        <w:tc>
          <w:tcPr>
            <w:tcW w:w="1075" w:type="pct"/>
            <w:tcBorders>
              <w:top w:val="nil"/>
              <w:left w:val="nil"/>
              <w:bottom w:val="single" w:sz="4" w:space="0" w:color="auto"/>
              <w:right w:val="single" w:sz="4" w:space="0" w:color="auto"/>
            </w:tcBorders>
            <w:shd w:val="clear" w:color="auto" w:fill="auto"/>
            <w:vAlign w:val="center"/>
            <w:hideMark/>
          </w:tcPr>
          <w:p w14:paraId="7AE9E2F1" w14:textId="77777777" w:rsidR="00A16D89" w:rsidRPr="00464C5F" w:rsidRDefault="00A16D89" w:rsidP="00464C5F">
            <w:pPr>
              <w:spacing w:after="0" w:line="240" w:lineRule="auto"/>
              <w:jc w:val="both"/>
              <w:rPr>
                <w:rFonts w:ascii="Calibri" w:eastAsia="Times New Roman" w:hAnsi="Calibri" w:cs="Calibri"/>
                <w:b/>
                <w:bCs/>
                <w:color w:val="000000"/>
                <w:lang w:eastAsia="fr-FR"/>
              </w:rPr>
            </w:pPr>
            <w:r w:rsidRPr="00464C5F">
              <w:rPr>
                <w:rFonts w:ascii="Calibri" w:eastAsia="Times New Roman" w:hAnsi="Calibri" w:cstheme="minorHAnsi"/>
                <w:b/>
                <w:bCs/>
                <w:color w:val="000000"/>
                <w:lang w:eastAsia="fr-FR"/>
              </w:rPr>
              <w:t>NES 5 : NO.15</w:t>
            </w:r>
            <w:r w:rsidRPr="00464C5F">
              <w:rPr>
                <w:rFonts w:ascii="Calibri" w:eastAsia="Times New Roman" w:hAnsi="Calibri" w:cs="Calibri"/>
                <w:color w:val="000000"/>
                <w:lang w:eastAsia="fr-FR"/>
              </w:rPr>
              <w:t xml:space="preserve"> L’Etat ne prendra possession des terres et des actifs connexes que lorsque les indemnisations auront été versées conformément aux dispositions de la présente NES</w:t>
            </w:r>
          </w:p>
        </w:tc>
        <w:tc>
          <w:tcPr>
            <w:tcW w:w="918" w:type="pct"/>
            <w:tcBorders>
              <w:top w:val="nil"/>
              <w:left w:val="nil"/>
              <w:bottom w:val="single" w:sz="4" w:space="0" w:color="auto"/>
              <w:right w:val="single" w:sz="4" w:space="0" w:color="auto"/>
            </w:tcBorders>
            <w:shd w:val="clear" w:color="auto" w:fill="auto"/>
            <w:vAlign w:val="center"/>
            <w:hideMark/>
          </w:tcPr>
          <w:p w14:paraId="79B42DA2" w14:textId="77777777" w:rsidR="00A16D89" w:rsidRPr="00464C5F" w:rsidRDefault="00A16D89" w:rsidP="00464C5F">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 xml:space="preserve">Le principe reste l’indemnisation avant la prise de possession </w:t>
            </w:r>
          </w:p>
        </w:tc>
        <w:tc>
          <w:tcPr>
            <w:tcW w:w="1147" w:type="pct"/>
            <w:tcBorders>
              <w:top w:val="nil"/>
              <w:left w:val="nil"/>
              <w:bottom w:val="single" w:sz="4" w:space="0" w:color="auto"/>
              <w:right w:val="single" w:sz="4" w:space="0" w:color="auto"/>
            </w:tcBorders>
            <w:shd w:val="clear" w:color="auto" w:fill="auto"/>
            <w:vAlign w:val="center"/>
            <w:hideMark/>
          </w:tcPr>
          <w:p w14:paraId="1047AA3F" w14:textId="2D7ACFC6" w:rsidR="00A16D89" w:rsidRPr="00464C5F" w:rsidRDefault="006E5CF3" w:rsidP="00464C5F">
            <w:pPr>
              <w:spacing w:after="0" w:line="240" w:lineRule="auto"/>
              <w:jc w:val="both"/>
              <w:rPr>
                <w:rFonts w:ascii="Calibri" w:eastAsia="Times New Roman" w:hAnsi="Calibri" w:cs="Calibri"/>
                <w:color w:val="000000"/>
                <w:lang w:eastAsia="fr-FR"/>
              </w:rPr>
            </w:pPr>
            <w:r w:rsidRPr="00464C5F">
              <w:t xml:space="preserve">Une date limite pour la libération des terres et des propriétés doit être convenue avec les </w:t>
            </w:r>
            <w:proofErr w:type="spellStart"/>
            <w:r w:rsidRPr="00464C5F">
              <w:t>PAPs</w:t>
            </w:r>
            <w:proofErr w:type="spellEnd"/>
            <w:r w:rsidRPr="00464C5F">
              <w:t xml:space="preserve">. Il faut leur fournir une assistance pour le déménagement des biens. Ainsi, </w:t>
            </w:r>
            <w:r w:rsidRPr="00464C5F">
              <w:rPr>
                <w:rFonts w:ascii="Calibri" w:eastAsia="Times New Roman" w:hAnsi="Calibri" w:cs="Calibri"/>
                <w:color w:val="000000"/>
                <w:lang w:eastAsia="fr-FR"/>
              </w:rPr>
              <w:t>Les indemnisations liées à la réinstallation doivent être perçues préalablement à la réinstallation ou à la dépossession des personnes affectées</w:t>
            </w:r>
          </w:p>
        </w:tc>
      </w:tr>
      <w:tr w:rsidR="00A16D89" w:rsidRPr="00464C5F" w14:paraId="6A9D3E40" w14:textId="77777777" w:rsidTr="00A67BE6">
        <w:trPr>
          <w:trHeight w:val="993"/>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518AEDE" w14:textId="77777777" w:rsidR="00A16D89" w:rsidRPr="00464C5F" w:rsidRDefault="00A16D89"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t>Structure organisationnelle</w:t>
            </w:r>
          </w:p>
        </w:tc>
        <w:tc>
          <w:tcPr>
            <w:tcW w:w="1311" w:type="pct"/>
            <w:tcBorders>
              <w:top w:val="nil"/>
              <w:left w:val="nil"/>
              <w:bottom w:val="single" w:sz="4" w:space="0" w:color="auto"/>
              <w:right w:val="single" w:sz="4" w:space="0" w:color="auto"/>
            </w:tcBorders>
            <w:shd w:val="clear" w:color="auto" w:fill="auto"/>
            <w:vAlign w:val="center"/>
            <w:hideMark/>
          </w:tcPr>
          <w:p w14:paraId="5EF95157" w14:textId="77777777" w:rsidR="00A16D89" w:rsidRPr="00464C5F" w:rsidRDefault="00A16D89"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La structure organisationnelle de l’expropriation est constituée par le conseil des Ministres, le ministère des finances, les services déconcentrés, les collectivités décentralisées de base et les juridictions.</w:t>
            </w:r>
          </w:p>
        </w:tc>
        <w:tc>
          <w:tcPr>
            <w:tcW w:w="1075" w:type="pct"/>
            <w:tcBorders>
              <w:top w:val="nil"/>
              <w:left w:val="nil"/>
              <w:bottom w:val="single" w:sz="4" w:space="0" w:color="auto"/>
              <w:right w:val="single" w:sz="4" w:space="0" w:color="auto"/>
            </w:tcBorders>
            <w:shd w:val="clear" w:color="auto" w:fill="auto"/>
            <w:vAlign w:val="center"/>
            <w:hideMark/>
          </w:tcPr>
          <w:p w14:paraId="060807CB" w14:textId="77777777" w:rsidR="00A16D89" w:rsidRPr="00464C5F" w:rsidRDefault="00A16D89" w:rsidP="00A67BE6">
            <w:pPr>
              <w:spacing w:after="0" w:line="240" w:lineRule="auto"/>
              <w:jc w:val="both"/>
              <w:rPr>
                <w:rFonts w:ascii="Calibri" w:eastAsia="Times New Roman" w:hAnsi="Calibri" w:cstheme="minorHAnsi"/>
                <w:color w:val="000000"/>
                <w:lang w:eastAsia="fr-FR"/>
              </w:rPr>
            </w:pPr>
            <w:r w:rsidRPr="00464C5F">
              <w:rPr>
                <w:rFonts w:ascii="Calibri" w:eastAsia="Times New Roman" w:hAnsi="Calibri" w:cstheme="minorHAnsi"/>
                <w:color w:val="000000"/>
                <w:lang w:eastAsia="fr-FR"/>
              </w:rPr>
              <w:t>Le plan de réinstallation doit décrire :</w:t>
            </w:r>
            <w:r w:rsidRPr="00464C5F">
              <w:rPr>
                <w:rFonts w:ascii="Calibri" w:eastAsia="Times New Roman" w:hAnsi="Calibri" w:cstheme="minorHAnsi"/>
                <w:color w:val="000000"/>
                <w:lang w:eastAsia="fr-FR"/>
              </w:rPr>
              <w:br/>
              <w:t> - Le projet proposé et ses effets potentiels sur les personnes déplacées et les autres groupes touchés négativement</w:t>
            </w:r>
            <w:r w:rsidRPr="00464C5F">
              <w:rPr>
                <w:rFonts w:ascii="Calibri" w:eastAsia="Times New Roman" w:hAnsi="Calibri" w:cstheme="minorHAnsi"/>
                <w:color w:val="000000"/>
                <w:lang w:eastAsia="fr-FR"/>
              </w:rPr>
              <w:br/>
              <w:t xml:space="preserve"> - Les mesures d’atténuation appropriées et réalisables</w:t>
            </w:r>
            <w:r w:rsidRPr="00464C5F">
              <w:rPr>
                <w:rFonts w:ascii="Calibri" w:eastAsia="Times New Roman" w:hAnsi="Calibri" w:cstheme="minorHAnsi"/>
                <w:color w:val="000000"/>
                <w:lang w:eastAsia="fr-FR"/>
              </w:rPr>
              <w:br/>
              <w:t xml:space="preserve">Les dispositions juridiques et institutionnelles nécessaires </w:t>
            </w:r>
          </w:p>
          <w:p w14:paraId="1DB25684" w14:textId="39261BDF" w:rsidR="00A16D89" w:rsidRPr="00464C5F" w:rsidRDefault="00A16D89"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 la mise en œuvre effective des mesures de réinstallation.</w:t>
            </w:r>
          </w:p>
        </w:tc>
        <w:tc>
          <w:tcPr>
            <w:tcW w:w="918" w:type="pct"/>
            <w:tcBorders>
              <w:top w:val="nil"/>
              <w:left w:val="nil"/>
              <w:bottom w:val="single" w:sz="4" w:space="0" w:color="auto"/>
              <w:right w:val="single" w:sz="4" w:space="0" w:color="auto"/>
            </w:tcBorders>
            <w:shd w:val="clear" w:color="auto" w:fill="auto"/>
            <w:vAlign w:val="center"/>
            <w:hideMark/>
          </w:tcPr>
          <w:p w14:paraId="5DADCC9C" w14:textId="2B4556B7" w:rsidR="00A16D89" w:rsidRPr="00464C5F" w:rsidRDefault="00A16D89"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La NES n’a pas désigné spécifiquement la liste des organisations qui vont être affectée dans l’élaboration et la mise en œuvre de la réinstallation. </w:t>
            </w:r>
            <w:r w:rsidRPr="00464C5F">
              <w:rPr>
                <w:rFonts w:ascii="Calibri" w:eastAsia="Times New Roman" w:hAnsi="Calibri" w:cs="Calibri"/>
                <w:color w:val="000000"/>
                <w:lang w:eastAsia="fr-FR"/>
              </w:rPr>
              <w:br/>
              <w:t xml:space="preserve">Le </w:t>
            </w:r>
            <w:r w:rsidR="00812579" w:rsidRPr="00464C5F">
              <w:rPr>
                <w:rFonts w:ascii="Calibri" w:eastAsia="Times New Roman" w:hAnsi="Calibri" w:cs="Calibri"/>
                <w:color w:val="000000"/>
                <w:lang w:eastAsia="fr-FR"/>
              </w:rPr>
              <w:t>système d’expropriation</w:t>
            </w:r>
            <w:r w:rsidRPr="00464C5F">
              <w:rPr>
                <w:rFonts w:ascii="Calibri" w:eastAsia="Times New Roman" w:hAnsi="Calibri" w:cs="Calibri"/>
                <w:color w:val="000000"/>
                <w:lang w:eastAsia="fr-FR"/>
              </w:rPr>
              <w:t xml:space="preserve"> </w:t>
            </w:r>
            <w:r w:rsidRPr="00464C5F">
              <w:rPr>
                <w:rFonts w:ascii="Calibri" w:eastAsia="Times New Roman" w:hAnsi="Calibri" w:cs="Calibri"/>
                <w:color w:val="000000"/>
                <w:lang w:eastAsia="fr-FR"/>
              </w:rPr>
              <w:br/>
              <w:t xml:space="preserve">Comorien ont mis en place un cadre structuré des services qui seront déployés pour l’expropriation mais ceux-ci ne sont pas suffisants pour mettre en place et réaliser les objectifs de la réinstallation involontaire.  </w:t>
            </w:r>
          </w:p>
        </w:tc>
        <w:tc>
          <w:tcPr>
            <w:tcW w:w="1147" w:type="pct"/>
            <w:tcBorders>
              <w:top w:val="nil"/>
              <w:left w:val="nil"/>
              <w:bottom w:val="single" w:sz="4" w:space="0" w:color="auto"/>
              <w:right w:val="single" w:sz="4" w:space="0" w:color="auto"/>
            </w:tcBorders>
            <w:shd w:val="clear" w:color="auto" w:fill="auto"/>
            <w:vAlign w:val="center"/>
            <w:hideMark/>
          </w:tcPr>
          <w:p w14:paraId="6F8F6186" w14:textId="191C7BA2" w:rsidR="00A16D89" w:rsidRPr="00464C5F" w:rsidRDefault="00A16D89"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Les structures organisationnelles définies par le cadre d’expropriation du droit comorien peuvent être déployés pour le plan de mise en œuvre </w:t>
            </w:r>
            <w:r w:rsidR="00271A94" w:rsidRPr="00464C5F">
              <w:rPr>
                <w:rFonts w:ascii="Calibri" w:eastAsia="Times New Roman" w:hAnsi="Calibri" w:cs="Calibri"/>
                <w:color w:val="000000"/>
                <w:lang w:eastAsia="fr-FR"/>
              </w:rPr>
              <w:t>de la réinstallation instituée</w:t>
            </w:r>
            <w:r w:rsidRPr="00464C5F">
              <w:rPr>
                <w:rFonts w:ascii="Calibri" w:eastAsia="Times New Roman" w:hAnsi="Calibri" w:cs="Calibri"/>
                <w:color w:val="000000"/>
                <w:lang w:eastAsia="fr-FR"/>
              </w:rPr>
              <w:t xml:space="preserve"> par la NES</w:t>
            </w:r>
            <w:r w:rsidR="00076BD8">
              <w:rPr>
                <w:rFonts w:ascii="Calibri" w:eastAsia="Times New Roman" w:hAnsi="Calibri" w:cs="Calibri"/>
                <w:color w:val="000000"/>
                <w:lang w:eastAsia="fr-FR"/>
              </w:rPr>
              <w:t>5</w:t>
            </w:r>
            <w:r w:rsidRPr="00464C5F">
              <w:rPr>
                <w:rFonts w:ascii="Calibri" w:eastAsia="Times New Roman" w:hAnsi="Calibri" w:cs="Calibri"/>
                <w:color w:val="000000"/>
                <w:lang w:eastAsia="fr-FR"/>
              </w:rPr>
              <w:t xml:space="preserve">. </w:t>
            </w:r>
            <w:r w:rsidRPr="00464C5F">
              <w:rPr>
                <w:rFonts w:ascii="Calibri" w:eastAsia="Times New Roman" w:hAnsi="Calibri" w:cs="Calibri"/>
                <w:color w:val="000000"/>
                <w:lang w:eastAsia="fr-FR"/>
              </w:rPr>
              <w:br/>
              <w:t xml:space="preserve">Toutefois, il faut réserver la possibilité de la création des autres entités liées à des tâches spécifiques à la réinstallation et qui ne sont pas prévues par le cadre national. </w:t>
            </w:r>
            <w:r w:rsidRPr="00464C5F">
              <w:rPr>
                <w:rFonts w:ascii="Calibri" w:eastAsia="Times New Roman" w:hAnsi="Calibri" w:cs="Calibri"/>
                <w:color w:val="000000"/>
                <w:lang w:eastAsia="fr-FR"/>
              </w:rPr>
              <w:br/>
              <w:t>Aussi, si besoin est, un programme de formation sera dispensé aux cadres organisationnels parties prenantes de la réinstallation</w:t>
            </w:r>
          </w:p>
        </w:tc>
      </w:tr>
      <w:tr w:rsidR="00A16D89" w:rsidRPr="00464C5F" w14:paraId="5B51017F" w14:textId="77777777" w:rsidTr="00A67BE6">
        <w:trPr>
          <w:trHeight w:val="4275"/>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69FEBC" w14:textId="77777777" w:rsidR="00A16D89" w:rsidRPr="00464C5F" w:rsidRDefault="00A16D89"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lastRenderedPageBreak/>
              <w:t>Suivi et évaluation</w:t>
            </w:r>
          </w:p>
        </w:tc>
        <w:tc>
          <w:tcPr>
            <w:tcW w:w="1311" w:type="pct"/>
            <w:tcBorders>
              <w:top w:val="nil"/>
              <w:left w:val="nil"/>
              <w:bottom w:val="single" w:sz="4" w:space="0" w:color="auto"/>
              <w:right w:val="single" w:sz="4" w:space="0" w:color="auto"/>
            </w:tcBorders>
            <w:shd w:val="clear" w:color="auto" w:fill="auto"/>
            <w:vAlign w:val="center"/>
            <w:hideMark/>
          </w:tcPr>
          <w:p w14:paraId="565E31D6" w14:textId="77777777" w:rsidR="00A16D89" w:rsidRPr="00464C5F" w:rsidRDefault="00A16D89"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 xml:space="preserve">Aucune mesure de suivi ou d’évaluation n’est prévue dans la législation Comorienne qui se base sur une politique d’expropriation concentrer sur la compensation des pertes directement attribuables à l’expropriation. </w:t>
            </w:r>
          </w:p>
        </w:tc>
        <w:tc>
          <w:tcPr>
            <w:tcW w:w="1075" w:type="pct"/>
            <w:tcBorders>
              <w:top w:val="nil"/>
              <w:left w:val="nil"/>
              <w:bottom w:val="single" w:sz="4" w:space="0" w:color="auto"/>
              <w:right w:val="single" w:sz="4" w:space="0" w:color="auto"/>
            </w:tcBorders>
            <w:shd w:val="clear" w:color="auto" w:fill="auto"/>
            <w:vAlign w:val="center"/>
            <w:hideMark/>
          </w:tcPr>
          <w:p w14:paraId="76AAB9C7" w14:textId="77777777" w:rsidR="00A16D89" w:rsidRPr="00464C5F" w:rsidRDefault="00A16D89" w:rsidP="00A67BE6">
            <w:pPr>
              <w:spacing w:after="0" w:line="240" w:lineRule="auto"/>
              <w:jc w:val="both"/>
              <w:rPr>
                <w:rFonts w:ascii="Calibri" w:eastAsia="Times New Roman" w:hAnsi="Calibri" w:cs="Calibri"/>
                <w:b/>
                <w:bCs/>
                <w:color w:val="000000"/>
                <w:lang w:eastAsia="fr-FR"/>
              </w:rPr>
            </w:pPr>
            <w:r w:rsidRPr="00464C5F">
              <w:rPr>
                <w:rFonts w:ascii="Calibri" w:eastAsia="Times New Roman" w:hAnsi="Calibri" w:cstheme="minorHAnsi"/>
                <w:b/>
                <w:bCs/>
                <w:color w:val="000000"/>
                <w:lang w:eastAsia="fr-FR"/>
              </w:rPr>
              <w:t xml:space="preserve">Annexe 1 de la NES 5 </w:t>
            </w:r>
            <w:r w:rsidRPr="00464C5F">
              <w:rPr>
                <w:rFonts w:ascii="Calibri" w:eastAsia="Times New Roman" w:hAnsi="Calibri" w:cs="Calibri"/>
                <w:color w:val="000000"/>
                <w:lang w:eastAsia="fr-FR"/>
              </w:rPr>
              <w:t>Recommande qu’il soit mis en place des dispositifs pour le suivi des déplacements et des activités de réinstallation par l’organisme d’exécution, complétés par des contrôles indépendants jugés opportuns par la Banque, pour garantir une information complète et objective</w:t>
            </w:r>
            <w:r w:rsidRPr="00464C5F">
              <w:rPr>
                <w:rFonts w:ascii="Calibri" w:eastAsia="Times New Roman" w:hAnsi="Calibri" w:cs="Calibri"/>
                <w:b/>
                <w:bCs/>
                <w:color w:val="000000"/>
                <w:lang w:eastAsia="fr-FR"/>
              </w:rPr>
              <w:br/>
            </w:r>
            <w:r w:rsidRPr="00464C5F">
              <w:rPr>
                <w:rFonts w:ascii="Calibri" w:eastAsia="Times New Roman" w:hAnsi="Calibri" w:cs="Calibri"/>
                <w:color w:val="000000"/>
                <w:lang w:eastAsia="fr-FR"/>
              </w:rPr>
              <w:t>Ainsi qu’évaluation des résultats dans un délai raisonnable après la fin de toutes les activités de réinstallation</w:t>
            </w:r>
          </w:p>
        </w:tc>
        <w:tc>
          <w:tcPr>
            <w:tcW w:w="918" w:type="pct"/>
            <w:tcBorders>
              <w:top w:val="nil"/>
              <w:left w:val="nil"/>
              <w:bottom w:val="single" w:sz="4" w:space="0" w:color="auto"/>
              <w:right w:val="single" w:sz="4" w:space="0" w:color="auto"/>
            </w:tcBorders>
            <w:shd w:val="clear" w:color="auto" w:fill="auto"/>
            <w:vAlign w:val="center"/>
            <w:hideMark/>
          </w:tcPr>
          <w:p w14:paraId="0EA5FBBC" w14:textId="77777777" w:rsidR="00A16D89" w:rsidRPr="00464C5F" w:rsidRDefault="00A16D89"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La NES utilise les résultats du suivi des activités de réinstallation pour orienter la mise en œuvre ultérieure du projet tandis que la législation locale de Madagascar n’accorde aucune attention au suivi de la qualité de vie des personnes déplacées</w:t>
            </w:r>
          </w:p>
        </w:tc>
        <w:tc>
          <w:tcPr>
            <w:tcW w:w="1147" w:type="pct"/>
            <w:tcBorders>
              <w:top w:val="nil"/>
              <w:left w:val="nil"/>
              <w:bottom w:val="single" w:sz="4" w:space="0" w:color="auto"/>
              <w:right w:val="single" w:sz="4" w:space="0" w:color="auto"/>
            </w:tcBorders>
            <w:shd w:val="clear" w:color="auto" w:fill="auto"/>
            <w:vAlign w:val="center"/>
            <w:hideMark/>
          </w:tcPr>
          <w:p w14:paraId="10B71944" w14:textId="2EAE89D0" w:rsidR="00A16D89" w:rsidRPr="00464C5F" w:rsidRDefault="00A16D89"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Un mécanisme de suivi et d’évaluation conforme à la NES 5 sera mis en place avec des indicateurs objectifs permettant de suivre et d’évaluer le processus de la réinstallation </w:t>
            </w:r>
          </w:p>
        </w:tc>
      </w:tr>
      <w:tr w:rsidR="006E5CF3" w:rsidRPr="00464C5F" w14:paraId="4A5C78C6" w14:textId="77777777" w:rsidTr="00A67BE6">
        <w:trPr>
          <w:trHeight w:val="851"/>
        </w:trPr>
        <w:tc>
          <w:tcPr>
            <w:tcW w:w="5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B33D07" w14:textId="77777777" w:rsidR="006E5CF3" w:rsidRPr="00464C5F" w:rsidRDefault="006E5CF3" w:rsidP="00464C5F">
            <w:pPr>
              <w:spacing w:after="0" w:line="240" w:lineRule="auto"/>
              <w:jc w:val="center"/>
              <w:rPr>
                <w:rFonts w:ascii="Calibri" w:eastAsia="Times New Roman" w:hAnsi="Calibri" w:cs="Calibri"/>
                <w:b/>
                <w:bCs/>
                <w:color w:val="000000"/>
                <w:lang w:eastAsia="fr-FR"/>
              </w:rPr>
            </w:pPr>
            <w:r w:rsidRPr="00464C5F">
              <w:rPr>
                <w:rFonts w:ascii="Calibri" w:eastAsia="Times New Roman" w:hAnsi="Calibri" w:cs="Calibri"/>
                <w:b/>
                <w:bCs/>
                <w:color w:val="000000"/>
                <w:lang w:eastAsia="fr-FR"/>
              </w:rPr>
              <w:t>Coûts et budget</w:t>
            </w:r>
          </w:p>
        </w:tc>
        <w:tc>
          <w:tcPr>
            <w:tcW w:w="1311" w:type="pct"/>
            <w:tcBorders>
              <w:top w:val="nil"/>
              <w:left w:val="nil"/>
              <w:bottom w:val="single" w:sz="4" w:space="0" w:color="auto"/>
              <w:right w:val="single" w:sz="4" w:space="0" w:color="auto"/>
            </w:tcBorders>
            <w:shd w:val="clear" w:color="auto" w:fill="auto"/>
            <w:vAlign w:val="center"/>
            <w:hideMark/>
          </w:tcPr>
          <w:p w14:paraId="17CD9DAB" w14:textId="1E1C7C61" w:rsidR="006E5CF3" w:rsidRPr="00464C5F" w:rsidRDefault="006E5CF3" w:rsidP="00A67BE6">
            <w:pPr>
              <w:ind w:left="-5"/>
              <w:jc w:val="both"/>
              <w:rPr>
                <w:rFonts w:ascii="Calibri" w:eastAsia="Times New Roman" w:hAnsi="Calibri" w:cstheme="minorHAnsi"/>
                <w:color w:val="000000"/>
                <w:lang w:eastAsia="fr-FR"/>
              </w:rPr>
            </w:pPr>
            <w:r w:rsidRPr="00464C5F">
              <w:rPr>
                <w:rFonts w:ascii="Calibri" w:eastAsia="Times New Roman" w:hAnsi="Calibri" w:cstheme="minorHAnsi"/>
                <w:color w:val="000000"/>
                <w:lang w:eastAsia="fr-FR"/>
              </w:rPr>
              <w:t xml:space="preserve">D’une part, </w:t>
            </w:r>
            <w:r w:rsidR="00217D68">
              <w:t>à</w:t>
            </w:r>
            <w:r w:rsidRPr="00464C5F">
              <w:t xml:space="preserve"> défaut d’accord amiable, la fixation de l’indemnité d’expropriation ou de la valeur des immeubles susceptibles d’être assujettis à la redevance de plus-value a lieu par autorité de justice. </w:t>
            </w:r>
            <w:r w:rsidRPr="00464C5F">
              <w:rPr>
                <w:rFonts w:ascii="Calibri" w:eastAsia="Times New Roman" w:hAnsi="Calibri" w:cstheme="minorHAnsi"/>
                <w:color w:val="000000"/>
                <w:lang w:eastAsia="fr-FR"/>
              </w:rPr>
              <w:t>(Art 19 Décret du 6 janvier 1935) D’autre part, l</w:t>
            </w:r>
            <w:r w:rsidRPr="00464C5F">
              <w:t xml:space="preserve">e montant de l’indemnité est fixé par le Ministre des finances après consultation de la commission permanente des délégations économiques et financières. </w:t>
            </w:r>
            <w:r w:rsidRPr="00464C5F">
              <w:rPr>
                <w:rFonts w:cstheme="minorHAnsi"/>
              </w:rPr>
              <w:t xml:space="preserve">(Art 2 </w:t>
            </w:r>
            <w:r w:rsidRPr="00464C5F">
              <w:rPr>
                <w:rFonts w:eastAsia="Times New Roman" w:cstheme="minorHAnsi"/>
                <w:color w:val="000000"/>
                <w:lang w:eastAsia="fr-FR"/>
              </w:rPr>
              <w:t>du Décret du 6 janvier 1935)</w:t>
            </w:r>
          </w:p>
          <w:p w14:paraId="703911DA" w14:textId="0EDD074C" w:rsidR="006E5CF3" w:rsidRPr="00464C5F" w:rsidRDefault="006E5CF3" w:rsidP="00A67BE6">
            <w:pPr>
              <w:spacing w:after="0" w:line="240" w:lineRule="auto"/>
              <w:jc w:val="both"/>
              <w:rPr>
                <w:rFonts w:ascii="Calibri" w:eastAsia="Times New Roman" w:hAnsi="Calibri" w:cs="Calibri"/>
                <w:color w:val="000000"/>
                <w:lang w:eastAsia="fr-FR"/>
              </w:rPr>
            </w:pPr>
          </w:p>
        </w:tc>
        <w:tc>
          <w:tcPr>
            <w:tcW w:w="1075" w:type="pct"/>
            <w:tcBorders>
              <w:top w:val="nil"/>
              <w:left w:val="nil"/>
              <w:bottom w:val="single" w:sz="4" w:space="0" w:color="auto"/>
              <w:right w:val="single" w:sz="4" w:space="0" w:color="auto"/>
            </w:tcBorders>
            <w:shd w:val="clear" w:color="auto" w:fill="auto"/>
            <w:vAlign w:val="center"/>
            <w:hideMark/>
          </w:tcPr>
          <w:p w14:paraId="586ED001" w14:textId="77777777" w:rsidR="006E5CF3" w:rsidRPr="00464C5F" w:rsidRDefault="006E5CF3"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theme="minorHAnsi"/>
                <w:color w:val="000000"/>
                <w:lang w:eastAsia="fr-FR"/>
              </w:rPr>
              <w:t>Les coûts de la réinstallation doivent indiquer les estimations détaillées pour toutes les activités de la réinstallation, incluant les provisions pour inflation, l’origine des fonds, le calendrier des dépenses, les mesures pour la mise à la disposition des fonds.</w:t>
            </w:r>
          </w:p>
        </w:tc>
        <w:tc>
          <w:tcPr>
            <w:tcW w:w="918" w:type="pct"/>
            <w:tcBorders>
              <w:top w:val="nil"/>
              <w:left w:val="nil"/>
              <w:bottom w:val="single" w:sz="4" w:space="0" w:color="auto"/>
              <w:right w:val="single" w:sz="4" w:space="0" w:color="auto"/>
            </w:tcBorders>
            <w:shd w:val="clear" w:color="auto" w:fill="auto"/>
            <w:vAlign w:val="center"/>
            <w:hideMark/>
          </w:tcPr>
          <w:p w14:paraId="2E2EA14A" w14:textId="77777777" w:rsidR="006E5CF3" w:rsidRPr="00464C5F" w:rsidRDefault="006E5CF3"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Le cadre national ne prévoit pas des mesures additionnelles pour l’inflation et les imprévus.</w:t>
            </w:r>
          </w:p>
        </w:tc>
        <w:tc>
          <w:tcPr>
            <w:tcW w:w="1147" w:type="pct"/>
            <w:tcBorders>
              <w:top w:val="nil"/>
              <w:left w:val="nil"/>
              <w:bottom w:val="single" w:sz="4" w:space="0" w:color="auto"/>
              <w:right w:val="single" w:sz="4" w:space="0" w:color="auto"/>
            </w:tcBorders>
            <w:shd w:val="clear" w:color="auto" w:fill="auto"/>
            <w:vAlign w:val="center"/>
            <w:hideMark/>
          </w:tcPr>
          <w:p w14:paraId="4DEE4F13" w14:textId="77777777" w:rsidR="006E5CF3" w:rsidRPr="00464C5F" w:rsidRDefault="006E5CF3" w:rsidP="00A67BE6">
            <w:pPr>
              <w:spacing w:after="0" w:line="240" w:lineRule="auto"/>
              <w:jc w:val="both"/>
              <w:rPr>
                <w:rFonts w:ascii="Calibri" w:eastAsia="Times New Roman" w:hAnsi="Calibri" w:cs="Calibri"/>
                <w:color w:val="000000"/>
                <w:lang w:eastAsia="fr-FR"/>
              </w:rPr>
            </w:pPr>
            <w:r w:rsidRPr="00464C5F">
              <w:rPr>
                <w:rFonts w:ascii="Calibri" w:eastAsia="Times New Roman" w:hAnsi="Calibri" w:cs="Calibri"/>
                <w:color w:val="000000"/>
                <w:lang w:eastAsia="fr-FR"/>
              </w:rPr>
              <w:t xml:space="preserve">Les coûts de la réinstallation doivent indiquer les estimations détaillées pour toutes les activités de la réinstallation, incluant les provisions pour inflation, l’origine des fonds, le calendrier des dépenses, les mesures pour la mise à la disposition des fonds. </w:t>
            </w:r>
            <w:r w:rsidRPr="00464C5F">
              <w:rPr>
                <w:rFonts w:ascii="Calibri" w:eastAsia="Times New Roman" w:hAnsi="Calibri" w:cs="Calibri"/>
                <w:color w:val="000000"/>
                <w:lang w:eastAsia="fr-FR"/>
              </w:rPr>
              <w:br/>
              <w:t>Néanmoins les coûts et les budgets doivent être approuvés par les institutions responsables</w:t>
            </w:r>
          </w:p>
        </w:tc>
      </w:tr>
    </w:tbl>
    <w:p w14:paraId="3521700E" w14:textId="3E72D2DB" w:rsidR="00AC46E6" w:rsidRDefault="00AC46E6" w:rsidP="00AC46E6">
      <w:pPr>
        <w:spacing w:before="60" w:after="60" w:line="240" w:lineRule="auto"/>
        <w:jc w:val="both"/>
        <w:sectPr w:rsidR="00AC46E6" w:rsidSect="00AC46E6">
          <w:pgSz w:w="16838" w:h="11906" w:orient="landscape"/>
          <w:pgMar w:top="720" w:right="720" w:bottom="720" w:left="720" w:header="709" w:footer="709" w:gutter="0"/>
          <w:cols w:space="708"/>
          <w:docGrid w:linePitch="360"/>
        </w:sectPr>
      </w:pPr>
    </w:p>
    <w:p w14:paraId="1FCADB5C" w14:textId="089E1F3F" w:rsidR="0091667F" w:rsidRDefault="0091667F" w:rsidP="0091667F">
      <w:pPr>
        <w:spacing w:before="60" w:after="60" w:line="240" w:lineRule="auto"/>
        <w:ind w:left="1068"/>
        <w:jc w:val="both"/>
      </w:pPr>
    </w:p>
    <w:p w14:paraId="50E03B6E" w14:textId="09A7779B" w:rsidR="00D1637E" w:rsidRPr="009F1BAF" w:rsidRDefault="00D31B89" w:rsidP="006B3788">
      <w:pPr>
        <w:numPr>
          <w:ilvl w:val="0"/>
          <w:numId w:val="5"/>
        </w:numPr>
        <w:spacing w:before="60" w:after="60" w:line="240" w:lineRule="auto"/>
        <w:jc w:val="both"/>
        <w:outlineLvl w:val="1"/>
        <w:rPr>
          <w:b/>
          <w:bCs/>
          <w:u w:val="single"/>
        </w:rPr>
      </w:pPr>
      <w:bookmarkStart w:id="91" w:name="_Toc92373205"/>
      <w:r>
        <w:rPr>
          <w:b/>
          <w:bCs/>
          <w:u w:val="single"/>
        </w:rPr>
        <w:t>ORGANISATION</w:t>
      </w:r>
      <w:r w:rsidR="00D1637E" w:rsidRPr="009F1BAF">
        <w:rPr>
          <w:b/>
          <w:bCs/>
          <w:u w:val="single"/>
        </w:rPr>
        <w:t xml:space="preserve"> INSTITUTIONNEL</w:t>
      </w:r>
      <w:r w:rsidR="00996C93">
        <w:rPr>
          <w:b/>
          <w:bCs/>
          <w:u w:val="single"/>
        </w:rPr>
        <w:t>LE</w:t>
      </w:r>
      <w:bookmarkEnd w:id="91"/>
    </w:p>
    <w:p w14:paraId="56D5D438" w14:textId="554B8EEB" w:rsidR="0091667F" w:rsidRDefault="0091667F" w:rsidP="0091667F">
      <w:pPr>
        <w:spacing w:before="60" w:after="60" w:line="240" w:lineRule="auto"/>
        <w:ind w:left="1068"/>
        <w:jc w:val="both"/>
      </w:pPr>
    </w:p>
    <w:p w14:paraId="7184F1FD" w14:textId="096C28F2" w:rsidR="00D1637E" w:rsidRPr="00A67E55" w:rsidRDefault="00D1637E" w:rsidP="00E63049">
      <w:pPr>
        <w:spacing w:before="60" w:after="60" w:line="240" w:lineRule="auto"/>
        <w:jc w:val="both"/>
        <w:outlineLvl w:val="2"/>
        <w:rPr>
          <w:i/>
          <w:iCs/>
          <w:u w:val="single"/>
        </w:rPr>
      </w:pPr>
      <w:bookmarkStart w:id="92" w:name="_Toc90440559"/>
      <w:bookmarkStart w:id="93" w:name="_Toc90443218"/>
      <w:bookmarkStart w:id="94" w:name="_Toc92373206"/>
      <w:r w:rsidRPr="00A67E55">
        <w:rPr>
          <w:i/>
          <w:iCs/>
          <w:u w:val="single"/>
        </w:rPr>
        <w:t>Evaluation des capacités institutionnelles des acteurs impliqués dans la réinstallation et mesures de</w:t>
      </w:r>
      <w:r w:rsidR="006962EB" w:rsidRPr="00A67E55">
        <w:rPr>
          <w:i/>
          <w:iCs/>
          <w:u w:val="single"/>
        </w:rPr>
        <w:t xml:space="preserve"> </w:t>
      </w:r>
      <w:r w:rsidRPr="00A67E55">
        <w:rPr>
          <w:i/>
          <w:iCs/>
          <w:u w:val="single"/>
        </w:rPr>
        <w:t>renforcement recommandées</w:t>
      </w:r>
      <w:bookmarkEnd w:id="92"/>
      <w:bookmarkEnd w:id="93"/>
      <w:bookmarkEnd w:id="94"/>
    </w:p>
    <w:p w14:paraId="0BFD2474" w14:textId="6E59FB82" w:rsidR="0091667F" w:rsidRDefault="0091667F" w:rsidP="0091667F">
      <w:pPr>
        <w:spacing w:before="60" w:after="60" w:line="240" w:lineRule="auto"/>
        <w:ind w:left="1068"/>
        <w:jc w:val="both"/>
      </w:pPr>
    </w:p>
    <w:p w14:paraId="74E55783" w14:textId="77777777" w:rsidR="00F67BF5" w:rsidRDefault="00F67BF5" w:rsidP="00132483">
      <w:pPr>
        <w:spacing w:before="60" w:after="60" w:line="240" w:lineRule="auto"/>
        <w:jc w:val="both"/>
      </w:pPr>
      <w:r>
        <w:t>Pour une réalisation effective du projet et des mesures recommandées, il est important d’évaluer la responsabilité et le champ d’action de chaque institution impliquée.</w:t>
      </w:r>
    </w:p>
    <w:p w14:paraId="1D5B33BA" w14:textId="77777777" w:rsidR="00F67BF5" w:rsidRDefault="00F67BF5" w:rsidP="00132483">
      <w:pPr>
        <w:spacing w:after="6" w:line="271" w:lineRule="auto"/>
        <w:ind w:right="541"/>
        <w:jc w:val="both"/>
        <w:rPr>
          <w:rFonts w:eastAsia="Times New Roman" w:cstheme="minorHAnsi"/>
          <w:color w:val="000000"/>
          <w:lang w:eastAsia="fr-FR"/>
        </w:rPr>
      </w:pPr>
      <w:r w:rsidRPr="006009DE">
        <w:rPr>
          <w:rFonts w:eastAsia="Times New Roman" w:cstheme="minorHAnsi"/>
          <w:color w:val="000000"/>
          <w:lang w:eastAsia="fr-FR"/>
        </w:rPr>
        <w:t xml:space="preserve">Les institutions </w:t>
      </w:r>
      <w:r>
        <w:rPr>
          <w:rFonts w:eastAsia="Times New Roman" w:cstheme="minorHAnsi"/>
          <w:color w:val="000000"/>
          <w:lang w:eastAsia="fr-FR"/>
        </w:rPr>
        <w:t xml:space="preserve">nationales </w:t>
      </w:r>
      <w:r w:rsidRPr="006009DE">
        <w:rPr>
          <w:rFonts w:eastAsia="Times New Roman" w:cstheme="minorHAnsi"/>
          <w:color w:val="000000"/>
          <w:lang w:eastAsia="fr-FR"/>
        </w:rPr>
        <w:t xml:space="preserve">concernées par le projet </w:t>
      </w:r>
      <w:r>
        <w:rPr>
          <w:rFonts w:eastAsia="Times New Roman" w:cstheme="minorHAnsi"/>
          <w:color w:val="000000"/>
          <w:lang w:eastAsia="fr-FR"/>
        </w:rPr>
        <w:t xml:space="preserve">et leurs missions respectives </w:t>
      </w:r>
      <w:r w:rsidRPr="006009DE">
        <w:rPr>
          <w:rFonts w:eastAsia="Times New Roman" w:cstheme="minorHAnsi"/>
          <w:color w:val="000000"/>
          <w:lang w:eastAsia="fr-FR"/>
        </w:rPr>
        <w:t xml:space="preserve">sont : </w:t>
      </w:r>
    </w:p>
    <w:p w14:paraId="0D129D52" w14:textId="3D341D8B" w:rsidR="00CE45BE" w:rsidRDefault="00CE45BE" w:rsidP="00F67BF5">
      <w:pPr>
        <w:spacing w:before="60" w:after="60" w:line="240" w:lineRule="auto"/>
        <w:jc w:val="both"/>
      </w:pPr>
    </w:p>
    <w:tbl>
      <w:tblPr>
        <w:tblStyle w:val="TableGrid"/>
        <w:tblW w:w="0" w:type="auto"/>
        <w:tblLook w:val="04A0" w:firstRow="1" w:lastRow="0" w:firstColumn="1" w:lastColumn="0" w:noHBand="0" w:noVBand="1"/>
      </w:tblPr>
      <w:tblGrid>
        <w:gridCol w:w="2689"/>
        <w:gridCol w:w="7767"/>
      </w:tblGrid>
      <w:tr w:rsidR="00F421D7" w14:paraId="449A7634" w14:textId="77777777" w:rsidTr="00F421D7">
        <w:trPr>
          <w:trHeight w:val="3135"/>
        </w:trPr>
        <w:tc>
          <w:tcPr>
            <w:tcW w:w="2689" w:type="dxa"/>
            <w:vAlign w:val="center"/>
          </w:tcPr>
          <w:p w14:paraId="7ECA196F" w14:textId="58CA3E70" w:rsidR="00F421D7" w:rsidRDefault="00F421D7" w:rsidP="00F421D7">
            <w:pPr>
              <w:spacing w:before="60" w:after="60"/>
            </w:pPr>
            <w:r>
              <w:rPr>
                <w:rFonts w:eastAsia="Times New Roman" w:cstheme="minorHAnsi"/>
                <w:color w:val="000000"/>
                <w:lang w:eastAsia="fr-FR"/>
              </w:rPr>
              <w:t xml:space="preserve">Le </w:t>
            </w:r>
            <w:r w:rsidRPr="006009DE">
              <w:rPr>
                <w:rFonts w:eastAsia="Times New Roman" w:cstheme="minorHAnsi"/>
                <w:color w:val="000000"/>
                <w:lang w:eastAsia="fr-FR"/>
              </w:rPr>
              <w:t>Comité consultatif des domaines (institué par arrêté du 12 Août 1927)</w:t>
            </w:r>
          </w:p>
        </w:tc>
        <w:tc>
          <w:tcPr>
            <w:tcW w:w="7767" w:type="dxa"/>
            <w:vAlign w:val="center"/>
          </w:tcPr>
          <w:p w14:paraId="2A3EC1B8" w14:textId="70FADF07" w:rsidR="00F421D7" w:rsidRPr="00F421D7" w:rsidRDefault="00F421D7" w:rsidP="00F421D7">
            <w:pPr>
              <w:spacing w:before="60" w:after="60"/>
              <w:jc w:val="both"/>
              <w:rPr>
                <w:rFonts w:eastAsia="Times New Roman" w:cstheme="minorHAnsi"/>
                <w:color w:val="000000"/>
                <w:lang w:eastAsia="fr-FR"/>
              </w:rPr>
            </w:pPr>
            <w:r w:rsidRPr="006009DE">
              <w:rPr>
                <w:rFonts w:eastAsia="Times New Roman" w:cstheme="minorHAnsi"/>
                <w:color w:val="000000"/>
                <w:lang w:eastAsia="fr-FR"/>
              </w:rPr>
              <w:t xml:space="preserve">Sa mission consiste à donner son avis dans tous les cas prévus par les décrets et règlements en vigueur, notamment en matière foncière. La composition  du comité consultatif des domaines s’établit comme suit : Président : M. le Ministre  des finances  ou son délégué  ; Membres  : M. le directeur  des domaines,  de la propriété foncière  et  du  cadastre  ;  le  chef  du  service  des  affaires  économiques  ;  le  chef  du  service  de l’agriculture  ;  un  magistrat  désigné  par  le  Ministre  de  la  justice  sur  la  proposition  du  procureur général, chef du service judiciaire ; un délégué du directeur des finances ; M. le receveur des domaines de Moroni ;3 membres pris en dehors de l’administration, désignés par le président. </w:t>
            </w:r>
          </w:p>
        </w:tc>
      </w:tr>
      <w:tr w:rsidR="00F421D7" w14:paraId="3E7E2F60" w14:textId="77777777" w:rsidTr="00F421D7">
        <w:trPr>
          <w:trHeight w:val="3804"/>
        </w:trPr>
        <w:tc>
          <w:tcPr>
            <w:tcW w:w="2689" w:type="dxa"/>
            <w:vAlign w:val="center"/>
          </w:tcPr>
          <w:p w14:paraId="74B571DE" w14:textId="50B0F37D" w:rsidR="00F421D7" w:rsidRDefault="00F421D7" w:rsidP="00F421D7">
            <w:pPr>
              <w:spacing w:before="60" w:after="60"/>
            </w:pPr>
            <w:r w:rsidRPr="00F421D7">
              <w:t>Le service des Domaines et de la propriété foncière (institué par décret du 14 juin 1961) :</w:t>
            </w:r>
          </w:p>
        </w:tc>
        <w:tc>
          <w:tcPr>
            <w:tcW w:w="7767" w:type="dxa"/>
            <w:vAlign w:val="center"/>
          </w:tcPr>
          <w:p w14:paraId="6FDE4EB3" w14:textId="50FEE8F0" w:rsidR="00F421D7" w:rsidRPr="00F421D7" w:rsidRDefault="00F421D7" w:rsidP="00F421D7">
            <w:pPr>
              <w:spacing w:before="60" w:after="60"/>
              <w:jc w:val="both"/>
              <w:rPr>
                <w:rFonts w:eastAsia="Times New Roman" w:cstheme="minorHAnsi"/>
                <w:color w:val="000000"/>
                <w:lang w:eastAsia="fr-FR"/>
              </w:rPr>
            </w:pPr>
            <w:r w:rsidRPr="00F421D7">
              <w:rPr>
                <w:rFonts w:eastAsia="Times New Roman" w:cstheme="minorHAnsi"/>
                <w:color w:val="000000"/>
                <w:lang w:eastAsia="fr-FR"/>
              </w:rPr>
              <w:t>Le service des domaines dispose des attributions suivantes : gestion des domaines, de l’enregistrement et du timbre, de la curatelle aux successions et biens vacants y compris l’administration des successions des fonctionnaires, de l’établissement et de la conservation de la propriété foncière et des hypothèques.  Il est chargé en outre de l’instruction administrative et juridique des adjudications de coupes annuelles à vendre sur pied, des demandes de concessions  forestières,  ou de baux pour cultures sous-bois, de la rédaction  des  contrats  relatifs  à ces  affaires,  de la  centralisation  de toutes  les  affaires  relatives  à l’exploitation  du domaine forestier par des tiers ou par des services publics autres que le service des forêts, en vue de leur transmission  au Ministre chargé de les présenter au conseil des Ministres ou à l’assemblée fédérale. Le service des domaines et de la propriété foncière constitue l’organe qui instruit la procédure d’expropriation foncière.</w:t>
            </w:r>
          </w:p>
        </w:tc>
      </w:tr>
      <w:tr w:rsidR="00F421D7" w14:paraId="5B333C45" w14:textId="77777777" w:rsidTr="00F421D7">
        <w:tc>
          <w:tcPr>
            <w:tcW w:w="2689" w:type="dxa"/>
            <w:vAlign w:val="center"/>
          </w:tcPr>
          <w:p w14:paraId="09EC4394" w14:textId="62653AD3" w:rsidR="00F421D7" w:rsidRDefault="00F421D7" w:rsidP="00F421D7">
            <w:pPr>
              <w:spacing w:before="60" w:after="60"/>
            </w:pPr>
            <w:r>
              <w:t>La direction du cadastre</w:t>
            </w:r>
          </w:p>
        </w:tc>
        <w:tc>
          <w:tcPr>
            <w:tcW w:w="7767" w:type="dxa"/>
            <w:vAlign w:val="center"/>
          </w:tcPr>
          <w:p w14:paraId="47E9461A" w14:textId="3B01D96C" w:rsidR="00F421D7" w:rsidRPr="00F421D7" w:rsidRDefault="00F421D7" w:rsidP="00F421D7">
            <w:pPr>
              <w:spacing w:before="60" w:after="60"/>
              <w:jc w:val="both"/>
              <w:rPr>
                <w:rFonts w:eastAsia="Times New Roman" w:cstheme="minorHAnsi"/>
                <w:color w:val="000000"/>
                <w:lang w:eastAsia="fr-FR"/>
              </w:rPr>
            </w:pPr>
            <w:r w:rsidRPr="006009DE">
              <w:rPr>
                <w:rFonts w:eastAsia="Times New Roman" w:cstheme="minorHAnsi"/>
                <w:color w:val="000000"/>
                <w:lang w:eastAsia="fr-FR"/>
              </w:rPr>
              <w:t>La direction du cadastre est compétente pour tout ce qui concerne l’aménagement foncier et le cadastre au niveau national. Elle établit</w:t>
            </w:r>
            <w:r>
              <w:rPr>
                <w:rFonts w:eastAsia="Times New Roman" w:cstheme="minorHAnsi"/>
                <w:color w:val="000000"/>
                <w:lang w:eastAsia="fr-FR"/>
              </w:rPr>
              <w:t xml:space="preserve"> les plans parcellaires </w:t>
            </w:r>
            <w:r w:rsidRPr="006009DE">
              <w:rPr>
                <w:rFonts w:eastAsia="Times New Roman" w:cstheme="minorHAnsi"/>
                <w:color w:val="000000"/>
                <w:lang w:eastAsia="fr-FR"/>
              </w:rPr>
              <w:t>et d’occupation des sols. Dans le cadre des opérations d’expropriation ou de réinstallation, elle est chargée de déterminer les limites et la superficie des parcelles.</w:t>
            </w:r>
          </w:p>
        </w:tc>
      </w:tr>
      <w:tr w:rsidR="00F421D7" w14:paraId="6C57CE94" w14:textId="77777777" w:rsidTr="00F421D7">
        <w:tc>
          <w:tcPr>
            <w:tcW w:w="2689" w:type="dxa"/>
            <w:vMerge w:val="restart"/>
            <w:vAlign w:val="center"/>
          </w:tcPr>
          <w:p w14:paraId="579C0153" w14:textId="45A0741A" w:rsidR="00F421D7" w:rsidRDefault="00F421D7" w:rsidP="00F421D7">
            <w:pPr>
              <w:spacing w:before="60" w:after="60"/>
            </w:pPr>
            <w:r w:rsidRPr="006009DE">
              <w:rPr>
                <w:rFonts w:eastAsia="Times New Roman" w:cstheme="minorHAnsi"/>
                <w:color w:val="000000"/>
                <w:lang w:eastAsia="fr-FR"/>
              </w:rPr>
              <w:t xml:space="preserve">Le ministère de l’aménagement du Territoire, de l’Urbanisme chargé des Affaires </w:t>
            </w:r>
            <w:r>
              <w:rPr>
                <w:rFonts w:eastAsia="Times New Roman" w:cstheme="minorHAnsi"/>
                <w:color w:val="000000"/>
                <w:lang w:eastAsia="fr-FR"/>
              </w:rPr>
              <w:t xml:space="preserve">Fonciers dans </w:t>
            </w:r>
            <w:r w:rsidRPr="006009DE">
              <w:rPr>
                <w:rFonts w:eastAsia="Times New Roman" w:cstheme="minorHAnsi"/>
                <w:color w:val="000000"/>
                <w:lang w:eastAsia="fr-FR"/>
              </w:rPr>
              <w:t>lequel se trouvent</w:t>
            </w:r>
          </w:p>
        </w:tc>
        <w:tc>
          <w:tcPr>
            <w:tcW w:w="7767" w:type="dxa"/>
            <w:vAlign w:val="center"/>
          </w:tcPr>
          <w:p w14:paraId="16EBBA53" w14:textId="290A5777" w:rsidR="00F421D7" w:rsidRDefault="00F421D7" w:rsidP="00F421D7">
            <w:pPr>
              <w:spacing w:before="60" w:after="60"/>
            </w:pPr>
            <w:r>
              <w:rPr>
                <w:rFonts w:eastAsia="Times New Roman" w:cstheme="minorHAnsi"/>
                <w:color w:val="000000"/>
                <w:lang w:eastAsia="fr-FR"/>
              </w:rPr>
              <w:t xml:space="preserve">La </w:t>
            </w:r>
            <w:r w:rsidRPr="006009DE">
              <w:rPr>
                <w:rFonts w:eastAsia="Times New Roman" w:cstheme="minorHAnsi"/>
                <w:color w:val="000000"/>
                <w:lang w:eastAsia="fr-FR"/>
              </w:rPr>
              <w:t>direction de l’urbanisme qui est chargée de veiller au respect des normes d’urbanisme édictées à travers le code de l’urbanisme.  De procéder à l’organisation de l’occupation des espaces publics et privés, de délivrer les permis de construire et d’accompagner tout processus d’aménagement</w:t>
            </w:r>
          </w:p>
        </w:tc>
      </w:tr>
      <w:tr w:rsidR="00F421D7" w14:paraId="03C3C337" w14:textId="77777777" w:rsidTr="00F421D7">
        <w:tc>
          <w:tcPr>
            <w:tcW w:w="2689" w:type="dxa"/>
            <w:vMerge/>
            <w:vAlign w:val="center"/>
          </w:tcPr>
          <w:p w14:paraId="7F9CE817" w14:textId="77777777" w:rsidR="00F421D7" w:rsidRDefault="00F421D7" w:rsidP="00F421D7">
            <w:pPr>
              <w:spacing w:before="60" w:after="60"/>
            </w:pPr>
          </w:p>
        </w:tc>
        <w:tc>
          <w:tcPr>
            <w:tcW w:w="7767" w:type="dxa"/>
            <w:vAlign w:val="center"/>
          </w:tcPr>
          <w:p w14:paraId="21D87B50" w14:textId="77777777" w:rsidR="00F421D7" w:rsidRPr="00F421D7" w:rsidRDefault="00F421D7" w:rsidP="00F421D7">
            <w:pPr>
              <w:spacing w:line="271" w:lineRule="auto"/>
              <w:ind w:right="2037"/>
              <w:jc w:val="both"/>
              <w:rPr>
                <w:rFonts w:eastAsia="Times New Roman" w:cstheme="minorHAnsi"/>
                <w:color w:val="000000"/>
                <w:lang w:eastAsia="fr-FR"/>
              </w:rPr>
            </w:pPr>
            <w:r w:rsidRPr="00F421D7">
              <w:rPr>
                <w:rFonts w:eastAsia="Times New Roman" w:cstheme="minorHAnsi"/>
                <w:color w:val="000000"/>
                <w:lang w:eastAsia="fr-FR"/>
              </w:rPr>
              <w:t xml:space="preserve">La Direction de l’aménagement du territoire et des Infrastructures </w:t>
            </w:r>
          </w:p>
          <w:p w14:paraId="4180C2F3" w14:textId="08FF70A0" w:rsidR="00F421D7" w:rsidRDefault="00F421D7" w:rsidP="00F421D7">
            <w:pPr>
              <w:spacing w:before="60" w:after="60"/>
              <w:jc w:val="both"/>
            </w:pPr>
            <w:r w:rsidRPr="001331C4">
              <w:rPr>
                <w:rFonts w:eastAsia="Times New Roman" w:cstheme="minorHAnsi"/>
                <w:color w:val="000000"/>
                <w:lang w:eastAsia="fr-FR"/>
              </w:rPr>
              <w:t>La Direction Générale des Routes et Transports Routier</w:t>
            </w:r>
            <w:r w:rsidRPr="001331C4">
              <w:rPr>
                <w:rFonts w:eastAsia="Times New Roman" w:cstheme="minorHAnsi"/>
                <w:i/>
                <w:color w:val="000000"/>
                <w:lang w:eastAsia="fr-FR"/>
              </w:rPr>
              <w:t>s :</w:t>
            </w:r>
            <w:r w:rsidRPr="001331C4">
              <w:rPr>
                <w:rFonts w:eastAsia="Times New Roman" w:cstheme="minorHAnsi"/>
                <w:color w:val="000000"/>
                <w:lang w:eastAsia="fr-FR"/>
              </w:rPr>
              <w:t xml:space="preserve"> La Direction Générale des Routes et Transports Routiers assure la maîtrise d’œuvre des projets routiers et a les compétences pour l’aménagement des routes nationales sur les trois îles de l’Union </w:t>
            </w:r>
            <w:r w:rsidRPr="001331C4">
              <w:rPr>
                <w:rFonts w:eastAsia="Times New Roman" w:cstheme="minorHAnsi"/>
                <w:color w:val="000000"/>
                <w:lang w:eastAsia="fr-FR"/>
              </w:rPr>
              <w:lastRenderedPageBreak/>
              <w:t>des Comores. Il est chargé d'assurer que toutes les activités de compensation et de réhabilitation sont mises en œuvre de manière satisfaisante</w:t>
            </w:r>
          </w:p>
        </w:tc>
      </w:tr>
      <w:tr w:rsidR="00F421D7" w14:paraId="5086AFF9" w14:textId="77777777" w:rsidTr="00F421D7">
        <w:tc>
          <w:tcPr>
            <w:tcW w:w="2689" w:type="dxa"/>
            <w:vMerge/>
            <w:vAlign w:val="center"/>
          </w:tcPr>
          <w:p w14:paraId="0824CDC8" w14:textId="77777777" w:rsidR="00F421D7" w:rsidRDefault="00F421D7" w:rsidP="00F421D7">
            <w:pPr>
              <w:spacing w:before="60" w:after="60"/>
            </w:pPr>
          </w:p>
        </w:tc>
        <w:tc>
          <w:tcPr>
            <w:tcW w:w="7767" w:type="dxa"/>
            <w:vAlign w:val="center"/>
          </w:tcPr>
          <w:p w14:paraId="1153D731" w14:textId="77777777" w:rsidR="00F421D7" w:rsidRPr="001331C4" w:rsidRDefault="00F421D7" w:rsidP="002E4EB6">
            <w:pPr>
              <w:spacing w:line="271" w:lineRule="auto"/>
              <w:ind w:right="539"/>
              <w:jc w:val="both"/>
              <w:rPr>
                <w:rFonts w:eastAsia="Times New Roman" w:cstheme="minorHAnsi"/>
                <w:color w:val="000000"/>
                <w:lang w:eastAsia="fr-FR"/>
              </w:rPr>
            </w:pPr>
            <w:r w:rsidRPr="001331C4">
              <w:rPr>
                <w:rFonts w:eastAsia="Times New Roman" w:cstheme="minorHAnsi"/>
                <w:color w:val="000000"/>
                <w:lang w:eastAsia="fr-FR"/>
              </w:rPr>
              <w:t xml:space="preserve">La Direction Générale de l’Environnement et des Forêts ; </w:t>
            </w:r>
          </w:p>
          <w:p w14:paraId="06F718FF" w14:textId="58732813" w:rsidR="00F421D7" w:rsidRDefault="00F421D7" w:rsidP="00F421D7">
            <w:pPr>
              <w:spacing w:before="60" w:after="60"/>
            </w:pPr>
            <w:r w:rsidRPr="001331C4">
              <w:rPr>
                <w:rFonts w:eastAsia="Times New Roman" w:cstheme="minorHAnsi"/>
                <w:color w:val="000000"/>
                <w:lang w:eastAsia="fr-FR"/>
              </w:rPr>
              <w:t>Le PADDST a un droit de regard sur l’exécution des travaux routiers</w:t>
            </w:r>
          </w:p>
        </w:tc>
      </w:tr>
      <w:tr w:rsidR="00F421D7" w14:paraId="738203AD" w14:textId="77777777" w:rsidTr="00F421D7">
        <w:trPr>
          <w:trHeight w:val="1112"/>
        </w:trPr>
        <w:tc>
          <w:tcPr>
            <w:tcW w:w="2689" w:type="dxa"/>
            <w:vMerge w:val="restart"/>
            <w:vAlign w:val="center"/>
          </w:tcPr>
          <w:p w14:paraId="5A19CC48" w14:textId="7CF39743" w:rsidR="00F421D7" w:rsidRDefault="00F421D7" w:rsidP="00F421D7">
            <w:pPr>
              <w:spacing w:before="60" w:after="60"/>
            </w:pPr>
            <w:r>
              <w:t>Les institutions qui interviennent dans la procédure de réinstallation des populations</w:t>
            </w:r>
          </w:p>
        </w:tc>
        <w:tc>
          <w:tcPr>
            <w:tcW w:w="7767" w:type="dxa"/>
            <w:vAlign w:val="center"/>
          </w:tcPr>
          <w:p w14:paraId="2ABEC46B" w14:textId="1EBDD934" w:rsidR="00F421D7" w:rsidRDefault="00F421D7" w:rsidP="00F421D7">
            <w:pPr>
              <w:spacing w:before="60" w:after="60"/>
            </w:pPr>
            <w:r>
              <w:t>La Direction Générale des Routes et des Transports Routier (DGRTR), avec l’appui de la Cellule d’Exécution du Projet (CEP), est chargée de prescrire l’ouverture de l’enquête d’utilité publique pour commencer la phase de l’expropriation</w:t>
            </w:r>
          </w:p>
        </w:tc>
      </w:tr>
      <w:tr w:rsidR="00F421D7" w14:paraId="33C049A7" w14:textId="77777777" w:rsidTr="00F421D7">
        <w:trPr>
          <w:trHeight w:val="885"/>
        </w:trPr>
        <w:tc>
          <w:tcPr>
            <w:tcW w:w="2689" w:type="dxa"/>
            <w:vMerge/>
            <w:vAlign w:val="center"/>
          </w:tcPr>
          <w:p w14:paraId="5DD3F6A3" w14:textId="77777777" w:rsidR="00F421D7" w:rsidRDefault="00F421D7" w:rsidP="00F421D7">
            <w:pPr>
              <w:spacing w:before="60" w:after="60"/>
            </w:pPr>
          </w:p>
        </w:tc>
        <w:tc>
          <w:tcPr>
            <w:tcW w:w="7767" w:type="dxa"/>
            <w:vAlign w:val="center"/>
          </w:tcPr>
          <w:p w14:paraId="27A9AF8C" w14:textId="2AA86607" w:rsidR="00F421D7" w:rsidRDefault="00F421D7" w:rsidP="00F421D7">
            <w:pPr>
              <w:spacing w:before="60" w:after="60"/>
            </w:pPr>
            <w:r>
              <w:t>La Direction de l’Urbanisme qui est compétente pour tout ce qui concerne l’aménagement foncier et le cadastre</w:t>
            </w:r>
          </w:p>
        </w:tc>
      </w:tr>
      <w:tr w:rsidR="00F421D7" w14:paraId="0F1DEC71" w14:textId="77777777" w:rsidTr="00F421D7">
        <w:trPr>
          <w:trHeight w:val="885"/>
        </w:trPr>
        <w:tc>
          <w:tcPr>
            <w:tcW w:w="2689" w:type="dxa"/>
            <w:vMerge w:val="restart"/>
            <w:vAlign w:val="center"/>
          </w:tcPr>
          <w:p w14:paraId="4BE63FFB" w14:textId="3E066437" w:rsidR="00F421D7" w:rsidRDefault="00F421D7" w:rsidP="00F421D7">
            <w:pPr>
              <w:spacing w:before="60" w:after="60"/>
            </w:pPr>
            <w:r>
              <w:t>Au niveau régional, départemental et local, les autres acteurs</w:t>
            </w:r>
          </w:p>
        </w:tc>
        <w:tc>
          <w:tcPr>
            <w:tcW w:w="7767" w:type="dxa"/>
            <w:vAlign w:val="center"/>
          </w:tcPr>
          <w:p w14:paraId="5B315886" w14:textId="6E40E018" w:rsidR="00F421D7" w:rsidRDefault="00F421D7" w:rsidP="00F421D7">
            <w:pPr>
              <w:spacing w:before="60" w:after="60"/>
            </w:pPr>
            <w:r>
              <w:t>La Direction Régionale des Travaux Publics</w:t>
            </w:r>
          </w:p>
        </w:tc>
      </w:tr>
      <w:tr w:rsidR="00F421D7" w14:paraId="0C5F3C5F" w14:textId="77777777" w:rsidTr="00F421D7">
        <w:trPr>
          <w:trHeight w:val="885"/>
        </w:trPr>
        <w:tc>
          <w:tcPr>
            <w:tcW w:w="2689" w:type="dxa"/>
            <w:vMerge/>
            <w:vAlign w:val="center"/>
          </w:tcPr>
          <w:p w14:paraId="4859BB33" w14:textId="77777777" w:rsidR="00F421D7" w:rsidRDefault="00F421D7" w:rsidP="00F421D7">
            <w:pPr>
              <w:spacing w:before="60" w:after="60"/>
            </w:pPr>
          </w:p>
        </w:tc>
        <w:tc>
          <w:tcPr>
            <w:tcW w:w="7767" w:type="dxa"/>
            <w:vAlign w:val="center"/>
          </w:tcPr>
          <w:p w14:paraId="356F5D68" w14:textId="3C3A38D8" w:rsidR="00F421D7" w:rsidRDefault="00F421D7" w:rsidP="00F421D7">
            <w:pPr>
              <w:spacing w:before="60" w:after="60"/>
            </w:pPr>
            <w:r>
              <w:t>Les mairies (avec l’appui des chefs des localités) et préfectures de la zone du projet</w:t>
            </w:r>
          </w:p>
        </w:tc>
      </w:tr>
    </w:tbl>
    <w:p w14:paraId="135E3C6F" w14:textId="77777777" w:rsidR="00F421D7" w:rsidRDefault="00F421D7" w:rsidP="00F67BF5">
      <w:pPr>
        <w:spacing w:before="60" w:after="60" w:line="240" w:lineRule="auto"/>
        <w:jc w:val="both"/>
      </w:pPr>
    </w:p>
    <w:p w14:paraId="06AAF13E" w14:textId="39B29A9C" w:rsidR="00A67E55" w:rsidRDefault="00A67E55" w:rsidP="0091667F">
      <w:pPr>
        <w:spacing w:before="60" w:after="60" w:line="240" w:lineRule="auto"/>
        <w:ind w:left="1068"/>
        <w:jc w:val="both"/>
      </w:pPr>
    </w:p>
    <w:p w14:paraId="13E22A1E" w14:textId="66767366" w:rsidR="00257BD8" w:rsidRDefault="00257BD8" w:rsidP="0091667F">
      <w:pPr>
        <w:spacing w:before="60" w:after="60" w:line="240" w:lineRule="auto"/>
        <w:ind w:left="1068"/>
        <w:jc w:val="both"/>
      </w:pPr>
    </w:p>
    <w:p w14:paraId="6935FA3A" w14:textId="56CD6BAB" w:rsidR="00257BD8" w:rsidRDefault="00257BD8" w:rsidP="0091667F">
      <w:pPr>
        <w:spacing w:before="60" w:after="60" w:line="240" w:lineRule="auto"/>
        <w:ind w:left="1068"/>
        <w:jc w:val="both"/>
      </w:pPr>
    </w:p>
    <w:p w14:paraId="21A86ED7" w14:textId="55B10146" w:rsidR="00257BD8" w:rsidRDefault="00257BD8" w:rsidP="0091667F">
      <w:pPr>
        <w:spacing w:before="60" w:after="60" w:line="240" w:lineRule="auto"/>
        <w:ind w:left="1068"/>
        <w:jc w:val="both"/>
      </w:pPr>
    </w:p>
    <w:p w14:paraId="028ACC1A" w14:textId="21C4A39D" w:rsidR="00257BD8" w:rsidRDefault="00257BD8" w:rsidP="0091667F">
      <w:pPr>
        <w:spacing w:before="60" w:after="60" w:line="240" w:lineRule="auto"/>
        <w:ind w:left="1068"/>
        <w:jc w:val="both"/>
      </w:pPr>
    </w:p>
    <w:p w14:paraId="0FC59149" w14:textId="2963606F" w:rsidR="00257BD8" w:rsidRDefault="00257BD8" w:rsidP="0091667F">
      <w:pPr>
        <w:spacing w:before="60" w:after="60" w:line="240" w:lineRule="auto"/>
        <w:ind w:left="1068"/>
        <w:jc w:val="both"/>
      </w:pPr>
    </w:p>
    <w:p w14:paraId="64773DAA" w14:textId="4D859D91" w:rsidR="00257BD8" w:rsidRDefault="00257BD8" w:rsidP="0091667F">
      <w:pPr>
        <w:spacing w:before="60" w:after="60" w:line="240" w:lineRule="auto"/>
        <w:ind w:left="1068"/>
        <w:jc w:val="both"/>
      </w:pPr>
    </w:p>
    <w:p w14:paraId="19FA925A" w14:textId="3CCD55E5" w:rsidR="00257BD8" w:rsidRDefault="00257BD8" w:rsidP="0091667F">
      <w:pPr>
        <w:spacing w:before="60" w:after="60" w:line="240" w:lineRule="auto"/>
        <w:ind w:left="1068"/>
        <w:jc w:val="both"/>
      </w:pPr>
    </w:p>
    <w:p w14:paraId="2C650BCF" w14:textId="3B82C0F7" w:rsidR="00257BD8" w:rsidRDefault="00257BD8" w:rsidP="0091667F">
      <w:pPr>
        <w:spacing w:before="60" w:after="60" w:line="240" w:lineRule="auto"/>
        <w:ind w:left="1068"/>
        <w:jc w:val="both"/>
      </w:pPr>
    </w:p>
    <w:p w14:paraId="2231A97C" w14:textId="663FC725" w:rsidR="00257BD8" w:rsidRDefault="00257BD8" w:rsidP="0091667F">
      <w:pPr>
        <w:spacing w:before="60" w:after="60" w:line="240" w:lineRule="auto"/>
        <w:ind w:left="1068"/>
        <w:jc w:val="both"/>
      </w:pPr>
    </w:p>
    <w:p w14:paraId="37C7D31F" w14:textId="07FB2FB2" w:rsidR="00257BD8" w:rsidRDefault="00257BD8" w:rsidP="0091667F">
      <w:pPr>
        <w:spacing w:before="60" w:after="60" w:line="240" w:lineRule="auto"/>
        <w:ind w:left="1068"/>
        <w:jc w:val="both"/>
      </w:pPr>
    </w:p>
    <w:p w14:paraId="4A617490" w14:textId="17C19B4C" w:rsidR="00257BD8" w:rsidRDefault="00257BD8" w:rsidP="0091667F">
      <w:pPr>
        <w:spacing w:before="60" w:after="60" w:line="240" w:lineRule="auto"/>
        <w:ind w:left="1068"/>
        <w:jc w:val="both"/>
      </w:pPr>
    </w:p>
    <w:p w14:paraId="796F640F" w14:textId="415E8F28" w:rsidR="00257BD8" w:rsidRDefault="00257BD8" w:rsidP="0091667F">
      <w:pPr>
        <w:spacing w:before="60" w:after="60" w:line="240" w:lineRule="auto"/>
        <w:ind w:left="1068"/>
        <w:jc w:val="both"/>
      </w:pPr>
    </w:p>
    <w:p w14:paraId="63A6C72C" w14:textId="1033D46E" w:rsidR="00257BD8" w:rsidRDefault="00257BD8" w:rsidP="0091667F">
      <w:pPr>
        <w:spacing w:before="60" w:after="60" w:line="240" w:lineRule="auto"/>
        <w:ind w:left="1068"/>
        <w:jc w:val="both"/>
      </w:pPr>
    </w:p>
    <w:p w14:paraId="2F693396" w14:textId="71ECE119" w:rsidR="00257BD8" w:rsidRDefault="00257BD8" w:rsidP="0091667F">
      <w:pPr>
        <w:spacing w:before="60" w:after="60" w:line="240" w:lineRule="auto"/>
        <w:ind w:left="1068"/>
        <w:jc w:val="both"/>
      </w:pPr>
    </w:p>
    <w:p w14:paraId="27847398" w14:textId="1F535D45" w:rsidR="00257BD8" w:rsidRDefault="00257BD8" w:rsidP="0091667F">
      <w:pPr>
        <w:spacing w:before="60" w:after="60" w:line="240" w:lineRule="auto"/>
        <w:ind w:left="1068"/>
        <w:jc w:val="both"/>
      </w:pPr>
    </w:p>
    <w:p w14:paraId="5C2DEBBE" w14:textId="68B9C365" w:rsidR="00257BD8" w:rsidRDefault="00257BD8" w:rsidP="0091667F">
      <w:pPr>
        <w:spacing w:before="60" w:after="60" w:line="240" w:lineRule="auto"/>
        <w:ind w:left="1068"/>
        <w:jc w:val="both"/>
      </w:pPr>
    </w:p>
    <w:p w14:paraId="3989DEB2" w14:textId="793126CE" w:rsidR="00257BD8" w:rsidRDefault="00257BD8" w:rsidP="0091667F">
      <w:pPr>
        <w:spacing w:before="60" w:after="60" w:line="240" w:lineRule="auto"/>
        <w:ind w:left="1068"/>
        <w:jc w:val="both"/>
      </w:pPr>
    </w:p>
    <w:p w14:paraId="6DAAAC5D" w14:textId="47A34B9E" w:rsidR="00257BD8" w:rsidRDefault="00257BD8" w:rsidP="0091667F">
      <w:pPr>
        <w:spacing w:before="60" w:after="60" w:line="240" w:lineRule="auto"/>
        <w:ind w:left="1068"/>
        <w:jc w:val="both"/>
      </w:pPr>
    </w:p>
    <w:p w14:paraId="5E98D286" w14:textId="1A66A032" w:rsidR="00257BD8" w:rsidRDefault="00257BD8" w:rsidP="0091667F">
      <w:pPr>
        <w:spacing w:before="60" w:after="60" w:line="240" w:lineRule="auto"/>
        <w:ind w:left="1068"/>
        <w:jc w:val="both"/>
      </w:pPr>
    </w:p>
    <w:p w14:paraId="6E1C5C21" w14:textId="51074025" w:rsidR="002E4EB6" w:rsidRDefault="002E4EB6" w:rsidP="0091667F">
      <w:pPr>
        <w:spacing w:before="60" w:after="60" w:line="240" w:lineRule="auto"/>
        <w:ind w:left="1068"/>
        <w:jc w:val="both"/>
      </w:pPr>
    </w:p>
    <w:p w14:paraId="1E34A37C" w14:textId="64708FEE" w:rsidR="002E4EB6" w:rsidRDefault="002E4EB6" w:rsidP="0091667F">
      <w:pPr>
        <w:spacing w:before="60" w:after="60" w:line="240" w:lineRule="auto"/>
        <w:ind w:left="1068"/>
        <w:jc w:val="both"/>
      </w:pPr>
    </w:p>
    <w:p w14:paraId="4D4E8D07" w14:textId="59853124" w:rsidR="002E4EB6" w:rsidRDefault="002E4EB6" w:rsidP="0091667F">
      <w:pPr>
        <w:spacing w:before="60" w:after="60" w:line="240" w:lineRule="auto"/>
        <w:ind w:left="1068"/>
        <w:jc w:val="both"/>
      </w:pPr>
    </w:p>
    <w:p w14:paraId="65BB059F" w14:textId="52D392E8" w:rsidR="002E4EB6" w:rsidRDefault="002E4EB6" w:rsidP="0091667F">
      <w:pPr>
        <w:spacing w:before="60" w:after="60" w:line="240" w:lineRule="auto"/>
        <w:ind w:left="1068"/>
        <w:jc w:val="both"/>
      </w:pPr>
    </w:p>
    <w:p w14:paraId="19B7A893" w14:textId="35CABE29" w:rsidR="002E4EB6" w:rsidRDefault="002E4EB6" w:rsidP="0091667F">
      <w:pPr>
        <w:spacing w:before="60" w:after="60" w:line="240" w:lineRule="auto"/>
        <w:ind w:left="1068"/>
        <w:jc w:val="both"/>
      </w:pPr>
    </w:p>
    <w:p w14:paraId="3DEDEB8F" w14:textId="6B729D6B" w:rsidR="002E4EB6" w:rsidRDefault="002E4EB6" w:rsidP="0091667F">
      <w:pPr>
        <w:spacing w:before="60" w:after="60" w:line="240" w:lineRule="auto"/>
        <w:ind w:left="1068"/>
        <w:jc w:val="both"/>
      </w:pPr>
    </w:p>
    <w:p w14:paraId="270E1539" w14:textId="77777777" w:rsidR="002E4EB6" w:rsidRDefault="002E4EB6" w:rsidP="0091667F">
      <w:pPr>
        <w:spacing w:before="60" w:after="60" w:line="240" w:lineRule="auto"/>
        <w:ind w:left="1068"/>
        <w:jc w:val="both"/>
      </w:pPr>
    </w:p>
    <w:p w14:paraId="7380C093" w14:textId="77777777" w:rsidR="00A67E55" w:rsidRDefault="00A67E55" w:rsidP="0091667F">
      <w:pPr>
        <w:spacing w:before="60" w:after="60" w:line="240" w:lineRule="auto"/>
        <w:ind w:left="1068"/>
        <w:jc w:val="both"/>
      </w:pPr>
    </w:p>
    <w:p w14:paraId="1444631C" w14:textId="0551EF09" w:rsidR="00D1637E" w:rsidRDefault="00D1637E" w:rsidP="005079D3">
      <w:pPr>
        <w:pStyle w:val="Heading1"/>
      </w:pPr>
      <w:bookmarkStart w:id="95" w:name="_Toc92373207"/>
      <w:r>
        <w:t xml:space="preserve">VI. PROCESSUS </w:t>
      </w:r>
      <w:r w:rsidR="00D94E2A">
        <w:t xml:space="preserve">POUR LA CONCEPTION DE PLAN D’ACTION DE </w:t>
      </w:r>
      <w:r>
        <w:t>REINSTALLATION</w:t>
      </w:r>
      <w:bookmarkEnd w:id="95"/>
    </w:p>
    <w:p w14:paraId="0FF37FA7" w14:textId="7626F94F" w:rsidR="0091667F" w:rsidRDefault="0091667F" w:rsidP="0091667F">
      <w:pPr>
        <w:spacing w:before="60" w:after="60" w:line="240" w:lineRule="auto"/>
        <w:jc w:val="both"/>
      </w:pPr>
    </w:p>
    <w:p w14:paraId="50374F20" w14:textId="4E70EA46" w:rsidR="00D94E2A" w:rsidRPr="002E4EB6" w:rsidRDefault="00D94E2A" w:rsidP="006B3788">
      <w:pPr>
        <w:pStyle w:val="ListParagraph"/>
        <w:numPr>
          <w:ilvl w:val="0"/>
          <w:numId w:val="43"/>
        </w:numPr>
        <w:spacing w:before="60" w:after="60" w:line="240" w:lineRule="auto"/>
        <w:jc w:val="both"/>
        <w:outlineLvl w:val="1"/>
      </w:pPr>
      <w:bookmarkStart w:id="96" w:name="_Toc92373208"/>
      <w:r w:rsidRPr="002E4EB6">
        <w:rPr>
          <w:b/>
          <w:bCs/>
          <w:u w:val="single"/>
        </w:rPr>
        <w:t>CRITERES D’ELIGIBILITE</w:t>
      </w:r>
      <w:bookmarkEnd w:id="96"/>
      <w:r w:rsidRPr="002E4EB6">
        <w:rPr>
          <w:b/>
          <w:bCs/>
          <w:u w:val="single"/>
        </w:rPr>
        <w:t xml:space="preserve"> </w:t>
      </w:r>
    </w:p>
    <w:p w14:paraId="59D5C118" w14:textId="78308725" w:rsidR="0091667F" w:rsidRDefault="0091667F" w:rsidP="00257BD8">
      <w:pPr>
        <w:spacing w:before="60" w:after="60" w:line="240" w:lineRule="auto"/>
        <w:jc w:val="both"/>
      </w:pPr>
    </w:p>
    <w:p w14:paraId="7E1004E0" w14:textId="39321D29" w:rsidR="00271A94" w:rsidRPr="00271A94" w:rsidRDefault="00271A94" w:rsidP="00271A94">
      <w:pPr>
        <w:spacing w:before="60" w:after="60" w:line="240" w:lineRule="auto"/>
        <w:jc w:val="both"/>
      </w:pPr>
      <w:r w:rsidRPr="00271A94">
        <w:t>Le C</w:t>
      </w:r>
      <w:r w:rsidR="0061565D">
        <w:t>P</w:t>
      </w:r>
      <w:r w:rsidRPr="00271A94">
        <w:t>R stipule les conditions d’éligibilité et les dispositions permettant d’indemniser tous les types de pertes (parcelles de terrain, cultures / arbres, structures, entreprises / emplois, jours ouvrables / salaires). Toutes les PAP, y compris celles qui n’ont pas de titres légaux ou informels, seront indemnisées pour la perte d’avoir (cultures, structures, arbres et/ou pertes commerciales) et recevront : (i) une indemnisation (si nécessaire correspondante à la valeur de remplacement), et/ou (ii) parcelles de remplacement, structures, plants, autres aides à la réinstallation telles que l’indemnité de déplacement, aide à la reconstruction des structures, indemnisation pour perte de journées de travail / revenus.</w:t>
      </w:r>
    </w:p>
    <w:p w14:paraId="4798067A" w14:textId="6B73CADC" w:rsidR="00271A94" w:rsidRPr="00271A94" w:rsidRDefault="00271A94" w:rsidP="00271A94">
      <w:pPr>
        <w:spacing w:before="60" w:after="60" w:line="240" w:lineRule="auto"/>
        <w:jc w:val="both"/>
      </w:pPr>
      <w:r w:rsidRPr="00271A94">
        <w:t xml:space="preserve">Les </w:t>
      </w:r>
      <w:proofErr w:type="spellStart"/>
      <w:r w:rsidRPr="00271A94">
        <w:t>PAP</w:t>
      </w:r>
      <w:r w:rsidR="00950193">
        <w:t>s</w:t>
      </w:r>
      <w:proofErr w:type="spellEnd"/>
      <w:r w:rsidRPr="00271A94">
        <w:t xml:space="preserve"> qui ont droit à une indemnisation dans le cadre du projet comprennent les :</w:t>
      </w:r>
    </w:p>
    <w:p w14:paraId="2E3D4EF6" w14:textId="3C8ACB28" w:rsidR="00271A94" w:rsidRPr="00101229" w:rsidRDefault="00271A94" w:rsidP="006B3788">
      <w:pPr>
        <w:pStyle w:val="ListParagraph"/>
        <w:numPr>
          <w:ilvl w:val="0"/>
          <w:numId w:val="69"/>
        </w:numPr>
        <w:autoSpaceDE w:val="0"/>
        <w:autoSpaceDN w:val="0"/>
        <w:adjustRightInd w:val="0"/>
        <w:spacing w:after="0" w:line="240" w:lineRule="auto"/>
        <w:jc w:val="both"/>
        <w:rPr>
          <w:rFonts w:ascii="Calibri" w:hAnsi="Calibri" w:cs="Calibri"/>
          <w:color w:val="000000"/>
        </w:rPr>
      </w:pPr>
      <w:r w:rsidRPr="00101229">
        <w:rPr>
          <w:rFonts w:ascii="Calibri" w:hAnsi="Calibri" w:cs="Calibri"/>
          <w:color w:val="000000"/>
        </w:rPr>
        <w:t>Personnes dont les locaux résidentiels ou commerciaux et/ou les terres agricoles (ou autres terres productives), quel que soit le droit foncier (coutumier, musulman, légal) sont en partie ou en totalité affectés, de manière permanente ou temporaire, par le projet ;</w:t>
      </w:r>
      <w:r w:rsidR="0061565D" w:rsidRPr="00101229">
        <w:rPr>
          <w:rFonts w:ascii="Calibri" w:hAnsi="Calibri" w:cs="Calibri"/>
          <w:color w:val="000000"/>
        </w:rPr>
        <w:t xml:space="preserve"> par exemple : Propriétaire de </w:t>
      </w:r>
      <w:r w:rsidR="00950193" w:rsidRPr="00101229">
        <w:rPr>
          <w:rFonts w:ascii="Calibri" w:hAnsi="Calibri" w:cs="Calibri"/>
          <w:color w:val="000000"/>
        </w:rPr>
        <w:t>Bâtiments</w:t>
      </w:r>
      <w:r w:rsidR="0061565D" w:rsidRPr="00101229">
        <w:rPr>
          <w:rFonts w:ascii="Calibri" w:hAnsi="Calibri" w:cs="Calibri"/>
          <w:color w:val="000000"/>
        </w:rPr>
        <w:t xml:space="preserve"> ou locataire, et Propriétaire de terrains agricoles ou non agricoles, …</w:t>
      </w:r>
    </w:p>
    <w:p w14:paraId="010B08A4" w14:textId="5D535460" w:rsidR="00271A94" w:rsidRPr="00101229" w:rsidRDefault="00271A94" w:rsidP="006B3788">
      <w:pPr>
        <w:pStyle w:val="ListParagraph"/>
        <w:numPr>
          <w:ilvl w:val="0"/>
          <w:numId w:val="69"/>
        </w:numPr>
        <w:autoSpaceDE w:val="0"/>
        <w:autoSpaceDN w:val="0"/>
        <w:adjustRightInd w:val="0"/>
        <w:spacing w:after="0" w:line="240" w:lineRule="auto"/>
        <w:jc w:val="both"/>
        <w:rPr>
          <w:rFonts w:ascii="Calibri" w:hAnsi="Calibri" w:cs="Calibri"/>
          <w:color w:val="000000"/>
        </w:rPr>
      </w:pPr>
      <w:r w:rsidRPr="00101229">
        <w:rPr>
          <w:rFonts w:ascii="Calibri" w:hAnsi="Calibri" w:cs="Calibri"/>
          <w:color w:val="000000"/>
        </w:rPr>
        <w:t xml:space="preserve">Personnes dont les centres d’affaires </w:t>
      </w:r>
      <w:r w:rsidRPr="00101229">
        <w:rPr>
          <w:rFonts w:ascii="Calibri" w:hAnsi="Calibri" w:cs="Calibri"/>
          <w:color w:val="000000"/>
          <w:sz w:val="14"/>
          <w:szCs w:val="14"/>
        </w:rPr>
        <w:t>8</w:t>
      </w:r>
      <w:r w:rsidRPr="00101229">
        <w:rPr>
          <w:rFonts w:ascii="Calibri" w:hAnsi="Calibri" w:cs="Calibri"/>
          <w:color w:val="000000"/>
        </w:rPr>
        <w:t>sont affectés, en partie ou en totalité, temporairement ou définitivement, par le projet ;</w:t>
      </w:r>
      <w:r w:rsidR="0061565D" w:rsidRPr="00101229">
        <w:rPr>
          <w:rFonts w:ascii="Calibri" w:hAnsi="Calibri" w:cs="Calibri"/>
          <w:color w:val="000000"/>
        </w:rPr>
        <w:t xml:space="preserve"> </w:t>
      </w:r>
      <w:r w:rsidR="002825B2" w:rsidRPr="00101229">
        <w:rPr>
          <w:rFonts w:ascii="Calibri" w:hAnsi="Calibri" w:cs="Calibri"/>
          <w:color w:val="000000"/>
        </w:rPr>
        <w:t xml:space="preserve">Par exemple les </w:t>
      </w:r>
      <w:proofErr w:type="spellStart"/>
      <w:r w:rsidR="002825B2" w:rsidRPr="00101229">
        <w:rPr>
          <w:rFonts w:ascii="Calibri" w:hAnsi="Calibri" w:cs="Calibri"/>
          <w:color w:val="000000"/>
        </w:rPr>
        <w:t>pecheurs</w:t>
      </w:r>
      <w:proofErr w:type="spellEnd"/>
      <w:r w:rsidR="002825B2" w:rsidRPr="00101229">
        <w:rPr>
          <w:rFonts w:ascii="Calibri" w:hAnsi="Calibri" w:cs="Calibri"/>
          <w:color w:val="000000"/>
        </w:rPr>
        <w:t xml:space="preserve"> </w:t>
      </w:r>
    </w:p>
    <w:p w14:paraId="1F5723D1" w14:textId="0BF30D91" w:rsidR="00271A94" w:rsidRPr="00101229" w:rsidRDefault="00271A94" w:rsidP="006B3788">
      <w:pPr>
        <w:pStyle w:val="ListParagraph"/>
        <w:numPr>
          <w:ilvl w:val="0"/>
          <w:numId w:val="69"/>
        </w:numPr>
        <w:autoSpaceDE w:val="0"/>
        <w:autoSpaceDN w:val="0"/>
        <w:adjustRightInd w:val="0"/>
        <w:spacing w:after="0" w:line="240" w:lineRule="auto"/>
        <w:jc w:val="both"/>
        <w:rPr>
          <w:rFonts w:ascii="Calibri" w:hAnsi="Calibri" w:cs="Calibri"/>
          <w:color w:val="000000"/>
        </w:rPr>
      </w:pPr>
      <w:r w:rsidRPr="00101229">
        <w:rPr>
          <w:rFonts w:ascii="Calibri" w:hAnsi="Calibri" w:cs="Calibri"/>
          <w:color w:val="000000"/>
        </w:rPr>
        <w:t xml:space="preserve">Personnes dont l’emploi, ou la </w:t>
      </w:r>
      <w:r w:rsidR="00DB4DDF" w:rsidRPr="00101229">
        <w:rPr>
          <w:rFonts w:ascii="Calibri" w:hAnsi="Calibri" w:cs="Calibri"/>
          <w:color w:val="000000"/>
        </w:rPr>
        <w:t>main-d’œuvre</w:t>
      </w:r>
      <w:r w:rsidRPr="00101229">
        <w:rPr>
          <w:rFonts w:ascii="Calibri" w:hAnsi="Calibri" w:cs="Calibri"/>
          <w:color w:val="000000"/>
        </w:rPr>
        <w:t xml:space="preserve"> salariée, ou l’accord de métayage sont affectés, temporairement ou définitivement par le projet ;</w:t>
      </w:r>
      <w:r w:rsidR="002825B2" w:rsidRPr="00101229">
        <w:rPr>
          <w:rFonts w:ascii="Calibri" w:hAnsi="Calibri" w:cs="Calibri"/>
          <w:color w:val="000000"/>
        </w:rPr>
        <w:t xml:space="preserve"> par exemple les Commerçants avec stand commercial ou Ambulant (Formels ou Informels)</w:t>
      </w:r>
    </w:p>
    <w:p w14:paraId="6D05D128" w14:textId="71FDD89A" w:rsidR="00271A94" w:rsidRPr="00101229" w:rsidRDefault="00271A94" w:rsidP="006B3788">
      <w:pPr>
        <w:pStyle w:val="ListParagraph"/>
        <w:numPr>
          <w:ilvl w:val="0"/>
          <w:numId w:val="69"/>
        </w:numPr>
        <w:autoSpaceDE w:val="0"/>
        <w:autoSpaceDN w:val="0"/>
        <w:adjustRightInd w:val="0"/>
        <w:spacing w:after="0" w:line="240" w:lineRule="auto"/>
        <w:jc w:val="both"/>
        <w:rPr>
          <w:rFonts w:ascii="Calibri" w:hAnsi="Calibri" w:cs="Calibri"/>
          <w:color w:val="000000"/>
        </w:rPr>
      </w:pPr>
      <w:r w:rsidRPr="00101229">
        <w:rPr>
          <w:rFonts w:ascii="Calibri" w:hAnsi="Calibri" w:cs="Calibri"/>
          <w:color w:val="000000"/>
        </w:rPr>
        <w:t>Personnes dont les cheptels ou les cultures, aussi bien de type annuel que saisonnier, et/ou les arbres sont affectés, en partie ou en totalité, par le projet ;</w:t>
      </w:r>
      <w:r w:rsidR="002825B2" w:rsidRPr="00101229">
        <w:rPr>
          <w:rFonts w:ascii="Calibri" w:hAnsi="Calibri" w:cs="Calibri"/>
          <w:color w:val="000000"/>
        </w:rPr>
        <w:t xml:space="preserve"> par exemple les adeptes d’une religion ou et gardien et utilisateur de patrimoine cultuelle ou culturelle</w:t>
      </w:r>
    </w:p>
    <w:p w14:paraId="23567B8B" w14:textId="33A09F3D" w:rsidR="00950193" w:rsidRPr="00101229" w:rsidRDefault="00271A94" w:rsidP="006B3788">
      <w:pPr>
        <w:pStyle w:val="ListParagraph"/>
        <w:numPr>
          <w:ilvl w:val="0"/>
          <w:numId w:val="69"/>
        </w:numPr>
        <w:autoSpaceDE w:val="0"/>
        <w:autoSpaceDN w:val="0"/>
        <w:adjustRightInd w:val="0"/>
        <w:spacing w:after="0" w:line="240" w:lineRule="auto"/>
        <w:jc w:val="both"/>
        <w:rPr>
          <w:rFonts w:ascii="Calibri" w:hAnsi="Calibri" w:cs="Calibri"/>
          <w:color w:val="000000"/>
        </w:rPr>
      </w:pPr>
      <w:r w:rsidRPr="00101229">
        <w:rPr>
          <w:rFonts w:ascii="Calibri" w:hAnsi="Calibri" w:cs="Calibri"/>
          <w:color w:val="000000"/>
        </w:rPr>
        <w:t xml:space="preserve">Personnes dont l’accès aux ressources ou aux services publics ou aux biens communautaires </w:t>
      </w:r>
      <w:r w:rsidR="00950193" w:rsidRPr="00101229">
        <w:rPr>
          <w:rFonts w:ascii="Calibri" w:hAnsi="Calibri" w:cs="Calibri"/>
          <w:color w:val="000000"/>
        </w:rPr>
        <w:t xml:space="preserve">sont </w:t>
      </w:r>
      <w:r w:rsidRPr="00101229">
        <w:rPr>
          <w:rFonts w:ascii="Calibri" w:hAnsi="Calibri" w:cs="Calibri"/>
          <w:color w:val="000000"/>
        </w:rPr>
        <w:t>affecté</w:t>
      </w:r>
      <w:r w:rsidR="00950193" w:rsidRPr="00101229">
        <w:rPr>
          <w:rFonts w:ascii="Calibri" w:hAnsi="Calibri" w:cs="Calibri"/>
          <w:color w:val="000000"/>
        </w:rPr>
        <w:t>s</w:t>
      </w:r>
      <w:r w:rsidRPr="00101229">
        <w:rPr>
          <w:rFonts w:ascii="Calibri" w:hAnsi="Calibri" w:cs="Calibri"/>
          <w:color w:val="000000"/>
        </w:rPr>
        <w:t>, en partie ou en totalité, par le projet.</w:t>
      </w:r>
      <w:r w:rsidR="002825B2" w:rsidRPr="00101229">
        <w:rPr>
          <w:rFonts w:ascii="Calibri" w:hAnsi="Calibri" w:cs="Calibri"/>
          <w:color w:val="000000"/>
        </w:rPr>
        <w:t xml:space="preserve"> Par exemple les utilisateurs de puit public ou</w:t>
      </w:r>
      <w:r w:rsidR="00950193" w:rsidRPr="00101229">
        <w:rPr>
          <w:rFonts w:ascii="Calibri" w:hAnsi="Calibri" w:cs="Calibri"/>
          <w:color w:val="000000"/>
        </w:rPr>
        <w:t xml:space="preserve"> de</w:t>
      </w:r>
      <w:r w:rsidR="002825B2" w:rsidRPr="00101229">
        <w:rPr>
          <w:rFonts w:ascii="Calibri" w:hAnsi="Calibri" w:cs="Calibri"/>
          <w:color w:val="000000"/>
        </w:rPr>
        <w:t xml:space="preserve"> bassin public</w:t>
      </w:r>
    </w:p>
    <w:p w14:paraId="1335D4C5" w14:textId="506A9156" w:rsidR="00271A94" w:rsidRPr="00101229" w:rsidRDefault="00950193" w:rsidP="006B3788">
      <w:pPr>
        <w:pStyle w:val="ListParagraph"/>
        <w:numPr>
          <w:ilvl w:val="0"/>
          <w:numId w:val="69"/>
        </w:numPr>
        <w:autoSpaceDE w:val="0"/>
        <w:autoSpaceDN w:val="0"/>
        <w:adjustRightInd w:val="0"/>
        <w:spacing w:after="0" w:line="240" w:lineRule="auto"/>
        <w:jc w:val="both"/>
        <w:rPr>
          <w:rFonts w:ascii="Calibri" w:hAnsi="Calibri" w:cs="Calibri"/>
          <w:color w:val="000000"/>
        </w:rPr>
      </w:pPr>
      <w:r w:rsidRPr="00101229">
        <w:rPr>
          <w:rFonts w:ascii="Calibri" w:hAnsi="Calibri" w:cs="Calibri"/>
          <w:color w:val="000000"/>
        </w:rPr>
        <w:t xml:space="preserve"> </w:t>
      </w:r>
    </w:p>
    <w:p w14:paraId="133054B9" w14:textId="77777777" w:rsidR="00271A94" w:rsidRPr="00101229" w:rsidRDefault="00271A94" w:rsidP="00DB4DDF">
      <w:pPr>
        <w:spacing w:before="60" w:after="60" w:line="240" w:lineRule="auto"/>
        <w:jc w:val="both"/>
      </w:pPr>
      <w:r w:rsidRPr="00101229">
        <w:t>Lorsque des terres doivent être acquises, les PAP ayant des titres formels ou pouvant se prévaloir de la propriété privative de ces terres par le biais des droits coutumiers, recevront une compensation pour les terres acquises par le projet à un coût de remplacement. La compensation sera perçue en espèces à la valeur de remplacement, ou terre contre terre, en tenant compte de son potentiel de production, des avantages de localisation et d’autres facteurs, dont au moins l’équivalent aux avantages des terres prises à la satisfaction de la PAP (de taille égale et/ou la valeur productive, et être satisfaisant pour la PAP).</w:t>
      </w:r>
    </w:p>
    <w:p w14:paraId="402EF7CD" w14:textId="77777777" w:rsidR="00271A94" w:rsidRPr="00101229" w:rsidRDefault="00271A94" w:rsidP="00DB4DDF">
      <w:pPr>
        <w:spacing w:before="60" w:after="60" w:line="240" w:lineRule="auto"/>
        <w:jc w:val="both"/>
      </w:pPr>
      <w:r w:rsidRPr="00101229">
        <w:t>Les PAP ne disposant pas de titres légaux, ou ne pouvant pas se prévaloir de la propriété par le biais des droits coutumiers, ne sont pas éligibles à une compensation pour les terres, mais recevront une compensation pour les actifs attachés à la terre, une aide pour la reconstitution de leurs moyens de vie, et toute autre assistance nécessaire au besoin.</w:t>
      </w:r>
    </w:p>
    <w:p w14:paraId="78BD92D2" w14:textId="58C449F5" w:rsidR="00271A94" w:rsidRDefault="00271A94" w:rsidP="00271A94">
      <w:pPr>
        <w:spacing w:before="60" w:after="60" w:line="240" w:lineRule="auto"/>
        <w:jc w:val="both"/>
      </w:pPr>
      <w:r w:rsidRPr="00101229">
        <w:t>Les ménages dirigés par une femme seule, avec des personnes à charge, ainsi que les autres ménages vulnérables</w:t>
      </w:r>
      <w:r w:rsidR="00B71E63" w:rsidRPr="00101229">
        <w:t xml:space="preserve"> (Ménages dont le chef de ménages </w:t>
      </w:r>
      <w:proofErr w:type="gramStart"/>
      <w:r w:rsidR="00B71E63" w:rsidRPr="00101229">
        <w:t>a</w:t>
      </w:r>
      <w:proofErr w:type="gramEnd"/>
      <w:r w:rsidR="00B71E63" w:rsidRPr="00101229">
        <w:t xml:space="preserve"> </w:t>
      </w:r>
      <w:r w:rsidR="002758CD" w:rsidRPr="00101229">
        <w:t xml:space="preserve">un handicap physique ou </w:t>
      </w:r>
      <w:r w:rsidR="00950193" w:rsidRPr="00101229">
        <w:t>m</w:t>
      </w:r>
      <w:r w:rsidR="002758CD" w:rsidRPr="00101229">
        <w:t>ental</w:t>
      </w:r>
      <w:r w:rsidRPr="00101229">
        <w:t>,</w:t>
      </w:r>
      <w:r w:rsidR="00B71E63" w:rsidRPr="00101229">
        <w:t xml:space="preserve"> </w:t>
      </w:r>
      <w:r w:rsidR="00950193" w:rsidRPr="00101229">
        <w:t>chef de ménage monoparental, revenu</w:t>
      </w:r>
      <w:r w:rsidR="00950193">
        <w:t xml:space="preserve"> journalier inférieur à 2 USD</w:t>
      </w:r>
      <w:r w:rsidR="00091414">
        <w:t>,</w:t>
      </w:r>
      <w:r w:rsidR="00950193">
        <w:t xml:space="preserve"> chef de ménage en situation d’âge avancé, ménage avec beaucoup de personnes à charge, … </w:t>
      </w:r>
      <w:proofErr w:type="spellStart"/>
      <w:r w:rsidR="00950193">
        <w:t>etc</w:t>
      </w:r>
      <w:proofErr w:type="spellEnd"/>
      <w:r w:rsidR="00950193">
        <w:t xml:space="preserve">) </w:t>
      </w:r>
      <w:r w:rsidRPr="00DB4DDF">
        <w:t>seront éligibles à une assistance supplémentaire définie ultérieurement au tableau 9 pour atténuer pleinement les impacts du projet.</w:t>
      </w:r>
    </w:p>
    <w:p w14:paraId="3AF8C199" w14:textId="77777777" w:rsidR="00257BD8" w:rsidRPr="002E4EB6" w:rsidRDefault="00257BD8" w:rsidP="00257BD8">
      <w:pPr>
        <w:spacing w:before="60" w:after="60" w:line="240" w:lineRule="auto"/>
        <w:jc w:val="both"/>
      </w:pPr>
    </w:p>
    <w:p w14:paraId="7CCC0D88" w14:textId="7427DC1A" w:rsidR="00257BD8" w:rsidRPr="002E4EB6" w:rsidRDefault="00257BD8" w:rsidP="00257BD8">
      <w:pPr>
        <w:spacing w:before="60" w:after="60" w:line="240" w:lineRule="auto"/>
        <w:jc w:val="both"/>
      </w:pPr>
      <w:r w:rsidRPr="002E4EB6">
        <w:t>En conséquence, la politique de réinstallation s’applique à toutes les personnes affectées, quel que soit leur statut, ou qu’elles aient ou non des titres formels ou des droits légaux, tant qu’elles occupaient les lieux avant la date limite d’éligibilité définie par l’État pour le sous projet. Les « squatters » ou autres personnes occupant illégalement la terre ont également droit à une assistance si elles occupaient la terre avant la date de fin de droit.</w:t>
      </w:r>
    </w:p>
    <w:p w14:paraId="51576CB9" w14:textId="24F92E03" w:rsidR="00CE45BE" w:rsidRDefault="00CE45BE" w:rsidP="0091667F">
      <w:pPr>
        <w:spacing w:before="60" w:after="60" w:line="240" w:lineRule="auto"/>
        <w:ind w:left="1068"/>
        <w:jc w:val="both"/>
      </w:pPr>
    </w:p>
    <w:p w14:paraId="0666FF30" w14:textId="77777777" w:rsidR="00101229" w:rsidRPr="002E4EB6" w:rsidRDefault="00101229" w:rsidP="0091667F">
      <w:pPr>
        <w:spacing w:before="60" w:after="60" w:line="240" w:lineRule="auto"/>
        <w:ind w:left="1068"/>
        <w:jc w:val="both"/>
      </w:pPr>
    </w:p>
    <w:p w14:paraId="3845BED5" w14:textId="7C1240E5" w:rsidR="00D1637E" w:rsidRPr="002E4EB6" w:rsidRDefault="00D1637E" w:rsidP="00A67E55">
      <w:pPr>
        <w:pStyle w:val="Heading3"/>
        <w:ind w:left="1068"/>
        <w:rPr>
          <w:sz w:val="22"/>
          <w:szCs w:val="22"/>
        </w:rPr>
      </w:pPr>
      <w:bookmarkStart w:id="97" w:name="_Toc92373209"/>
      <w:r w:rsidRPr="002E4EB6">
        <w:rPr>
          <w:sz w:val="22"/>
          <w:szCs w:val="22"/>
        </w:rPr>
        <w:t>c.1 Eligibilité à la compensation pour les pertes de terres</w:t>
      </w:r>
      <w:bookmarkEnd w:id="97"/>
    </w:p>
    <w:p w14:paraId="311E3C16" w14:textId="77777777" w:rsidR="00257BD8" w:rsidRPr="002E4EB6" w:rsidRDefault="00257BD8" w:rsidP="00257BD8">
      <w:pPr>
        <w:spacing w:after="44"/>
        <w:ind w:left="-5" w:right="1"/>
      </w:pPr>
    </w:p>
    <w:p w14:paraId="6F4D86C8" w14:textId="76DE7AEE" w:rsidR="00257BD8" w:rsidRPr="002E4EB6" w:rsidRDefault="00257BD8" w:rsidP="00257BD8">
      <w:pPr>
        <w:spacing w:after="44"/>
        <w:ind w:left="-5" w:right="1"/>
        <w:jc w:val="both"/>
      </w:pPr>
      <w:r w:rsidRPr="002E4EB6">
        <w:t xml:space="preserve">Les trois catégories suivantes sont éligibles au vu du présent Cadre de politique de réinstallation : </w:t>
      </w:r>
    </w:p>
    <w:p w14:paraId="501F0594" w14:textId="77777777" w:rsidR="00257BD8" w:rsidRPr="002E4EB6" w:rsidRDefault="00257BD8" w:rsidP="00257BD8">
      <w:pPr>
        <w:spacing w:after="44"/>
        <w:ind w:left="-5" w:right="1"/>
        <w:jc w:val="both"/>
      </w:pPr>
    </w:p>
    <w:p w14:paraId="0C3888D1" w14:textId="1432BFA5" w:rsidR="00257BD8" w:rsidRPr="002E4EB6" w:rsidRDefault="00257BD8" w:rsidP="006B3788">
      <w:pPr>
        <w:pStyle w:val="ListParagraph"/>
        <w:numPr>
          <w:ilvl w:val="0"/>
          <w:numId w:val="39"/>
        </w:numPr>
        <w:tabs>
          <w:tab w:val="center" w:pos="490"/>
          <w:tab w:val="center" w:pos="5460"/>
        </w:tabs>
        <w:spacing w:after="14" w:line="265" w:lineRule="auto"/>
        <w:jc w:val="both"/>
      </w:pPr>
      <w:r w:rsidRPr="002E4EB6">
        <w:t xml:space="preserve">Les détenteurs d'un droit formel sur les terres (y compris les droits coutumiers et traditionnels reconnus) ;  </w:t>
      </w:r>
    </w:p>
    <w:p w14:paraId="6FE56B9A" w14:textId="5956EF33" w:rsidR="00257BD8" w:rsidRPr="002E4EB6" w:rsidRDefault="00257BD8" w:rsidP="006B3788">
      <w:pPr>
        <w:pStyle w:val="ListParagraph"/>
        <w:numPr>
          <w:ilvl w:val="0"/>
          <w:numId w:val="39"/>
        </w:numPr>
        <w:spacing w:after="44"/>
        <w:ind w:right="470"/>
        <w:jc w:val="both"/>
      </w:pPr>
      <w:r w:rsidRPr="002E4EB6">
        <w:rPr>
          <w:rFonts w:ascii="Calibri" w:eastAsia="Calibri" w:hAnsi="Calibri" w:cs="Calibri"/>
        </w:rPr>
        <w:t xml:space="preserve">Ceux qui n’ont pas de droits formels et légaux sur des terres au moment où le recensement débute, mais </w:t>
      </w:r>
      <w:r w:rsidRPr="002E4EB6">
        <w:t xml:space="preserve">qui ont des revendications sur de telles terres ou biens (dans les cas où de telles revendications sont reconnues par les lois nationales applicables ou par un processus identifié dans le Plan de réinstallation)  </w:t>
      </w:r>
    </w:p>
    <w:p w14:paraId="4F5DDD31" w14:textId="3DEE5FF2" w:rsidR="00257BD8" w:rsidRPr="002E4EB6" w:rsidRDefault="00257BD8" w:rsidP="006B3788">
      <w:pPr>
        <w:pStyle w:val="ListParagraph"/>
        <w:numPr>
          <w:ilvl w:val="0"/>
          <w:numId w:val="39"/>
        </w:numPr>
        <w:ind w:right="1"/>
        <w:jc w:val="both"/>
      </w:pPr>
      <w:r w:rsidRPr="002E4EB6">
        <w:t xml:space="preserve">Les personnes qui n'ont ni droit formel ni titres susceptibles d'être reconnus sur les terres qu'elles occupent.  </w:t>
      </w:r>
    </w:p>
    <w:p w14:paraId="635088ED" w14:textId="21F2E8F9" w:rsidR="0091667F" w:rsidRPr="002E4EB6" w:rsidRDefault="0091667F" w:rsidP="00257BD8">
      <w:pPr>
        <w:spacing w:before="60" w:after="60" w:line="240" w:lineRule="auto"/>
      </w:pPr>
    </w:p>
    <w:p w14:paraId="66B6D0E9" w14:textId="23A1D021" w:rsidR="00D1637E" w:rsidRPr="002E4EB6" w:rsidRDefault="00D1637E" w:rsidP="00A67E55">
      <w:pPr>
        <w:pStyle w:val="Heading3"/>
        <w:ind w:left="1068"/>
        <w:rPr>
          <w:sz w:val="22"/>
          <w:szCs w:val="22"/>
        </w:rPr>
      </w:pPr>
      <w:bookmarkStart w:id="98" w:name="_Toc92373210"/>
      <w:r w:rsidRPr="002E4EB6">
        <w:rPr>
          <w:sz w:val="22"/>
          <w:szCs w:val="22"/>
        </w:rPr>
        <w:t>c.2 Eligibilité à la compensation pour les autres biens que les terres et les revenus</w:t>
      </w:r>
      <w:bookmarkEnd w:id="98"/>
    </w:p>
    <w:p w14:paraId="1D6869F4" w14:textId="77777777" w:rsidR="00257BD8" w:rsidRPr="002E4EB6" w:rsidRDefault="00257BD8" w:rsidP="00257BD8">
      <w:pPr>
        <w:spacing w:after="18"/>
      </w:pPr>
    </w:p>
    <w:p w14:paraId="485D5BE8" w14:textId="0E10B488" w:rsidR="00257BD8" w:rsidRPr="002E4EB6" w:rsidRDefault="00257BD8" w:rsidP="00257BD8">
      <w:pPr>
        <w:spacing w:after="18"/>
        <w:jc w:val="both"/>
      </w:pPr>
      <w:r w:rsidRPr="002E4EB6">
        <w:t xml:space="preserve">Il s’agit de droit à une compensation pour la perte de biens autres que des terres soit un service, un site utilisé à des fins commerciales (Exemples : remboursement de bénéfices, salaires </w:t>
      </w:r>
      <w:r w:rsidRPr="002E4EB6">
        <w:rPr>
          <w:rFonts w:ascii="Calibri" w:eastAsia="Calibri" w:hAnsi="Calibri" w:cs="Calibri"/>
        </w:rPr>
        <w:t xml:space="preserve">d’employés, indemnités de dérangement et indemnités de vulnérabilité, pertes d’activités </w:t>
      </w:r>
      <w:r w:rsidRPr="002E4EB6">
        <w:t xml:space="preserve">économiques </w:t>
      </w:r>
      <w:proofErr w:type="spellStart"/>
      <w:r w:rsidRPr="002E4EB6">
        <w:t>etc</w:t>
      </w:r>
      <w:proofErr w:type="spellEnd"/>
      <w:r w:rsidRPr="002E4EB6">
        <w:t>) ; droit d’assistance au déménagement ; de d</w:t>
      </w:r>
      <w:r w:rsidRPr="002E4EB6">
        <w:rPr>
          <w:rFonts w:ascii="Calibri" w:eastAsia="Calibri" w:hAnsi="Calibri" w:cs="Calibri"/>
        </w:rPr>
        <w:t xml:space="preserve">roit à une autre forme d’aide permettant d’atteindre les objectifs énoncés dans la Politique </w:t>
      </w:r>
      <w:r w:rsidRPr="002E4EB6">
        <w:t>de la NES de la Banque mondiale.</w:t>
      </w:r>
    </w:p>
    <w:p w14:paraId="409BB823" w14:textId="77777777" w:rsidR="00257BD8" w:rsidRPr="002E4EB6" w:rsidRDefault="00257BD8" w:rsidP="00257BD8">
      <w:pPr>
        <w:spacing w:before="60" w:after="60" w:line="240" w:lineRule="auto"/>
        <w:jc w:val="both"/>
      </w:pPr>
    </w:p>
    <w:p w14:paraId="30F3DCED" w14:textId="07239A0B" w:rsidR="00257BD8" w:rsidRPr="002E4EB6" w:rsidRDefault="00257BD8" w:rsidP="00271A94">
      <w:pPr>
        <w:spacing w:after="18"/>
        <w:jc w:val="both"/>
      </w:pPr>
      <w:r w:rsidRPr="002E4EB6">
        <w:t>Dans le cadre du projet on peut prendre acte de l’éligibilité des pêcheurs et des commerçant installés de manière permanente sur les plages affectées par le projet</w:t>
      </w:r>
    </w:p>
    <w:p w14:paraId="2A7A2A50" w14:textId="0F77BFE2" w:rsidR="00A4202A" w:rsidRPr="002E4EB6" w:rsidRDefault="00A4202A" w:rsidP="00A4202A">
      <w:pPr>
        <w:spacing w:after="18"/>
        <w:jc w:val="both"/>
      </w:pPr>
    </w:p>
    <w:p w14:paraId="0128C726" w14:textId="3BE0ABA2" w:rsidR="00A4202A" w:rsidRPr="002E4EB6" w:rsidRDefault="003F0FC4" w:rsidP="003F0FC4">
      <w:pPr>
        <w:pStyle w:val="Caption"/>
        <w:rPr>
          <w:sz w:val="22"/>
          <w:szCs w:val="22"/>
        </w:rPr>
      </w:pPr>
      <w:bookmarkStart w:id="99" w:name="_Toc92364346"/>
      <w:r w:rsidRPr="002E4EB6">
        <w:rPr>
          <w:sz w:val="22"/>
          <w:szCs w:val="22"/>
        </w:rPr>
        <w:t xml:space="preserve">Tableau </w:t>
      </w:r>
      <w:r w:rsidR="00EA6FDD" w:rsidRPr="002E4EB6">
        <w:rPr>
          <w:sz w:val="22"/>
          <w:szCs w:val="22"/>
        </w:rPr>
        <w:fldChar w:fldCharType="begin"/>
      </w:r>
      <w:r w:rsidR="00EA6FDD" w:rsidRPr="002E4EB6">
        <w:rPr>
          <w:sz w:val="22"/>
          <w:szCs w:val="22"/>
        </w:rPr>
        <w:instrText xml:space="preserve"> SEQ Tableau \* ARABIC </w:instrText>
      </w:r>
      <w:r w:rsidR="00EA6FDD" w:rsidRPr="002E4EB6">
        <w:rPr>
          <w:sz w:val="22"/>
          <w:szCs w:val="22"/>
        </w:rPr>
        <w:fldChar w:fldCharType="separate"/>
      </w:r>
      <w:r w:rsidR="00245847">
        <w:rPr>
          <w:noProof/>
          <w:sz w:val="22"/>
          <w:szCs w:val="22"/>
        </w:rPr>
        <w:t>21</w:t>
      </w:r>
      <w:r w:rsidR="00EA6FDD" w:rsidRPr="002E4EB6">
        <w:rPr>
          <w:noProof/>
          <w:sz w:val="22"/>
          <w:szCs w:val="22"/>
        </w:rPr>
        <w:fldChar w:fldCharType="end"/>
      </w:r>
      <w:r w:rsidR="00061F42" w:rsidRPr="002E4EB6">
        <w:rPr>
          <w:sz w:val="22"/>
          <w:szCs w:val="22"/>
        </w:rPr>
        <w:t xml:space="preserve"> Catégorie des </w:t>
      </w:r>
      <w:proofErr w:type="spellStart"/>
      <w:r w:rsidR="00061F42" w:rsidRPr="002E4EB6">
        <w:rPr>
          <w:sz w:val="22"/>
          <w:szCs w:val="22"/>
        </w:rPr>
        <w:t>PAPs</w:t>
      </w:r>
      <w:proofErr w:type="spellEnd"/>
      <w:r w:rsidR="00061F42" w:rsidRPr="002E4EB6">
        <w:rPr>
          <w:sz w:val="22"/>
          <w:szCs w:val="22"/>
        </w:rPr>
        <w:t xml:space="preserve"> éligibles </w:t>
      </w:r>
      <w:r w:rsidR="0037303A">
        <w:rPr>
          <w:sz w:val="22"/>
          <w:szCs w:val="22"/>
        </w:rPr>
        <w:t>et les dispositifs de compensation et de prises en charges</w:t>
      </w:r>
      <w:bookmarkEnd w:id="99"/>
    </w:p>
    <w:tbl>
      <w:tblPr>
        <w:tblStyle w:val="TableGrid0"/>
        <w:tblW w:w="1062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7" w:type="dxa"/>
          <w:bottom w:w="39" w:type="dxa"/>
          <w:right w:w="115" w:type="dxa"/>
        </w:tblCellMar>
        <w:tblLook w:val="04A0" w:firstRow="1" w:lastRow="0" w:firstColumn="1" w:lastColumn="0" w:noHBand="0" w:noVBand="1"/>
      </w:tblPr>
      <w:tblGrid>
        <w:gridCol w:w="1695"/>
        <w:gridCol w:w="3183"/>
        <w:gridCol w:w="2741"/>
        <w:gridCol w:w="3001"/>
      </w:tblGrid>
      <w:tr w:rsidR="0087091C" w:rsidRPr="002E4EB6" w14:paraId="55F2A4EA" w14:textId="36C42019" w:rsidTr="0037303A">
        <w:trPr>
          <w:trHeight w:val="316"/>
          <w:tblHeader/>
        </w:trPr>
        <w:tc>
          <w:tcPr>
            <w:tcW w:w="1695" w:type="dxa"/>
            <w:shd w:val="clear" w:color="auto" w:fill="44546A" w:themeFill="text2"/>
            <w:vAlign w:val="center"/>
          </w:tcPr>
          <w:p w14:paraId="50BA5896" w14:textId="77777777" w:rsidR="00BC5679" w:rsidRPr="002E4EB6" w:rsidRDefault="00BC5679" w:rsidP="001A21B3">
            <w:pPr>
              <w:spacing w:line="259" w:lineRule="auto"/>
              <w:ind w:left="114"/>
              <w:jc w:val="center"/>
            </w:pPr>
            <w:r w:rsidRPr="002E4EB6">
              <w:rPr>
                <w:rFonts w:ascii="Calibri" w:eastAsia="Calibri" w:hAnsi="Calibri" w:cs="Calibri"/>
                <w:b/>
                <w:color w:val="FFFFFF"/>
              </w:rPr>
              <w:t>Catégorie</w:t>
            </w:r>
          </w:p>
        </w:tc>
        <w:tc>
          <w:tcPr>
            <w:tcW w:w="3183" w:type="dxa"/>
            <w:shd w:val="clear" w:color="auto" w:fill="44546A" w:themeFill="text2"/>
            <w:vAlign w:val="center"/>
          </w:tcPr>
          <w:p w14:paraId="17E56223" w14:textId="012FE61C" w:rsidR="00BC5679" w:rsidRPr="002E4EB6" w:rsidRDefault="0037303A" w:rsidP="001A21B3">
            <w:pPr>
              <w:spacing w:line="259" w:lineRule="auto"/>
              <w:ind w:right="357"/>
              <w:jc w:val="center"/>
            </w:pPr>
            <w:r>
              <w:rPr>
                <w:rFonts w:ascii="Calibri" w:eastAsia="Calibri" w:hAnsi="Calibri" w:cs="Calibri"/>
                <w:b/>
                <w:color w:val="FFFFFF"/>
              </w:rPr>
              <w:t>Compensation, indemnisation et réinstallation</w:t>
            </w:r>
          </w:p>
        </w:tc>
        <w:tc>
          <w:tcPr>
            <w:tcW w:w="2741" w:type="dxa"/>
            <w:shd w:val="clear" w:color="auto" w:fill="44546A" w:themeFill="text2"/>
          </w:tcPr>
          <w:p w14:paraId="6AB2051E" w14:textId="5464D13A" w:rsidR="00BC5679" w:rsidRDefault="0037303A" w:rsidP="001A21B3">
            <w:pPr>
              <w:ind w:right="357"/>
              <w:jc w:val="center"/>
              <w:rPr>
                <w:rFonts w:ascii="Calibri" w:eastAsia="Calibri" w:hAnsi="Calibri" w:cs="Calibri"/>
                <w:b/>
                <w:color w:val="FFFFFF"/>
              </w:rPr>
            </w:pPr>
            <w:r>
              <w:rPr>
                <w:rFonts w:ascii="Calibri" w:eastAsia="Calibri" w:hAnsi="Calibri" w:cs="Calibri"/>
                <w:b/>
                <w:color w:val="FFFFFF"/>
              </w:rPr>
              <w:t>Assistance à la Restauration de Moyen de Subsistance</w:t>
            </w:r>
          </w:p>
        </w:tc>
        <w:tc>
          <w:tcPr>
            <w:tcW w:w="3001" w:type="dxa"/>
            <w:shd w:val="clear" w:color="auto" w:fill="44546A" w:themeFill="text2"/>
          </w:tcPr>
          <w:p w14:paraId="1D102392" w14:textId="259B615E" w:rsidR="00BC5679" w:rsidRPr="002E4EB6" w:rsidRDefault="0037303A" w:rsidP="001A21B3">
            <w:pPr>
              <w:ind w:right="357"/>
              <w:jc w:val="center"/>
              <w:rPr>
                <w:rFonts w:ascii="Calibri" w:eastAsia="Calibri" w:hAnsi="Calibri" w:cs="Calibri"/>
                <w:b/>
                <w:color w:val="FFFFFF"/>
              </w:rPr>
            </w:pPr>
            <w:r>
              <w:rPr>
                <w:rFonts w:ascii="Calibri" w:eastAsia="Calibri" w:hAnsi="Calibri" w:cs="Calibri"/>
                <w:b/>
                <w:color w:val="FFFFFF"/>
              </w:rPr>
              <w:t xml:space="preserve">Prise en charge psychosocial et autres assistances aux </w:t>
            </w:r>
            <w:proofErr w:type="spellStart"/>
            <w:r>
              <w:rPr>
                <w:rFonts w:ascii="Calibri" w:eastAsia="Calibri" w:hAnsi="Calibri" w:cs="Calibri"/>
                <w:b/>
                <w:color w:val="FFFFFF"/>
              </w:rPr>
              <w:t>PAPs</w:t>
            </w:r>
            <w:proofErr w:type="spellEnd"/>
          </w:p>
        </w:tc>
      </w:tr>
      <w:tr w:rsidR="00BC5679" w:rsidRPr="002E4EB6" w14:paraId="1BFBF97F" w14:textId="62856E6B" w:rsidTr="00596904">
        <w:trPr>
          <w:trHeight w:val="1414"/>
        </w:trPr>
        <w:tc>
          <w:tcPr>
            <w:tcW w:w="1695" w:type="dxa"/>
            <w:vAlign w:val="center"/>
          </w:tcPr>
          <w:p w14:paraId="58AD9ACB" w14:textId="0D010665" w:rsidR="00BC5679" w:rsidRPr="002E4EB6" w:rsidRDefault="00BC5679" w:rsidP="001A21B3">
            <w:pPr>
              <w:spacing w:line="259" w:lineRule="auto"/>
              <w:ind w:left="111"/>
            </w:pPr>
            <w:r w:rsidRPr="002E4EB6">
              <w:t xml:space="preserve">Les détenteurs d'un droit formel sur </w:t>
            </w:r>
            <w:proofErr w:type="gramStart"/>
            <w:r w:rsidRPr="002E4EB6">
              <w:t xml:space="preserve">les </w:t>
            </w:r>
            <w:r w:rsidR="0037303A">
              <w:t xml:space="preserve"> espaces</w:t>
            </w:r>
            <w:proofErr w:type="gramEnd"/>
            <w:r w:rsidR="0037303A">
              <w:t xml:space="preserve"> à vocations économiques (espace terrestre et espace maritime)</w:t>
            </w:r>
          </w:p>
        </w:tc>
        <w:tc>
          <w:tcPr>
            <w:tcW w:w="3183" w:type="dxa"/>
            <w:vAlign w:val="center"/>
          </w:tcPr>
          <w:p w14:paraId="17184C45" w14:textId="77777777" w:rsidR="00BC5679" w:rsidRPr="002E4EB6" w:rsidRDefault="00BC5679" w:rsidP="006B3788">
            <w:pPr>
              <w:pStyle w:val="ListParagraph"/>
              <w:numPr>
                <w:ilvl w:val="0"/>
                <w:numId w:val="40"/>
              </w:numPr>
              <w:spacing w:after="18"/>
            </w:pPr>
            <w:r w:rsidRPr="002E4EB6">
              <w:t>Droit à une compensation pour les terres et biens qu'elles perdent</w:t>
            </w:r>
          </w:p>
          <w:p w14:paraId="1A32A379" w14:textId="77777777" w:rsidR="00BC5679" w:rsidRPr="002E4EB6" w:rsidRDefault="00BC5679" w:rsidP="006B3788">
            <w:pPr>
              <w:pStyle w:val="ListParagraph"/>
              <w:numPr>
                <w:ilvl w:val="0"/>
                <w:numId w:val="40"/>
              </w:numPr>
              <w:spacing w:after="18"/>
            </w:pPr>
            <w:r w:rsidRPr="002E4EB6">
              <w:t xml:space="preserve">Droit à une compensation pour la perte de biens autres que des terres, une habitation ou un site utilisé à des fins commerciales. </w:t>
            </w:r>
          </w:p>
          <w:p w14:paraId="23B61979" w14:textId="60D8C79B" w:rsidR="00BC5679" w:rsidRPr="002E4EB6" w:rsidRDefault="00BC5679" w:rsidP="006B3788">
            <w:pPr>
              <w:pStyle w:val="ListParagraph"/>
              <w:numPr>
                <w:ilvl w:val="0"/>
                <w:numId w:val="40"/>
              </w:numPr>
              <w:spacing w:after="18"/>
            </w:pPr>
            <w:r w:rsidRPr="002E4EB6">
              <w:t xml:space="preserve">Droit à une compensation pour la perte de revenu pour les services (Commerçants permanent ou ponctuel, Pécheurs, …) et les autres activités économiques Exemples : remboursement de </w:t>
            </w:r>
            <w:r w:rsidRPr="002E4EB6">
              <w:rPr>
                <w:rFonts w:ascii="Calibri" w:eastAsia="Calibri" w:hAnsi="Calibri" w:cs="Calibri"/>
              </w:rPr>
              <w:t xml:space="preserve">bénéfices, salaires d’employés, indemnités de dérangement et indemnités de </w:t>
            </w:r>
            <w:r w:rsidRPr="002E4EB6">
              <w:rPr>
                <w:rFonts w:ascii="Calibri" w:eastAsia="Calibri" w:hAnsi="Calibri" w:cs="Calibri"/>
              </w:rPr>
              <w:lastRenderedPageBreak/>
              <w:t>vulnérabilité, pertes d’activités économiques</w:t>
            </w:r>
          </w:p>
        </w:tc>
        <w:tc>
          <w:tcPr>
            <w:tcW w:w="2741" w:type="dxa"/>
          </w:tcPr>
          <w:p w14:paraId="15FDFFA4" w14:textId="77777777" w:rsidR="00BC5679" w:rsidRDefault="009036B4" w:rsidP="006B3788">
            <w:pPr>
              <w:pStyle w:val="ListParagraph"/>
              <w:numPr>
                <w:ilvl w:val="0"/>
                <w:numId w:val="40"/>
              </w:numPr>
              <w:spacing w:after="18"/>
            </w:pPr>
            <w:r w:rsidRPr="002E4EB6">
              <w:lastRenderedPageBreak/>
              <w:t xml:space="preserve">Droit à une </w:t>
            </w:r>
            <w:r w:rsidRPr="002E4EB6">
              <w:rPr>
                <w:rFonts w:ascii="Calibri" w:eastAsia="Calibri" w:hAnsi="Calibri" w:cs="Calibri"/>
              </w:rPr>
              <w:t>autre forme d’aide permettant d’atteindre les objectifs énoncés dans la NES</w:t>
            </w:r>
            <w:r w:rsidRPr="002E4EB6">
              <w:t xml:space="preserve"> de la Banque mondiale (Renforcement de capacité dans le but de restaurer les moyens de subsistance des </w:t>
            </w:r>
            <w:proofErr w:type="spellStart"/>
            <w:r w:rsidRPr="002E4EB6">
              <w:t>PAPs</w:t>
            </w:r>
            <w:proofErr w:type="spellEnd"/>
            <w:r w:rsidRPr="002E4EB6">
              <w:t>)</w:t>
            </w:r>
          </w:p>
          <w:p w14:paraId="73EB7316" w14:textId="19F537B5" w:rsidR="009036B4" w:rsidRPr="002E4EB6" w:rsidRDefault="009036B4" w:rsidP="006B3788">
            <w:pPr>
              <w:pStyle w:val="ListParagraph"/>
              <w:numPr>
                <w:ilvl w:val="0"/>
                <w:numId w:val="40"/>
              </w:numPr>
              <w:spacing w:after="18"/>
            </w:pPr>
            <w:r>
              <w:t xml:space="preserve">Droit à des Renforcement de capacité sur la sécurité maritime </w:t>
            </w:r>
            <w:r w:rsidR="0037303A">
              <w:t>et sur</w:t>
            </w:r>
            <w:r w:rsidR="006A51FA">
              <w:t xml:space="preserve"> </w:t>
            </w:r>
            <w:r w:rsidR="0037303A">
              <w:t>les organisations</w:t>
            </w:r>
            <w:r w:rsidR="006A51FA">
              <w:t xml:space="preserve"> du système portuaire </w:t>
            </w:r>
            <w:r>
              <w:t xml:space="preserve">pour </w:t>
            </w:r>
            <w:r w:rsidR="0037303A">
              <w:t xml:space="preserve">les </w:t>
            </w:r>
            <w:proofErr w:type="spellStart"/>
            <w:r w:rsidR="006A51FA">
              <w:t>les</w:t>
            </w:r>
            <w:proofErr w:type="spellEnd"/>
            <w:r w:rsidR="006A51FA">
              <w:t xml:space="preserve"> pêcheurs et les personnels du port </w:t>
            </w:r>
          </w:p>
        </w:tc>
        <w:tc>
          <w:tcPr>
            <w:tcW w:w="3001" w:type="dxa"/>
          </w:tcPr>
          <w:p w14:paraId="493321CD" w14:textId="4A7B36A0" w:rsidR="00BC5679" w:rsidRDefault="00BC5679" w:rsidP="006B3788">
            <w:pPr>
              <w:pStyle w:val="ListParagraph"/>
              <w:numPr>
                <w:ilvl w:val="0"/>
                <w:numId w:val="40"/>
              </w:numPr>
              <w:spacing w:after="18"/>
            </w:pPr>
            <w:r w:rsidRPr="002E4EB6">
              <w:t xml:space="preserve">Assistance au déménagement </w:t>
            </w:r>
          </w:p>
          <w:p w14:paraId="33E9F748" w14:textId="1665992A" w:rsidR="00BC5679" w:rsidRPr="00AB551F" w:rsidRDefault="00BC5679" w:rsidP="00AB551F">
            <w:pPr>
              <w:spacing w:after="18"/>
            </w:pPr>
          </w:p>
        </w:tc>
      </w:tr>
      <w:tr w:rsidR="00BC5679" w:rsidRPr="002E4EB6" w14:paraId="5477C258" w14:textId="6C91A167" w:rsidTr="00596904">
        <w:trPr>
          <w:trHeight w:val="3739"/>
        </w:trPr>
        <w:tc>
          <w:tcPr>
            <w:tcW w:w="1695" w:type="dxa"/>
            <w:vAlign w:val="center"/>
          </w:tcPr>
          <w:p w14:paraId="540DBF42" w14:textId="02C5163B" w:rsidR="00BC5679" w:rsidRPr="002E4EB6" w:rsidRDefault="00BC5679" w:rsidP="001A21B3">
            <w:pPr>
              <w:spacing w:line="259" w:lineRule="auto"/>
              <w:ind w:left="111"/>
            </w:pPr>
            <w:r w:rsidRPr="002E4EB6">
              <w:rPr>
                <w:rFonts w:ascii="Calibri" w:eastAsia="Calibri" w:hAnsi="Calibri" w:cs="Calibri"/>
              </w:rPr>
              <w:t xml:space="preserve">Ceux qui n’ont pas de droits formels et légaux sur </w:t>
            </w:r>
            <w:r w:rsidR="0037303A">
              <w:rPr>
                <w:rFonts w:ascii="Calibri" w:eastAsia="Calibri" w:hAnsi="Calibri" w:cs="Calibri"/>
              </w:rPr>
              <w:t>espaces économiques</w:t>
            </w:r>
            <w:r w:rsidRPr="002E4EB6">
              <w:rPr>
                <w:rFonts w:ascii="Calibri" w:eastAsia="Calibri" w:hAnsi="Calibri" w:cs="Calibri"/>
              </w:rPr>
              <w:t xml:space="preserve"> au moment où le recensement débute, mais </w:t>
            </w:r>
            <w:r w:rsidRPr="002E4EB6">
              <w:t xml:space="preserve">qui ont des revendications sur de telles </w:t>
            </w:r>
            <w:r w:rsidR="0037303A">
              <w:t>espaces (maritime et terrestre)</w:t>
            </w:r>
          </w:p>
        </w:tc>
        <w:tc>
          <w:tcPr>
            <w:tcW w:w="3183" w:type="dxa"/>
            <w:vAlign w:val="center"/>
          </w:tcPr>
          <w:p w14:paraId="2E6F20F8" w14:textId="77777777" w:rsidR="00BC5679" w:rsidRPr="002E4EB6" w:rsidRDefault="00BC5679" w:rsidP="006B3788">
            <w:pPr>
              <w:pStyle w:val="ListParagraph"/>
              <w:numPr>
                <w:ilvl w:val="0"/>
                <w:numId w:val="41"/>
              </w:numPr>
              <w:spacing w:after="18"/>
            </w:pPr>
            <w:r w:rsidRPr="002E4EB6">
              <w:t xml:space="preserve">Droit à une compensation pour les terres et biens qu'elles perdent </w:t>
            </w:r>
          </w:p>
          <w:p w14:paraId="78508356" w14:textId="5DF27F04" w:rsidR="00BC5679" w:rsidRPr="002E4EB6" w:rsidRDefault="00BC5679" w:rsidP="006B3788">
            <w:pPr>
              <w:pStyle w:val="ListParagraph"/>
              <w:numPr>
                <w:ilvl w:val="0"/>
                <w:numId w:val="41"/>
              </w:numPr>
              <w:spacing w:after="18"/>
            </w:pPr>
            <w:r w:rsidRPr="002E4EB6">
              <w:t xml:space="preserve">Droit à une compensation pour la perte de biens autres que </w:t>
            </w:r>
            <w:r w:rsidR="0087091C">
              <w:t>l</w:t>
            </w:r>
            <w:r w:rsidRPr="002E4EB6">
              <w:t xml:space="preserve">es terres, un service, un habitat ou un site utilisé à des fins commerciales. Exemples : remboursement de bénéfices net, salaires </w:t>
            </w:r>
            <w:r w:rsidRPr="002E4EB6">
              <w:rPr>
                <w:rFonts w:ascii="Calibri" w:eastAsia="Calibri" w:hAnsi="Calibri" w:cs="Calibri"/>
              </w:rPr>
              <w:t xml:space="preserve">d’employés, indemnités de dérangement (Déménagement) et indemnités de vulnérabilité, pertes d’activités </w:t>
            </w:r>
            <w:r w:rsidRPr="002E4EB6">
              <w:t>économiques (</w:t>
            </w:r>
            <w:r w:rsidRPr="002E4EB6">
              <w:rPr>
                <w:rFonts w:ascii="Calibri" w:eastAsia="Calibri" w:hAnsi="Calibri" w:cs="Calibri"/>
              </w:rPr>
              <w:t>Dérangement pour perte de revenu</w:t>
            </w:r>
            <w:r w:rsidRPr="002E4EB6">
              <w:rPr>
                <w:rStyle w:val="FootnoteReference"/>
                <w:sz w:val="22"/>
              </w:rPr>
              <w:t xml:space="preserve"> </w:t>
            </w:r>
            <w:r w:rsidRPr="002E4EB6">
              <w:t>)</w:t>
            </w:r>
            <w:r w:rsidRPr="002E4EB6">
              <w:rPr>
                <w:rStyle w:val="FootnoteReference"/>
                <w:sz w:val="22"/>
              </w:rPr>
              <w:footnoteReference w:id="14"/>
            </w:r>
            <w:r w:rsidRPr="002E4EB6">
              <w:t xml:space="preserve"> des </w:t>
            </w:r>
            <w:proofErr w:type="spellStart"/>
            <w:r w:rsidRPr="002E4EB6">
              <w:t>PA</w:t>
            </w:r>
            <w:r>
              <w:t>Ps</w:t>
            </w:r>
            <w:proofErr w:type="spellEnd"/>
            <w:r>
              <w:t xml:space="preserve"> </w:t>
            </w:r>
            <w:proofErr w:type="gramStart"/>
            <w:r>
              <w:t>c</w:t>
            </w:r>
            <w:r w:rsidRPr="002E4EB6">
              <w:t>omme par exemple</w:t>
            </w:r>
            <w:proofErr w:type="gramEnd"/>
            <w:r w:rsidRPr="002E4EB6">
              <w:t xml:space="preserve"> : </w:t>
            </w:r>
            <w:r>
              <w:t>r</w:t>
            </w:r>
            <w:r w:rsidRPr="002E4EB6">
              <w:t>echerche d’un nouveau local, …</w:t>
            </w:r>
          </w:p>
          <w:p w14:paraId="6726BEEF" w14:textId="4A9A5F2E" w:rsidR="00BC5679" w:rsidRPr="002E4EB6" w:rsidRDefault="00BC5679" w:rsidP="00AB551F">
            <w:pPr>
              <w:pStyle w:val="ListParagraph"/>
            </w:pPr>
          </w:p>
        </w:tc>
        <w:tc>
          <w:tcPr>
            <w:tcW w:w="2741" w:type="dxa"/>
          </w:tcPr>
          <w:p w14:paraId="7D709CD1" w14:textId="482BFBC7" w:rsidR="009036B4" w:rsidRPr="002E4EB6" w:rsidRDefault="009036B4" w:rsidP="006B3788">
            <w:pPr>
              <w:pStyle w:val="ListParagraph"/>
              <w:numPr>
                <w:ilvl w:val="0"/>
                <w:numId w:val="41"/>
              </w:numPr>
            </w:pPr>
            <w:r>
              <w:t>Droit à d</w:t>
            </w:r>
            <w:r w:rsidRPr="002E4EB6">
              <w:t>es Renforcement de capacité pour ceux qui pratique</w:t>
            </w:r>
            <w:r>
              <w:t>nt</w:t>
            </w:r>
            <w:r w:rsidRPr="002E4EB6">
              <w:t xml:space="preserve"> l’agriculture, l’élevage et la pèche</w:t>
            </w:r>
          </w:p>
          <w:p w14:paraId="2BFD8955" w14:textId="77777777" w:rsidR="00BC5679" w:rsidRDefault="009036B4" w:rsidP="006B3788">
            <w:pPr>
              <w:pStyle w:val="ListParagraph"/>
              <w:numPr>
                <w:ilvl w:val="0"/>
                <w:numId w:val="41"/>
              </w:numPr>
            </w:pPr>
            <w:r w:rsidRPr="002E4EB6">
              <w:rPr>
                <w:rFonts w:ascii="Calibri" w:eastAsia="Calibri" w:hAnsi="Calibri" w:cs="Calibri"/>
              </w:rPr>
              <w:t>Droit à une autre forme d’aide permettant d’atteindre les objectifs énoncés dans la NES</w:t>
            </w:r>
            <w:r w:rsidRPr="002E4EB6">
              <w:t xml:space="preserve"> de la Banque mondiale</w:t>
            </w:r>
          </w:p>
          <w:p w14:paraId="1094F30E" w14:textId="6F66E887" w:rsidR="006A51FA" w:rsidRPr="002E4EB6" w:rsidRDefault="006A51FA" w:rsidP="006B3788">
            <w:pPr>
              <w:pStyle w:val="ListParagraph"/>
              <w:numPr>
                <w:ilvl w:val="0"/>
                <w:numId w:val="41"/>
              </w:numPr>
            </w:pPr>
            <w:r>
              <w:t xml:space="preserve">Droit à des Renforcement de capacité sur la sécurité maritime </w:t>
            </w:r>
            <w:proofErr w:type="gramStart"/>
            <w:r>
              <w:t>et  sur</w:t>
            </w:r>
            <w:proofErr w:type="gramEnd"/>
            <w:r>
              <w:t xml:space="preserve"> les organisation du système portuaire pour les pêcheurs et les personnels du port</w:t>
            </w:r>
          </w:p>
        </w:tc>
        <w:tc>
          <w:tcPr>
            <w:tcW w:w="3001" w:type="dxa"/>
          </w:tcPr>
          <w:p w14:paraId="3877C239" w14:textId="0432167A" w:rsidR="00BC5679" w:rsidRPr="002E4EB6" w:rsidRDefault="00BC5679" w:rsidP="006B3788">
            <w:pPr>
              <w:pStyle w:val="ListParagraph"/>
              <w:numPr>
                <w:ilvl w:val="0"/>
                <w:numId w:val="41"/>
              </w:numPr>
            </w:pPr>
            <w:r w:rsidRPr="002E4EB6">
              <w:t xml:space="preserve">Assistance au déménagement (pour les </w:t>
            </w:r>
            <w:proofErr w:type="spellStart"/>
            <w:r w:rsidRPr="002E4EB6">
              <w:t>PAPs</w:t>
            </w:r>
            <w:proofErr w:type="spellEnd"/>
            <w:r w:rsidRPr="002E4EB6">
              <w:t xml:space="preserve"> ayant des bâtis ou des activités économique)</w:t>
            </w:r>
          </w:p>
          <w:p w14:paraId="29E9E20F" w14:textId="5C8C4D05" w:rsidR="00BC5679" w:rsidRPr="002E4EB6" w:rsidRDefault="00BC5679" w:rsidP="006B3788">
            <w:pPr>
              <w:pStyle w:val="ListParagraph"/>
              <w:numPr>
                <w:ilvl w:val="0"/>
                <w:numId w:val="41"/>
              </w:numPr>
              <w:spacing w:after="18"/>
            </w:pPr>
          </w:p>
        </w:tc>
      </w:tr>
      <w:tr w:rsidR="00BC5679" w:rsidRPr="002E4EB6" w14:paraId="62808D4C" w14:textId="6F2CB9E5" w:rsidTr="00596904">
        <w:trPr>
          <w:trHeight w:val="1694"/>
        </w:trPr>
        <w:tc>
          <w:tcPr>
            <w:tcW w:w="1695" w:type="dxa"/>
            <w:vMerge w:val="restart"/>
            <w:vAlign w:val="center"/>
          </w:tcPr>
          <w:p w14:paraId="11679CE9" w14:textId="77777777" w:rsidR="00BC5679" w:rsidRPr="002E4EB6" w:rsidRDefault="00BC5679" w:rsidP="001A21B3">
            <w:pPr>
              <w:spacing w:line="259" w:lineRule="auto"/>
              <w:ind w:left="109"/>
            </w:pPr>
            <w:r w:rsidRPr="002E4EB6">
              <w:t>Les personnes qui n'ont ni droit formel ni titres susceptibles d'être reconnus sur les terres qu'elles occupent</w:t>
            </w:r>
          </w:p>
        </w:tc>
        <w:tc>
          <w:tcPr>
            <w:tcW w:w="3183" w:type="dxa"/>
            <w:vAlign w:val="center"/>
          </w:tcPr>
          <w:p w14:paraId="1D006EC7" w14:textId="77777777" w:rsidR="00BC5679" w:rsidRPr="002E4EB6" w:rsidRDefault="00BC5679" w:rsidP="006B3788">
            <w:pPr>
              <w:pStyle w:val="ListParagraph"/>
              <w:numPr>
                <w:ilvl w:val="0"/>
                <w:numId w:val="42"/>
              </w:numPr>
              <w:spacing w:line="277" w:lineRule="auto"/>
            </w:pPr>
            <w:r w:rsidRPr="002E4EB6">
              <w:t xml:space="preserve">Droit à une compensation des biens se trouvant sur le terrain à condition que le voisinage ou les autorités reconnaissent que les biens appartient aux </w:t>
            </w:r>
            <w:proofErr w:type="spellStart"/>
            <w:r w:rsidRPr="002E4EB6">
              <w:t>PAPs</w:t>
            </w:r>
            <w:proofErr w:type="spellEnd"/>
          </w:p>
          <w:p w14:paraId="71B9084E" w14:textId="77777777" w:rsidR="00BC5679" w:rsidRPr="002E4EB6" w:rsidRDefault="00BC5679" w:rsidP="00AB551F">
            <w:pPr>
              <w:pStyle w:val="ListParagraph"/>
            </w:pPr>
          </w:p>
        </w:tc>
        <w:tc>
          <w:tcPr>
            <w:tcW w:w="2741" w:type="dxa"/>
          </w:tcPr>
          <w:p w14:paraId="4369A9BC" w14:textId="77777777" w:rsidR="009036B4" w:rsidRPr="002E4EB6" w:rsidRDefault="009036B4" w:rsidP="006B3788">
            <w:pPr>
              <w:pStyle w:val="ListParagraph"/>
              <w:numPr>
                <w:ilvl w:val="0"/>
                <w:numId w:val="42"/>
              </w:numPr>
            </w:pPr>
            <w:r>
              <w:t>Droit à d</w:t>
            </w:r>
            <w:r w:rsidRPr="002E4EB6">
              <w:t>es Renforcement de capacité pour ceux qui pratique</w:t>
            </w:r>
            <w:r>
              <w:t>nt</w:t>
            </w:r>
            <w:r w:rsidRPr="002E4EB6">
              <w:t xml:space="preserve"> l’agriculture, l’élevage et la pèche</w:t>
            </w:r>
          </w:p>
          <w:p w14:paraId="6DAB0FE2" w14:textId="47A15ABA" w:rsidR="00BC5679" w:rsidRPr="002E4EB6" w:rsidRDefault="009036B4" w:rsidP="006B3788">
            <w:pPr>
              <w:pStyle w:val="ListParagraph"/>
              <w:numPr>
                <w:ilvl w:val="0"/>
                <w:numId w:val="42"/>
              </w:numPr>
              <w:spacing w:line="277" w:lineRule="auto"/>
            </w:pPr>
            <w:r w:rsidRPr="002E4EB6">
              <w:rPr>
                <w:rFonts w:ascii="Calibri" w:eastAsia="Calibri" w:hAnsi="Calibri" w:cs="Calibri"/>
              </w:rPr>
              <w:t>Droit à une autre forme d’aide permettant d’atteindre les objectifs énoncés dans la NES</w:t>
            </w:r>
            <w:r w:rsidRPr="002E4EB6">
              <w:t xml:space="preserve"> de la Banque mondiale</w:t>
            </w:r>
          </w:p>
        </w:tc>
        <w:tc>
          <w:tcPr>
            <w:tcW w:w="3001" w:type="dxa"/>
          </w:tcPr>
          <w:p w14:paraId="6E739FD7" w14:textId="45A396B7" w:rsidR="00BC5679" w:rsidRDefault="00BC5679" w:rsidP="006B3788">
            <w:pPr>
              <w:pStyle w:val="ListParagraph"/>
              <w:numPr>
                <w:ilvl w:val="0"/>
                <w:numId w:val="42"/>
              </w:numPr>
              <w:spacing w:line="277" w:lineRule="auto"/>
            </w:pPr>
            <w:r w:rsidRPr="002E4EB6">
              <w:t xml:space="preserve">Droit à une aide à la réinstallation en lieu et place de la compensation pour les terres qu'elles </w:t>
            </w:r>
            <w:r w:rsidRPr="002E4EB6">
              <w:rPr>
                <w:rFonts w:ascii="Calibri" w:eastAsia="Calibri" w:hAnsi="Calibri" w:cs="Calibri"/>
              </w:rPr>
              <w:t xml:space="preserve">occupent et biens qu’elles perdent, et toute autre aide permettant d'atteindre les objectifs </w:t>
            </w:r>
            <w:r w:rsidRPr="002E4EB6">
              <w:t xml:space="preserve">énoncés dans le présent CPR, à la condition qu'elles aient occupé les terres dans la zone du </w:t>
            </w:r>
            <w:r w:rsidRPr="002E4EB6">
              <w:rPr>
                <w:rFonts w:ascii="Calibri" w:eastAsia="Calibri" w:hAnsi="Calibri" w:cs="Calibri"/>
              </w:rPr>
              <w:t xml:space="preserve">projet avant une </w:t>
            </w:r>
            <w:r w:rsidRPr="002E4EB6">
              <w:rPr>
                <w:rFonts w:ascii="Calibri" w:eastAsia="Calibri" w:hAnsi="Calibri" w:cs="Calibri"/>
              </w:rPr>
              <w:lastRenderedPageBreak/>
              <w:t>date limite d’éligibilité à fixer selon le c</w:t>
            </w:r>
            <w:r w:rsidRPr="002E4EB6">
              <w:t xml:space="preserve">as. </w:t>
            </w:r>
          </w:p>
          <w:p w14:paraId="78328AC4" w14:textId="77777777" w:rsidR="00BC5679" w:rsidRPr="002E4EB6" w:rsidRDefault="00BC5679" w:rsidP="006B3788">
            <w:pPr>
              <w:pStyle w:val="ListParagraph"/>
              <w:numPr>
                <w:ilvl w:val="0"/>
                <w:numId w:val="42"/>
              </w:numPr>
            </w:pPr>
            <w:r w:rsidRPr="002E4EB6">
              <w:rPr>
                <w:rFonts w:ascii="Calibri" w:eastAsia="Calibri" w:hAnsi="Calibri" w:cs="Calibri"/>
              </w:rPr>
              <w:t>Droit à une autre forme d’aide permettant d’atteindre les objectifs énoncés dans la NES</w:t>
            </w:r>
            <w:r w:rsidRPr="002E4EB6">
              <w:t xml:space="preserve"> de la Banque mondiale </w:t>
            </w:r>
          </w:p>
          <w:p w14:paraId="21E476E3" w14:textId="77777777" w:rsidR="00BC5679" w:rsidRPr="002E4EB6" w:rsidRDefault="00BC5679" w:rsidP="000F3DA4">
            <w:pPr>
              <w:pStyle w:val="ListParagraph"/>
              <w:spacing w:line="277" w:lineRule="auto"/>
            </w:pPr>
          </w:p>
        </w:tc>
      </w:tr>
      <w:tr w:rsidR="00BC5679" w:rsidRPr="002E4EB6" w14:paraId="2FFE7C38" w14:textId="5F2CE999" w:rsidTr="00596904">
        <w:trPr>
          <w:trHeight w:val="2236"/>
        </w:trPr>
        <w:tc>
          <w:tcPr>
            <w:tcW w:w="1695" w:type="dxa"/>
            <w:vMerge/>
            <w:vAlign w:val="center"/>
          </w:tcPr>
          <w:p w14:paraId="78B98B46" w14:textId="77777777" w:rsidR="00BC5679" w:rsidRPr="002E4EB6" w:rsidRDefault="00BC5679" w:rsidP="001A21B3">
            <w:pPr>
              <w:spacing w:after="160" w:line="259" w:lineRule="auto"/>
            </w:pPr>
          </w:p>
        </w:tc>
        <w:tc>
          <w:tcPr>
            <w:tcW w:w="3183" w:type="dxa"/>
            <w:vAlign w:val="center"/>
          </w:tcPr>
          <w:p w14:paraId="01210780" w14:textId="7839C8AA" w:rsidR="00BC5679" w:rsidRDefault="00BC5679" w:rsidP="006B3788">
            <w:pPr>
              <w:pStyle w:val="ListParagraph"/>
              <w:numPr>
                <w:ilvl w:val="0"/>
                <w:numId w:val="42"/>
              </w:numPr>
            </w:pPr>
            <w:r w:rsidRPr="002E4EB6">
              <w:t xml:space="preserve">Droit à une compensation pour la perte de biens autres que des terres, un service, un habitat ou un site utilisé à des fins commerciales. Exemples : remboursement de bénéfices, salaires </w:t>
            </w:r>
            <w:r w:rsidRPr="002E4EB6">
              <w:rPr>
                <w:rFonts w:ascii="Calibri" w:eastAsia="Calibri" w:hAnsi="Calibri" w:cs="Calibri"/>
              </w:rPr>
              <w:t xml:space="preserve">d’employés, indemnités de dérangement et indemnités de vulnérabilité, pertes d’activités </w:t>
            </w:r>
            <w:r w:rsidRPr="002E4EB6">
              <w:t>économiques, les exploitants et les métayers</w:t>
            </w:r>
          </w:p>
          <w:p w14:paraId="5BD42C39" w14:textId="473B851B" w:rsidR="00540DED" w:rsidRPr="002E4EB6" w:rsidRDefault="00540DED" w:rsidP="006B3788">
            <w:pPr>
              <w:pStyle w:val="ListParagraph"/>
              <w:numPr>
                <w:ilvl w:val="0"/>
                <w:numId w:val="42"/>
              </w:numPr>
            </w:pPr>
            <w:r>
              <w:t>Les ménages affectés par un déplacement physique doivent être assistés</w:t>
            </w:r>
            <w:r w:rsidR="004C488C">
              <w:t xml:space="preserve"> pour trouver un nouveau logement</w:t>
            </w:r>
          </w:p>
          <w:p w14:paraId="6B2971C5" w14:textId="77777777" w:rsidR="00BC5679" w:rsidRPr="002E4EB6" w:rsidRDefault="00BC5679" w:rsidP="006B3788">
            <w:pPr>
              <w:pStyle w:val="ListParagraph"/>
              <w:numPr>
                <w:ilvl w:val="0"/>
                <w:numId w:val="42"/>
              </w:numPr>
              <w:spacing w:line="277" w:lineRule="auto"/>
            </w:pPr>
            <w:r w:rsidRPr="002E4EB6">
              <w:t xml:space="preserve">Droit à une compensation des biens se trouvant sur le terrain à condition que le voisinage ou les autorités reconnaissent que les biens appartient aux </w:t>
            </w:r>
            <w:proofErr w:type="spellStart"/>
            <w:r w:rsidRPr="002E4EB6">
              <w:t>PAPs</w:t>
            </w:r>
            <w:proofErr w:type="spellEnd"/>
          </w:p>
        </w:tc>
        <w:tc>
          <w:tcPr>
            <w:tcW w:w="2741" w:type="dxa"/>
          </w:tcPr>
          <w:p w14:paraId="1F7F9D77" w14:textId="1A316289" w:rsidR="009036B4" w:rsidRDefault="0087091C" w:rsidP="006B3788">
            <w:pPr>
              <w:pStyle w:val="ListParagraph"/>
              <w:numPr>
                <w:ilvl w:val="0"/>
                <w:numId w:val="42"/>
              </w:numPr>
            </w:pPr>
            <w:r>
              <w:t xml:space="preserve">L’indemnisation se calcule sur les recettes journalières des opérateurs économiques impactés temporairement. Ces recettes sont multipliées par le nombre de jour où ils ne peuvent pas exercer leurs activités </w:t>
            </w:r>
          </w:p>
          <w:p w14:paraId="79AEC500" w14:textId="188504E4" w:rsidR="0087091C" w:rsidRDefault="0087091C" w:rsidP="006B3788">
            <w:pPr>
              <w:pStyle w:val="ListParagraph"/>
              <w:numPr>
                <w:ilvl w:val="0"/>
                <w:numId w:val="42"/>
              </w:numPr>
            </w:pPr>
            <w:r>
              <w:t>Indemnisation calculée sur la base des chiffres d’affaires en cas de perte définitive d’activité (transition économique, nouvelle AGR)</w:t>
            </w:r>
          </w:p>
          <w:p w14:paraId="4219688F" w14:textId="4AD17386" w:rsidR="0087091C" w:rsidRPr="002E4EB6" w:rsidRDefault="0087091C" w:rsidP="006B3788">
            <w:pPr>
              <w:pStyle w:val="ListParagraph"/>
              <w:numPr>
                <w:ilvl w:val="0"/>
                <w:numId w:val="42"/>
              </w:numPr>
            </w:pPr>
            <w:r>
              <w:t xml:space="preserve">Formation sur les nouvelles AGR et/ou sur </w:t>
            </w:r>
            <w:proofErr w:type="gramStart"/>
            <w:r w:rsidR="00540DED">
              <w:t>les nouveaux techniques liés</w:t>
            </w:r>
            <w:proofErr w:type="gramEnd"/>
            <w:r>
              <w:t xml:space="preserve"> à leurs activités initiales. </w:t>
            </w:r>
          </w:p>
          <w:p w14:paraId="397FC7CE" w14:textId="77777777" w:rsidR="00BC5679" w:rsidRDefault="009036B4" w:rsidP="006B3788">
            <w:pPr>
              <w:pStyle w:val="ListParagraph"/>
              <w:numPr>
                <w:ilvl w:val="0"/>
                <w:numId w:val="42"/>
              </w:numPr>
            </w:pPr>
            <w:r w:rsidRPr="002E4EB6">
              <w:rPr>
                <w:rFonts w:ascii="Calibri" w:eastAsia="Calibri" w:hAnsi="Calibri" w:cs="Calibri"/>
              </w:rPr>
              <w:t>Droit à une autre forme d’aide permettant d’atteindre les objectifs énoncés dans la NES</w:t>
            </w:r>
            <w:r w:rsidRPr="002E4EB6">
              <w:t xml:space="preserve"> de la Banque mondiale</w:t>
            </w:r>
          </w:p>
          <w:p w14:paraId="05699B30" w14:textId="59F371B6" w:rsidR="006A51FA" w:rsidRDefault="006A51FA" w:rsidP="006B3788">
            <w:pPr>
              <w:pStyle w:val="ListParagraph"/>
              <w:numPr>
                <w:ilvl w:val="0"/>
                <w:numId w:val="42"/>
              </w:numPr>
            </w:pPr>
            <w:r>
              <w:t xml:space="preserve">Droit à des Renforcement de capacité sur la sécurité maritime </w:t>
            </w:r>
            <w:proofErr w:type="gramStart"/>
            <w:r>
              <w:t>et  sur</w:t>
            </w:r>
            <w:proofErr w:type="gramEnd"/>
            <w:r>
              <w:t xml:space="preserve"> les organisation du système </w:t>
            </w:r>
            <w:r>
              <w:lastRenderedPageBreak/>
              <w:t>portuaire pour les pêcheurs et les personnels du port</w:t>
            </w:r>
          </w:p>
        </w:tc>
        <w:tc>
          <w:tcPr>
            <w:tcW w:w="3001" w:type="dxa"/>
          </w:tcPr>
          <w:p w14:paraId="3DE8D79E" w14:textId="29301394" w:rsidR="00BC5679" w:rsidRDefault="00BC5679" w:rsidP="000F3DA4">
            <w:pPr>
              <w:pStyle w:val="ListParagraph"/>
            </w:pPr>
          </w:p>
          <w:p w14:paraId="264340C7" w14:textId="5EC16FBF" w:rsidR="00BC5679" w:rsidRPr="002E4EB6" w:rsidRDefault="00BC5679" w:rsidP="006B3788">
            <w:pPr>
              <w:pStyle w:val="ListParagraph"/>
              <w:numPr>
                <w:ilvl w:val="0"/>
                <w:numId w:val="42"/>
              </w:numPr>
            </w:pPr>
            <w:r w:rsidRPr="002E4EB6">
              <w:t xml:space="preserve">Assistance au déménagement </w:t>
            </w:r>
          </w:p>
          <w:p w14:paraId="7D18D161" w14:textId="77777777" w:rsidR="00BC5679" w:rsidRDefault="00BC5679" w:rsidP="006B3788">
            <w:pPr>
              <w:pStyle w:val="ListParagraph"/>
              <w:numPr>
                <w:ilvl w:val="0"/>
                <w:numId w:val="42"/>
              </w:numPr>
            </w:pPr>
            <w:r w:rsidRPr="002E4EB6">
              <w:t xml:space="preserve">Des </w:t>
            </w:r>
            <w:r>
              <w:t>r</w:t>
            </w:r>
            <w:r w:rsidRPr="002E4EB6">
              <w:t>enforcements de capacité pour ceux qui pratique l’agriculture, l’élevage et la pèche</w:t>
            </w:r>
          </w:p>
          <w:p w14:paraId="590A84C6" w14:textId="3C257431" w:rsidR="00BC5679" w:rsidRPr="002E4EB6" w:rsidRDefault="00BC5679" w:rsidP="006B3788">
            <w:pPr>
              <w:pStyle w:val="ListParagraph"/>
              <w:numPr>
                <w:ilvl w:val="0"/>
                <w:numId w:val="42"/>
              </w:numPr>
            </w:pPr>
            <w:r w:rsidRPr="002E4EB6">
              <w:t>Assistance au dérangement liés aux activités économiques (Renforcement de capacités pour les opérateurs de pèches)</w:t>
            </w:r>
          </w:p>
        </w:tc>
      </w:tr>
    </w:tbl>
    <w:p w14:paraId="29D8BEA4" w14:textId="38587C9A" w:rsidR="00A4202A" w:rsidRPr="00101229" w:rsidRDefault="002413DD" w:rsidP="00101229">
      <w:r w:rsidRPr="002E4EB6">
        <w:t xml:space="preserve"> </w:t>
      </w:r>
    </w:p>
    <w:p w14:paraId="0E796B31" w14:textId="32736771" w:rsidR="00D1637E" w:rsidRDefault="00D1637E" w:rsidP="00A67E55">
      <w:pPr>
        <w:pStyle w:val="Heading3"/>
        <w:ind w:left="1068"/>
      </w:pPr>
      <w:bookmarkStart w:id="100" w:name="_Toc92373211"/>
      <w:r>
        <w:t>c.3 Données de référence pour l’établissement de l’éligibilité</w:t>
      </w:r>
      <w:bookmarkEnd w:id="100"/>
      <w:r>
        <w:t xml:space="preserve"> </w:t>
      </w:r>
    </w:p>
    <w:p w14:paraId="2B0CD390" w14:textId="77777777" w:rsidR="00267FEC" w:rsidRDefault="00267FEC" w:rsidP="00061F42">
      <w:pPr>
        <w:pStyle w:val="Caption"/>
      </w:pPr>
    </w:p>
    <w:p w14:paraId="105434DE" w14:textId="79000E6F" w:rsidR="0091667F" w:rsidRDefault="00061F42" w:rsidP="00061F42">
      <w:pPr>
        <w:pStyle w:val="Caption"/>
      </w:pPr>
      <w:bookmarkStart w:id="101" w:name="_Toc92364347"/>
      <w:r>
        <w:t xml:space="preserve">Tableau </w:t>
      </w:r>
      <w:r w:rsidR="002A542A">
        <w:fldChar w:fldCharType="begin"/>
      </w:r>
      <w:r w:rsidR="002A542A">
        <w:instrText xml:space="preserve"> SEQ Tableau \* ARABIC </w:instrText>
      </w:r>
      <w:r w:rsidR="002A542A">
        <w:fldChar w:fldCharType="separate"/>
      </w:r>
      <w:r w:rsidR="00245847">
        <w:rPr>
          <w:noProof/>
        </w:rPr>
        <w:t>22</w:t>
      </w:r>
      <w:r w:rsidR="002A542A">
        <w:rPr>
          <w:noProof/>
        </w:rPr>
        <w:fldChar w:fldCharType="end"/>
      </w:r>
      <w:r>
        <w:t xml:space="preserve"> Matrice d’éligibilité</w:t>
      </w:r>
      <w:bookmarkEnd w:id="101"/>
    </w:p>
    <w:tbl>
      <w:tblPr>
        <w:tblStyle w:val="TableGrid0"/>
        <w:tblW w:w="10052" w:type="dxa"/>
        <w:tblInd w:w="7" w:type="dxa"/>
        <w:tblCellMar>
          <w:top w:w="47" w:type="dxa"/>
          <w:left w:w="113" w:type="dxa"/>
          <w:right w:w="23" w:type="dxa"/>
        </w:tblCellMar>
        <w:tblLook w:val="04A0" w:firstRow="1" w:lastRow="0" w:firstColumn="1" w:lastColumn="0" w:noHBand="0" w:noVBand="1"/>
      </w:tblPr>
      <w:tblGrid>
        <w:gridCol w:w="3804"/>
        <w:gridCol w:w="6248"/>
      </w:tblGrid>
      <w:tr w:rsidR="00267FEC" w:rsidRPr="002E4EB6" w14:paraId="2B052E01" w14:textId="77777777" w:rsidTr="00267FEC">
        <w:trPr>
          <w:trHeight w:val="317"/>
          <w:tblHeader/>
        </w:trPr>
        <w:tc>
          <w:tcPr>
            <w:tcW w:w="3804" w:type="dxa"/>
            <w:tcBorders>
              <w:top w:val="single" w:sz="4" w:space="0" w:color="000000"/>
              <w:left w:val="single" w:sz="4" w:space="0" w:color="000000"/>
              <w:bottom w:val="single" w:sz="4" w:space="0" w:color="000000"/>
              <w:right w:val="single" w:sz="4" w:space="0" w:color="000000"/>
            </w:tcBorders>
            <w:shd w:val="clear" w:color="auto" w:fill="222A35"/>
            <w:vAlign w:val="center"/>
          </w:tcPr>
          <w:p w14:paraId="59998E34" w14:textId="3823F25F" w:rsidR="00267FEC" w:rsidRPr="002E4EB6" w:rsidRDefault="00267FEC" w:rsidP="00267FEC">
            <w:pPr>
              <w:spacing w:before="40" w:after="40" w:line="259" w:lineRule="auto"/>
            </w:pPr>
            <w:r w:rsidRPr="002E4EB6">
              <w:rPr>
                <w:rFonts w:ascii="Calibri" w:eastAsia="Calibri" w:hAnsi="Calibri" w:cs="Calibri"/>
                <w:b/>
                <w:color w:val="FFFFFF"/>
              </w:rPr>
              <w:t>Impact</w:t>
            </w:r>
          </w:p>
        </w:tc>
        <w:tc>
          <w:tcPr>
            <w:tcW w:w="6249" w:type="dxa"/>
            <w:tcBorders>
              <w:top w:val="single" w:sz="4" w:space="0" w:color="000000"/>
              <w:left w:val="single" w:sz="4" w:space="0" w:color="000000"/>
              <w:bottom w:val="single" w:sz="4" w:space="0" w:color="000000"/>
              <w:right w:val="single" w:sz="4" w:space="0" w:color="000000"/>
            </w:tcBorders>
            <w:shd w:val="clear" w:color="auto" w:fill="222A35"/>
            <w:vAlign w:val="center"/>
          </w:tcPr>
          <w:p w14:paraId="72F1382E" w14:textId="5615EE84" w:rsidR="00267FEC" w:rsidRPr="002E4EB6" w:rsidRDefault="00267FEC" w:rsidP="00267FEC">
            <w:pPr>
              <w:spacing w:before="40" w:after="40" w:line="259" w:lineRule="auto"/>
              <w:ind w:right="88"/>
            </w:pPr>
            <w:r w:rsidRPr="002E4EB6">
              <w:rPr>
                <w:rFonts w:ascii="Calibri" w:eastAsia="Calibri" w:hAnsi="Calibri" w:cs="Calibri"/>
                <w:b/>
                <w:color w:val="FFFFFF"/>
              </w:rPr>
              <w:t>Eligibilité</w:t>
            </w:r>
          </w:p>
        </w:tc>
      </w:tr>
      <w:tr w:rsidR="00267FEC" w:rsidRPr="002E4EB6" w14:paraId="6169E3D2" w14:textId="77777777" w:rsidTr="00267FEC">
        <w:trPr>
          <w:trHeight w:val="573"/>
        </w:trPr>
        <w:tc>
          <w:tcPr>
            <w:tcW w:w="3804" w:type="dxa"/>
            <w:tcBorders>
              <w:top w:val="single" w:sz="4" w:space="0" w:color="000000"/>
              <w:left w:val="single" w:sz="4" w:space="0" w:color="000000"/>
              <w:bottom w:val="single" w:sz="4" w:space="0" w:color="000000"/>
              <w:right w:val="single" w:sz="4" w:space="0" w:color="000000"/>
            </w:tcBorders>
            <w:vAlign w:val="center"/>
          </w:tcPr>
          <w:p w14:paraId="00C2A86B" w14:textId="77777777" w:rsidR="00267FEC" w:rsidRPr="002E4EB6" w:rsidRDefault="00267FEC" w:rsidP="00267FEC">
            <w:pPr>
              <w:spacing w:before="40" w:after="40" w:line="259" w:lineRule="auto"/>
            </w:pPr>
            <w:r w:rsidRPr="002E4EB6">
              <w:t xml:space="preserve">Perte de terrain titré </w:t>
            </w:r>
          </w:p>
        </w:tc>
        <w:tc>
          <w:tcPr>
            <w:tcW w:w="6249" w:type="dxa"/>
            <w:tcBorders>
              <w:top w:val="single" w:sz="4" w:space="0" w:color="000000"/>
              <w:left w:val="single" w:sz="4" w:space="0" w:color="000000"/>
              <w:bottom w:val="single" w:sz="4" w:space="0" w:color="000000"/>
              <w:right w:val="single" w:sz="4" w:space="0" w:color="000000"/>
            </w:tcBorders>
            <w:vAlign w:val="center"/>
          </w:tcPr>
          <w:p w14:paraId="46C3D25C" w14:textId="77777777" w:rsidR="00267FEC" w:rsidRPr="002E4EB6" w:rsidRDefault="00267FEC" w:rsidP="00267FEC">
            <w:pPr>
              <w:spacing w:before="40" w:after="40" w:line="259" w:lineRule="auto"/>
              <w:ind w:left="1"/>
            </w:pPr>
            <w:r w:rsidRPr="002E4EB6">
              <w:t xml:space="preserve">Être </w:t>
            </w:r>
            <w:r w:rsidRPr="002E4EB6">
              <w:rPr>
                <w:rFonts w:ascii="Calibri" w:eastAsia="Calibri" w:hAnsi="Calibri" w:cs="Calibri"/>
              </w:rPr>
              <w:t xml:space="preserve">titulaire d’un titre foncier valide et enregistré </w:t>
            </w:r>
            <w:r w:rsidRPr="002E4EB6">
              <w:t xml:space="preserve">(Certificat foncier, titre foncier, cadastre) </w:t>
            </w:r>
          </w:p>
        </w:tc>
      </w:tr>
      <w:tr w:rsidR="00267FEC" w:rsidRPr="002E4EB6" w14:paraId="0D96E5EE" w14:textId="77777777" w:rsidTr="00267FEC">
        <w:trPr>
          <w:trHeight w:val="1133"/>
        </w:trPr>
        <w:tc>
          <w:tcPr>
            <w:tcW w:w="3804" w:type="dxa"/>
            <w:tcBorders>
              <w:top w:val="single" w:sz="4" w:space="0" w:color="000000"/>
              <w:left w:val="single" w:sz="4" w:space="0" w:color="000000"/>
              <w:bottom w:val="single" w:sz="4" w:space="0" w:color="000000"/>
              <w:right w:val="single" w:sz="4" w:space="0" w:color="000000"/>
            </w:tcBorders>
            <w:vAlign w:val="center"/>
          </w:tcPr>
          <w:p w14:paraId="6512A10E" w14:textId="77777777" w:rsidR="00267FEC" w:rsidRDefault="00267FEC" w:rsidP="00267FEC">
            <w:pPr>
              <w:spacing w:before="40" w:after="40" w:line="259" w:lineRule="auto"/>
            </w:pPr>
            <w:r w:rsidRPr="002E4EB6">
              <w:t xml:space="preserve">Perte de terrain cultivable et cultivé non titré </w:t>
            </w:r>
          </w:p>
          <w:p w14:paraId="64E7B32C" w14:textId="77777777" w:rsidR="0069433C" w:rsidRDefault="0069433C" w:rsidP="00267FEC">
            <w:pPr>
              <w:spacing w:before="40" w:after="40" w:line="259" w:lineRule="auto"/>
            </w:pPr>
          </w:p>
          <w:p w14:paraId="3655D0C6" w14:textId="213F72F2" w:rsidR="0069433C" w:rsidRPr="002E4EB6" w:rsidRDefault="0069433C" w:rsidP="00267FEC">
            <w:pPr>
              <w:spacing w:before="40" w:after="40" w:line="259" w:lineRule="auto"/>
            </w:pPr>
            <w:r>
              <w:t>Perte de terrain à vocation économique (artisanat, transport, pêche, …)</w:t>
            </w:r>
          </w:p>
        </w:tc>
        <w:tc>
          <w:tcPr>
            <w:tcW w:w="6249" w:type="dxa"/>
            <w:tcBorders>
              <w:top w:val="single" w:sz="4" w:space="0" w:color="000000"/>
              <w:left w:val="single" w:sz="4" w:space="0" w:color="000000"/>
              <w:bottom w:val="single" w:sz="4" w:space="0" w:color="000000"/>
              <w:right w:val="single" w:sz="4" w:space="0" w:color="000000"/>
            </w:tcBorders>
            <w:vAlign w:val="center"/>
          </w:tcPr>
          <w:p w14:paraId="1536FB79" w14:textId="77777777" w:rsidR="00267FEC" w:rsidRPr="002E4EB6" w:rsidRDefault="00267FEC" w:rsidP="00267FEC">
            <w:pPr>
              <w:spacing w:before="40" w:after="40" w:line="277" w:lineRule="auto"/>
              <w:ind w:left="1"/>
            </w:pPr>
            <w:r w:rsidRPr="002E4EB6">
              <w:t xml:space="preserve">Être </w:t>
            </w:r>
            <w:r w:rsidRPr="002E4EB6">
              <w:rPr>
                <w:rFonts w:ascii="Calibri" w:eastAsia="Calibri" w:hAnsi="Calibri" w:cs="Calibri"/>
              </w:rPr>
              <w:t xml:space="preserve">l’occupant reconnu d’une parcelle cultivable et cultivée (reconnu par </w:t>
            </w:r>
            <w:r w:rsidRPr="002E4EB6">
              <w:t xml:space="preserve">les notables et voisins)  </w:t>
            </w:r>
          </w:p>
          <w:p w14:paraId="58C4BAC6" w14:textId="54CF6056" w:rsidR="0069433C" w:rsidRPr="002E4EB6" w:rsidRDefault="0069433C" w:rsidP="00267FEC">
            <w:pPr>
              <w:spacing w:before="40" w:after="40" w:line="259" w:lineRule="auto"/>
              <w:ind w:left="1"/>
            </w:pPr>
            <w:r>
              <w:t>Tout exploitant (propriétaire ou non) ayant des actifs économiques sur les terrains</w:t>
            </w:r>
          </w:p>
          <w:p w14:paraId="795A05A1" w14:textId="11593D58" w:rsidR="002413DD" w:rsidRPr="002E4EB6" w:rsidRDefault="002413DD" w:rsidP="00267FEC">
            <w:pPr>
              <w:spacing w:before="40" w:after="40" w:line="259" w:lineRule="auto"/>
              <w:ind w:left="1"/>
            </w:pPr>
            <w:r w:rsidRPr="002E4EB6">
              <w:t>Les preuves de cette légitim</w:t>
            </w:r>
            <w:r w:rsidR="00AD6C47">
              <w:t>it</w:t>
            </w:r>
            <w:r w:rsidRPr="002E4EB6">
              <w:t xml:space="preserve">é doivent être attestés par des documents communautaires (PV de constatation signés par les autorités locales avec apposition de signatures des représentants de la communauté et des voisins immédiats) </w:t>
            </w:r>
          </w:p>
        </w:tc>
      </w:tr>
      <w:tr w:rsidR="00267FEC" w:rsidRPr="002E4EB6" w14:paraId="5E94E027" w14:textId="77777777" w:rsidTr="00267FEC">
        <w:trPr>
          <w:trHeight w:val="290"/>
        </w:trPr>
        <w:tc>
          <w:tcPr>
            <w:tcW w:w="3804" w:type="dxa"/>
            <w:tcBorders>
              <w:top w:val="single" w:sz="4" w:space="0" w:color="000000"/>
              <w:left w:val="single" w:sz="4" w:space="0" w:color="000000"/>
              <w:bottom w:val="single" w:sz="4" w:space="0" w:color="000000"/>
              <w:right w:val="single" w:sz="4" w:space="0" w:color="000000"/>
            </w:tcBorders>
            <w:vAlign w:val="center"/>
          </w:tcPr>
          <w:p w14:paraId="70FF996D" w14:textId="77777777" w:rsidR="00267FEC" w:rsidRPr="002E4EB6" w:rsidRDefault="00267FEC" w:rsidP="00267FEC">
            <w:pPr>
              <w:spacing w:before="40" w:after="40" w:line="259" w:lineRule="auto"/>
            </w:pPr>
            <w:r w:rsidRPr="002E4EB6">
              <w:t xml:space="preserve">Perte de terrain communautaire </w:t>
            </w:r>
          </w:p>
        </w:tc>
        <w:tc>
          <w:tcPr>
            <w:tcW w:w="6249" w:type="dxa"/>
            <w:tcBorders>
              <w:top w:val="single" w:sz="4" w:space="0" w:color="000000"/>
              <w:left w:val="single" w:sz="4" w:space="0" w:color="000000"/>
              <w:bottom w:val="single" w:sz="4" w:space="0" w:color="000000"/>
              <w:right w:val="single" w:sz="4" w:space="0" w:color="000000"/>
            </w:tcBorders>
            <w:vAlign w:val="center"/>
          </w:tcPr>
          <w:p w14:paraId="6536BC41" w14:textId="01922C03" w:rsidR="00267FEC" w:rsidRDefault="00267FEC" w:rsidP="00267FEC">
            <w:pPr>
              <w:spacing w:before="40" w:after="40" w:line="259" w:lineRule="auto"/>
              <w:ind w:left="1"/>
            </w:pPr>
            <w:r w:rsidRPr="002E4EB6">
              <w:t xml:space="preserve">Communautés </w:t>
            </w:r>
            <w:r w:rsidR="000F3DA4" w:rsidRPr="002E4EB6">
              <w:t xml:space="preserve">urbaines </w:t>
            </w:r>
            <w:r w:rsidR="000F3DA4">
              <w:t>ou</w:t>
            </w:r>
            <w:r w:rsidR="0069433C">
              <w:t xml:space="preserve"> rurales</w:t>
            </w:r>
          </w:p>
          <w:p w14:paraId="18ADCCC2" w14:textId="5CF37659" w:rsidR="0069433C" w:rsidRPr="002E4EB6" w:rsidRDefault="0069433C" w:rsidP="000F3DA4">
            <w:pPr>
              <w:spacing w:before="40" w:after="40" w:line="259" w:lineRule="auto"/>
              <w:ind w:left="1"/>
            </w:pPr>
            <w:r>
              <w:t>Le terrain doit être inscrite en tant que domaine publique de l’</w:t>
            </w:r>
            <w:r w:rsidR="000F3DA4">
              <w:t>état</w:t>
            </w:r>
            <w:r>
              <w:t xml:space="preserve"> </w:t>
            </w:r>
            <w:r w:rsidR="000F3DA4">
              <w:t xml:space="preserve">et </w:t>
            </w:r>
            <w:r>
              <w:t>exploité par la communauté avec des actifs ou des biens à intérêts communautaires (infrastructures, patrimoines, sites sensibles, …)</w:t>
            </w:r>
          </w:p>
        </w:tc>
      </w:tr>
      <w:tr w:rsidR="00267FEC" w:rsidRPr="002E4EB6" w14:paraId="5C90C07F" w14:textId="77777777" w:rsidTr="00267FEC">
        <w:trPr>
          <w:trHeight w:val="290"/>
        </w:trPr>
        <w:tc>
          <w:tcPr>
            <w:tcW w:w="3804" w:type="dxa"/>
            <w:tcBorders>
              <w:top w:val="single" w:sz="4" w:space="0" w:color="000000"/>
              <w:left w:val="single" w:sz="4" w:space="0" w:color="000000"/>
              <w:bottom w:val="single" w:sz="4" w:space="0" w:color="000000"/>
              <w:right w:val="single" w:sz="4" w:space="0" w:color="000000"/>
            </w:tcBorders>
            <w:vAlign w:val="center"/>
          </w:tcPr>
          <w:p w14:paraId="1068226B" w14:textId="77777777" w:rsidR="00267FEC" w:rsidRPr="002E4EB6" w:rsidRDefault="00267FEC" w:rsidP="00267FEC">
            <w:pPr>
              <w:spacing w:before="40" w:after="40" w:line="259" w:lineRule="auto"/>
            </w:pPr>
            <w:r w:rsidRPr="002E4EB6">
              <w:t xml:space="preserve">Perte de cultures </w:t>
            </w:r>
          </w:p>
        </w:tc>
        <w:tc>
          <w:tcPr>
            <w:tcW w:w="6249" w:type="dxa"/>
            <w:tcBorders>
              <w:top w:val="single" w:sz="4" w:space="0" w:color="000000"/>
              <w:left w:val="single" w:sz="4" w:space="0" w:color="000000"/>
              <w:bottom w:val="single" w:sz="4" w:space="0" w:color="000000"/>
              <w:right w:val="single" w:sz="4" w:space="0" w:color="000000"/>
            </w:tcBorders>
            <w:vAlign w:val="center"/>
          </w:tcPr>
          <w:p w14:paraId="05FD2C14" w14:textId="77777777" w:rsidR="00267FEC" w:rsidRPr="002E4EB6" w:rsidRDefault="00267FEC" w:rsidP="00267FEC">
            <w:pPr>
              <w:spacing w:before="40" w:after="40" w:line="259" w:lineRule="auto"/>
              <w:ind w:left="1"/>
            </w:pPr>
            <w:r w:rsidRPr="002E4EB6">
              <w:t xml:space="preserve">Être reconnu comme ayant établi la culture (exploitants agricoles) </w:t>
            </w:r>
          </w:p>
        </w:tc>
      </w:tr>
      <w:tr w:rsidR="00267FEC" w:rsidRPr="002E4EB6" w14:paraId="59713F3B" w14:textId="77777777" w:rsidTr="00267FEC">
        <w:trPr>
          <w:trHeight w:val="1135"/>
        </w:trPr>
        <w:tc>
          <w:tcPr>
            <w:tcW w:w="3804" w:type="dxa"/>
            <w:tcBorders>
              <w:top w:val="single" w:sz="4" w:space="0" w:color="000000"/>
              <w:left w:val="single" w:sz="4" w:space="0" w:color="000000"/>
              <w:bottom w:val="single" w:sz="4" w:space="0" w:color="000000"/>
              <w:right w:val="single" w:sz="4" w:space="0" w:color="000000"/>
            </w:tcBorders>
            <w:vAlign w:val="center"/>
          </w:tcPr>
          <w:p w14:paraId="3835C20C" w14:textId="77777777" w:rsidR="00267FEC" w:rsidRPr="002E4EB6" w:rsidRDefault="00267FEC" w:rsidP="00267FEC">
            <w:pPr>
              <w:spacing w:before="40" w:after="40" w:line="259" w:lineRule="auto"/>
            </w:pPr>
            <w:r w:rsidRPr="002E4EB6">
              <w:t xml:space="preserve">Perte de bâtiment </w:t>
            </w:r>
          </w:p>
        </w:tc>
        <w:tc>
          <w:tcPr>
            <w:tcW w:w="6249" w:type="dxa"/>
            <w:tcBorders>
              <w:top w:val="single" w:sz="4" w:space="0" w:color="000000"/>
              <w:left w:val="single" w:sz="4" w:space="0" w:color="000000"/>
              <w:bottom w:val="single" w:sz="4" w:space="0" w:color="000000"/>
              <w:right w:val="single" w:sz="4" w:space="0" w:color="000000"/>
            </w:tcBorders>
            <w:vAlign w:val="center"/>
          </w:tcPr>
          <w:p w14:paraId="01620E25" w14:textId="063143F0" w:rsidR="00267FEC" w:rsidRPr="002E4EB6" w:rsidRDefault="00267FEC" w:rsidP="00267FEC">
            <w:pPr>
              <w:spacing w:before="40" w:after="40" w:line="277" w:lineRule="auto"/>
              <w:ind w:left="1" w:right="97"/>
            </w:pPr>
            <w:r w:rsidRPr="002E4EB6">
              <w:t xml:space="preserve">Cas 1 : Propriétaire résident, reconnu comme propriétaire par le </w:t>
            </w:r>
            <w:r w:rsidR="00B82A8F" w:rsidRPr="002E4EB6">
              <w:t>voisinage,</w:t>
            </w:r>
            <w:r w:rsidR="00B82A8F">
              <w:t xml:space="preserve"> Permis de constru</w:t>
            </w:r>
            <w:r w:rsidR="00767DF7">
              <w:t>ire</w:t>
            </w:r>
            <w:r w:rsidR="00B82A8F">
              <w:t xml:space="preserve">, Certificat de </w:t>
            </w:r>
            <w:r w:rsidR="00767DF7">
              <w:t>situation juridique</w:t>
            </w:r>
            <w:r w:rsidR="006C4F70">
              <w:t>,</w:t>
            </w:r>
          </w:p>
          <w:p w14:paraId="29C5555E" w14:textId="2B07F587" w:rsidR="00267FEC" w:rsidRPr="002E4EB6" w:rsidRDefault="00267FEC" w:rsidP="00267FEC">
            <w:pPr>
              <w:spacing w:before="40" w:after="40" w:line="277" w:lineRule="auto"/>
              <w:ind w:left="1" w:right="97"/>
            </w:pPr>
            <w:r w:rsidRPr="002E4EB6">
              <w:t xml:space="preserve">Cas 2 : Propriétaire </w:t>
            </w:r>
            <w:r w:rsidR="00767DF7">
              <w:t>légitime</w:t>
            </w:r>
            <w:r w:rsidRPr="002E4EB6">
              <w:t>, reconnu comme propriétaire par le voisinage</w:t>
            </w:r>
            <w:r w:rsidR="00767DF7">
              <w:t xml:space="preserve"> / la Communauté mais qui ne possède pas de document juridique et administratif pouvant le prouver</w:t>
            </w:r>
            <w:r w:rsidR="00B82A8F">
              <w:t xml:space="preserve">, Permis de </w:t>
            </w:r>
            <w:r w:rsidR="00767DF7">
              <w:t>construire</w:t>
            </w:r>
            <w:r w:rsidRPr="002E4EB6">
              <w:t xml:space="preserve">  </w:t>
            </w:r>
          </w:p>
          <w:p w14:paraId="1268CC45" w14:textId="6B62FD61" w:rsidR="00267FEC" w:rsidRPr="002E4EB6" w:rsidRDefault="00267FEC" w:rsidP="00267FEC">
            <w:pPr>
              <w:spacing w:before="40" w:after="40" w:line="259" w:lineRule="auto"/>
              <w:ind w:left="1"/>
            </w:pPr>
            <w:r w:rsidRPr="002E4EB6">
              <w:t>Cas 3 :</w:t>
            </w:r>
            <w:r w:rsidR="00767DF7">
              <w:t xml:space="preserve"> si</w:t>
            </w:r>
            <w:r w:rsidRPr="002E4EB6">
              <w:t xml:space="preserve"> Locataire</w:t>
            </w:r>
            <w:r w:rsidR="00767DF7">
              <w:t>, contrat de bail</w:t>
            </w:r>
          </w:p>
        </w:tc>
      </w:tr>
      <w:tr w:rsidR="00267FEC" w:rsidRPr="002E4EB6" w14:paraId="42C85F31" w14:textId="77777777" w:rsidTr="00267FEC">
        <w:trPr>
          <w:trHeight w:val="290"/>
        </w:trPr>
        <w:tc>
          <w:tcPr>
            <w:tcW w:w="3804" w:type="dxa"/>
            <w:tcBorders>
              <w:top w:val="single" w:sz="4" w:space="0" w:color="000000"/>
              <w:left w:val="single" w:sz="4" w:space="0" w:color="000000"/>
              <w:bottom w:val="single" w:sz="4" w:space="0" w:color="000000"/>
              <w:right w:val="single" w:sz="4" w:space="0" w:color="000000"/>
            </w:tcBorders>
            <w:vAlign w:val="center"/>
          </w:tcPr>
          <w:p w14:paraId="6893998E" w14:textId="77777777" w:rsidR="00267FEC" w:rsidRPr="002E4EB6" w:rsidRDefault="00267FEC" w:rsidP="00267FEC">
            <w:pPr>
              <w:spacing w:before="40" w:after="40" w:line="259" w:lineRule="auto"/>
            </w:pPr>
            <w:r w:rsidRPr="002E4EB6">
              <w:t xml:space="preserve">Déménagement </w:t>
            </w:r>
          </w:p>
        </w:tc>
        <w:tc>
          <w:tcPr>
            <w:tcW w:w="6249" w:type="dxa"/>
            <w:tcBorders>
              <w:top w:val="single" w:sz="4" w:space="0" w:color="000000"/>
              <w:left w:val="single" w:sz="4" w:space="0" w:color="000000"/>
              <w:bottom w:val="single" w:sz="4" w:space="0" w:color="000000"/>
              <w:right w:val="single" w:sz="4" w:space="0" w:color="000000"/>
            </w:tcBorders>
            <w:vAlign w:val="center"/>
          </w:tcPr>
          <w:p w14:paraId="0176B9F3" w14:textId="4EF807EE" w:rsidR="00267FEC" w:rsidRPr="002E4EB6" w:rsidRDefault="00267FEC" w:rsidP="00267FEC">
            <w:pPr>
              <w:spacing w:before="40" w:after="40" w:line="259" w:lineRule="auto"/>
              <w:ind w:left="1"/>
            </w:pPr>
            <w:r w:rsidRPr="002E4EB6">
              <w:t xml:space="preserve">Être </w:t>
            </w:r>
            <w:proofErr w:type="gramStart"/>
            <w:r w:rsidR="002E4EB6" w:rsidRPr="002E4EB6">
              <w:t>réside</w:t>
            </w:r>
            <w:r w:rsidR="00B95611">
              <w:t>nt</w:t>
            </w:r>
            <w:proofErr w:type="gramEnd"/>
            <w:r w:rsidRPr="002E4EB6">
              <w:t xml:space="preserve"> dans la zone impactée et éligible à la réinstallation </w:t>
            </w:r>
          </w:p>
        </w:tc>
      </w:tr>
      <w:tr w:rsidR="00267FEC" w:rsidRPr="002E4EB6" w14:paraId="0B046F3F" w14:textId="77777777" w:rsidTr="00267FEC">
        <w:trPr>
          <w:trHeight w:val="572"/>
        </w:trPr>
        <w:tc>
          <w:tcPr>
            <w:tcW w:w="3804" w:type="dxa"/>
            <w:tcBorders>
              <w:top w:val="single" w:sz="4" w:space="0" w:color="000000"/>
              <w:left w:val="single" w:sz="4" w:space="0" w:color="000000"/>
              <w:bottom w:val="single" w:sz="4" w:space="0" w:color="000000"/>
              <w:right w:val="single" w:sz="4" w:space="0" w:color="000000"/>
            </w:tcBorders>
            <w:vAlign w:val="center"/>
          </w:tcPr>
          <w:p w14:paraId="1BF8B252" w14:textId="77777777" w:rsidR="00267FEC" w:rsidRPr="002E4EB6" w:rsidRDefault="00267FEC" w:rsidP="00267FEC">
            <w:pPr>
              <w:spacing w:before="40" w:after="40" w:line="259" w:lineRule="auto"/>
            </w:pPr>
            <w:r w:rsidRPr="002E4EB6">
              <w:rPr>
                <w:rFonts w:ascii="Calibri" w:eastAsia="Calibri" w:hAnsi="Calibri" w:cs="Calibri"/>
              </w:rPr>
              <w:t>Perte d’activité commerciale ou artisanale</w:t>
            </w:r>
            <w:r w:rsidRPr="002E4EB6">
              <w:t xml:space="preserve"> </w:t>
            </w:r>
          </w:p>
        </w:tc>
        <w:tc>
          <w:tcPr>
            <w:tcW w:w="6249" w:type="dxa"/>
            <w:tcBorders>
              <w:top w:val="single" w:sz="4" w:space="0" w:color="000000"/>
              <w:left w:val="single" w:sz="4" w:space="0" w:color="000000"/>
              <w:bottom w:val="single" w:sz="4" w:space="0" w:color="000000"/>
              <w:right w:val="single" w:sz="4" w:space="0" w:color="000000"/>
            </w:tcBorders>
            <w:vAlign w:val="center"/>
          </w:tcPr>
          <w:p w14:paraId="2EDDB8B9" w14:textId="75ADF297" w:rsidR="00267FEC" w:rsidRPr="002E4EB6" w:rsidRDefault="00267FEC" w:rsidP="00267FEC">
            <w:pPr>
              <w:spacing w:before="40" w:after="40" w:line="259" w:lineRule="auto"/>
              <w:ind w:left="1"/>
            </w:pPr>
            <w:r w:rsidRPr="002E4EB6">
              <w:t xml:space="preserve">Être </w:t>
            </w:r>
            <w:r w:rsidRPr="002E4EB6">
              <w:rPr>
                <w:rFonts w:ascii="Calibri" w:eastAsia="Calibri" w:hAnsi="Calibri" w:cs="Calibri"/>
              </w:rPr>
              <w:t>reconnu par le voisinage et les autorités comme l’exploitant de l’activité (cas des vendeurs à l’étalage</w:t>
            </w:r>
            <w:r w:rsidR="00B66E0A" w:rsidRPr="002E4EB6">
              <w:rPr>
                <w:rFonts w:ascii="Calibri" w:eastAsia="Calibri" w:hAnsi="Calibri" w:cs="Calibri"/>
              </w:rPr>
              <w:t xml:space="preserve"> </w:t>
            </w:r>
            <w:r w:rsidR="00D32030" w:rsidRPr="002E4EB6">
              <w:rPr>
                <w:rFonts w:ascii="Calibri" w:eastAsia="Calibri" w:hAnsi="Calibri" w:cs="Calibri"/>
              </w:rPr>
              <w:t xml:space="preserve">formels ou </w:t>
            </w:r>
            <w:r w:rsidR="002E4EB6" w:rsidRPr="002E4EB6">
              <w:rPr>
                <w:rFonts w:ascii="Calibri" w:eastAsia="Calibri" w:hAnsi="Calibri" w:cs="Calibri"/>
              </w:rPr>
              <w:t>informels,</w:t>
            </w:r>
            <w:r w:rsidR="00D32030" w:rsidRPr="002E4EB6">
              <w:rPr>
                <w:rFonts w:ascii="Calibri" w:eastAsia="Calibri" w:hAnsi="Calibri" w:cs="Calibri"/>
              </w:rPr>
              <w:t xml:space="preserve"> </w:t>
            </w:r>
          </w:p>
        </w:tc>
      </w:tr>
      <w:tr w:rsidR="00267FEC" w:rsidRPr="002E4EB6" w14:paraId="047A3E32" w14:textId="77777777" w:rsidTr="00267FEC">
        <w:trPr>
          <w:trHeight w:val="571"/>
        </w:trPr>
        <w:tc>
          <w:tcPr>
            <w:tcW w:w="3804" w:type="dxa"/>
            <w:tcBorders>
              <w:top w:val="single" w:sz="4" w:space="0" w:color="000000"/>
              <w:left w:val="single" w:sz="4" w:space="0" w:color="000000"/>
              <w:bottom w:val="single" w:sz="4" w:space="0" w:color="000000"/>
              <w:right w:val="single" w:sz="4" w:space="0" w:color="000000"/>
            </w:tcBorders>
            <w:vAlign w:val="center"/>
          </w:tcPr>
          <w:p w14:paraId="442C75CA" w14:textId="77777777" w:rsidR="00267FEC" w:rsidRPr="002E4EB6" w:rsidRDefault="00267FEC" w:rsidP="00267FEC">
            <w:pPr>
              <w:spacing w:before="40" w:after="40" w:line="259" w:lineRule="auto"/>
            </w:pPr>
            <w:r w:rsidRPr="002E4EB6">
              <w:rPr>
                <w:rFonts w:ascii="Calibri" w:eastAsia="Calibri" w:hAnsi="Calibri" w:cs="Calibri"/>
              </w:rPr>
              <w:lastRenderedPageBreak/>
              <w:t xml:space="preserve">Perte temporaire d’activités commerciales </w:t>
            </w:r>
            <w:r w:rsidRPr="002E4EB6">
              <w:t xml:space="preserve">ou artisanales </w:t>
            </w:r>
          </w:p>
        </w:tc>
        <w:tc>
          <w:tcPr>
            <w:tcW w:w="6249" w:type="dxa"/>
            <w:tcBorders>
              <w:top w:val="single" w:sz="4" w:space="0" w:color="000000"/>
              <w:left w:val="single" w:sz="4" w:space="0" w:color="000000"/>
              <w:bottom w:val="single" w:sz="4" w:space="0" w:color="000000"/>
              <w:right w:val="single" w:sz="4" w:space="0" w:color="000000"/>
            </w:tcBorders>
            <w:vAlign w:val="center"/>
          </w:tcPr>
          <w:p w14:paraId="78AF9F2B" w14:textId="77777777" w:rsidR="00267FEC" w:rsidRPr="002E4EB6" w:rsidRDefault="00267FEC" w:rsidP="00267FEC">
            <w:pPr>
              <w:spacing w:before="40" w:after="40" w:line="259" w:lineRule="auto"/>
              <w:ind w:left="1"/>
            </w:pPr>
            <w:r w:rsidRPr="002E4EB6">
              <w:t xml:space="preserve">Être </w:t>
            </w:r>
            <w:r w:rsidRPr="002E4EB6">
              <w:rPr>
                <w:rFonts w:ascii="Calibri" w:eastAsia="Calibri" w:hAnsi="Calibri" w:cs="Calibri"/>
              </w:rPr>
              <w:t>reconnu par le voisinage et les autorités comme l’exploitant de l’activité commercial</w:t>
            </w:r>
            <w:r w:rsidRPr="002E4EB6">
              <w:t xml:space="preserve">e ou artisanale </w:t>
            </w:r>
          </w:p>
        </w:tc>
      </w:tr>
      <w:tr w:rsidR="00267FEC" w:rsidRPr="002E4EB6" w14:paraId="70014510" w14:textId="77777777" w:rsidTr="00267FEC">
        <w:trPr>
          <w:trHeight w:val="571"/>
        </w:trPr>
        <w:tc>
          <w:tcPr>
            <w:tcW w:w="3804" w:type="dxa"/>
            <w:tcBorders>
              <w:top w:val="single" w:sz="4" w:space="0" w:color="000000"/>
              <w:left w:val="single" w:sz="4" w:space="0" w:color="000000"/>
              <w:bottom w:val="single" w:sz="4" w:space="0" w:color="000000"/>
              <w:right w:val="single" w:sz="4" w:space="0" w:color="000000"/>
            </w:tcBorders>
            <w:vAlign w:val="center"/>
          </w:tcPr>
          <w:p w14:paraId="60B0A428" w14:textId="77777777" w:rsidR="00267FEC" w:rsidRPr="002E4EB6" w:rsidRDefault="00267FEC" w:rsidP="00267FEC">
            <w:pPr>
              <w:spacing w:before="40" w:after="40" w:line="259" w:lineRule="auto"/>
            </w:pPr>
            <w:r w:rsidRPr="002E4EB6">
              <w:rPr>
                <w:rFonts w:ascii="Calibri" w:eastAsia="Calibri" w:hAnsi="Calibri" w:cs="Calibri"/>
              </w:rPr>
              <w:t xml:space="preserve">Changement dans les conditions d’exercice </w:t>
            </w:r>
            <w:r w:rsidRPr="002E4EB6">
              <w:t xml:space="preserve">de la profession </w:t>
            </w:r>
          </w:p>
        </w:tc>
        <w:tc>
          <w:tcPr>
            <w:tcW w:w="6249" w:type="dxa"/>
            <w:tcBorders>
              <w:top w:val="single" w:sz="4" w:space="0" w:color="000000"/>
              <w:left w:val="single" w:sz="4" w:space="0" w:color="000000"/>
              <w:bottom w:val="single" w:sz="4" w:space="0" w:color="000000"/>
              <w:right w:val="single" w:sz="4" w:space="0" w:color="000000"/>
            </w:tcBorders>
            <w:vAlign w:val="center"/>
          </w:tcPr>
          <w:p w14:paraId="739681DF" w14:textId="77777777" w:rsidR="00267FEC" w:rsidRPr="002E4EB6" w:rsidRDefault="00267FEC" w:rsidP="00267FEC">
            <w:pPr>
              <w:spacing w:before="40" w:after="40" w:line="259" w:lineRule="auto"/>
              <w:ind w:left="1"/>
            </w:pPr>
            <w:r w:rsidRPr="002E4EB6">
              <w:rPr>
                <w:rFonts w:ascii="Calibri" w:eastAsia="Calibri" w:hAnsi="Calibri" w:cs="Calibri"/>
              </w:rPr>
              <w:t xml:space="preserve">Vendeurs à l’étalage implantés sur les emprises devant faire l’objet de </w:t>
            </w:r>
            <w:r w:rsidRPr="002E4EB6">
              <w:t xml:space="preserve">déplacement définitif  </w:t>
            </w:r>
          </w:p>
        </w:tc>
      </w:tr>
      <w:tr w:rsidR="00267FEC" w:rsidRPr="002E4EB6" w14:paraId="03B7BE00" w14:textId="77777777" w:rsidTr="00267FEC">
        <w:trPr>
          <w:trHeight w:val="571"/>
        </w:trPr>
        <w:tc>
          <w:tcPr>
            <w:tcW w:w="3804" w:type="dxa"/>
            <w:tcBorders>
              <w:top w:val="single" w:sz="4" w:space="0" w:color="000000"/>
              <w:left w:val="single" w:sz="4" w:space="0" w:color="000000"/>
              <w:bottom w:val="single" w:sz="4" w:space="0" w:color="000000"/>
              <w:right w:val="single" w:sz="4" w:space="0" w:color="000000"/>
            </w:tcBorders>
            <w:vAlign w:val="center"/>
          </w:tcPr>
          <w:p w14:paraId="7BC37D28" w14:textId="77777777" w:rsidR="00267FEC" w:rsidRPr="002E4EB6" w:rsidRDefault="00267FEC" w:rsidP="00267FEC">
            <w:pPr>
              <w:spacing w:before="40" w:after="40" w:line="259" w:lineRule="auto"/>
            </w:pPr>
            <w:r w:rsidRPr="002E4EB6">
              <w:t>Occupation informelle (occupant sans droit ni titre)</w:t>
            </w:r>
          </w:p>
        </w:tc>
        <w:tc>
          <w:tcPr>
            <w:tcW w:w="6249" w:type="dxa"/>
            <w:tcBorders>
              <w:top w:val="single" w:sz="4" w:space="0" w:color="000000"/>
              <w:left w:val="single" w:sz="4" w:space="0" w:color="000000"/>
              <w:bottom w:val="single" w:sz="4" w:space="0" w:color="000000"/>
              <w:right w:val="single" w:sz="4" w:space="0" w:color="000000"/>
            </w:tcBorders>
            <w:vAlign w:val="center"/>
          </w:tcPr>
          <w:p w14:paraId="15A55B99" w14:textId="77777777" w:rsidR="00267FEC" w:rsidRPr="002E4EB6" w:rsidRDefault="00267FEC" w:rsidP="00267FEC">
            <w:pPr>
              <w:spacing w:before="40" w:after="40" w:line="259" w:lineRule="auto"/>
              <w:ind w:left="1"/>
            </w:pPr>
            <w:r w:rsidRPr="002E4EB6">
              <w:t xml:space="preserve">Être reconnu comme occupant informel sur le site du projet au moment du recensement </w:t>
            </w:r>
          </w:p>
        </w:tc>
      </w:tr>
      <w:tr w:rsidR="00267FEC" w:rsidRPr="002E4EB6" w14:paraId="201EA99C" w14:textId="77777777" w:rsidTr="00267FEC">
        <w:trPr>
          <w:trHeight w:val="290"/>
        </w:trPr>
        <w:tc>
          <w:tcPr>
            <w:tcW w:w="3804" w:type="dxa"/>
            <w:tcBorders>
              <w:top w:val="single" w:sz="4" w:space="0" w:color="000000"/>
              <w:left w:val="single" w:sz="4" w:space="0" w:color="000000"/>
              <w:bottom w:val="single" w:sz="4" w:space="0" w:color="000000"/>
              <w:right w:val="single" w:sz="4" w:space="0" w:color="000000"/>
            </w:tcBorders>
            <w:vAlign w:val="center"/>
          </w:tcPr>
          <w:p w14:paraId="3B00A911" w14:textId="77777777" w:rsidR="00267FEC" w:rsidRPr="002E4EB6" w:rsidRDefault="00267FEC" w:rsidP="00267FEC">
            <w:pPr>
              <w:spacing w:before="40" w:after="40" w:line="259" w:lineRule="auto"/>
            </w:pPr>
            <w:r w:rsidRPr="002E4EB6">
              <w:t xml:space="preserve">Perte partielle de biens ou de terre </w:t>
            </w:r>
          </w:p>
        </w:tc>
        <w:tc>
          <w:tcPr>
            <w:tcW w:w="6249" w:type="dxa"/>
            <w:tcBorders>
              <w:top w:val="single" w:sz="4" w:space="0" w:color="000000"/>
              <w:left w:val="single" w:sz="4" w:space="0" w:color="000000"/>
              <w:bottom w:val="single" w:sz="4" w:space="0" w:color="000000"/>
              <w:right w:val="single" w:sz="4" w:space="0" w:color="000000"/>
            </w:tcBorders>
            <w:vAlign w:val="center"/>
          </w:tcPr>
          <w:p w14:paraId="2362CB51" w14:textId="77777777" w:rsidR="00267FEC" w:rsidRPr="002E4EB6" w:rsidRDefault="00267FEC" w:rsidP="00267FEC">
            <w:pPr>
              <w:spacing w:before="40" w:after="40" w:line="259" w:lineRule="auto"/>
              <w:ind w:left="1"/>
            </w:pPr>
            <w:r w:rsidRPr="002E4EB6">
              <w:t xml:space="preserve">Être reconnu comme propriétaire ou occupant du bien affecté </w:t>
            </w:r>
          </w:p>
        </w:tc>
      </w:tr>
      <w:tr w:rsidR="00267FEC" w:rsidRPr="002E4EB6" w14:paraId="20AE0671" w14:textId="77777777" w:rsidTr="00267FEC">
        <w:trPr>
          <w:trHeight w:val="574"/>
        </w:trPr>
        <w:tc>
          <w:tcPr>
            <w:tcW w:w="3804" w:type="dxa"/>
            <w:tcBorders>
              <w:top w:val="single" w:sz="4" w:space="0" w:color="000000"/>
              <w:left w:val="single" w:sz="4" w:space="0" w:color="000000"/>
              <w:bottom w:val="single" w:sz="4" w:space="0" w:color="000000"/>
              <w:right w:val="single" w:sz="4" w:space="0" w:color="000000"/>
            </w:tcBorders>
            <w:vAlign w:val="center"/>
          </w:tcPr>
          <w:p w14:paraId="535D8E94" w14:textId="77777777" w:rsidR="00267FEC" w:rsidRPr="002E4EB6" w:rsidRDefault="00267FEC" w:rsidP="00267FEC">
            <w:pPr>
              <w:spacing w:before="40" w:after="40" w:line="259" w:lineRule="auto"/>
            </w:pPr>
            <w:r w:rsidRPr="002E4EB6">
              <w:t xml:space="preserve">Perte temporaire de revenus </w:t>
            </w:r>
          </w:p>
        </w:tc>
        <w:tc>
          <w:tcPr>
            <w:tcW w:w="6249" w:type="dxa"/>
            <w:tcBorders>
              <w:top w:val="single" w:sz="4" w:space="0" w:color="000000"/>
              <w:left w:val="single" w:sz="4" w:space="0" w:color="000000"/>
              <w:bottom w:val="single" w:sz="4" w:space="0" w:color="000000"/>
              <w:right w:val="single" w:sz="4" w:space="0" w:color="000000"/>
            </w:tcBorders>
            <w:vAlign w:val="center"/>
          </w:tcPr>
          <w:p w14:paraId="3A784FC1" w14:textId="77777777" w:rsidR="00D32030" w:rsidRPr="002E4EB6" w:rsidRDefault="00D32030" w:rsidP="00D32030">
            <w:pPr>
              <w:spacing w:before="40" w:after="40" w:line="259" w:lineRule="auto"/>
              <w:ind w:left="1"/>
            </w:pPr>
            <w:r w:rsidRPr="002E4EB6">
              <w:t xml:space="preserve">Être </w:t>
            </w:r>
            <w:r w:rsidRPr="002E4EB6">
              <w:rPr>
                <w:rFonts w:ascii="Calibri" w:eastAsia="Calibri" w:hAnsi="Calibri" w:cs="Calibri"/>
              </w:rPr>
              <w:t xml:space="preserve">reconnu comme détenteur de la place d’affaire temporairement </w:t>
            </w:r>
            <w:r w:rsidRPr="002E4EB6">
              <w:t xml:space="preserve">affectés </w:t>
            </w:r>
          </w:p>
          <w:p w14:paraId="4733937D" w14:textId="2AAA8C03" w:rsidR="00267FEC" w:rsidRPr="002E4EB6" w:rsidRDefault="00D32030" w:rsidP="00D32030">
            <w:pPr>
              <w:spacing w:before="40" w:after="40" w:line="259" w:lineRule="auto"/>
              <w:ind w:left="1"/>
            </w:pPr>
            <w:r w:rsidRPr="002E4EB6">
              <w:rPr>
                <w:rFonts w:ascii="Calibri" w:hAnsi="Calibri" w:cs="Calibri"/>
              </w:rPr>
              <w:t>Être reconnu par les autorités comme employé dans les places affaires</w:t>
            </w:r>
          </w:p>
        </w:tc>
      </w:tr>
    </w:tbl>
    <w:p w14:paraId="29D75619" w14:textId="55491B21" w:rsidR="00CE45BE" w:rsidRDefault="00CE45BE" w:rsidP="00061F42">
      <w:pPr>
        <w:spacing w:before="60" w:after="60" w:line="240" w:lineRule="auto"/>
        <w:jc w:val="both"/>
      </w:pPr>
    </w:p>
    <w:p w14:paraId="1CE1D815" w14:textId="5F84BCAB" w:rsidR="00101229" w:rsidRDefault="00101229" w:rsidP="0091667F"/>
    <w:p w14:paraId="0246DA92" w14:textId="68F3883E" w:rsidR="00101229" w:rsidRDefault="00101229" w:rsidP="0091667F"/>
    <w:p w14:paraId="61BE992C" w14:textId="5D2F3417" w:rsidR="00101229" w:rsidRDefault="00101229" w:rsidP="0091667F"/>
    <w:p w14:paraId="76EE2DCB" w14:textId="662CF5D4" w:rsidR="00101229" w:rsidRDefault="00101229" w:rsidP="0091667F"/>
    <w:p w14:paraId="65DFAD7D" w14:textId="77777777" w:rsidR="00101229" w:rsidRDefault="00101229" w:rsidP="0091667F"/>
    <w:p w14:paraId="58B678FB" w14:textId="481C0924" w:rsidR="00D94E2A" w:rsidRDefault="00D94E2A" w:rsidP="006B3788">
      <w:pPr>
        <w:pStyle w:val="ListParagraph"/>
        <w:numPr>
          <w:ilvl w:val="0"/>
          <w:numId w:val="43"/>
        </w:numPr>
        <w:spacing w:before="60" w:after="60" w:line="240" w:lineRule="auto"/>
        <w:jc w:val="both"/>
        <w:outlineLvl w:val="1"/>
        <w:rPr>
          <w:b/>
          <w:bCs/>
          <w:u w:val="single"/>
        </w:rPr>
      </w:pPr>
      <w:bookmarkStart w:id="102" w:name="_Toc92373212"/>
      <w:r>
        <w:rPr>
          <w:b/>
          <w:bCs/>
          <w:u w:val="single"/>
        </w:rPr>
        <w:t>DATE LIMITE D’ELIGIBILITE</w:t>
      </w:r>
      <w:bookmarkEnd w:id="102"/>
    </w:p>
    <w:p w14:paraId="76978A48" w14:textId="77777777" w:rsidR="00656CCB" w:rsidRPr="00656CCB" w:rsidRDefault="00656CCB" w:rsidP="00656CCB">
      <w:pPr>
        <w:spacing w:before="60" w:after="60" w:line="240" w:lineRule="auto"/>
        <w:jc w:val="both"/>
        <w:outlineLvl w:val="1"/>
        <w:rPr>
          <w:b/>
          <w:bCs/>
          <w:u w:val="single"/>
        </w:rPr>
      </w:pPr>
    </w:p>
    <w:p w14:paraId="1C1D8B9C" w14:textId="77777777" w:rsidR="00D32030" w:rsidRPr="002758CD" w:rsidRDefault="00D94E2A" w:rsidP="00D32030">
      <w:pPr>
        <w:jc w:val="both"/>
      </w:pPr>
      <w:r w:rsidRPr="00101229">
        <w:t>Afin d’éviter un afflux supplémentaire des personnes susceptibles d’être affectées par le projet de construction de port et des infrastructures connexe</w:t>
      </w:r>
      <w:r w:rsidR="00C14FF9" w:rsidRPr="00101229">
        <w:t>s</w:t>
      </w:r>
      <w:r w:rsidRPr="00101229">
        <w:t xml:space="preserve">, une date limite d’éligibilité à la compensation doit être fixée lors de la mise en œuvre des opérations de recensement des personnes et d’inventaires des biens affectés. </w:t>
      </w:r>
      <w:r w:rsidRPr="00101229">
        <w:rPr>
          <w:b/>
          <w:bCs/>
          <w:i/>
          <w:iCs/>
          <w:u w:val="single"/>
        </w:rPr>
        <w:t>Normalement</w:t>
      </w:r>
      <w:r w:rsidRPr="00596904">
        <w:rPr>
          <w:b/>
          <w:bCs/>
          <w:i/>
          <w:iCs/>
          <w:u w:val="single"/>
        </w:rPr>
        <w:t xml:space="preserve">, cette date limite est la date de début du recensement. </w:t>
      </w:r>
    </w:p>
    <w:p w14:paraId="2A0B3325" w14:textId="41BAC4F8" w:rsidR="00D94E2A" w:rsidRDefault="00D32030" w:rsidP="00D94E2A">
      <w:pPr>
        <w:jc w:val="both"/>
      </w:pPr>
      <w:r w:rsidRPr="00101229">
        <w:t xml:space="preserve">Toutefois, cette date limite peut aussi être celle à laquelle la zone de projet a été finalisée, en préalable du recensement, pour autant que l’information sur la délimitation de la zone auprès du public ait été effective et que, par la suite, la diffusion systématique et permanente d’information évite un afflux supplémentaire de personnes. Cette date sera communiquée au moins deux semaines avant le début des recensements, Elle sera communiquée </w:t>
      </w:r>
      <w:r w:rsidR="00B82A8F" w:rsidRPr="00101229">
        <w:t xml:space="preserve">dans les langues locales </w:t>
      </w:r>
      <w:r w:rsidRPr="00101229">
        <w:t>par voie d’affichage</w:t>
      </w:r>
      <w:r w:rsidR="00B82A8F" w:rsidRPr="00101229">
        <w:t xml:space="preserve"> (en permanence au niveau des villages concerné)</w:t>
      </w:r>
      <w:r w:rsidRPr="00101229">
        <w:t>, spot</w:t>
      </w:r>
      <w:r w:rsidR="00AD6C47" w:rsidRPr="00101229">
        <w:t xml:space="preserve"> radio et/ou journaux officiels</w:t>
      </w:r>
    </w:p>
    <w:p w14:paraId="0AB5E2EB" w14:textId="7B116E3F" w:rsidR="00D94E2A" w:rsidRDefault="00D94E2A" w:rsidP="00D94E2A">
      <w:pPr>
        <w:jc w:val="both"/>
      </w:pPr>
      <w:r>
        <w:t xml:space="preserve">La fixation de cette date butoir d’éligibilité à la compensation a pour effet de déchoir le droit à la compensation et le droit de recevoir toute forme d’aide à la réinstallation des personnes ayant occupé les zones du projet après le </w:t>
      </w:r>
      <w:r w:rsidR="00DF2783" w:rsidRPr="00D94E2A">
        <w:rPr>
          <w:b/>
          <w:bCs/>
          <w:i/>
          <w:iCs/>
        </w:rPr>
        <w:t>Cut</w:t>
      </w:r>
      <w:r w:rsidRPr="00D94E2A">
        <w:rPr>
          <w:b/>
          <w:bCs/>
          <w:i/>
          <w:iCs/>
        </w:rPr>
        <w:t>-off date</w:t>
      </w:r>
      <w:r>
        <w:t xml:space="preserve">. </w:t>
      </w:r>
    </w:p>
    <w:p w14:paraId="632225BC" w14:textId="217B51CA" w:rsidR="00D94E2A" w:rsidRDefault="00D94E2A" w:rsidP="00D94E2A">
      <w:pPr>
        <w:jc w:val="both"/>
      </w:pPr>
      <w:r>
        <w:t>Pour assurer ainsi l’effectivité de ce dispositif, la date butoir doit être publiée officiellement et clairement expliquée aux personnes affectées et concernées lors des consultations publiques et réunions communautaires</w:t>
      </w:r>
      <w:r w:rsidR="00D32030">
        <w:t xml:space="preserve"> (médias locaux, affichages, information du publique, ..</w:t>
      </w:r>
      <w:r>
        <w:t>.</w:t>
      </w:r>
    </w:p>
    <w:p w14:paraId="1829FE39" w14:textId="789E70D1" w:rsidR="002E4EB6" w:rsidRDefault="008B1CD6" w:rsidP="008B1CD6">
      <w:pPr>
        <w:jc w:val="both"/>
      </w:pPr>
      <w:r w:rsidRPr="008B1CD6">
        <w:t>Les PAP qui s’installent dans les zones touchées après la date limite d’éligibilité ne seront pas éligibles à l’indemnisation. Cependant, ils recevront un préavis suffisant, et devront quitter ainsi les locaux et démanteler les structures affectées avant la mise en œuvre du projet, à condition que cette date de préavis ait été clairement fixée et rendue publique.</w:t>
      </w:r>
    </w:p>
    <w:p w14:paraId="69514F32" w14:textId="77777777" w:rsidR="002E4EB6" w:rsidRDefault="002E4EB6" w:rsidP="0091667F">
      <w:pPr>
        <w:spacing w:before="60" w:after="60" w:line="240" w:lineRule="auto"/>
        <w:ind w:left="1068"/>
        <w:jc w:val="both"/>
      </w:pPr>
    </w:p>
    <w:p w14:paraId="4213AF76" w14:textId="07152C1D" w:rsidR="00D1637E" w:rsidRPr="00D94E2A" w:rsidRDefault="00D1637E" w:rsidP="006B3788">
      <w:pPr>
        <w:pStyle w:val="ListParagraph"/>
        <w:numPr>
          <w:ilvl w:val="0"/>
          <w:numId w:val="43"/>
        </w:numPr>
        <w:spacing w:before="60" w:after="60" w:line="240" w:lineRule="auto"/>
        <w:jc w:val="both"/>
        <w:outlineLvl w:val="1"/>
        <w:rPr>
          <w:b/>
          <w:bCs/>
          <w:u w:val="single"/>
        </w:rPr>
      </w:pPr>
      <w:bookmarkStart w:id="103" w:name="_Toc92373213"/>
      <w:r w:rsidRPr="00D94E2A">
        <w:rPr>
          <w:b/>
          <w:bCs/>
          <w:u w:val="single"/>
        </w:rPr>
        <w:t>PROCESSUS POUR LA CONCEPTION DU PLAN D’INDEMNISATION ET DE REINSTALLATION</w:t>
      </w:r>
      <w:bookmarkEnd w:id="103"/>
    </w:p>
    <w:p w14:paraId="6E07BEDE" w14:textId="5276907E" w:rsidR="0091667F" w:rsidRDefault="0091667F" w:rsidP="0091667F">
      <w:pPr>
        <w:spacing w:before="60" w:after="60" w:line="240" w:lineRule="auto"/>
        <w:ind w:left="1068"/>
        <w:jc w:val="both"/>
      </w:pPr>
    </w:p>
    <w:p w14:paraId="770B6C73" w14:textId="4DCAE5EF" w:rsidR="00D1637E" w:rsidRPr="00A67E55" w:rsidRDefault="00D1637E" w:rsidP="006B3788">
      <w:pPr>
        <w:numPr>
          <w:ilvl w:val="0"/>
          <w:numId w:val="7"/>
        </w:numPr>
        <w:spacing w:before="60" w:after="60" w:line="240" w:lineRule="auto"/>
        <w:jc w:val="both"/>
        <w:outlineLvl w:val="2"/>
        <w:rPr>
          <w:i/>
          <w:iCs/>
          <w:u w:val="single"/>
        </w:rPr>
      </w:pPr>
      <w:bookmarkStart w:id="104" w:name="_Toc92373214"/>
      <w:r w:rsidRPr="00A67E55">
        <w:rPr>
          <w:i/>
          <w:iCs/>
          <w:u w:val="single"/>
        </w:rPr>
        <w:t>Recensement des personnes et des biens affectés</w:t>
      </w:r>
      <w:bookmarkEnd w:id="104"/>
    </w:p>
    <w:p w14:paraId="7BE3CE9F" w14:textId="449FF800" w:rsidR="00A67E55" w:rsidRDefault="00EA3CB5" w:rsidP="00EA3CB5">
      <w:pPr>
        <w:spacing w:before="60" w:after="60" w:line="240" w:lineRule="auto"/>
        <w:jc w:val="both"/>
      </w:pPr>
      <w:r>
        <w:t>Dans Le paragraphe 20 de la NES n°5 de la CES de la Banque Mondiale, il est cité que : « </w:t>
      </w:r>
      <w:r w:rsidRPr="00EA3CB5">
        <w:t>Lorsque l’acquisition de terres ou les restrictions à l’utilisation qui en est faite ne peuvent être évitées, l’Emprunteur procédera, dans le cadre de l’évaluation environnementale et sociale, à un recensement pour identifier les personnes qui seront touchées par le projet, faire l’inventaire des terres et des biens concernés, identifier les personnes admises à bénéficier d’une indemnisation et d’une aide, et dissuader celles qui ne rempliront pas les conditions requises à cette fin, telles que les occupants opportunistes, de formuler des revendications</w:t>
      </w:r>
      <w:r>
        <w:t> »</w:t>
      </w:r>
    </w:p>
    <w:p w14:paraId="47F9F1FD" w14:textId="3725C923" w:rsidR="00EA3CB5" w:rsidRDefault="00EA3CB5" w:rsidP="00EA3CB5">
      <w:pPr>
        <w:spacing w:before="60" w:after="60" w:line="240" w:lineRule="auto"/>
        <w:jc w:val="both"/>
      </w:pPr>
      <w:r>
        <w:t>« </w:t>
      </w:r>
      <w:r w:rsidRPr="00EA3CB5">
        <w:t xml:space="preserve">Cet inventaire devra inclure un compte rendu détaillé, issu d’un processus participatif, impartial et transparent, de l’ensemble des droits détenus ou revendiqués par les personnes concernées, y compris ceux fondés sur la coutume ou la pratique, les droits secondaires, tels que les droits d’accès ou d’utilisation à des fins de subsistance, les droits détenus en commun, </w:t>
      </w:r>
      <w:r w:rsidR="00101229" w:rsidRPr="00EA3CB5">
        <w:t>etc.</w:t>
      </w:r>
      <w:r>
        <w:t> »</w:t>
      </w:r>
    </w:p>
    <w:p w14:paraId="16E28E61" w14:textId="27FA4EC3" w:rsidR="00A67E55" w:rsidRDefault="00A67E55" w:rsidP="00EA3F5E">
      <w:pPr>
        <w:spacing w:before="60" w:after="60" w:line="240" w:lineRule="auto"/>
        <w:jc w:val="both"/>
        <w:rPr>
          <w:i/>
          <w:iCs/>
        </w:rPr>
      </w:pPr>
    </w:p>
    <w:p w14:paraId="77865A3B" w14:textId="414B0E82" w:rsidR="0087091C" w:rsidRDefault="00EA3F5E" w:rsidP="00EA3F5E">
      <w:pPr>
        <w:spacing w:before="60" w:after="60" w:line="240" w:lineRule="auto"/>
        <w:jc w:val="both"/>
      </w:pPr>
      <w:r>
        <w:t xml:space="preserve">Elle inclura </w:t>
      </w:r>
      <w:r w:rsidR="00101229">
        <w:t>à</w:t>
      </w:r>
      <w:r>
        <w:t xml:space="preserve"> </w:t>
      </w:r>
      <w:r w:rsidR="00101229">
        <w:t>des études socioéconomiques</w:t>
      </w:r>
      <w:r>
        <w:t xml:space="preserve"> qui permet d’avoir </w:t>
      </w:r>
      <w:r w:rsidR="00101229">
        <w:t>les informations socioéconomiques initiale</w:t>
      </w:r>
      <w:r w:rsidR="0087091C">
        <w:t xml:space="preserve"> pour chaque ménage affectée (Baseline). Ces données permettent d’identifier notamment :</w:t>
      </w:r>
    </w:p>
    <w:p w14:paraId="36E2EDBC" w14:textId="77777777" w:rsidR="0087091C" w:rsidRDefault="0087091C" w:rsidP="00EA3F5E">
      <w:pPr>
        <w:spacing w:before="60" w:after="60" w:line="240" w:lineRule="auto"/>
        <w:jc w:val="both"/>
      </w:pPr>
    </w:p>
    <w:p w14:paraId="2788AA80" w14:textId="77777777" w:rsidR="0087091C" w:rsidRDefault="0087091C" w:rsidP="0087091C">
      <w:pPr>
        <w:spacing w:before="60" w:after="60" w:line="240" w:lineRule="auto"/>
        <w:jc w:val="both"/>
      </w:pPr>
      <w:r>
        <w:t>- les caractéristiques des ménages déplacés, notamment en décrivant la structure des ménages et l’organisation de la production et du travail ; et recueillir des données de référence sur les moyens de subsistance (y compris, le cas échéant, les niveaux de production et les revenus générés par les activités économiques formelles et informelles) et les niveaux de vie (l’état de santé) de la population déplacée ;</w:t>
      </w:r>
    </w:p>
    <w:p w14:paraId="4101BAFB" w14:textId="77777777" w:rsidR="0087091C" w:rsidRDefault="0087091C" w:rsidP="0087091C">
      <w:pPr>
        <w:spacing w:before="60" w:after="60" w:line="240" w:lineRule="auto"/>
        <w:jc w:val="both"/>
      </w:pPr>
    </w:p>
    <w:p w14:paraId="3EC66C2C" w14:textId="7A6EF7C9" w:rsidR="0087091C" w:rsidRDefault="0087091C" w:rsidP="0087091C">
      <w:pPr>
        <w:spacing w:before="60" w:after="60" w:line="240" w:lineRule="auto"/>
        <w:jc w:val="both"/>
      </w:pPr>
      <w:r>
        <w:t>-  Recueillir des informations sur les groupes ou les personnes vulnérables pour lesquelles des dispositions spéciales seront probablement nécessaires</w:t>
      </w:r>
    </w:p>
    <w:p w14:paraId="48AC5E1D" w14:textId="0CCB8A53" w:rsidR="00EA3F5E" w:rsidRDefault="0087091C" w:rsidP="00EA3F5E">
      <w:pPr>
        <w:spacing w:before="60" w:after="60" w:line="240" w:lineRule="auto"/>
        <w:jc w:val="both"/>
      </w:pPr>
      <w:r>
        <w:t xml:space="preserve"> </w:t>
      </w:r>
    </w:p>
    <w:p w14:paraId="37D5A0C6" w14:textId="77777777" w:rsidR="00EA3F5E" w:rsidRPr="00596904" w:rsidRDefault="00EA3F5E" w:rsidP="00596904">
      <w:pPr>
        <w:spacing w:before="60" w:after="60" w:line="240" w:lineRule="auto"/>
        <w:jc w:val="both"/>
      </w:pPr>
    </w:p>
    <w:p w14:paraId="6AA16401" w14:textId="789A2D5B" w:rsidR="00A67E55" w:rsidRPr="00A67E55" w:rsidRDefault="00A67E55" w:rsidP="006B3788">
      <w:pPr>
        <w:numPr>
          <w:ilvl w:val="0"/>
          <w:numId w:val="7"/>
        </w:numPr>
        <w:spacing w:before="60" w:after="60" w:line="240" w:lineRule="auto"/>
        <w:jc w:val="both"/>
        <w:outlineLvl w:val="2"/>
        <w:rPr>
          <w:i/>
          <w:iCs/>
          <w:u w:val="single"/>
        </w:rPr>
      </w:pPr>
      <w:bookmarkStart w:id="105" w:name="_Toc92373215"/>
      <w:r w:rsidRPr="00A67E55">
        <w:rPr>
          <w:i/>
          <w:iCs/>
          <w:u w:val="single"/>
        </w:rPr>
        <w:t>Intégration des aspects liés aux genres dans le processus de consultation</w:t>
      </w:r>
      <w:bookmarkEnd w:id="105"/>
      <w:r w:rsidRPr="00A67E55">
        <w:rPr>
          <w:i/>
          <w:iCs/>
          <w:u w:val="single"/>
        </w:rPr>
        <w:t xml:space="preserve"> </w:t>
      </w:r>
    </w:p>
    <w:p w14:paraId="6C845A40" w14:textId="77777777" w:rsidR="005A49FF" w:rsidRDefault="005A49FF" w:rsidP="00EA3CB5">
      <w:pPr>
        <w:spacing w:before="60" w:after="60" w:line="240" w:lineRule="auto"/>
        <w:jc w:val="both"/>
      </w:pPr>
    </w:p>
    <w:p w14:paraId="71D66E19" w14:textId="75B97FE7" w:rsidR="00EA3CB5" w:rsidRDefault="00EA3CB5" w:rsidP="00EA3CB5">
      <w:pPr>
        <w:spacing w:before="60" w:after="60" w:line="240" w:lineRule="auto"/>
        <w:jc w:val="both"/>
      </w:pPr>
      <w:r>
        <w:t>Le recensement aussi doit intégrer les dimensions genres, tels stipulés comme suite dans le même document de la CES : « </w:t>
      </w:r>
      <w:r w:rsidRPr="00C26529">
        <w:rPr>
          <w:i/>
          <w:iCs/>
        </w:rPr>
        <w:t>Les titres de propriété ou d’occupation et les attestations de paiement des indemnisations doivent être émis au nom des deux époux ou des chefs de familles monoparentales, selon le cas, et les autres aides à la réinstallation telles que la formation professionnelle, l’accès au crédit et les possibilités d’emploi doivent être également accessibles aux femmes et adaptées à leurs besoins . Lorsque le droit national ou les régimes de propriété foncière du pays ne reconnaissent pas aux femmes le droit de détenir une propriété ou de signer des contrats fonciers, des mesures doivent être envisagées pour protéger les femmes</w:t>
      </w:r>
      <w:r w:rsidR="00002823">
        <w:rPr>
          <w:rStyle w:val="FootnoteReference"/>
          <w:i/>
          <w:iCs/>
        </w:rPr>
        <w:footnoteReference w:id="15"/>
      </w:r>
      <w:r w:rsidRPr="00C26529">
        <w:rPr>
          <w:i/>
          <w:iCs/>
        </w:rPr>
        <w:t xml:space="preserve"> autant que possible dans le but de promouvoir leur égalité avec les hommes </w:t>
      </w:r>
      <w:r>
        <w:t>»</w:t>
      </w:r>
    </w:p>
    <w:p w14:paraId="32A7866E" w14:textId="3C2FAD56" w:rsidR="00EA3CB5" w:rsidRDefault="00B223D1" w:rsidP="005A49FF">
      <w:pPr>
        <w:spacing w:after="0"/>
        <w:jc w:val="both"/>
        <w:rPr>
          <w:rFonts w:cstheme="minorHAnsi"/>
        </w:rPr>
      </w:pPr>
      <w:r>
        <w:rPr>
          <w:rFonts w:cstheme="minorHAnsi"/>
        </w:rPr>
        <w:t xml:space="preserve"> Selon le Plan d’action de VBG du Projet PICMC, le projet </w:t>
      </w:r>
      <w:r w:rsidRPr="00B223D1">
        <w:rPr>
          <w:rFonts w:cstheme="minorHAnsi"/>
        </w:rPr>
        <w:t>est évalué à risque social substantiel et risque « modéré » en termes de VBG par la Banque mondiale. Ce classement serait dû</w:t>
      </w:r>
      <w:r>
        <w:rPr>
          <w:rFonts w:cstheme="minorHAnsi"/>
        </w:rPr>
        <w:t xml:space="preserve"> </w:t>
      </w:r>
      <w:r w:rsidRPr="00B223D1">
        <w:rPr>
          <w:rFonts w:cstheme="minorHAnsi"/>
        </w:rPr>
        <w:t xml:space="preserve">entre-autres, aux risques afférents à la mise en œuvre de la composante 1 « Amélioration de l’infrastructure portuaire au Port de </w:t>
      </w:r>
      <w:proofErr w:type="spellStart"/>
      <w:r w:rsidRPr="00B223D1">
        <w:rPr>
          <w:rFonts w:cstheme="minorHAnsi"/>
        </w:rPr>
        <w:t>Fomboni</w:t>
      </w:r>
      <w:proofErr w:type="spellEnd"/>
      <w:r w:rsidRPr="00B223D1">
        <w:rPr>
          <w:rFonts w:cstheme="minorHAnsi"/>
        </w:rPr>
        <w:t xml:space="preserve"> et amélioration de l’infrastructure </w:t>
      </w:r>
      <w:r w:rsidRPr="00B223D1">
        <w:rPr>
          <w:rFonts w:cstheme="minorHAnsi"/>
        </w:rPr>
        <w:lastRenderedPageBreak/>
        <w:t>des ports secondaires ». En effet, cette composante du Projet pourrait accroitre les risques d'exploitation et d'atteintes sexuels / de harcèlement sexuel (EAS/HS)</w:t>
      </w:r>
      <w:r w:rsidR="00BE7749">
        <w:rPr>
          <w:rStyle w:val="FootnoteReference"/>
          <w:rFonts w:cstheme="minorHAnsi"/>
        </w:rPr>
        <w:footnoteReference w:id="16"/>
      </w:r>
      <w:r>
        <w:rPr>
          <w:rFonts w:cstheme="minorHAnsi"/>
        </w:rPr>
        <w:t>.</w:t>
      </w:r>
    </w:p>
    <w:p w14:paraId="344133A0" w14:textId="44665186" w:rsidR="00BE7749" w:rsidRDefault="00BE7749" w:rsidP="005A49FF">
      <w:pPr>
        <w:spacing w:after="0"/>
        <w:jc w:val="both"/>
        <w:rPr>
          <w:rFonts w:cstheme="minorHAnsi"/>
        </w:rPr>
      </w:pPr>
    </w:p>
    <w:p w14:paraId="245257B3" w14:textId="77777777" w:rsidR="00BE7749" w:rsidRDefault="00BE7749" w:rsidP="005A49FF">
      <w:pPr>
        <w:spacing w:after="0"/>
        <w:jc w:val="both"/>
        <w:rPr>
          <w:rFonts w:cstheme="minorHAnsi"/>
        </w:rPr>
      </w:pPr>
    </w:p>
    <w:p w14:paraId="24D223E3" w14:textId="60124F78" w:rsidR="00B223D1" w:rsidRDefault="00B223D1" w:rsidP="005A49FF">
      <w:pPr>
        <w:spacing w:after="0"/>
        <w:jc w:val="both"/>
        <w:rPr>
          <w:rFonts w:cstheme="minorHAnsi"/>
        </w:rPr>
      </w:pPr>
      <w:r>
        <w:rPr>
          <w:rFonts w:cstheme="minorHAnsi"/>
        </w:rPr>
        <w:t xml:space="preserve">Le tableau </w:t>
      </w:r>
      <w:r w:rsidR="00101229">
        <w:rPr>
          <w:rFonts w:cstheme="minorHAnsi"/>
        </w:rPr>
        <w:t>ci-après</w:t>
      </w:r>
      <w:r>
        <w:rPr>
          <w:rFonts w:cstheme="minorHAnsi"/>
        </w:rPr>
        <w:t xml:space="preserve"> résumes les principaux risques en VBG et les mesures adéquates </w:t>
      </w:r>
      <w:r w:rsidR="00BE7749">
        <w:rPr>
          <w:rFonts w:cstheme="minorHAnsi"/>
        </w:rPr>
        <w:t xml:space="preserve">de gestion de ces risques </w:t>
      </w:r>
    </w:p>
    <w:p w14:paraId="15ED0153" w14:textId="77777777" w:rsidR="00BE7749" w:rsidRDefault="00BE7749" w:rsidP="005A49FF">
      <w:pPr>
        <w:spacing w:after="0"/>
        <w:jc w:val="both"/>
        <w:rPr>
          <w:rFonts w:cstheme="minorHAnsi"/>
        </w:rPr>
      </w:pPr>
    </w:p>
    <w:p w14:paraId="73D17005" w14:textId="63F6F109" w:rsidR="00BE7749" w:rsidRDefault="00BE7749" w:rsidP="00BE7749">
      <w:pPr>
        <w:pStyle w:val="Caption"/>
      </w:pPr>
      <w:bookmarkStart w:id="106" w:name="_Toc92364348"/>
      <w:r>
        <w:t xml:space="preserve">Tableau </w:t>
      </w:r>
      <w:r w:rsidR="002A542A">
        <w:fldChar w:fldCharType="begin"/>
      </w:r>
      <w:r w:rsidR="002A542A">
        <w:instrText xml:space="preserve"> SEQ Tableau \* ARABIC </w:instrText>
      </w:r>
      <w:r w:rsidR="002A542A">
        <w:fldChar w:fldCharType="separate"/>
      </w:r>
      <w:r w:rsidR="00245847">
        <w:rPr>
          <w:noProof/>
        </w:rPr>
        <w:t>23</w:t>
      </w:r>
      <w:r w:rsidR="002A542A">
        <w:rPr>
          <w:noProof/>
        </w:rPr>
        <w:fldChar w:fldCharType="end"/>
      </w:r>
      <w:r>
        <w:t xml:space="preserve"> Les risques VBG</w:t>
      </w:r>
      <w:bookmarkEnd w:id="106"/>
    </w:p>
    <w:tbl>
      <w:tblPr>
        <w:tblStyle w:val="TableGrid"/>
        <w:tblW w:w="5000" w:type="pct"/>
        <w:tblInd w:w="-113" w:type="dxa"/>
        <w:tblLook w:val="04A0" w:firstRow="1" w:lastRow="0" w:firstColumn="1" w:lastColumn="0" w:noHBand="0" w:noVBand="1"/>
      </w:tblPr>
      <w:tblGrid>
        <w:gridCol w:w="5713"/>
        <w:gridCol w:w="4743"/>
      </w:tblGrid>
      <w:tr w:rsidR="00BE7749" w:rsidRPr="00BE7749" w14:paraId="4A9459BA" w14:textId="77777777" w:rsidTr="00596904">
        <w:trPr>
          <w:trHeight w:val="773"/>
          <w:tblHeader/>
        </w:trPr>
        <w:tc>
          <w:tcPr>
            <w:tcW w:w="2732" w:type="pct"/>
            <w:shd w:val="clear" w:color="auto" w:fill="44546A" w:themeFill="text2"/>
            <w:vAlign w:val="center"/>
          </w:tcPr>
          <w:p w14:paraId="715DCA2B" w14:textId="77777777" w:rsidR="00BE7749" w:rsidRPr="00596904" w:rsidRDefault="00BE7749" w:rsidP="000C66AD">
            <w:pPr>
              <w:jc w:val="center"/>
              <w:rPr>
                <w:rFonts w:cstheme="minorHAnsi"/>
                <w:b/>
                <w:bCs/>
                <w:color w:val="FFFFFF" w:themeColor="background1"/>
              </w:rPr>
            </w:pPr>
            <w:r w:rsidRPr="00596904">
              <w:rPr>
                <w:rFonts w:cstheme="minorHAnsi"/>
                <w:b/>
                <w:bCs/>
                <w:color w:val="FFFFFF" w:themeColor="background1"/>
                <w:lang w:val="fr-CA"/>
              </w:rPr>
              <w:t>Principaux Risques VBG</w:t>
            </w:r>
          </w:p>
        </w:tc>
        <w:tc>
          <w:tcPr>
            <w:tcW w:w="2268" w:type="pct"/>
            <w:shd w:val="clear" w:color="auto" w:fill="44546A" w:themeFill="text2"/>
            <w:vAlign w:val="center"/>
          </w:tcPr>
          <w:p w14:paraId="3621D27A" w14:textId="77777777" w:rsidR="00BE7749" w:rsidRPr="00596904" w:rsidRDefault="00BE7749" w:rsidP="000C66AD">
            <w:pPr>
              <w:jc w:val="center"/>
              <w:rPr>
                <w:rFonts w:cstheme="minorHAnsi"/>
                <w:b/>
                <w:bCs/>
                <w:color w:val="FFFFFF" w:themeColor="background1"/>
              </w:rPr>
            </w:pPr>
            <w:r w:rsidRPr="00596904">
              <w:rPr>
                <w:rFonts w:cstheme="minorHAnsi"/>
                <w:b/>
                <w:bCs/>
                <w:iCs/>
                <w:color w:val="FFFFFF" w:themeColor="background1"/>
              </w:rPr>
              <w:t>Mesures de gestion</w:t>
            </w:r>
          </w:p>
        </w:tc>
      </w:tr>
      <w:tr w:rsidR="00BE7749" w:rsidRPr="00BE7749" w14:paraId="69799FAF" w14:textId="77777777" w:rsidTr="00596904">
        <w:trPr>
          <w:trHeight w:val="113"/>
        </w:trPr>
        <w:tc>
          <w:tcPr>
            <w:tcW w:w="2732" w:type="pct"/>
            <w:vAlign w:val="center"/>
          </w:tcPr>
          <w:p w14:paraId="38431262"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Violence physique (coups, blessures, fractures, etc.) sur les femmes et les enfants (filles et garçons)</w:t>
            </w:r>
          </w:p>
        </w:tc>
        <w:tc>
          <w:tcPr>
            <w:tcW w:w="2268" w:type="pct"/>
            <w:vMerge w:val="restart"/>
            <w:vAlign w:val="center"/>
          </w:tcPr>
          <w:p w14:paraId="0024FCF7"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Recenser les acteurs de la prévention et la lutte contre la VBG dans les communautés riveraines des sites du projet dans les îles</w:t>
            </w:r>
          </w:p>
          <w:p w14:paraId="26094E86"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Sensibilisation sur la violence basée sur le genre, y compris l'accès aux ressources de santé locales pour le traitement et le soutien ;</w:t>
            </w:r>
          </w:p>
          <w:p w14:paraId="4E162666"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Signature d’un code de conduite par les employés du projet avec des mesures dissuasives</w:t>
            </w:r>
          </w:p>
          <w:p w14:paraId="42CBF65D"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 xml:space="preserve">Renforcer la capacité des principaux acteurs à prévenir la violence liée au sexe et à y répondre </w:t>
            </w:r>
          </w:p>
          <w:p w14:paraId="25B7296D"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Diffuser le mécanisme de gestion des plaintes de type VBG</w:t>
            </w:r>
          </w:p>
          <w:p w14:paraId="7EBCF3B1"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 xml:space="preserve">Définir clairement dans les dossiers d'appel d'offres les exigences et les attentes en matière de VBG y compris un code de conduite qui traite des VBG ainsi que des formations sur les VBG </w:t>
            </w:r>
          </w:p>
          <w:p w14:paraId="31DDB6E0"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 xml:space="preserve">Intégrer, dans les documents de passation de marches, l’obligation d’établir un plan d’action pour la prévention et la lutte contre l’EAS/HS, y compris un Cadre de responsabilisation et d’intervention, et l’intégrer dans le PGES la prise en charge des coûts liés aux VBG par les contractants </w:t>
            </w:r>
          </w:p>
          <w:p w14:paraId="21BD86AB"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Exiger des contractants l’établissement de procédures internes pour signaler des incidents présumés d’EAS/HS afin d’établir les responsabilités</w:t>
            </w:r>
          </w:p>
          <w:p w14:paraId="7EE4190C"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S’assurer que la Mission de Contrôle dispose d’un spécialiste des questions environnementales et sociales doté de compétences spécifiques en matière de VBG pour superviser les questions d’EAS/HS</w:t>
            </w:r>
          </w:p>
          <w:p w14:paraId="0FA1D3C7"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 xml:space="preserve">Élaborer </w:t>
            </w:r>
          </w:p>
          <w:p w14:paraId="4E463ADB"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Sensibiliser les employés sur les VBG et surveiller l'efficacité des stratégies en place et du comportement du personnel</w:t>
            </w:r>
          </w:p>
          <w:p w14:paraId="774CBAEC"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lastRenderedPageBreak/>
              <w:t>Assurer que les services de supervision couvrent les contrats de travail des contractants et sous-contractants</w:t>
            </w:r>
          </w:p>
          <w:p w14:paraId="55ABE7FE"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Mettre à la disposition des victimes des services de soutien anonymes</w:t>
            </w:r>
          </w:p>
          <w:p w14:paraId="3EEFE9A5"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Prévoir des toilettes séparées pour les femmes et les hommes dans les bases chantiers et mettre des signalisations contre les VBG autour de ces sites</w:t>
            </w:r>
          </w:p>
          <w:p w14:paraId="14E327C6" w14:textId="77777777" w:rsidR="00BE7749" w:rsidRPr="00596904" w:rsidRDefault="00BE7749" w:rsidP="000C66AD">
            <w:pPr>
              <w:pStyle w:val="CommentText"/>
              <w:ind w:left="360"/>
              <w:rPr>
                <w:rFonts w:cstheme="minorHAnsi"/>
                <w:iCs/>
                <w:sz w:val="22"/>
                <w:szCs w:val="22"/>
              </w:rPr>
            </w:pPr>
            <w:r w:rsidRPr="00596904">
              <w:rPr>
                <w:rFonts w:cstheme="minorHAnsi"/>
                <w:iCs/>
                <w:sz w:val="22"/>
                <w:szCs w:val="22"/>
              </w:rPr>
              <w:t>Renfoncer le dispositif de remontée des plaintes reçues à la police et à la gendarmerie en informer les utilisateurs</w:t>
            </w:r>
          </w:p>
        </w:tc>
      </w:tr>
      <w:tr w:rsidR="00BE7749" w:rsidRPr="00BE7749" w14:paraId="760F294A" w14:textId="77777777" w:rsidTr="00596904">
        <w:trPr>
          <w:trHeight w:val="113"/>
        </w:trPr>
        <w:tc>
          <w:tcPr>
            <w:tcW w:w="2732" w:type="pct"/>
            <w:vAlign w:val="center"/>
          </w:tcPr>
          <w:p w14:paraId="79EFE4B9"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 xml:space="preserve">Violence psychologique, psychosociale et morale, sous une forme verbale ou non-verbale : dénigrement, humiliation, attaques verbales, scènes de jalousie, menaces, contrôle des activités, tentatives d’isolement des proches et des amis pouvant aller jusqu'à la séquestration </w:t>
            </w:r>
          </w:p>
        </w:tc>
        <w:tc>
          <w:tcPr>
            <w:tcW w:w="2268" w:type="pct"/>
            <w:vMerge/>
            <w:vAlign w:val="center"/>
          </w:tcPr>
          <w:p w14:paraId="0326797C" w14:textId="77777777" w:rsidR="00BE7749" w:rsidRPr="00596904" w:rsidRDefault="00BE7749" w:rsidP="006B3788">
            <w:pPr>
              <w:pStyle w:val="CommentText"/>
              <w:numPr>
                <w:ilvl w:val="0"/>
                <w:numId w:val="72"/>
              </w:numPr>
              <w:jc w:val="both"/>
              <w:rPr>
                <w:rFonts w:cstheme="minorHAnsi"/>
                <w:iCs/>
                <w:sz w:val="22"/>
                <w:szCs w:val="22"/>
              </w:rPr>
            </w:pPr>
          </w:p>
        </w:tc>
      </w:tr>
      <w:tr w:rsidR="00BE7749" w:rsidRPr="00BE7749" w14:paraId="12F4E0A4" w14:textId="77777777" w:rsidTr="00596904">
        <w:trPr>
          <w:trHeight w:val="113"/>
        </w:trPr>
        <w:tc>
          <w:tcPr>
            <w:tcW w:w="2732" w:type="pct"/>
            <w:vAlign w:val="center"/>
          </w:tcPr>
          <w:p w14:paraId="3EAFF246"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Violence sexuelle : relations sexuelles, complètes ou incomplètes, sans consentement et/ou sous la contrainte </w:t>
            </w:r>
          </w:p>
        </w:tc>
        <w:tc>
          <w:tcPr>
            <w:tcW w:w="2268" w:type="pct"/>
            <w:vMerge/>
            <w:vAlign w:val="center"/>
          </w:tcPr>
          <w:p w14:paraId="7EEE31AE" w14:textId="77777777" w:rsidR="00BE7749" w:rsidRPr="00596904" w:rsidRDefault="00BE7749" w:rsidP="006B3788">
            <w:pPr>
              <w:pStyle w:val="CommentText"/>
              <w:numPr>
                <w:ilvl w:val="0"/>
                <w:numId w:val="72"/>
              </w:numPr>
              <w:jc w:val="both"/>
              <w:rPr>
                <w:rFonts w:cstheme="minorHAnsi"/>
                <w:iCs/>
                <w:sz w:val="22"/>
                <w:szCs w:val="22"/>
              </w:rPr>
            </w:pPr>
          </w:p>
        </w:tc>
      </w:tr>
      <w:tr w:rsidR="00BE7749" w:rsidRPr="00BE7749" w14:paraId="5A18320F" w14:textId="77777777" w:rsidTr="00596904">
        <w:trPr>
          <w:trHeight w:val="113"/>
        </w:trPr>
        <w:tc>
          <w:tcPr>
            <w:tcW w:w="2732" w:type="pct"/>
            <w:vAlign w:val="center"/>
          </w:tcPr>
          <w:p w14:paraId="575AB3F1"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Violence sociale : juridique, culturelle, spatiale ou autre</w:t>
            </w:r>
          </w:p>
        </w:tc>
        <w:tc>
          <w:tcPr>
            <w:tcW w:w="2268" w:type="pct"/>
            <w:vMerge/>
            <w:vAlign w:val="center"/>
          </w:tcPr>
          <w:p w14:paraId="4DB5FF83" w14:textId="77777777" w:rsidR="00BE7749" w:rsidRPr="00596904" w:rsidRDefault="00BE7749" w:rsidP="006B3788">
            <w:pPr>
              <w:pStyle w:val="CommentText"/>
              <w:numPr>
                <w:ilvl w:val="0"/>
                <w:numId w:val="72"/>
              </w:numPr>
              <w:jc w:val="both"/>
              <w:rPr>
                <w:rFonts w:cstheme="minorHAnsi"/>
                <w:iCs/>
                <w:sz w:val="22"/>
                <w:szCs w:val="22"/>
              </w:rPr>
            </w:pPr>
          </w:p>
        </w:tc>
      </w:tr>
      <w:tr w:rsidR="00BE7749" w:rsidRPr="00BE7749" w14:paraId="0D2FD8F4" w14:textId="77777777" w:rsidTr="00596904">
        <w:trPr>
          <w:trHeight w:val="113"/>
        </w:trPr>
        <w:tc>
          <w:tcPr>
            <w:tcW w:w="2732" w:type="pct"/>
            <w:vAlign w:val="center"/>
          </w:tcPr>
          <w:p w14:paraId="6D4551BF"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Violence économique : privation de moyens ou de biens essentiels, contrôle ou spoliation, parfois même lorsque la femme a une activité rémunérée</w:t>
            </w:r>
          </w:p>
        </w:tc>
        <w:tc>
          <w:tcPr>
            <w:tcW w:w="2268" w:type="pct"/>
            <w:vMerge/>
            <w:vAlign w:val="center"/>
          </w:tcPr>
          <w:p w14:paraId="175E0699" w14:textId="77777777" w:rsidR="00BE7749" w:rsidRPr="00596904" w:rsidRDefault="00BE7749" w:rsidP="006B3788">
            <w:pPr>
              <w:pStyle w:val="CommentText"/>
              <w:numPr>
                <w:ilvl w:val="0"/>
                <w:numId w:val="72"/>
              </w:numPr>
              <w:jc w:val="both"/>
              <w:rPr>
                <w:rFonts w:cstheme="minorHAnsi"/>
                <w:iCs/>
                <w:sz w:val="22"/>
                <w:szCs w:val="22"/>
              </w:rPr>
            </w:pPr>
          </w:p>
        </w:tc>
      </w:tr>
      <w:tr w:rsidR="00BE7749" w:rsidRPr="00BE7749" w14:paraId="5CFD4F85" w14:textId="77777777" w:rsidTr="00596904">
        <w:trPr>
          <w:trHeight w:val="113"/>
        </w:trPr>
        <w:tc>
          <w:tcPr>
            <w:tcW w:w="2732" w:type="pct"/>
            <w:vAlign w:val="center"/>
          </w:tcPr>
          <w:p w14:paraId="7FA2B30C" w14:textId="77777777" w:rsidR="00BE7749" w:rsidRPr="00596904" w:rsidRDefault="00BE7749" w:rsidP="006B3788">
            <w:pPr>
              <w:pStyle w:val="CommentText"/>
              <w:numPr>
                <w:ilvl w:val="0"/>
                <w:numId w:val="72"/>
              </w:numPr>
              <w:jc w:val="both"/>
              <w:rPr>
                <w:rFonts w:cstheme="minorHAnsi"/>
                <w:iCs/>
                <w:sz w:val="22"/>
                <w:szCs w:val="22"/>
              </w:rPr>
            </w:pPr>
            <w:r w:rsidRPr="00596904">
              <w:rPr>
                <w:rFonts w:cstheme="minorHAnsi"/>
                <w:iCs/>
                <w:sz w:val="22"/>
                <w:szCs w:val="22"/>
              </w:rPr>
              <w:t>Violence sexuelle (harcèlement sexuel, exploitation et abus sexuels (EAS) ;</w:t>
            </w:r>
          </w:p>
          <w:p w14:paraId="1FBBCC39" w14:textId="77777777" w:rsidR="00BE7749" w:rsidRPr="00596904" w:rsidRDefault="00BE7749" w:rsidP="006B3788">
            <w:pPr>
              <w:pStyle w:val="CommentText"/>
              <w:numPr>
                <w:ilvl w:val="0"/>
                <w:numId w:val="72"/>
              </w:numPr>
              <w:jc w:val="both"/>
              <w:rPr>
                <w:rFonts w:cstheme="minorHAnsi"/>
                <w:iCs/>
                <w:sz w:val="22"/>
                <w:szCs w:val="22"/>
              </w:rPr>
            </w:pPr>
          </w:p>
        </w:tc>
        <w:tc>
          <w:tcPr>
            <w:tcW w:w="2268" w:type="pct"/>
            <w:vMerge/>
            <w:vAlign w:val="center"/>
          </w:tcPr>
          <w:p w14:paraId="029659BD" w14:textId="77777777" w:rsidR="00BE7749" w:rsidRPr="00596904" w:rsidRDefault="00BE7749" w:rsidP="006B3788">
            <w:pPr>
              <w:pStyle w:val="CommentText"/>
              <w:numPr>
                <w:ilvl w:val="0"/>
                <w:numId w:val="72"/>
              </w:numPr>
              <w:jc w:val="both"/>
              <w:rPr>
                <w:rFonts w:cstheme="minorHAnsi"/>
                <w:iCs/>
                <w:sz w:val="22"/>
                <w:szCs w:val="22"/>
              </w:rPr>
            </w:pPr>
          </w:p>
        </w:tc>
      </w:tr>
    </w:tbl>
    <w:p w14:paraId="448D074C" w14:textId="2F3A6274" w:rsidR="00BE7749" w:rsidRPr="00BE7749" w:rsidRDefault="004F14CA" w:rsidP="00596904">
      <w:r>
        <w:t xml:space="preserve">Source :  </w:t>
      </w:r>
      <w:r w:rsidRPr="004F14CA">
        <w:t>Plan de réponse pour la prévention, l’atténuation des risques et la prise en charge des VBG, l’Exploitation, les Abus Sexuels et le harcèlement Sexuel (VBG/EAS/HS)</w:t>
      </w:r>
      <w:r>
        <w:t xml:space="preserve"> - PICMC</w:t>
      </w:r>
    </w:p>
    <w:p w14:paraId="2530C05C" w14:textId="5A50473D" w:rsidR="00BE7749" w:rsidRDefault="00BE7749" w:rsidP="005A49FF">
      <w:pPr>
        <w:spacing w:after="0"/>
        <w:jc w:val="both"/>
        <w:rPr>
          <w:rFonts w:cstheme="minorHAnsi"/>
        </w:rPr>
      </w:pPr>
    </w:p>
    <w:p w14:paraId="0C4C7729" w14:textId="50FE6030" w:rsidR="00D1637E" w:rsidRPr="00A67E55" w:rsidRDefault="00D1637E" w:rsidP="006B3788">
      <w:pPr>
        <w:numPr>
          <w:ilvl w:val="0"/>
          <w:numId w:val="7"/>
        </w:numPr>
        <w:spacing w:before="60" w:after="60" w:line="240" w:lineRule="auto"/>
        <w:jc w:val="both"/>
        <w:rPr>
          <w:i/>
          <w:iCs/>
          <w:u w:val="single"/>
        </w:rPr>
      </w:pPr>
      <w:r w:rsidRPr="00A67E55">
        <w:rPr>
          <w:i/>
          <w:iCs/>
          <w:u w:val="single"/>
        </w:rPr>
        <w:t xml:space="preserve">Plan d’Action de Réinstallation </w:t>
      </w:r>
    </w:p>
    <w:p w14:paraId="668891F2" w14:textId="625BEFDB" w:rsidR="00EA3CB5" w:rsidRDefault="00EA3CB5" w:rsidP="00EA3CB5">
      <w:pPr>
        <w:pStyle w:val="BodyText"/>
        <w:spacing w:after="0" w:line="276" w:lineRule="auto"/>
        <w:contextualSpacing w:val="0"/>
        <w:rPr>
          <w:rFonts w:asciiTheme="minorHAnsi" w:hAnsiTheme="minorHAnsi" w:cstheme="minorHAnsi"/>
          <w:sz w:val="22"/>
          <w:szCs w:val="22"/>
        </w:rPr>
      </w:pPr>
      <w:r>
        <w:rPr>
          <w:rFonts w:asciiTheme="minorHAnsi" w:hAnsiTheme="minorHAnsi" w:cstheme="minorHAnsi"/>
          <w:sz w:val="22"/>
          <w:szCs w:val="22"/>
        </w:rPr>
        <w:t>L</w:t>
      </w:r>
      <w:r w:rsidRPr="00421FB2">
        <w:rPr>
          <w:rFonts w:asciiTheme="minorHAnsi" w:hAnsiTheme="minorHAnsi" w:cstheme="minorHAnsi"/>
          <w:sz w:val="22"/>
          <w:szCs w:val="22"/>
        </w:rPr>
        <w:t xml:space="preserve">orsque des personnes sont </w:t>
      </w:r>
      <w:r>
        <w:rPr>
          <w:rFonts w:asciiTheme="minorHAnsi" w:hAnsiTheme="minorHAnsi" w:cstheme="minorHAnsi"/>
          <w:sz w:val="22"/>
          <w:szCs w:val="22"/>
        </w:rPr>
        <w:t xml:space="preserve">susceptibles d’être directement </w:t>
      </w:r>
      <w:r w:rsidRPr="00421FB2">
        <w:rPr>
          <w:rFonts w:asciiTheme="minorHAnsi" w:hAnsiTheme="minorHAnsi" w:cstheme="minorHAnsi"/>
          <w:sz w:val="22"/>
          <w:szCs w:val="22"/>
        </w:rPr>
        <w:t>affectées par</w:t>
      </w:r>
      <w:r>
        <w:rPr>
          <w:rFonts w:asciiTheme="minorHAnsi" w:hAnsiTheme="minorHAnsi" w:cstheme="minorHAnsi"/>
          <w:sz w:val="22"/>
          <w:szCs w:val="22"/>
        </w:rPr>
        <w:t xml:space="preserve"> le</w:t>
      </w:r>
      <w:r w:rsidRPr="00421FB2">
        <w:rPr>
          <w:rFonts w:asciiTheme="minorHAnsi" w:hAnsiTheme="minorHAnsi" w:cstheme="minorHAnsi"/>
          <w:sz w:val="22"/>
          <w:szCs w:val="22"/>
        </w:rPr>
        <w:t xml:space="preserve"> projet, la première étape</w:t>
      </w:r>
      <w:r w:rsidR="00D61D5E">
        <w:rPr>
          <w:rStyle w:val="FootnoteReference"/>
          <w:rFonts w:asciiTheme="minorHAnsi" w:hAnsiTheme="minorHAnsi" w:cstheme="minorHAnsi"/>
          <w:szCs w:val="22"/>
        </w:rPr>
        <w:footnoteReference w:id="17"/>
      </w:r>
      <w:r w:rsidRPr="00421FB2">
        <w:rPr>
          <w:rFonts w:asciiTheme="minorHAnsi" w:hAnsiTheme="minorHAnsi" w:cstheme="minorHAnsi"/>
          <w:sz w:val="22"/>
          <w:szCs w:val="22"/>
        </w:rPr>
        <w:t xml:space="preserve"> consiste à déterminer s’il est nécessaire de préparer un Plan d’Action de Réinstallation (P</w:t>
      </w:r>
      <w:r>
        <w:rPr>
          <w:rFonts w:asciiTheme="minorHAnsi" w:hAnsiTheme="minorHAnsi" w:cstheme="minorHAnsi"/>
          <w:sz w:val="22"/>
          <w:szCs w:val="22"/>
        </w:rPr>
        <w:t>.</w:t>
      </w:r>
      <w:r w:rsidRPr="00421FB2">
        <w:rPr>
          <w:rFonts w:asciiTheme="minorHAnsi" w:hAnsiTheme="minorHAnsi" w:cstheme="minorHAnsi"/>
          <w:sz w:val="22"/>
          <w:szCs w:val="22"/>
        </w:rPr>
        <w:t>A</w:t>
      </w:r>
      <w:r>
        <w:rPr>
          <w:rFonts w:asciiTheme="minorHAnsi" w:hAnsiTheme="minorHAnsi" w:cstheme="minorHAnsi"/>
          <w:sz w:val="22"/>
          <w:szCs w:val="22"/>
        </w:rPr>
        <w:t>.</w:t>
      </w:r>
      <w:r w:rsidRPr="00421FB2">
        <w:rPr>
          <w:rFonts w:asciiTheme="minorHAnsi" w:hAnsiTheme="minorHAnsi" w:cstheme="minorHAnsi"/>
          <w:sz w:val="22"/>
          <w:szCs w:val="22"/>
        </w:rPr>
        <w:t>R) ou non</w:t>
      </w:r>
      <w:r>
        <w:rPr>
          <w:rFonts w:asciiTheme="minorHAnsi" w:hAnsiTheme="minorHAnsi" w:cstheme="minorHAnsi"/>
          <w:sz w:val="22"/>
          <w:szCs w:val="22"/>
        </w:rPr>
        <w:t>.</w:t>
      </w:r>
    </w:p>
    <w:p w14:paraId="2053D95E" w14:textId="77777777" w:rsidR="00EA3CB5" w:rsidRPr="00421FB2" w:rsidRDefault="00EA3CB5" w:rsidP="00EA3CB5">
      <w:pPr>
        <w:pStyle w:val="BodyText"/>
        <w:spacing w:after="0" w:line="276" w:lineRule="auto"/>
        <w:contextualSpacing w:val="0"/>
        <w:rPr>
          <w:rFonts w:asciiTheme="minorHAnsi" w:hAnsiTheme="minorHAnsi" w:cstheme="minorHAnsi"/>
          <w:sz w:val="22"/>
          <w:szCs w:val="22"/>
        </w:rPr>
      </w:pPr>
    </w:p>
    <w:p w14:paraId="4BC6A691" w14:textId="2FD03F1F" w:rsidR="00EA3CB5" w:rsidRDefault="00EA3CB5" w:rsidP="00EA3CB5">
      <w:pPr>
        <w:pStyle w:val="BodyText"/>
        <w:spacing w:after="0" w:line="276" w:lineRule="auto"/>
        <w:contextualSpacing w:val="0"/>
        <w:rPr>
          <w:rFonts w:asciiTheme="minorHAnsi" w:hAnsiTheme="minorHAnsi" w:cstheme="minorHAnsi"/>
          <w:sz w:val="22"/>
          <w:szCs w:val="22"/>
        </w:rPr>
      </w:pPr>
      <w:r w:rsidRPr="00421FB2">
        <w:rPr>
          <w:rFonts w:asciiTheme="minorHAnsi" w:hAnsiTheme="minorHAnsi" w:cstheme="minorHAnsi"/>
          <w:sz w:val="22"/>
          <w:szCs w:val="22"/>
        </w:rPr>
        <w:t>Ce sont les évaluations environnementales et sociales</w:t>
      </w:r>
      <w:r>
        <w:rPr>
          <w:rFonts w:asciiTheme="minorHAnsi" w:hAnsiTheme="minorHAnsi" w:cstheme="minorHAnsi"/>
          <w:sz w:val="22"/>
          <w:szCs w:val="22"/>
        </w:rPr>
        <w:t>,</w:t>
      </w:r>
      <w:r w:rsidRPr="00421FB2">
        <w:rPr>
          <w:rFonts w:asciiTheme="minorHAnsi" w:hAnsiTheme="minorHAnsi" w:cstheme="minorHAnsi"/>
          <w:sz w:val="22"/>
          <w:szCs w:val="22"/>
        </w:rPr>
        <w:t xml:space="preserve"> de même que les études socio-économiques réalisées pour chacun des projets identifiés dans le cadre du </w:t>
      </w:r>
      <w:r>
        <w:rPr>
          <w:rFonts w:asciiTheme="minorHAnsi" w:hAnsiTheme="minorHAnsi" w:cstheme="minorHAnsi"/>
          <w:sz w:val="22"/>
          <w:szCs w:val="22"/>
        </w:rPr>
        <w:t>projet PICMC</w:t>
      </w:r>
      <w:r w:rsidRPr="00421FB2">
        <w:rPr>
          <w:rFonts w:asciiTheme="minorHAnsi" w:hAnsiTheme="minorHAnsi" w:cstheme="minorHAnsi"/>
          <w:sz w:val="22"/>
          <w:szCs w:val="22"/>
        </w:rPr>
        <w:t xml:space="preserve"> qui permettront de déterminer s’il est nécessaire ou non de procéder à la préparation d’un P</w:t>
      </w:r>
      <w:r>
        <w:rPr>
          <w:rFonts w:asciiTheme="minorHAnsi" w:hAnsiTheme="minorHAnsi" w:cstheme="minorHAnsi"/>
          <w:sz w:val="22"/>
          <w:szCs w:val="22"/>
        </w:rPr>
        <w:t>.</w:t>
      </w:r>
      <w:r w:rsidR="00BD2549" w:rsidRPr="00421FB2">
        <w:rPr>
          <w:rFonts w:asciiTheme="minorHAnsi" w:hAnsiTheme="minorHAnsi" w:cstheme="minorHAnsi"/>
          <w:sz w:val="22"/>
          <w:szCs w:val="22"/>
        </w:rPr>
        <w:t>A</w:t>
      </w:r>
      <w:r w:rsidR="00BD2549">
        <w:rPr>
          <w:rFonts w:asciiTheme="minorHAnsi" w:hAnsiTheme="minorHAnsi" w:cstheme="minorHAnsi"/>
          <w:sz w:val="22"/>
          <w:szCs w:val="22"/>
        </w:rPr>
        <w:t>.</w:t>
      </w:r>
      <w:r w:rsidR="00BD2549" w:rsidRPr="00421FB2">
        <w:rPr>
          <w:rFonts w:asciiTheme="minorHAnsi" w:hAnsiTheme="minorHAnsi" w:cstheme="minorHAnsi"/>
          <w:sz w:val="22"/>
          <w:szCs w:val="22"/>
        </w:rPr>
        <w:t xml:space="preserve"> R</w:t>
      </w:r>
      <w:r w:rsidR="00BD2549">
        <w:rPr>
          <w:rStyle w:val="FootnoteReference"/>
          <w:rFonts w:asciiTheme="minorHAnsi" w:hAnsiTheme="minorHAnsi" w:cstheme="minorHAnsi"/>
          <w:szCs w:val="22"/>
        </w:rPr>
        <w:footnoteReference w:id="18"/>
      </w:r>
      <w:r w:rsidRPr="00421FB2">
        <w:rPr>
          <w:rFonts w:asciiTheme="minorHAnsi" w:hAnsiTheme="minorHAnsi" w:cstheme="minorHAnsi"/>
          <w:sz w:val="22"/>
          <w:szCs w:val="22"/>
        </w:rPr>
        <w:t>. L’élaboration d</w:t>
      </w:r>
      <w:r>
        <w:rPr>
          <w:rFonts w:asciiTheme="minorHAnsi" w:hAnsiTheme="minorHAnsi" w:cstheme="minorHAnsi"/>
          <w:sz w:val="22"/>
          <w:szCs w:val="22"/>
        </w:rPr>
        <w:t>e ce dernier</w:t>
      </w:r>
      <w:r w:rsidRPr="00421FB2">
        <w:rPr>
          <w:rFonts w:asciiTheme="minorHAnsi" w:hAnsiTheme="minorHAnsi" w:cstheme="minorHAnsi"/>
          <w:sz w:val="22"/>
          <w:szCs w:val="22"/>
        </w:rPr>
        <w:t xml:space="preserve"> nécessite des études afin d’identifier les pertes et les inconvénients potentiels de même que pour collecter des données précises sur les personnes affectées.</w:t>
      </w:r>
    </w:p>
    <w:p w14:paraId="1EF0E417" w14:textId="397F9A1E" w:rsidR="00EA3CB5" w:rsidRDefault="00EA3CB5" w:rsidP="00EA3CB5">
      <w:pPr>
        <w:widowControl w:val="0"/>
        <w:pBdr>
          <w:top w:val="nil"/>
          <w:left w:val="nil"/>
          <w:bottom w:val="nil"/>
          <w:right w:val="nil"/>
          <w:between w:val="nil"/>
        </w:pBdr>
        <w:jc w:val="both"/>
      </w:pPr>
    </w:p>
    <w:p w14:paraId="7C1BBF35" w14:textId="7A399F48" w:rsidR="00A22D94" w:rsidRDefault="00A22D94" w:rsidP="006B3788">
      <w:pPr>
        <w:numPr>
          <w:ilvl w:val="0"/>
          <w:numId w:val="7"/>
        </w:numPr>
        <w:spacing w:after="120" w:line="276" w:lineRule="auto"/>
        <w:jc w:val="both"/>
        <w:rPr>
          <w:i/>
          <w:iCs/>
          <w:u w:val="single"/>
        </w:rPr>
      </w:pPr>
      <w:bookmarkStart w:id="107" w:name="_Toc90392685"/>
      <w:r w:rsidRPr="00A67E55">
        <w:rPr>
          <w:i/>
          <w:iCs/>
          <w:u w:val="single"/>
        </w:rPr>
        <w:t xml:space="preserve">Plan </w:t>
      </w:r>
      <w:r>
        <w:rPr>
          <w:i/>
          <w:iCs/>
          <w:u w:val="single"/>
        </w:rPr>
        <w:t xml:space="preserve">de Restauration des Moyens de Subsistances PRMS </w:t>
      </w:r>
    </w:p>
    <w:p w14:paraId="535ED849" w14:textId="777156CA" w:rsidR="00940DC8" w:rsidRPr="004611B7" w:rsidRDefault="00940DC8" w:rsidP="00596904">
      <w:pPr>
        <w:spacing w:after="120" w:line="276" w:lineRule="auto"/>
        <w:jc w:val="both"/>
      </w:pPr>
      <w:r w:rsidRPr="00940DC8">
        <w:t xml:space="preserve">Une évaluation plus </w:t>
      </w:r>
      <w:r w:rsidR="000F3DA4" w:rsidRPr="00940DC8">
        <w:t>détaill</w:t>
      </w:r>
      <w:r w:rsidR="000F3DA4">
        <w:t>ée</w:t>
      </w:r>
      <w:r w:rsidRPr="00940DC8">
        <w:t xml:space="preserve"> des impacts sur les moye</w:t>
      </w:r>
      <w:r w:rsidRPr="003A78FC">
        <w:t xml:space="preserve">ns de subsistance aura lieu une fois que la composantes kwassa </w:t>
      </w:r>
      <w:proofErr w:type="spellStart"/>
      <w:r w:rsidRPr="003A78FC">
        <w:t>kwassa</w:t>
      </w:r>
      <w:proofErr w:type="spellEnd"/>
      <w:r w:rsidRPr="003A78FC">
        <w:t xml:space="preserve"> sera défini en détail</w:t>
      </w:r>
      <w:r w:rsidR="00864F22">
        <w:t xml:space="preserve">. </w:t>
      </w:r>
    </w:p>
    <w:p w14:paraId="521B707A" w14:textId="4137B4CD" w:rsidR="00533E15" w:rsidRPr="004E61D0" w:rsidRDefault="00940DC8" w:rsidP="00533E15">
      <w:pPr>
        <w:spacing w:after="120" w:line="276" w:lineRule="auto"/>
        <w:jc w:val="both"/>
      </w:pPr>
      <w:r>
        <w:rPr>
          <w:rFonts w:eastAsia="Times New Roman"/>
        </w:rPr>
        <w:t xml:space="preserve">Un plan de restauration des moyens de subsistance peut être requis en cas d'impacts négatifs sur les opérateurs kwassa </w:t>
      </w:r>
      <w:proofErr w:type="spellStart"/>
      <w:r>
        <w:rPr>
          <w:rFonts w:eastAsia="Times New Roman"/>
        </w:rPr>
        <w:t>kwassa</w:t>
      </w:r>
      <w:proofErr w:type="spellEnd"/>
      <w:r w:rsidR="000F3DA4">
        <w:rPr>
          <w:rFonts w:eastAsia="Times New Roman"/>
        </w:rPr>
        <w:t xml:space="preserve">. </w:t>
      </w:r>
      <w:r w:rsidR="004E61D0" w:rsidRPr="004E61D0">
        <w:rPr>
          <w:rFonts w:ascii="Arial" w:hAnsi="Arial" w:cs="Arial"/>
          <w:color w:val="222222"/>
          <w:shd w:val="clear" w:color="auto" w:fill="FFFFFF"/>
        </w:rPr>
        <w:t>Des mesures générales pour la réalisation de Plans de restaurations des moyens de subsistance (PMRS) conforme à la NES1 ont été développées dans le CGES pour cette composante spécifique.</w:t>
      </w:r>
    </w:p>
    <w:p w14:paraId="0FA07370" w14:textId="01B6E425" w:rsidR="00A22D94" w:rsidRPr="00101229" w:rsidRDefault="000F3DA4" w:rsidP="00596904">
      <w:pPr>
        <w:spacing w:after="120" w:line="276" w:lineRule="auto"/>
        <w:jc w:val="both"/>
        <w:rPr>
          <w:i/>
          <w:iCs/>
        </w:rPr>
      </w:pPr>
      <w:r>
        <w:rPr>
          <w:rFonts w:eastAsia="Times New Roman"/>
        </w:rPr>
        <w:t xml:space="preserve">Ce </w:t>
      </w:r>
      <w:r w:rsidR="00864F22">
        <w:rPr>
          <w:i/>
          <w:iCs/>
        </w:rPr>
        <w:t>PRMS comprend l</w:t>
      </w:r>
      <w:r w:rsidR="00A22D94" w:rsidRPr="00101229">
        <w:rPr>
          <w:i/>
          <w:iCs/>
        </w:rPr>
        <w:t xml:space="preserve">es </w:t>
      </w:r>
      <w:r w:rsidR="00940DC8" w:rsidRPr="00101229">
        <w:rPr>
          <w:i/>
          <w:iCs/>
        </w:rPr>
        <w:t>huit</w:t>
      </w:r>
      <w:r w:rsidR="00A22D94" w:rsidRPr="00101229">
        <w:rPr>
          <w:i/>
          <w:iCs/>
        </w:rPr>
        <w:t xml:space="preserve"> principaux directeurs ci-dessous : </w:t>
      </w:r>
    </w:p>
    <w:p w14:paraId="6E1BC2A4" w14:textId="290D3A03" w:rsidR="00A22D94" w:rsidRDefault="00A22D94" w:rsidP="006B3788">
      <w:pPr>
        <w:pStyle w:val="ListParagraph"/>
        <w:numPr>
          <w:ilvl w:val="0"/>
          <w:numId w:val="71"/>
        </w:numPr>
        <w:spacing w:after="120" w:line="276" w:lineRule="auto"/>
        <w:jc w:val="both"/>
      </w:pPr>
      <w:r>
        <w:t>Identification systématique des répercussions sur les moyens de subsistance</w:t>
      </w:r>
    </w:p>
    <w:p w14:paraId="460B6282" w14:textId="344F2510" w:rsidR="00A22D94" w:rsidRDefault="00A22D94" w:rsidP="006B3788">
      <w:pPr>
        <w:pStyle w:val="ListParagraph"/>
        <w:numPr>
          <w:ilvl w:val="0"/>
          <w:numId w:val="71"/>
        </w:numPr>
        <w:spacing w:after="120" w:line="276" w:lineRule="auto"/>
        <w:jc w:val="both"/>
      </w:pPr>
      <w:r>
        <w:t>Reconnaissance des avantages de l'emplacement en tant qu'actif</w:t>
      </w:r>
    </w:p>
    <w:p w14:paraId="7F8C509D" w14:textId="4E9463E7" w:rsidR="00A22D94" w:rsidRDefault="00A22D94" w:rsidP="006B3788">
      <w:pPr>
        <w:pStyle w:val="ListParagraph"/>
        <w:numPr>
          <w:ilvl w:val="0"/>
          <w:numId w:val="71"/>
        </w:numPr>
        <w:spacing w:after="120" w:line="276" w:lineRule="auto"/>
        <w:jc w:val="both"/>
      </w:pPr>
      <w:r>
        <w:t>Planification des mesures d'atténuation avec les personnes concernées</w:t>
      </w:r>
    </w:p>
    <w:p w14:paraId="550D7FAD" w14:textId="11B0DF97" w:rsidR="00A22D94" w:rsidRDefault="00A22D94" w:rsidP="006B3788">
      <w:pPr>
        <w:pStyle w:val="ListParagraph"/>
        <w:numPr>
          <w:ilvl w:val="0"/>
          <w:numId w:val="71"/>
        </w:numPr>
        <w:spacing w:after="120" w:line="276" w:lineRule="auto"/>
        <w:jc w:val="both"/>
      </w:pPr>
      <w:r>
        <w:t>La restauration des moyens de subsistance est individuelle</w:t>
      </w:r>
    </w:p>
    <w:p w14:paraId="78CE1D26" w14:textId="7BBF6FFA" w:rsidR="00A22D94" w:rsidRDefault="00A22D94" w:rsidP="006B3788">
      <w:pPr>
        <w:pStyle w:val="ListParagraph"/>
        <w:numPr>
          <w:ilvl w:val="0"/>
          <w:numId w:val="71"/>
        </w:numPr>
        <w:spacing w:after="120" w:line="276" w:lineRule="auto"/>
        <w:jc w:val="both"/>
      </w:pPr>
      <w:r>
        <w:t xml:space="preserve">Plan de </w:t>
      </w:r>
      <w:r w:rsidR="004F14CA">
        <w:t>surindemnisation</w:t>
      </w:r>
    </w:p>
    <w:p w14:paraId="4CBC483D" w14:textId="0E6EC2DC" w:rsidR="00A22D94" w:rsidRDefault="00A22D94" w:rsidP="006B3788">
      <w:pPr>
        <w:pStyle w:val="ListParagraph"/>
        <w:numPr>
          <w:ilvl w:val="0"/>
          <w:numId w:val="71"/>
        </w:numPr>
        <w:spacing w:after="120" w:line="276" w:lineRule="auto"/>
        <w:jc w:val="both"/>
      </w:pPr>
      <w:r>
        <w:t>Favoriser le remplacement des activités de production de moyens de subsistance existantes</w:t>
      </w:r>
    </w:p>
    <w:p w14:paraId="6F2822EA" w14:textId="3E341369" w:rsidR="00A22D94" w:rsidRDefault="00A22D94" w:rsidP="006B3788">
      <w:pPr>
        <w:pStyle w:val="ListParagraph"/>
        <w:numPr>
          <w:ilvl w:val="0"/>
          <w:numId w:val="71"/>
        </w:numPr>
        <w:spacing w:after="120" w:line="276" w:lineRule="auto"/>
        <w:jc w:val="both"/>
      </w:pPr>
      <w:r>
        <w:t>Mise en place d'activités pilotes dans la mesure du possible</w:t>
      </w:r>
    </w:p>
    <w:p w14:paraId="113DEB91" w14:textId="4836F5DE" w:rsidR="00AA37F6" w:rsidRDefault="00A22D94" w:rsidP="006B3788">
      <w:pPr>
        <w:pStyle w:val="ListParagraph"/>
        <w:numPr>
          <w:ilvl w:val="0"/>
          <w:numId w:val="71"/>
        </w:numPr>
        <w:tabs>
          <w:tab w:val="left" w:pos="5856"/>
        </w:tabs>
        <w:spacing w:after="120" w:line="276" w:lineRule="auto"/>
      </w:pPr>
      <w:r>
        <w:lastRenderedPageBreak/>
        <w:t>Maintien de l'intervention jusqu'à preuve de sa réussite</w:t>
      </w:r>
    </w:p>
    <w:p w14:paraId="79514789" w14:textId="0081359F" w:rsidR="00AA37F6" w:rsidRDefault="00AA37F6" w:rsidP="00AA37F6">
      <w:pPr>
        <w:tabs>
          <w:tab w:val="left" w:pos="5856"/>
        </w:tabs>
        <w:spacing w:after="120" w:line="276" w:lineRule="auto"/>
      </w:pPr>
    </w:p>
    <w:p w14:paraId="77F2BC52" w14:textId="4A952117" w:rsidR="00AA37F6" w:rsidRDefault="00AA37F6" w:rsidP="00AA37F6">
      <w:pPr>
        <w:pStyle w:val="Caption"/>
      </w:pPr>
      <w:bookmarkStart w:id="108" w:name="_Toc92364367"/>
      <w:r>
        <w:t xml:space="preserve">Figure </w:t>
      </w:r>
      <w:r w:rsidR="002A542A">
        <w:fldChar w:fldCharType="begin"/>
      </w:r>
      <w:r w:rsidR="002A542A">
        <w:instrText xml:space="preserve"> SEQ Figure \* ARABIC </w:instrText>
      </w:r>
      <w:r w:rsidR="002A542A">
        <w:fldChar w:fldCharType="separate"/>
      </w:r>
      <w:r w:rsidR="00245847">
        <w:rPr>
          <w:noProof/>
        </w:rPr>
        <w:t>5</w:t>
      </w:r>
      <w:r w:rsidR="002A542A">
        <w:rPr>
          <w:noProof/>
        </w:rPr>
        <w:fldChar w:fldCharType="end"/>
      </w:r>
      <w:r>
        <w:t xml:space="preserve"> Les </w:t>
      </w:r>
      <w:r w:rsidR="00101229">
        <w:t>huit</w:t>
      </w:r>
      <w:r>
        <w:t xml:space="preserve"> principaux directeurs du Plan de Restauration des Moyens de Subsistances</w:t>
      </w:r>
      <w:bookmarkEnd w:id="108"/>
      <w:r>
        <w:t xml:space="preserve"> </w:t>
      </w:r>
    </w:p>
    <w:p w14:paraId="1EF0651E" w14:textId="5EC8AC26" w:rsidR="00656CCB" w:rsidRDefault="00A22D94" w:rsidP="00596904">
      <w:pPr>
        <w:spacing w:after="120" w:line="276" w:lineRule="auto"/>
      </w:pPr>
      <w:r>
        <w:rPr>
          <w:noProof/>
          <w:lang w:eastAsia="fr-FR"/>
        </w:rPr>
        <w:drawing>
          <wp:inline distT="0" distB="0" distL="0" distR="0" wp14:anchorId="2B98F7E2" wp14:editId="3D2B653E">
            <wp:extent cx="6797040" cy="4572000"/>
            <wp:effectExtent l="0" t="0" r="0" b="0"/>
            <wp:docPr id="11" name="Diagramme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3811654" w14:textId="0903D3BB" w:rsidR="00101229" w:rsidRDefault="00101229" w:rsidP="00596904">
      <w:pPr>
        <w:spacing w:after="120" w:line="276" w:lineRule="auto"/>
      </w:pPr>
    </w:p>
    <w:p w14:paraId="72DE6E6B" w14:textId="1B239B71" w:rsidR="00101229" w:rsidRDefault="00101229" w:rsidP="00596904">
      <w:pPr>
        <w:spacing w:after="120" w:line="276" w:lineRule="auto"/>
      </w:pPr>
    </w:p>
    <w:p w14:paraId="400EFF50" w14:textId="0848108D" w:rsidR="00101229" w:rsidRDefault="00101229" w:rsidP="00596904">
      <w:pPr>
        <w:spacing w:after="120" w:line="276" w:lineRule="auto"/>
      </w:pPr>
    </w:p>
    <w:p w14:paraId="4FAF9ACF" w14:textId="0D76F056" w:rsidR="00101229" w:rsidRDefault="00101229" w:rsidP="00596904">
      <w:pPr>
        <w:spacing w:after="120" w:line="276" w:lineRule="auto"/>
      </w:pPr>
    </w:p>
    <w:p w14:paraId="26EEBD21" w14:textId="6796C33D" w:rsidR="00101229" w:rsidRDefault="00101229" w:rsidP="00596904">
      <w:pPr>
        <w:spacing w:after="120" w:line="276" w:lineRule="auto"/>
      </w:pPr>
    </w:p>
    <w:p w14:paraId="1DCCE3B0" w14:textId="77777777" w:rsidR="00101229" w:rsidRPr="00596904" w:rsidRDefault="00101229" w:rsidP="00596904">
      <w:pPr>
        <w:spacing w:after="120" w:line="276" w:lineRule="auto"/>
      </w:pPr>
    </w:p>
    <w:p w14:paraId="41427D1B" w14:textId="1AD600FB" w:rsidR="006C1AAC" w:rsidRDefault="006C1AAC" w:rsidP="006C1AAC">
      <w:pPr>
        <w:pStyle w:val="Heading1"/>
      </w:pPr>
      <w:bookmarkStart w:id="109" w:name="_Toc92373216"/>
      <w:r>
        <w:t>VII. PROCEDURE DE VALIDATION DU PLAN D’ACTION DE REINSTALLATION</w:t>
      </w:r>
      <w:bookmarkEnd w:id="107"/>
      <w:bookmarkEnd w:id="109"/>
    </w:p>
    <w:p w14:paraId="2EC65192" w14:textId="77777777" w:rsidR="006C1AAC" w:rsidRDefault="006C1AAC" w:rsidP="006C1AAC">
      <w:pPr>
        <w:spacing w:before="60" w:after="60" w:line="240" w:lineRule="auto"/>
        <w:jc w:val="both"/>
      </w:pPr>
    </w:p>
    <w:p w14:paraId="093422F0" w14:textId="77777777" w:rsidR="006C1AAC" w:rsidRDefault="006C1AAC" w:rsidP="006B3788">
      <w:pPr>
        <w:pStyle w:val="ListParagraph"/>
        <w:numPr>
          <w:ilvl w:val="0"/>
          <w:numId w:val="60"/>
        </w:numPr>
        <w:spacing w:before="60" w:after="60" w:line="240" w:lineRule="auto"/>
        <w:jc w:val="both"/>
        <w:outlineLvl w:val="1"/>
        <w:rPr>
          <w:b/>
          <w:bCs/>
          <w:u w:val="single"/>
        </w:rPr>
      </w:pPr>
      <w:bookmarkStart w:id="110" w:name="_Toc90392686"/>
      <w:bookmarkStart w:id="111" w:name="_Toc92373217"/>
      <w:r w:rsidRPr="006C09E9">
        <w:rPr>
          <w:b/>
          <w:bCs/>
          <w:u w:val="single"/>
        </w:rPr>
        <w:t xml:space="preserve">PROCEDURE DE VALIDATION DU </w:t>
      </w:r>
      <w:r>
        <w:rPr>
          <w:b/>
          <w:bCs/>
          <w:u w:val="single"/>
        </w:rPr>
        <w:t>P.A.R</w:t>
      </w:r>
      <w:bookmarkEnd w:id="110"/>
      <w:bookmarkEnd w:id="111"/>
    </w:p>
    <w:p w14:paraId="302CFCF2" w14:textId="77777777" w:rsidR="006C1AAC" w:rsidRDefault="006C1AAC" w:rsidP="006C1AAC">
      <w:pPr>
        <w:spacing w:before="60" w:after="60" w:line="240" w:lineRule="auto"/>
        <w:jc w:val="both"/>
      </w:pPr>
    </w:p>
    <w:p w14:paraId="48F0ACC0" w14:textId="2E56E6ED" w:rsidR="006C1AAC" w:rsidRDefault="006C1AAC" w:rsidP="006C1AAC">
      <w:pPr>
        <w:spacing w:after="120" w:line="276" w:lineRule="auto"/>
        <w:jc w:val="both"/>
      </w:pPr>
      <w:r>
        <w:t>La validation du PAR suit et une logique de processus, autrement dit les contenus globaux PAR, en l’occurrence les données</w:t>
      </w:r>
      <w:r w:rsidR="00127787">
        <w:t xml:space="preserve"> codifiés et anonymes</w:t>
      </w:r>
      <w:r>
        <w:t xml:space="preserve"> sur les </w:t>
      </w:r>
      <w:proofErr w:type="spellStart"/>
      <w:r>
        <w:t>PAPs</w:t>
      </w:r>
      <w:proofErr w:type="spellEnd"/>
      <w:r>
        <w:t xml:space="preserve"> et le montant des compensations, doivent obtenir l’approbation des populations et des autorités au niveau local et régional, avant d’être remontées aux instances supérieures de décision. </w:t>
      </w:r>
      <w:proofErr w:type="gramStart"/>
      <w:r>
        <w:t>Ceci étant</w:t>
      </w:r>
      <w:proofErr w:type="gramEnd"/>
      <w:r>
        <w:t>, les étapes de ce processus comprennent :</w:t>
      </w:r>
    </w:p>
    <w:p w14:paraId="6F1CDE08" w14:textId="77777777" w:rsidR="006C1AAC" w:rsidRDefault="006C1AAC" w:rsidP="006B3788">
      <w:pPr>
        <w:pStyle w:val="ListParagraph"/>
        <w:numPr>
          <w:ilvl w:val="0"/>
          <w:numId w:val="52"/>
        </w:numPr>
        <w:spacing w:after="120" w:line="276" w:lineRule="auto"/>
        <w:jc w:val="both"/>
      </w:pPr>
      <w:r>
        <w:lastRenderedPageBreak/>
        <w:t>Information sur l’ouverture de registres de plaintes dans les Communes et Villages et aux Iles,</w:t>
      </w:r>
    </w:p>
    <w:p w14:paraId="417EDC7B" w14:textId="77777777" w:rsidR="006C1AAC" w:rsidRDefault="006C1AAC" w:rsidP="006B3788">
      <w:pPr>
        <w:pStyle w:val="ListParagraph"/>
        <w:numPr>
          <w:ilvl w:val="0"/>
          <w:numId w:val="52"/>
        </w:numPr>
        <w:spacing w:after="120" w:line="276" w:lineRule="auto"/>
        <w:jc w:val="both"/>
      </w:pPr>
      <w:r>
        <w:t xml:space="preserve">Information sur les différentes formes de règlement des plaintes et différends ; </w:t>
      </w:r>
    </w:p>
    <w:p w14:paraId="3ADD3306" w14:textId="77777777" w:rsidR="006C1AAC" w:rsidRDefault="006C1AAC" w:rsidP="006B3788">
      <w:pPr>
        <w:pStyle w:val="ListParagraph"/>
        <w:numPr>
          <w:ilvl w:val="0"/>
          <w:numId w:val="52"/>
        </w:numPr>
        <w:spacing w:after="120" w:line="276" w:lineRule="auto"/>
        <w:jc w:val="both"/>
      </w:pPr>
      <w:r>
        <w:t xml:space="preserve">Information sur les barèmes et taux d’indemnisation pour les différentes catégories de perte ; </w:t>
      </w:r>
    </w:p>
    <w:p w14:paraId="52FB4CF0" w14:textId="05B66A9D" w:rsidR="006C1AAC" w:rsidRDefault="00E44297" w:rsidP="006B3788">
      <w:pPr>
        <w:pStyle w:val="ListParagraph"/>
        <w:numPr>
          <w:ilvl w:val="0"/>
          <w:numId w:val="52"/>
        </w:numPr>
        <w:spacing w:after="120" w:line="276" w:lineRule="auto"/>
        <w:jc w:val="both"/>
      </w:pPr>
      <w:r>
        <w:t>Transmission du document auprès</w:t>
      </w:r>
      <w:r w:rsidR="006C1AAC">
        <w:t xml:space="preserve"> de l’Unité de Coordination du Projet </w:t>
      </w:r>
      <w:r>
        <w:t xml:space="preserve">et de la Banque Mondiale pour validation </w:t>
      </w:r>
    </w:p>
    <w:p w14:paraId="0DC37246" w14:textId="153B8C75" w:rsidR="006C1AAC" w:rsidRDefault="00E44297" w:rsidP="006B3788">
      <w:pPr>
        <w:pStyle w:val="ListParagraph"/>
        <w:numPr>
          <w:ilvl w:val="0"/>
          <w:numId w:val="52"/>
        </w:numPr>
        <w:spacing w:after="120" w:line="276" w:lineRule="auto"/>
        <w:jc w:val="both"/>
      </w:pPr>
      <w:r>
        <w:t xml:space="preserve">Publication </w:t>
      </w:r>
      <w:r w:rsidR="006C1AAC" w:rsidRPr="00785A9D">
        <w:t xml:space="preserve">du document validé </w:t>
      </w:r>
      <w:r>
        <w:t xml:space="preserve">par l’UGP </w:t>
      </w:r>
      <w:r w:rsidR="0001067F">
        <w:t xml:space="preserve">– PICMC </w:t>
      </w:r>
      <w:r w:rsidR="00031059">
        <w:t xml:space="preserve">et </w:t>
      </w:r>
      <w:r w:rsidR="00031059" w:rsidRPr="00785A9D">
        <w:t>la</w:t>
      </w:r>
      <w:r w:rsidR="006C1AAC" w:rsidRPr="00785A9D">
        <w:t xml:space="preserve"> Banque mondiale ;</w:t>
      </w:r>
    </w:p>
    <w:p w14:paraId="38A025B8" w14:textId="7588C246" w:rsidR="00031059" w:rsidRPr="00785A9D" w:rsidRDefault="00031059" w:rsidP="006B3788">
      <w:pPr>
        <w:pStyle w:val="ListParagraph"/>
        <w:numPr>
          <w:ilvl w:val="0"/>
          <w:numId w:val="52"/>
        </w:numPr>
        <w:spacing w:after="120" w:line="276" w:lineRule="auto"/>
        <w:jc w:val="both"/>
      </w:pPr>
      <w:r>
        <w:t>Ce n’est qu’</w:t>
      </w:r>
      <w:proofErr w:type="spellStart"/>
      <w:r>
        <w:t>a</w:t>
      </w:r>
      <w:proofErr w:type="spellEnd"/>
      <w:r>
        <w:t xml:space="preserve"> la suite d’un Avis de </w:t>
      </w:r>
      <w:proofErr w:type="gramStart"/>
      <w:r>
        <w:t>Non Objection</w:t>
      </w:r>
      <w:proofErr w:type="gramEnd"/>
      <w:r>
        <w:t xml:space="preserve"> de la Banque Mondiale, que les activités de mise en œuvre proprement dites peuvent être lancées. </w:t>
      </w:r>
    </w:p>
    <w:p w14:paraId="27402768" w14:textId="7CF2B796" w:rsidR="00127787" w:rsidRDefault="00127787" w:rsidP="006C1AAC">
      <w:pPr>
        <w:spacing w:before="60" w:after="60" w:line="240" w:lineRule="auto"/>
        <w:jc w:val="both"/>
      </w:pPr>
      <w:r>
        <w:t>Pour les Comores, compte tenu du fait qu’il n’y a pas encore de système de validation des documents P.A.R, ci-après les procédures à suivre pour le projet PICMC :</w:t>
      </w:r>
    </w:p>
    <w:p w14:paraId="6129AB18" w14:textId="77777777" w:rsidR="00127787" w:rsidRDefault="00127787" w:rsidP="006C1AAC">
      <w:pPr>
        <w:spacing w:before="60" w:after="60" w:line="240" w:lineRule="auto"/>
        <w:jc w:val="both"/>
      </w:pPr>
    </w:p>
    <w:p w14:paraId="064266FE" w14:textId="2C6A89EE" w:rsidR="00127787" w:rsidRDefault="00127787" w:rsidP="006B3788">
      <w:pPr>
        <w:pStyle w:val="ListParagraph"/>
        <w:numPr>
          <w:ilvl w:val="0"/>
          <w:numId w:val="76"/>
        </w:numPr>
        <w:spacing w:before="60" w:after="60" w:line="240" w:lineRule="auto"/>
        <w:jc w:val="both"/>
      </w:pPr>
      <w:r>
        <w:t>Le Consultant soumet les documents P.A.R auprès de l’UGP PICMC</w:t>
      </w:r>
    </w:p>
    <w:p w14:paraId="1E03AE2A" w14:textId="51A6A189" w:rsidR="006C1AAC" w:rsidRDefault="00127787" w:rsidP="006B3788">
      <w:pPr>
        <w:pStyle w:val="ListParagraph"/>
        <w:numPr>
          <w:ilvl w:val="0"/>
          <w:numId w:val="76"/>
        </w:numPr>
        <w:spacing w:before="60" w:after="60" w:line="240" w:lineRule="auto"/>
        <w:jc w:val="both"/>
      </w:pPr>
      <w:r>
        <w:t xml:space="preserve">L’UGP PICMC contrôle les informations dans le document, la cohérence, l’efficience et l’opérationnalité des plans. </w:t>
      </w:r>
    </w:p>
    <w:p w14:paraId="036A9755" w14:textId="4E55C696" w:rsidR="00127787" w:rsidRDefault="00127787" w:rsidP="006B3788">
      <w:pPr>
        <w:pStyle w:val="ListParagraph"/>
        <w:numPr>
          <w:ilvl w:val="0"/>
          <w:numId w:val="76"/>
        </w:numPr>
        <w:spacing w:before="60" w:after="60" w:line="240" w:lineRule="auto"/>
        <w:jc w:val="both"/>
      </w:pPr>
      <w:r>
        <w:t xml:space="preserve">L’UGP PICMC soumet les documents P.A.R auprès de la Banque Mondiale pour conformité aux exigences des standards de sauvegarde, afin d’avoir des avis de </w:t>
      </w:r>
      <w:proofErr w:type="gramStart"/>
      <w:r>
        <w:t>non objection</w:t>
      </w:r>
      <w:proofErr w:type="gramEnd"/>
      <w:r>
        <w:t xml:space="preserve"> </w:t>
      </w:r>
    </w:p>
    <w:p w14:paraId="4BB052BD" w14:textId="0A535018" w:rsidR="003417C6" w:rsidRDefault="003417C6" w:rsidP="006B3788">
      <w:pPr>
        <w:pStyle w:val="ListParagraph"/>
        <w:numPr>
          <w:ilvl w:val="0"/>
          <w:numId w:val="76"/>
        </w:numPr>
        <w:spacing w:before="60" w:after="60" w:line="240" w:lineRule="auto"/>
        <w:jc w:val="both"/>
      </w:pPr>
      <w:r>
        <w:t xml:space="preserve">Après avis de </w:t>
      </w:r>
      <w:proofErr w:type="gramStart"/>
      <w:r>
        <w:t>non objection</w:t>
      </w:r>
      <w:proofErr w:type="gramEnd"/>
      <w:r>
        <w:t xml:space="preserve"> de la Banque Mondiale, l’UGP PICMC transmet les documents P.A.R auprès du gouvernement via le ministère de tutelle. </w:t>
      </w:r>
    </w:p>
    <w:p w14:paraId="4B20C450" w14:textId="77777777" w:rsidR="00127787" w:rsidRPr="00785A9D" w:rsidRDefault="00127787" w:rsidP="006C1AAC">
      <w:pPr>
        <w:spacing w:before="60" w:after="60" w:line="240" w:lineRule="auto"/>
        <w:jc w:val="both"/>
      </w:pPr>
    </w:p>
    <w:p w14:paraId="0E3D46B8" w14:textId="77777777" w:rsidR="006C1AAC" w:rsidRDefault="006C1AAC" w:rsidP="006B3788">
      <w:pPr>
        <w:pStyle w:val="ListParagraph"/>
        <w:numPr>
          <w:ilvl w:val="0"/>
          <w:numId w:val="60"/>
        </w:numPr>
        <w:spacing w:before="60" w:after="60" w:line="240" w:lineRule="auto"/>
        <w:jc w:val="both"/>
        <w:outlineLvl w:val="1"/>
        <w:rPr>
          <w:b/>
          <w:bCs/>
          <w:u w:val="single"/>
        </w:rPr>
      </w:pPr>
      <w:bookmarkStart w:id="112" w:name="_Toc90392687"/>
      <w:bookmarkStart w:id="113" w:name="_Toc92373218"/>
      <w:r w:rsidRPr="006C09E9">
        <w:rPr>
          <w:b/>
          <w:bCs/>
          <w:u w:val="single"/>
        </w:rPr>
        <w:t>DIFFUSION DES DOCUMENTS DE REINSTALLATION</w:t>
      </w:r>
      <w:bookmarkEnd w:id="112"/>
      <w:bookmarkEnd w:id="113"/>
    </w:p>
    <w:p w14:paraId="5FCEC2EE" w14:textId="77777777" w:rsidR="006C1AAC" w:rsidRPr="006C09E9" w:rsidRDefault="006C1AAC" w:rsidP="006C1AAC">
      <w:pPr>
        <w:pStyle w:val="ListParagraph"/>
        <w:spacing w:before="60" w:after="60" w:line="240" w:lineRule="auto"/>
        <w:jc w:val="both"/>
        <w:outlineLvl w:val="1"/>
        <w:rPr>
          <w:b/>
          <w:bCs/>
          <w:u w:val="single"/>
        </w:rPr>
      </w:pPr>
    </w:p>
    <w:p w14:paraId="1A19063F" w14:textId="555D9206" w:rsidR="006C1AAC" w:rsidRDefault="006C1AAC" w:rsidP="006C1AAC">
      <w:pPr>
        <w:spacing w:after="120" w:line="276" w:lineRule="auto"/>
        <w:jc w:val="both"/>
      </w:pPr>
      <w:r>
        <w:t>Une fois</w:t>
      </w:r>
      <w:r w:rsidR="00490E48">
        <w:t xml:space="preserve"> que</w:t>
      </w:r>
      <w:r>
        <w:t xml:space="preserve"> le présent document sera validé par le maître d'ouvrage (ou l’UGP PICMC) et la Banque Mondiale, il sera édité et son résumé non technique sera revu de façon à intégrer les dernières modifications apportées au CPR. Une carte présentant les principaux aménagements du projet et les sites de réinstallation - sera préparée pour accompagner le résumé non technique et pour faciliter la compréhension du document. Les documents (CPR et PAR) seront divulgués dans la langue locale, après l’examen et l’approbation du Maître d’ouvrage et de la Banque Mondiale. Le Maître d’Ouvrage diffusera ces documents au niveau des différentes administrations et des principaux Villages qui sont touchés par le projet. Dans ce sens, nous recommandons l’application des dispositions ci-après :</w:t>
      </w:r>
    </w:p>
    <w:p w14:paraId="4D1153EF" w14:textId="77777777" w:rsidR="006C1AAC" w:rsidRDefault="006C1AAC" w:rsidP="006B3788">
      <w:pPr>
        <w:pStyle w:val="ListParagraph"/>
        <w:numPr>
          <w:ilvl w:val="0"/>
          <w:numId w:val="52"/>
        </w:numPr>
        <w:spacing w:after="120" w:line="276" w:lineRule="auto"/>
        <w:jc w:val="both"/>
      </w:pPr>
      <w:r>
        <w:t>Publication du présent CPR sur le site web du Maître d’ouvrage,</w:t>
      </w:r>
    </w:p>
    <w:p w14:paraId="2CCDE8BE" w14:textId="77777777" w:rsidR="006C1AAC" w:rsidRDefault="006C1AAC" w:rsidP="006B3788">
      <w:pPr>
        <w:pStyle w:val="ListParagraph"/>
        <w:numPr>
          <w:ilvl w:val="0"/>
          <w:numId w:val="52"/>
        </w:numPr>
        <w:spacing w:after="120" w:line="276" w:lineRule="auto"/>
        <w:jc w:val="both"/>
      </w:pPr>
      <w:r>
        <w:t>Le résumé exécutif du présent CPR est à diffuser via le journal officiel ainsi que les journaux à diffusion locales</w:t>
      </w:r>
    </w:p>
    <w:p w14:paraId="72669098" w14:textId="77777777" w:rsidR="006C1AAC" w:rsidRDefault="006C1AAC" w:rsidP="006B3788">
      <w:pPr>
        <w:pStyle w:val="ListParagraph"/>
        <w:numPr>
          <w:ilvl w:val="0"/>
          <w:numId w:val="52"/>
        </w:numPr>
        <w:spacing w:after="120" w:line="276" w:lineRule="auto"/>
        <w:jc w:val="both"/>
      </w:pPr>
      <w:r>
        <w:t xml:space="preserve">Diffusion et mise à disposition auprès des iles concernées afin d’assurer l’information des </w:t>
      </w:r>
      <w:proofErr w:type="spellStart"/>
      <w:r>
        <w:t>PAPs</w:t>
      </w:r>
      <w:proofErr w:type="spellEnd"/>
      <w:r>
        <w:t>, via :</w:t>
      </w:r>
    </w:p>
    <w:p w14:paraId="63C613AC" w14:textId="77777777" w:rsidR="006C1AAC" w:rsidRDefault="006C1AAC" w:rsidP="006B3788">
      <w:pPr>
        <w:pStyle w:val="ListParagraph"/>
        <w:numPr>
          <w:ilvl w:val="0"/>
          <w:numId w:val="53"/>
        </w:numPr>
        <w:spacing w:after="120" w:line="276" w:lineRule="auto"/>
        <w:jc w:val="both"/>
      </w:pPr>
      <w:r>
        <w:t>Site web des iles concernées (si existant),</w:t>
      </w:r>
    </w:p>
    <w:p w14:paraId="40EDA273" w14:textId="77777777" w:rsidR="006C1AAC" w:rsidRDefault="006C1AAC" w:rsidP="006B3788">
      <w:pPr>
        <w:pStyle w:val="ListParagraph"/>
        <w:numPr>
          <w:ilvl w:val="0"/>
          <w:numId w:val="53"/>
        </w:numPr>
        <w:spacing w:after="120" w:line="276" w:lineRule="auto"/>
        <w:jc w:val="both"/>
      </w:pPr>
      <w:r>
        <w:t xml:space="preserve">Site web de la Banque mondiale </w:t>
      </w:r>
    </w:p>
    <w:p w14:paraId="777DDE01" w14:textId="77777777" w:rsidR="006C1AAC" w:rsidRDefault="006C1AAC" w:rsidP="006B3788">
      <w:pPr>
        <w:pStyle w:val="ListParagraph"/>
        <w:numPr>
          <w:ilvl w:val="0"/>
          <w:numId w:val="53"/>
        </w:numPr>
        <w:spacing w:after="120" w:line="276" w:lineRule="auto"/>
        <w:jc w:val="both"/>
      </w:pPr>
      <w:r>
        <w:t xml:space="preserve">Site web de du Ministère de tutelle et de ses agences </w:t>
      </w:r>
    </w:p>
    <w:p w14:paraId="29C61F37" w14:textId="33B4A9CD" w:rsidR="00A70AEC" w:rsidRDefault="006C1AAC" w:rsidP="006B3788">
      <w:pPr>
        <w:pStyle w:val="ListParagraph"/>
        <w:numPr>
          <w:ilvl w:val="0"/>
          <w:numId w:val="53"/>
        </w:numPr>
        <w:spacing w:after="120" w:line="276" w:lineRule="auto"/>
        <w:jc w:val="both"/>
      </w:pPr>
      <w:r>
        <w:t>Affichage au niveau de la Région, Communes et dans les Villages Affectés par le Projet.</w:t>
      </w:r>
    </w:p>
    <w:p w14:paraId="45FBB899" w14:textId="5D92ADD8" w:rsidR="00A70AEC" w:rsidRDefault="00A70AEC" w:rsidP="00EA3CB5">
      <w:pPr>
        <w:spacing w:before="60" w:after="60" w:line="240" w:lineRule="auto"/>
        <w:jc w:val="both"/>
      </w:pPr>
    </w:p>
    <w:p w14:paraId="5F242144" w14:textId="311831DB" w:rsidR="008D14BA" w:rsidRDefault="008D14BA" w:rsidP="00EA3CB5">
      <w:pPr>
        <w:spacing w:before="60" w:after="60" w:line="240" w:lineRule="auto"/>
        <w:jc w:val="both"/>
      </w:pPr>
    </w:p>
    <w:p w14:paraId="09A5EE7C" w14:textId="53952745" w:rsidR="00A67E55" w:rsidRPr="00596904" w:rsidRDefault="008D14BA" w:rsidP="003B0339">
      <w:pPr>
        <w:spacing w:before="60" w:after="60" w:line="240" w:lineRule="auto"/>
        <w:jc w:val="both"/>
        <w:rPr>
          <w:i/>
          <w:iCs/>
        </w:rPr>
      </w:pPr>
      <w:r w:rsidRPr="00596904">
        <w:rPr>
          <w:i/>
          <w:iCs/>
        </w:rPr>
        <w:t xml:space="preserve">Aperçu des bâtis pouvant être impactés par la réhabilitation du port de </w:t>
      </w:r>
      <w:proofErr w:type="spellStart"/>
      <w:r w:rsidRPr="00596904">
        <w:rPr>
          <w:i/>
          <w:iCs/>
        </w:rPr>
        <w:t>Boingoma</w:t>
      </w:r>
      <w:proofErr w:type="spellEnd"/>
      <w:r w:rsidRPr="00596904">
        <w:rPr>
          <w:i/>
          <w:iCs/>
        </w:rPr>
        <w:t xml:space="preserve"> </w:t>
      </w:r>
      <w:proofErr w:type="spellStart"/>
      <w:r w:rsidRPr="00596904">
        <w:rPr>
          <w:i/>
          <w:iCs/>
        </w:rPr>
        <w:t>Moheli</w:t>
      </w:r>
      <w:proofErr w:type="spellEnd"/>
      <w:r w:rsidRPr="00596904">
        <w:rPr>
          <w:i/>
          <w:iCs/>
        </w:rPr>
        <w:t xml:space="preserve"> (</w:t>
      </w:r>
      <w:proofErr w:type="gramStart"/>
      <w:r w:rsidRPr="00596904">
        <w:rPr>
          <w:i/>
          <w:iCs/>
        </w:rPr>
        <w:t>une site sensible</w:t>
      </w:r>
      <w:proofErr w:type="gramEnd"/>
      <w:r w:rsidRPr="00596904">
        <w:rPr>
          <w:i/>
          <w:iCs/>
        </w:rPr>
        <w:t>, à savoir un Mosquée en arrière-plan)</w:t>
      </w:r>
    </w:p>
    <w:p w14:paraId="7FEBC57D" w14:textId="13043F0E" w:rsidR="006C1AAC" w:rsidRDefault="006C1AAC" w:rsidP="003B0339">
      <w:pPr>
        <w:spacing w:before="60" w:after="60" w:line="240" w:lineRule="auto"/>
        <w:jc w:val="both"/>
      </w:pPr>
    </w:p>
    <w:p w14:paraId="46B5F851" w14:textId="71F3CD4F" w:rsidR="006C1AAC" w:rsidRDefault="006C1AAC" w:rsidP="003B0339">
      <w:pPr>
        <w:spacing w:before="60" w:after="60" w:line="240" w:lineRule="auto"/>
        <w:jc w:val="both"/>
      </w:pPr>
    </w:p>
    <w:p w14:paraId="3FF08897" w14:textId="74E0A584" w:rsidR="00C76B0E" w:rsidRPr="00596904" w:rsidRDefault="00C76B0E" w:rsidP="003B0339">
      <w:pPr>
        <w:spacing w:before="60" w:after="60" w:line="240" w:lineRule="auto"/>
        <w:jc w:val="both"/>
        <w:rPr>
          <w:i/>
          <w:iCs/>
        </w:rPr>
      </w:pPr>
      <w:r>
        <w:rPr>
          <w:i/>
          <w:iCs/>
        </w:rPr>
        <w:t xml:space="preserve">Kwassa-kwassa dans le port de </w:t>
      </w:r>
      <w:proofErr w:type="spellStart"/>
      <w:r>
        <w:rPr>
          <w:i/>
          <w:iCs/>
        </w:rPr>
        <w:t>Hoani</w:t>
      </w:r>
      <w:proofErr w:type="spellEnd"/>
      <w:r>
        <w:rPr>
          <w:i/>
          <w:iCs/>
        </w:rPr>
        <w:t xml:space="preserve"> – </w:t>
      </w:r>
      <w:proofErr w:type="spellStart"/>
      <w:r>
        <w:rPr>
          <w:i/>
          <w:iCs/>
        </w:rPr>
        <w:t>Moheli</w:t>
      </w:r>
      <w:proofErr w:type="spellEnd"/>
      <w:r>
        <w:rPr>
          <w:i/>
          <w:iCs/>
        </w:rPr>
        <w:t xml:space="preserve"> </w:t>
      </w:r>
    </w:p>
    <w:p w14:paraId="0B069A7E" w14:textId="77777777" w:rsidR="00C76B0E" w:rsidRDefault="00C76B0E"/>
    <w:p w14:paraId="0B4C9C5A" w14:textId="27B8A738" w:rsidR="00C76B0E" w:rsidRDefault="00C76B0E"/>
    <w:p w14:paraId="6E229E4E" w14:textId="77777777" w:rsidR="00EE30A2" w:rsidRDefault="00C76B0E">
      <w:r w:rsidRPr="00596904">
        <w:rPr>
          <w:i/>
          <w:iCs/>
        </w:rPr>
        <w:t xml:space="preserve">Infrastructure à usage communautaire aux alentours du site de </w:t>
      </w:r>
      <w:proofErr w:type="spellStart"/>
      <w:r w:rsidRPr="00596904">
        <w:rPr>
          <w:i/>
          <w:iCs/>
        </w:rPr>
        <w:t>Hoani</w:t>
      </w:r>
      <w:proofErr w:type="spellEnd"/>
      <w:r w:rsidRPr="00596904">
        <w:rPr>
          <w:i/>
          <w:iCs/>
        </w:rPr>
        <w:t xml:space="preserve"> </w:t>
      </w:r>
      <w:r w:rsidR="00EE30A2">
        <w:rPr>
          <w:i/>
          <w:iCs/>
        </w:rPr>
        <w:t>–</w:t>
      </w:r>
      <w:r w:rsidRPr="00596904">
        <w:rPr>
          <w:i/>
          <w:iCs/>
        </w:rPr>
        <w:t xml:space="preserve"> </w:t>
      </w:r>
      <w:proofErr w:type="spellStart"/>
      <w:r w:rsidRPr="00596904">
        <w:rPr>
          <w:i/>
          <w:iCs/>
        </w:rPr>
        <w:t>Moheli</w:t>
      </w:r>
      <w:proofErr w:type="spellEnd"/>
      <w:r w:rsidR="00EE30A2">
        <w:rPr>
          <w:i/>
          <w:iCs/>
        </w:rPr>
        <w:t xml:space="preserve"> </w:t>
      </w:r>
    </w:p>
    <w:p w14:paraId="064726E2" w14:textId="77777777" w:rsidR="00EE30A2" w:rsidRDefault="00EE30A2"/>
    <w:p w14:paraId="78D94366" w14:textId="311B260D" w:rsidR="00101229" w:rsidRDefault="00101229">
      <w:pPr>
        <w:rPr>
          <w:i/>
          <w:iCs/>
        </w:rPr>
      </w:pPr>
    </w:p>
    <w:p w14:paraId="798F8414" w14:textId="2E038353" w:rsidR="00101229" w:rsidRDefault="00101229">
      <w:pPr>
        <w:rPr>
          <w:i/>
          <w:iCs/>
        </w:rPr>
      </w:pPr>
    </w:p>
    <w:p w14:paraId="57D1DF58" w14:textId="77777777" w:rsidR="00101229" w:rsidRPr="00596904" w:rsidRDefault="00101229">
      <w:pPr>
        <w:rPr>
          <w:rFonts w:asciiTheme="majorHAnsi" w:eastAsiaTheme="majorEastAsia" w:hAnsiTheme="majorHAnsi" w:cstheme="majorBidi"/>
          <w:i/>
          <w:iCs/>
          <w:color w:val="2F5496" w:themeColor="accent1" w:themeShade="BF"/>
          <w:sz w:val="32"/>
          <w:szCs w:val="32"/>
        </w:rPr>
      </w:pPr>
    </w:p>
    <w:p w14:paraId="6C840B47" w14:textId="56AAD350" w:rsidR="00D1637E" w:rsidRDefault="00D1637E" w:rsidP="00D43CB0">
      <w:pPr>
        <w:pStyle w:val="Heading1"/>
      </w:pPr>
      <w:bookmarkStart w:id="114" w:name="_Toc92373219"/>
      <w:r>
        <w:t>VII</w:t>
      </w:r>
      <w:r w:rsidR="00E63049">
        <w:t>I</w:t>
      </w:r>
      <w:r>
        <w:t>. EVALUATION DES BIENS ET TAUX DE COMPENSATION.</w:t>
      </w:r>
      <w:bookmarkEnd w:id="114"/>
    </w:p>
    <w:p w14:paraId="18C72DE4" w14:textId="77777777" w:rsidR="0091667F" w:rsidRDefault="0091667F" w:rsidP="0091667F">
      <w:pPr>
        <w:spacing w:before="60" w:after="60" w:line="240" w:lineRule="auto"/>
        <w:jc w:val="both"/>
      </w:pPr>
    </w:p>
    <w:p w14:paraId="5501396C" w14:textId="726F19BB" w:rsidR="00D1637E" w:rsidRPr="00A67E55" w:rsidRDefault="00451A49" w:rsidP="006B3788">
      <w:pPr>
        <w:numPr>
          <w:ilvl w:val="0"/>
          <w:numId w:val="8"/>
        </w:numPr>
        <w:spacing w:before="60" w:after="60" w:line="240" w:lineRule="auto"/>
        <w:jc w:val="both"/>
        <w:outlineLvl w:val="1"/>
        <w:rPr>
          <w:b/>
          <w:bCs/>
          <w:u w:val="single"/>
        </w:rPr>
      </w:pPr>
      <w:bookmarkStart w:id="115" w:name="_Toc92373220"/>
      <w:r>
        <w:rPr>
          <w:b/>
          <w:bCs/>
          <w:u w:val="single"/>
        </w:rPr>
        <w:t xml:space="preserve">PRINCIPES ET </w:t>
      </w:r>
      <w:r w:rsidR="00D1637E" w:rsidRPr="00A67E55">
        <w:rPr>
          <w:b/>
          <w:bCs/>
          <w:u w:val="single"/>
        </w:rPr>
        <w:t>FORMES D’INDEMNISATION</w:t>
      </w:r>
      <w:bookmarkEnd w:id="115"/>
      <w:r w:rsidR="00D1637E" w:rsidRPr="00A67E55">
        <w:rPr>
          <w:b/>
          <w:bCs/>
          <w:u w:val="single"/>
        </w:rPr>
        <w:t xml:space="preserve"> </w:t>
      </w:r>
    </w:p>
    <w:p w14:paraId="24C87CAB" w14:textId="77777777" w:rsidR="00451A49" w:rsidRDefault="00451A49" w:rsidP="00451A49">
      <w:pPr>
        <w:rPr>
          <w:rFonts w:cstheme="minorHAnsi"/>
          <w:bCs/>
        </w:rPr>
      </w:pPr>
      <w:r>
        <w:rPr>
          <w:rFonts w:cstheme="minorHAnsi"/>
          <w:bCs/>
        </w:rPr>
        <w:t>Plusieurs</w:t>
      </w:r>
      <w:r w:rsidRPr="00182344">
        <w:rPr>
          <w:rFonts w:cstheme="minorHAnsi"/>
          <w:bCs/>
        </w:rPr>
        <w:t xml:space="preserve"> types de compensation pouvant être attribués suivant les types de pertes recensées :</w:t>
      </w:r>
    </w:p>
    <w:tbl>
      <w:tblPr>
        <w:tblStyle w:val="TableGrid"/>
        <w:tblW w:w="10531" w:type="dxa"/>
        <w:tblLook w:val="04A0" w:firstRow="1" w:lastRow="0" w:firstColumn="1" w:lastColumn="0" w:noHBand="0" w:noVBand="1"/>
      </w:tblPr>
      <w:tblGrid>
        <w:gridCol w:w="3256"/>
        <w:gridCol w:w="7275"/>
      </w:tblGrid>
      <w:tr w:rsidR="00451A49" w14:paraId="29AE867D" w14:textId="77777777" w:rsidTr="002E4EB6">
        <w:trPr>
          <w:trHeight w:val="7154"/>
        </w:trPr>
        <w:tc>
          <w:tcPr>
            <w:tcW w:w="3256" w:type="dxa"/>
            <w:shd w:val="clear" w:color="auto" w:fill="F2F2F2" w:themeFill="background1" w:themeFillShade="F2"/>
            <w:vAlign w:val="center"/>
          </w:tcPr>
          <w:p w14:paraId="16DD1691" w14:textId="2AF04423" w:rsidR="00451A49" w:rsidRDefault="00451A49" w:rsidP="00451A49">
            <w:r w:rsidRPr="00451A49">
              <w:t>La compensation en numéraire</w:t>
            </w:r>
          </w:p>
        </w:tc>
        <w:tc>
          <w:tcPr>
            <w:tcW w:w="7275" w:type="dxa"/>
            <w:vAlign w:val="center"/>
          </w:tcPr>
          <w:p w14:paraId="7F1D30E9" w14:textId="77777777" w:rsidR="006C1AAC" w:rsidRDefault="00451A49" w:rsidP="00451A49">
            <w:pPr>
              <w:tabs>
                <w:tab w:val="left" w:pos="1562"/>
              </w:tabs>
              <w:jc w:val="both"/>
            </w:pPr>
            <w:r>
              <w:t>La compensation sera calculée et payée avec la monnaie nationale (en KMF), avec</w:t>
            </w:r>
            <w:r w:rsidR="00E43D3F">
              <w:t xml:space="preserve"> la</w:t>
            </w:r>
            <w:r>
              <w:t xml:space="preserve"> pris</w:t>
            </w:r>
            <w:r w:rsidR="00E43D3F">
              <w:t>e</w:t>
            </w:r>
            <w:r>
              <w:t xml:space="preserve"> en compte pour l’ajustement lié à </w:t>
            </w:r>
            <w:r w:rsidR="00E43D3F">
              <w:t>l’</w:t>
            </w:r>
            <w:r>
              <w:t xml:space="preserve">inflation. </w:t>
            </w:r>
          </w:p>
          <w:p w14:paraId="43A8FD33" w14:textId="6CA53F65" w:rsidR="006C1AAC" w:rsidRDefault="006C1AAC" w:rsidP="00451A49">
            <w:pPr>
              <w:tabs>
                <w:tab w:val="left" w:pos="1562"/>
              </w:tabs>
              <w:jc w:val="both"/>
            </w:pPr>
            <w:r>
              <w:t>La valeur de remplacement doit être adoptée et utilisée aux prix courants du marché</w:t>
            </w:r>
          </w:p>
          <w:p w14:paraId="20178593" w14:textId="77777777" w:rsidR="006C1AAC" w:rsidRDefault="006C1AAC" w:rsidP="00451A49">
            <w:pPr>
              <w:tabs>
                <w:tab w:val="left" w:pos="1562"/>
              </w:tabs>
              <w:jc w:val="both"/>
            </w:pPr>
          </w:p>
          <w:p w14:paraId="197F6D91" w14:textId="1A7DED3F" w:rsidR="00451A49" w:rsidRPr="002E4EB6" w:rsidRDefault="00451A49" w:rsidP="00451A49">
            <w:pPr>
              <w:tabs>
                <w:tab w:val="left" w:pos="1562"/>
              </w:tabs>
              <w:jc w:val="both"/>
            </w:pPr>
            <w:r>
              <w:t xml:space="preserve">Il est, également, à noter que les compensations en numéraires peuvent soulever des préoccupations quant à l’inflation, à la sécurité des personnes indemnisées et au déroulement des opérations. Ce qui implique que les prix du marché devront être surveillés pendant la durée du processus de compensation pour permettre, en tant que de besoin, des ajustements sur la valeur des compensations et qu’en dehors de paiement d’indemnité par les Agents de paiement, la </w:t>
            </w:r>
            <w:r w:rsidRPr="002E4EB6">
              <w:t>mise en place d’un mécanisme de payement organisé et fiable s’impose pour minimiser les risques liés à la compensation en numéraire.</w:t>
            </w:r>
          </w:p>
          <w:p w14:paraId="6C033E8F" w14:textId="77777777" w:rsidR="006C1AAC" w:rsidRPr="002E4EB6" w:rsidRDefault="006C1AAC" w:rsidP="00451A49">
            <w:pPr>
              <w:tabs>
                <w:tab w:val="left" w:pos="1562"/>
              </w:tabs>
              <w:jc w:val="both"/>
            </w:pPr>
          </w:p>
          <w:p w14:paraId="314D0B81" w14:textId="34795B59" w:rsidR="006C1AAC" w:rsidRPr="002E4EB6" w:rsidRDefault="00451A49" w:rsidP="00451A49">
            <w:pPr>
              <w:tabs>
                <w:tab w:val="left" w:pos="1562"/>
              </w:tabs>
              <w:jc w:val="both"/>
            </w:pPr>
            <w:r w:rsidRPr="002E4EB6">
              <w:t xml:space="preserve">Quoi qu’il en soit, l’option à la compensation numéraire ne peut être </w:t>
            </w:r>
            <w:r w:rsidR="002E4EB6" w:rsidRPr="002E4EB6">
              <w:t>retenue dans</w:t>
            </w:r>
            <w:r w:rsidRPr="002E4EB6">
              <w:t xml:space="preserve"> le cadre de la réinstallation de ce projet que</w:t>
            </w:r>
            <w:r w:rsidR="006C1AAC" w:rsidRPr="002E4EB6">
              <w:t> :</w:t>
            </w:r>
          </w:p>
          <w:p w14:paraId="2D955573" w14:textId="060639FB" w:rsidR="00451A49" w:rsidRPr="002E4EB6" w:rsidRDefault="002E4EB6" w:rsidP="006B3788">
            <w:pPr>
              <w:pStyle w:val="ListParagraph"/>
              <w:numPr>
                <w:ilvl w:val="0"/>
                <w:numId w:val="42"/>
              </w:numPr>
              <w:tabs>
                <w:tab w:val="left" w:pos="1562"/>
              </w:tabs>
              <w:jc w:val="both"/>
            </w:pPr>
            <w:r w:rsidRPr="002E4EB6">
              <w:t>Lorsque</w:t>
            </w:r>
            <w:r w:rsidR="00451A49" w:rsidRPr="002E4EB6">
              <w:t xml:space="preserve"> les moyens d’existence des personnes affectées et à indemniser ne sont pas fondés sur les ressources foncières et que les terres prises par le projet ne représentent qu’une faible fraction (20%) de l’actif affecté et que le reste de l’actif est économiquement viable.</w:t>
            </w:r>
            <w:r w:rsidR="006C1AAC" w:rsidRPr="002E4EB6">
              <w:t xml:space="preserve"> </w:t>
            </w:r>
            <w:r w:rsidR="00451A49" w:rsidRPr="002E4EB6">
              <w:t>Les niveaux de compensation en espèces devront être suffisants pour financer le remplacement des terrains perdus et autres actifs au coût intégral de remplacement sur les marchés locaux.</w:t>
            </w:r>
          </w:p>
          <w:p w14:paraId="3AB76BC7" w14:textId="6C2C8EAB" w:rsidR="006C1AAC" w:rsidRDefault="006C1AAC" w:rsidP="006B3788">
            <w:pPr>
              <w:pStyle w:val="ListParagraph"/>
              <w:numPr>
                <w:ilvl w:val="0"/>
                <w:numId w:val="42"/>
              </w:numPr>
              <w:tabs>
                <w:tab w:val="left" w:pos="1562"/>
              </w:tabs>
              <w:jc w:val="both"/>
            </w:pPr>
            <w:r w:rsidRPr="002E4EB6">
              <w:t>Non disponibilité de terres (étant</w:t>
            </w:r>
            <w:r>
              <w:t xml:space="preserve"> donné la spécificité des Comores) pour la mise à disposition de site de réinstallation)</w:t>
            </w:r>
          </w:p>
        </w:tc>
      </w:tr>
      <w:tr w:rsidR="00451A49" w14:paraId="7BD316B0" w14:textId="77777777" w:rsidTr="00451A49">
        <w:trPr>
          <w:trHeight w:val="3320"/>
        </w:trPr>
        <w:tc>
          <w:tcPr>
            <w:tcW w:w="3256" w:type="dxa"/>
            <w:shd w:val="clear" w:color="auto" w:fill="F2F2F2" w:themeFill="background1" w:themeFillShade="F2"/>
            <w:vAlign w:val="center"/>
          </w:tcPr>
          <w:p w14:paraId="276A310B" w14:textId="4F0BAFE7" w:rsidR="00451A49" w:rsidRDefault="00451A49" w:rsidP="00451A49">
            <w:r w:rsidRPr="00451A49">
              <w:t>La compensation en nature</w:t>
            </w:r>
          </w:p>
        </w:tc>
        <w:tc>
          <w:tcPr>
            <w:tcW w:w="7275" w:type="dxa"/>
            <w:vAlign w:val="center"/>
          </w:tcPr>
          <w:p w14:paraId="211CCA5D" w14:textId="77777777" w:rsidR="002E4EB6" w:rsidRDefault="002E4EB6" w:rsidP="00451A49">
            <w:pPr>
              <w:tabs>
                <w:tab w:val="left" w:pos="1515"/>
              </w:tabs>
              <w:jc w:val="both"/>
              <w:rPr>
                <w:rFonts w:cstheme="minorHAnsi"/>
                <w:highlight w:val="yellow"/>
              </w:rPr>
            </w:pPr>
          </w:p>
          <w:p w14:paraId="79D55E58" w14:textId="3F43A4F9" w:rsidR="00451A49" w:rsidRDefault="00451A49" w:rsidP="00451A49">
            <w:pPr>
              <w:tabs>
                <w:tab w:val="left" w:pos="1515"/>
              </w:tabs>
              <w:jc w:val="both"/>
              <w:rPr>
                <w:rFonts w:cstheme="minorHAnsi"/>
              </w:rPr>
            </w:pPr>
            <w:r w:rsidRPr="002E4EB6">
              <w:rPr>
                <w:rFonts w:cstheme="minorHAnsi"/>
              </w:rPr>
              <w:t>Etant donné les risques de paupérisation liés au paiement en numéraire, la compensation en nature est requise lorsque les moyens d’existences des personnes affectées sont fondés sur les ressources foncières et que les terres prises par le projet représentent plus de 20 % de surface cultivable affecté. A ce titre, les terres de substitution proposées doivent afficher une combinaison de potentiel productif, d’avantages géographiques et autres facteurs au moins équivalente aux avantages</w:t>
            </w:r>
            <w:r w:rsidRPr="008B6520">
              <w:rPr>
                <w:rFonts w:cstheme="minorHAnsi"/>
              </w:rPr>
              <w:t xml:space="preserve"> des terres soustraites. Et il faut préciser que la compensation en nature peut être accompagnée par la compensation en numéraire lorsque qu’il existe des différences des valeurs entre le bien expropriés et le terrain de remplacement attribué.</w:t>
            </w:r>
          </w:p>
          <w:p w14:paraId="26F44FB2" w14:textId="77777777" w:rsidR="006C1AAC" w:rsidRDefault="006C1AAC" w:rsidP="00451A49">
            <w:pPr>
              <w:tabs>
                <w:tab w:val="left" w:pos="1515"/>
              </w:tabs>
              <w:jc w:val="both"/>
              <w:rPr>
                <w:rFonts w:cstheme="minorHAnsi"/>
              </w:rPr>
            </w:pPr>
          </w:p>
          <w:p w14:paraId="1AEADD97" w14:textId="4756BC96" w:rsidR="006C1AAC" w:rsidRDefault="006C1AAC" w:rsidP="00451A49">
            <w:pPr>
              <w:tabs>
                <w:tab w:val="left" w:pos="1515"/>
              </w:tabs>
              <w:jc w:val="both"/>
              <w:rPr>
                <w:rFonts w:cstheme="minorHAnsi"/>
              </w:rPr>
            </w:pPr>
            <w:r>
              <w:rPr>
                <w:rFonts w:cstheme="minorHAnsi"/>
              </w:rPr>
              <w:lastRenderedPageBreak/>
              <w:t>Néanmoins, compte tenu de la spécificité et de la particularité de l’archipel des Comores (</w:t>
            </w:r>
            <w:proofErr w:type="gramStart"/>
            <w:r>
              <w:rPr>
                <w:rFonts w:cstheme="minorHAnsi"/>
              </w:rPr>
              <w:t>non disponibilité</w:t>
            </w:r>
            <w:proofErr w:type="gramEnd"/>
            <w:r>
              <w:rPr>
                <w:rFonts w:cstheme="minorHAnsi"/>
              </w:rPr>
              <w:t xml:space="preserve"> de terre, </w:t>
            </w:r>
            <w:r w:rsidR="002E4EB6">
              <w:rPr>
                <w:rFonts w:cstheme="minorHAnsi"/>
              </w:rPr>
              <w:t>contraintes liées</w:t>
            </w:r>
            <w:r>
              <w:rPr>
                <w:rFonts w:cstheme="minorHAnsi"/>
              </w:rPr>
              <w:t xml:space="preserve"> à des catastrophes naturels</w:t>
            </w:r>
            <w:r w:rsidR="00005B0F">
              <w:rPr>
                <w:rFonts w:cstheme="minorHAnsi"/>
              </w:rPr>
              <w:t xml:space="preserve">), la compensation en numéraire est </w:t>
            </w:r>
            <w:r w:rsidR="008B1CD6">
              <w:rPr>
                <w:rFonts w:cstheme="minorHAnsi"/>
              </w:rPr>
              <w:t>privilégiée</w:t>
            </w:r>
            <w:r w:rsidR="00005B0F">
              <w:rPr>
                <w:rFonts w:cstheme="minorHAnsi"/>
              </w:rPr>
              <w:t xml:space="preserve"> par rapport à la compensation en nature</w:t>
            </w:r>
          </w:p>
          <w:p w14:paraId="2FE83F59" w14:textId="3C260DC4" w:rsidR="002E4EB6" w:rsidRDefault="002E4EB6" w:rsidP="00451A49">
            <w:pPr>
              <w:tabs>
                <w:tab w:val="left" w:pos="1515"/>
              </w:tabs>
              <w:jc w:val="both"/>
            </w:pPr>
          </w:p>
        </w:tc>
      </w:tr>
      <w:tr w:rsidR="00451A49" w14:paraId="209094F0" w14:textId="77777777" w:rsidTr="002E4EB6">
        <w:trPr>
          <w:trHeight w:val="2641"/>
        </w:trPr>
        <w:tc>
          <w:tcPr>
            <w:tcW w:w="3256" w:type="dxa"/>
            <w:shd w:val="clear" w:color="auto" w:fill="F2F2F2" w:themeFill="background1" w:themeFillShade="F2"/>
            <w:vAlign w:val="center"/>
          </w:tcPr>
          <w:p w14:paraId="6C1A6A93" w14:textId="0E5839B2" w:rsidR="00451A49" w:rsidRDefault="00EA6290" w:rsidP="00451A49">
            <w:r>
              <w:lastRenderedPageBreak/>
              <w:t xml:space="preserve">Accompagnement et prises en charge des </w:t>
            </w:r>
            <w:proofErr w:type="spellStart"/>
            <w:r>
              <w:t>PAPs</w:t>
            </w:r>
            <w:proofErr w:type="spellEnd"/>
            <w:r>
              <w:t xml:space="preserve"> </w:t>
            </w:r>
          </w:p>
        </w:tc>
        <w:tc>
          <w:tcPr>
            <w:tcW w:w="7275" w:type="dxa"/>
            <w:vAlign w:val="center"/>
          </w:tcPr>
          <w:p w14:paraId="4C4760A2" w14:textId="0DEC7000" w:rsidR="00EA6290" w:rsidRDefault="00EA6290" w:rsidP="00451A49">
            <w:pPr>
              <w:jc w:val="both"/>
            </w:pPr>
            <w:r>
              <w:t>L’accompagnement et la prise en charge se présente sous deux formes :</w:t>
            </w:r>
          </w:p>
          <w:p w14:paraId="1BCAB0C2" w14:textId="77777777" w:rsidR="00EA6290" w:rsidRDefault="00EA6290" w:rsidP="006B3788">
            <w:pPr>
              <w:pStyle w:val="ListParagraph"/>
              <w:numPr>
                <w:ilvl w:val="0"/>
                <w:numId w:val="75"/>
              </w:numPr>
              <w:jc w:val="both"/>
            </w:pPr>
            <w:r>
              <w:t>Paiement d’indemnité en numéraire</w:t>
            </w:r>
          </w:p>
          <w:p w14:paraId="4C77875B" w14:textId="69AA15E3" w:rsidR="00451A49" w:rsidRDefault="00EA6290" w:rsidP="006B3788">
            <w:pPr>
              <w:pStyle w:val="ListParagraph"/>
              <w:numPr>
                <w:ilvl w:val="0"/>
                <w:numId w:val="75"/>
              </w:numPr>
              <w:jc w:val="both"/>
            </w:pPr>
            <w:r>
              <w:t xml:space="preserve">Accompagnement (counseling et prise en charge psycho-sociale par la M.O.I.S) et/ou encadrement </w:t>
            </w:r>
            <w:r w:rsidR="00031059">
              <w:t>technique lors</w:t>
            </w:r>
            <w:r>
              <w:t xml:space="preserve"> de la mise en œuvre du PRMS</w:t>
            </w:r>
            <w:r w:rsidR="00005B0F">
              <w:t xml:space="preserve"> </w:t>
            </w:r>
          </w:p>
        </w:tc>
      </w:tr>
    </w:tbl>
    <w:p w14:paraId="166755A3" w14:textId="77777777" w:rsidR="00451A49" w:rsidRDefault="00451A49" w:rsidP="0091667F"/>
    <w:p w14:paraId="13F4DED1" w14:textId="77777777" w:rsidR="00451A49" w:rsidRDefault="00451A49" w:rsidP="0091667F">
      <w:pPr>
        <w:spacing w:before="60" w:after="60" w:line="240" w:lineRule="auto"/>
        <w:ind w:left="1068"/>
        <w:jc w:val="both"/>
      </w:pPr>
    </w:p>
    <w:p w14:paraId="72451FE2" w14:textId="77777777" w:rsidR="00451A49" w:rsidRDefault="00451A49" w:rsidP="006B3788">
      <w:pPr>
        <w:numPr>
          <w:ilvl w:val="0"/>
          <w:numId w:val="8"/>
        </w:numPr>
        <w:spacing w:before="60" w:after="60" w:line="240" w:lineRule="auto"/>
        <w:jc w:val="both"/>
        <w:outlineLvl w:val="1"/>
        <w:rPr>
          <w:b/>
          <w:bCs/>
          <w:u w:val="single"/>
        </w:rPr>
        <w:sectPr w:rsidR="00451A49" w:rsidSect="00D1637E">
          <w:pgSz w:w="11906" w:h="16838"/>
          <w:pgMar w:top="720" w:right="720" w:bottom="720" w:left="720" w:header="708" w:footer="708" w:gutter="0"/>
          <w:cols w:space="708"/>
          <w:docGrid w:linePitch="360"/>
        </w:sectPr>
      </w:pPr>
    </w:p>
    <w:p w14:paraId="2B04BE4D" w14:textId="713DFDF9" w:rsidR="00D1637E" w:rsidRPr="00A67E55" w:rsidRDefault="00451A49" w:rsidP="006B3788">
      <w:pPr>
        <w:numPr>
          <w:ilvl w:val="0"/>
          <w:numId w:val="8"/>
        </w:numPr>
        <w:spacing w:before="60" w:after="60" w:line="240" w:lineRule="auto"/>
        <w:jc w:val="both"/>
        <w:outlineLvl w:val="1"/>
        <w:rPr>
          <w:b/>
          <w:bCs/>
          <w:u w:val="single"/>
        </w:rPr>
      </w:pPr>
      <w:bookmarkStart w:id="116" w:name="_Toc92373221"/>
      <w:r>
        <w:rPr>
          <w:b/>
          <w:bCs/>
          <w:u w:val="single"/>
        </w:rPr>
        <w:lastRenderedPageBreak/>
        <w:t xml:space="preserve">MATRICE </w:t>
      </w:r>
      <w:r w:rsidRPr="00A67E55">
        <w:rPr>
          <w:b/>
          <w:bCs/>
          <w:u w:val="single"/>
        </w:rPr>
        <w:t>DES</w:t>
      </w:r>
      <w:r w:rsidR="00D1637E" w:rsidRPr="00A67E55">
        <w:rPr>
          <w:b/>
          <w:bCs/>
          <w:u w:val="single"/>
        </w:rPr>
        <w:t xml:space="preserve"> COMPENSATIONS</w:t>
      </w:r>
      <w:bookmarkEnd w:id="116"/>
    </w:p>
    <w:p w14:paraId="2B99AA9E" w14:textId="11822FE5" w:rsidR="0091667F" w:rsidRDefault="0091667F" w:rsidP="00451A49">
      <w:pPr>
        <w:spacing w:before="60" w:after="60" w:line="240" w:lineRule="auto"/>
        <w:jc w:val="both"/>
      </w:pPr>
    </w:p>
    <w:p w14:paraId="4A742F58" w14:textId="25BA00AA" w:rsidR="00451A49" w:rsidRDefault="00451A49" w:rsidP="00451A49">
      <w:pPr>
        <w:pStyle w:val="Caption"/>
      </w:pPr>
      <w:bookmarkStart w:id="117" w:name="_Toc92364349"/>
      <w:r>
        <w:t xml:space="preserve">Tableau </w:t>
      </w:r>
      <w:r w:rsidR="002A542A">
        <w:fldChar w:fldCharType="begin"/>
      </w:r>
      <w:r w:rsidR="002A542A">
        <w:instrText xml:space="preserve"> SEQ Tableau \* ARABIC </w:instrText>
      </w:r>
      <w:r w:rsidR="002A542A">
        <w:fldChar w:fldCharType="separate"/>
      </w:r>
      <w:r w:rsidR="00245847">
        <w:rPr>
          <w:noProof/>
        </w:rPr>
        <w:t>24</w:t>
      </w:r>
      <w:r w:rsidR="002A542A">
        <w:rPr>
          <w:noProof/>
        </w:rPr>
        <w:fldChar w:fldCharType="end"/>
      </w:r>
      <w:r>
        <w:t xml:space="preserve"> Matrice des Compensations du Projet PICMC</w:t>
      </w:r>
      <w:bookmarkEnd w:id="117"/>
    </w:p>
    <w:tbl>
      <w:tblPr>
        <w:tblW w:w="5000" w:type="pct"/>
        <w:tblCellMar>
          <w:left w:w="70" w:type="dxa"/>
          <w:right w:w="70" w:type="dxa"/>
        </w:tblCellMar>
        <w:tblLook w:val="04A0" w:firstRow="1" w:lastRow="0" w:firstColumn="1" w:lastColumn="0" w:noHBand="0" w:noVBand="1"/>
      </w:tblPr>
      <w:tblGrid>
        <w:gridCol w:w="1704"/>
        <w:gridCol w:w="1240"/>
        <w:gridCol w:w="1853"/>
        <w:gridCol w:w="1666"/>
        <w:gridCol w:w="6146"/>
        <w:gridCol w:w="2779"/>
      </w:tblGrid>
      <w:tr w:rsidR="006517D9" w:rsidRPr="006517D9" w14:paraId="7929DA49" w14:textId="77777777" w:rsidTr="002E4EB6">
        <w:trPr>
          <w:trHeight w:val="900"/>
          <w:tblHeader/>
        </w:trPr>
        <w:tc>
          <w:tcPr>
            <w:tcW w:w="554" w:type="pct"/>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1C0E5CF5" w14:textId="29EB2698" w:rsidR="006517D9" w:rsidRPr="009E3D3B" w:rsidRDefault="006517D9" w:rsidP="006517D9">
            <w:pPr>
              <w:spacing w:after="0" w:line="240" w:lineRule="auto"/>
              <w:jc w:val="center"/>
              <w:rPr>
                <w:rFonts w:ascii="Calibri" w:eastAsia="Times New Roman" w:hAnsi="Calibri" w:cs="Calibri"/>
                <w:b/>
                <w:bCs/>
                <w:color w:val="FFFFFF"/>
                <w:lang w:eastAsia="fr-FR"/>
              </w:rPr>
            </w:pPr>
            <w:r w:rsidRPr="009E3D3B">
              <w:rPr>
                <w:rFonts w:ascii="Calibri" w:eastAsia="Times New Roman" w:hAnsi="Calibri" w:cs="Calibri"/>
                <w:b/>
                <w:bCs/>
                <w:color w:val="FFFFFF"/>
                <w:lang w:eastAsia="fr-FR"/>
              </w:rPr>
              <w:t>ACQUISITION</w:t>
            </w:r>
          </w:p>
        </w:tc>
        <w:tc>
          <w:tcPr>
            <w:tcW w:w="403" w:type="pct"/>
            <w:tcBorders>
              <w:top w:val="single" w:sz="4" w:space="0" w:color="auto"/>
              <w:left w:val="nil"/>
              <w:bottom w:val="single" w:sz="4" w:space="0" w:color="auto"/>
              <w:right w:val="single" w:sz="4" w:space="0" w:color="auto"/>
            </w:tcBorders>
            <w:shd w:val="clear" w:color="auto" w:fill="44546A" w:themeFill="text2"/>
            <w:vAlign w:val="center"/>
            <w:hideMark/>
          </w:tcPr>
          <w:p w14:paraId="6E10D581" w14:textId="77777777" w:rsidR="006517D9" w:rsidRPr="009E3D3B" w:rsidRDefault="006517D9" w:rsidP="006517D9">
            <w:pPr>
              <w:spacing w:after="0" w:line="240" w:lineRule="auto"/>
              <w:jc w:val="center"/>
              <w:rPr>
                <w:rFonts w:ascii="Calibri" w:eastAsia="Times New Roman" w:hAnsi="Calibri" w:cs="Calibri"/>
                <w:b/>
                <w:bCs/>
                <w:color w:val="FFFFFF"/>
                <w:lang w:eastAsia="fr-FR"/>
              </w:rPr>
            </w:pPr>
            <w:r w:rsidRPr="009E3D3B">
              <w:rPr>
                <w:rFonts w:ascii="Calibri" w:eastAsia="Times New Roman" w:hAnsi="Calibri" w:cs="Calibri"/>
                <w:b/>
                <w:bCs/>
                <w:color w:val="FFFFFF"/>
                <w:lang w:eastAsia="fr-FR"/>
              </w:rPr>
              <w:t>STATUT TERRAIN</w:t>
            </w:r>
          </w:p>
        </w:tc>
        <w:tc>
          <w:tcPr>
            <w:tcW w:w="602" w:type="pct"/>
            <w:tcBorders>
              <w:top w:val="single" w:sz="4" w:space="0" w:color="auto"/>
              <w:left w:val="nil"/>
              <w:bottom w:val="single" w:sz="4" w:space="0" w:color="auto"/>
              <w:right w:val="single" w:sz="4" w:space="0" w:color="auto"/>
            </w:tcBorders>
            <w:shd w:val="clear" w:color="auto" w:fill="44546A" w:themeFill="text2"/>
            <w:vAlign w:val="center"/>
            <w:hideMark/>
          </w:tcPr>
          <w:p w14:paraId="16DBA00A" w14:textId="3D346B29" w:rsidR="006517D9" w:rsidRPr="009E3D3B" w:rsidRDefault="006517D9" w:rsidP="006517D9">
            <w:pPr>
              <w:spacing w:after="0" w:line="240" w:lineRule="auto"/>
              <w:jc w:val="center"/>
              <w:rPr>
                <w:rFonts w:ascii="Calibri" w:eastAsia="Times New Roman" w:hAnsi="Calibri" w:cs="Calibri"/>
                <w:b/>
                <w:bCs/>
                <w:color w:val="FFFFFF"/>
                <w:lang w:eastAsia="fr-FR"/>
              </w:rPr>
            </w:pPr>
            <w:r w:rsidRPr="009E3D3B">
              <w:rPr>
                <w:rFonts w:ascii="Calibri" w:eastAsia="Times New Roman" w:hAnsi="Calibri" w:cs="Calibri"/>
                <w:b/>
                <w:bCs/>
                <w:color w:val="FFFFFF"/>
                <w:lang w:eastAsia="fr-FR"/>
              </w:rPr>
              <w:t>ELIGIBILITE A LA COMPENSATION</w:t>
            </w:r>
          </w:p>
        </w:tc>
        <w:tc>
          <w:tcPr>
            <w:tcW w:w="541" w:type="pct"/>
            <w:tcBorders>
              <w:top w:val="single" w:sz="4" w:space="0" w:color="auto"/>
              <w:left w:val="nil"/>
              <w:bottom w:val="single" w:sz="4" w:space="0" w:color="auto"/>
              <w:right w:val="single" w:sz="4" w:space="0" w:color="auto"/>
            </w:tcBorders>
            <w:shd w:val="clear" w:color="auto" w:fill="44546A" w:themeFill="text2"/>
            <w:vAlign w:val="center"/>
            <w:hideMark/>
          </w:tcPr>
          <w:p w14:paraId="029761F3" w14:textId="1EFFEAD9" w:rsidR="006517D9" w:rsidRPr="009E3D3B" w:rsidRDefault="006517D9" w:rsidP="006517D9">
            <w:pPr>
              <w:spacing w:after="0" w:line="240" w:lineRule="auto"/>
              <w:jc w:val="center"/>
              <w:rPr>
                <w:rFonts w:ascii="Calibri" w:eastAsia="Times New Roman" w:hAnsi="Calibri" w:cs="Calibri"/>
                <w:b/>
                <w:bCs/>
                <w:color w:val="FFFFFF"/>
                <w:lang w:eastAsia="fr-FR"/>
              </w:rPr>
            </w:pPr>
            <w:r w:rsidRPr="009E3D3B">
              <w:rPr>
                <w:rFonts w:ascii="Calibri" w:eastAsia="Times New Roman" w:hAnsi="Calibri" w:cs="Calibri"/>
                <w:b/>
                <w:bCs/>
                <w:color w:val="FFFFFF"/>
                <w:lang w:eastAsia="fr-FR"/>
              </w:rPr>
              <w:t>TYPE DE COMPENSATION</w:t>
            </w:r>
          </w:p>
        </w:tc>
        <w:tc>
          <w:tcPr>
            <w:tcW w:w="1997" w:type="pct"/>
            <w:tcBorders>
              <w:top w:val="single" w:sz="4" w:space="0" w:color="auto"/>
              <w:left w:val="nil"/>
              <w:bottom w:val="single" w:sz="4" w:space="0" w:color="auto"/>
              <w:right w:val="single" w:sz="4" w:space="0" w:color="auto"/>
            </w:tcBorders>
            <w:shd w:val="clear" w:color="auto" w:fill="44546A" w:themeFill="text2"/>
            <w:vAlign w:val="center"/>
            <w:hideMark/>
          </w:tcPr>
          <w:p w14:paraId="0495513E" w14:textId="5AE15056" w:rsidR="006517D9" w:rsidRPr="009E3D3B" w:rsidRDefault="006517D9" w:rsidP="006517D9">
            <w:pPr>
              <w:spacing w:after="0" w:line="240" w:lineRule="auto"/>
              <w:jc w:val="center"/>
              <w:rPr>
                <w:rFonts w:ascii="Calibri" w:eastAsia="Times New Roman" w:hAnsi="Calibri" w:cs="Calibri"/>
                <w:b/>
                <w:bCs/>
                <w:color w:val="FFFFFF"/>
                <w:lang w:eastAsia="fr-FR"/>
              </w:rPr>
            </w:pPr>
            <w:r w:rsidRPr="009E3D3B">
              <w:rPr>
                <w:rFonts w:ascii="Calibri" w:eastAsia="Times New Roman" w:hAnsi="Calibri" w:cs="Calibri"/>
                <w:b/>
                <w:bCs/>
                <w:color w:val="FFFFFF"/>
                <w:lang w:eastAsia="fr-FR"/>
              </w:rPr>
              <w:t>CALCUL DE COMPENSATION</w:t>
            </w:r>
          </w:p>
        </w:tc>
        <w:tc>
          <w:tcPr>
            <w:tcW w:w="903" w:type="pct"/>
            <w:tcBorders>
              <w:top w:val="single" w:sz="4" w:space="0" w:color="auto"/>
              <w:left w:val="nil"/>
              <w:bottom w:val="single" w:sz="4" w:space="0" w:color="auto"/>
              <w:right w:val="single" w:sz="4" w:space="0" w:color="auto"/>
            </w:tcBorders>
            <w:shd w:val="clear" w:color="auto" w:fill="44546A" w:themeFill="text2"/>
            <w:vAlign w:val="center"/>
            <w:hideMark/>
          </w:tcPr>
          <w:p w14:paraId="6F5A6036" w14:textId="10D3D45A" w:rsidR="006517D9" w:rsidRPr="009E3D3B" w:rsidRDefault="006517D9" w:rsidP="006517D9">
            <w:pPr>
              <w:spacing w:after="0" w:line="240" w:lineRule="auto"/>
              <w:jc w:val="center"/>
              <w:rPr>
                <w:rFonts w:ascii="Calibri" w:eastAsia="Times New Roman" w:hAnsi="Calibri" w:cs="Calibri"/>
                <w:b/>
                <w:bCs/>
                <w:color w:val="FFFFFF"/>
                <w:lang w:eastAsia="fr-FR"/>
              </w:rPr>
            </w:pPr>
            <w:r w:rsidRPr="009E3D3B">
              <w:rPr>
                <w:rFonts w:ascii="Calibri" w:eastAsia="Times New Roman" w:hAnsi="Calibri" w:cs="Calibri"/>
                <w:b/>
                <w:bCs/>
                <w:color w:val="FFFFFF"/>
                <w:lang w:eastAsia="fr-FR"/>
              </w:rPr>
              <w:t>AUTRE MESURE D'ACCOMPAGNEMENT</w:t>
            </w:r>
          </w:p>
        </w:tc>
      </w:tr>
      <w:tr w:rsidR="006517D9" w:rsidRPr="006517D9" w14:paraId="2D463098" w14:textId="77777777" w:rsidTr="006517D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A81BFA" w14:textId="52049615" w:rsidR="006517D9" w:rsidRPr="009E3D3B" w:rsidRDefault="006517D9" w:rsidP="006517D9">
            <w:pPr>
              <w:spacing w:after="0" w:line="240" w:lineRule="auto"/>
              <w:rPr>
                <w:rFonts w:ascii="Calibri" w:eastAsia="Times New Roman" w:hAnsi="Calibri" w:cs="Calibri"/>
                <w:b/>
                <w:bCs/>
                <w:color w:val="000000"/>
                <w:lang w:eastAsia="fr-FR"/>
              </w:rPr>
            </w:pPr>
            <w:r w:rsidRPr="009E3D3B">
              <w:rPr>
                <w:rFonts w:ascii="Calibri" w:eastAsia="Times New Roman" w:hAnsi="Calibri" w:cs="Calibri"/>
                <w:b/>
                <w:bCs/>
                <w:color w:val="000000"/>
                <w:lang w:eastAsia="fr-FR"/>
              </w:rPr>
              <w:t>1. PERTE DE TERRAIN URBAIN (DELIMITE OU CLOTURE MAIS SANS BATIMENT NI EXPLOITATION</w:t>
            </w:r>
          </w:p>
        </w:tc>
      </w:tr>
      <w:tr w:rsidR="006517D9" w:rsidRPr="006517D9" w14:paraId="5600275A" w14:textId="77777777" w:rsidTr="002E4EB6">
        <w:trPr>
          <w:trHeight w:val="300"/>
        </w:trPr>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14:paraId="78C30AD6"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Permanente </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14:paraId="6D83A8DA"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Public </w:t>
            </w:r>
          </w:p>
        </w:tc>
        <w:tc>
          <w:tcPr>
            <w:tcW w:w="602" w:type="pct"/>
            <w:vMerge w:val="restart"/>
            <w:tcBorders>
              <w:top w:val="nil"/>
              <w:left w:val="single" w:sz="4" w:space="0" w:color="auto"/>
              <w:bottom w:val="single" w:sz="4" w:space="0" w:color="auto"/>
              <w:right w:val="single" w:sz="4" w:space="0" w:color="auto"/>
            </w:tcBorders>
            <w:shd w:val="clear" w:color="auto" w:fill="auto"/>
            <w:vAlign w:val="center"/>
            <w:hideMark/>
          </w:tcPr>
          <w:p w14:paraId="6EF1AFCC"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Non éligible </w:t>
            </w:r>
          </w:p>
        </w:tc>
        <w:tc>
          <w:tcPr>
            <w:tcW w:w="541" w:type="pct"/>
            <w:tcBorders>
              <w:top w:val="nil"/>
              <w:left w:val="nil"/>
              <w:bottom w:val="single" w:sz="4" w:space="0" w:color="auto"/>
              <w:right w:val="single" w:sz="4" w:space="0" w:color="auto"/>
            </w:tcBorders>
            <w:shd w:val="clear" w:color="auto" w:fill="auto"/>
            <w:vAlign w:val="center"/>
            <w:hideMark/>
          </w:tcPr>
          <w:p w14:paraId="48F22802"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0CF5BB28" w14:textId="62E57540"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c>
          <w:tcPr>
            <w:tcW w:w="903" w:type="pct"/>
            <w:vMerge w:val="restart"/>
            <w:tcBorders>
              <w:top w:val="nil"/>
              <w:left w:val="single" w:sz="4" w:space="0" w:color="auto"/>
              <w:bottom w:val="single" w:sz="4" w:space="0" w:color="auto"/>
              <w:right w:val="single" w:sz="4" w:space="0" w:color="auto"/>
            </w:tcBorders>
            <w:shd w:val="clear" w:color="auto" w:fill="auto"/>
            <w:vAlign w:val="center"/>
            <w:hideMark/>
          </w:tcPr>
          <w:p w14:paraId="4A19AC9F" w14:textId="14FE82F1"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1FF3D96C" w14:textId="77777777" w:rsidTr="002E4EB6">
        <w:trPr>
          <w:trHeight w:val="300"/>
        </w:trPr>
        <w:tc>
          <w:tcPr>
            <w:tcW w:w="554" w:type="pct"/>
            <w:vMerge/>
            <w:tcBorders>
              <w:top w:val="nil"/>
              <w:left w:val="single" w:sz="4" w:space="0" w:color="auto"/>
              <w:bottom w:val="single" w:sz="4" w:space="0" w:color="auto"/>
              <w:right w:val="single" w:sz="4" w:space="0" w:color="auto"/>
            </w:tcBorders>
            <w:vAlign w:val="center"/>
            <w:hideMark/>
          </w:tcPr>
          <w:p w14:paraId="5EF28E7F"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1A518012"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43AAF586"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noWrap/>
            <w:vAlign w:val="center"/>
            <w:hideMark/>
          </w:tcPr>
          <w:p w14:paraId="1099FE5C"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7EBFB961" w14:textId="17D004D3"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c>
          <w:tcPr>
            <w:tcW w:w="903" w:type="pct"/>
            <w:vMerge/>
            <w:tcBorders>
              <w:top w:val="nil"/>
              <w:left w:val="single" w:sz="4" w:space="0" w:color="auto"/>
              <w:bottom w:val="single" w:sz="4" w:space="0" w:color="auto"/>
              <w:right w:val="single" w:sz="4" w:space="0" w:color="auto"/>
            </w:tcBorders>
            <w:vAlign w:val="center"/>
            <w:hideMark/>
          </w:tcPr>
          <w:p w14:paraId="1C37B3A7" w14:textId="77777777" w:rsidR="006517D9" w:rsidRPr="009E3D3B" w:rsidRDefault="006517D9" w:rsidP="006517D9">
            <w:pPr>
              <w:spacing w:after="0" w:line="240" w:lineRule="auto"/>
              <w:jc w:val="center"/>
              <w:rPr>
                <w:rFonts w:ascii="Calibri" w:eastAsia="Times New Roman" w:hAnsi="Calibri" w:cs="Calibri"/>
                <w:color w:val="000000"/>
                <w:lang w:eastAsia="fr-FR"/>
              </w:rPr>
            </w:pPr>
          </w:p>
        </w:tc>
      </w:tr>
      <w:tr w:rsidR="006517D9" w:rsidRPr="006517D9" w14:paraId="1F26B56B" w14:textId="77777777" w:rsidTr="002E4EB6">
        <w:trPr>
          <w:trHeight w:val="300"/>
        </w:trPr>
        <w:tc>
          <w:tcPr>
            <w:tcW w:w="554" w:type="pct"/>
            <w:vMerge/>
            <w:tcBorders>
              <w:top w:val="nil"/>
              <w:left w:val="single" w:sz="4" w:space="0" w:color="auto"/>
              <w:bottom w:val="single" w:sz="4" w:space="0" w:color="auto"/>
              <w:right w:val="single" w:sz="4" w:space="0" w:color="auto"/>
            </w:tcBorders>
            <w:vAlign w:val="center"/>
            <w:hideMark/>
          </w:tcPr>
          <w:p w14:paraId="68E8D036"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14:paraId="46888880"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Privé </w:t>
            </w:r>
          </w:p>
        </w:tc>
        <w:tc>
          <w:tcPr>
            <w:tcW w:w="602" w:type="pct"/>
            <w:vMerge w:val="restart"/>
            <w:tcBorders>
              <w:top w:val="nil"/>
              <w:left w:val="single" w:sz="4" w:space="0" w:color="auto"/>
              <w:bottom w:val="single" w:sz="4" w:space="0" w:color="auto"/>
              <w:right w:val="single" w:sz="4" w:space="0" w:color="auto"/>
            </w:tcBorders>
            <w:shd w:val="clear" w:color="auto" w:fill="auto"/>
            <w:vAlign w:val="center"/>
            <w:hideMark/>
          </w:tcPr>
          <w:p w14:paraId="7EE96B04"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vAlign w:val="center"/>
            <w:hideMark/>
          </w:tcPr>
          <w:p w14:paraId="5BBB7475"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416F9E05" w14:textId="2255CDB3"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c>
          <w:tcPr>
            <w:tcW w:w="903" w:type="pct"/>
            <w:tcBorders>
              <w:top w:val="nil"/>
              <w:left w:val="nil"/>
              <w:bottom w:val="single" w:sz="4" w:space="0" w:color="auto"/>
              <w:right w:val="single" w:sz="4" w:space="0" w:color="auto"/>
            </w:tcBorders>
            <w:shd w:val="clear" w:color="auto" w:fill="auto"/>
            <w:vAlign w:val="center"/>
            <w:hideMark/>
          </w:tcPr>
          <w:p w14:paraId="720E06C5" w14:textId="02F20CD4"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37845408" w14:textId="77777777" w:rsidTr="002E4EB6">
        <w:trPr>
          <w:trHeight w:val="765"/>
        </w:trPr>
        <w:tc>
          <w:tcPr>
            <w:tcW w:w="554" w:type="pct"/>
            <w:vMerge/>
            <w:tcBorders>
              <w:top w:val="nil"/>
              <w:left w:val="single" w:sz="4" w:space="0" w:color="auto"/>
              <w:bottom w:val="single" w:sz="4" w:space="0" w:color="auto"/>
              <w:right w:val="single" w:sz="4" w:space="0" w:color="auto"/>
            </w:tcBorders>
            <w:vAlign w:val="center"/>
            <w:hideMark/>
          </w:tcPr>
          <w:p w14:paraId="2B0A9B78"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50FB1D04"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4C94F4CD"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vAlign w:val="center"/>
            <w:hideMark/>
          </w:tcPr>
          <w:p w14:paraId="098027DB"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1485A5B2" w14:textId="50C10499"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valeur marchande, avant le déplacement, d’un terrain de taille égale, avec des équipements équivalents + frais de transaction</w:t>
            </w:r>
          </w:p>
        </w:tc>
        <w:tc>
          <w:tcPr>
            <w:tcW w:w="903" w:type="pct"/>
            <w:tcBorders>
              <w:top w:val="nil"/>
              <w:left w:val="nil"/>
              <w:bottom w:val="single" w:sz="4" w:space="0" w:color="auto"/>
              <w:right w:val="single" w:sz="4" w:space="0" w:color="auto"/>
            </w:tcBorders>
            <w:shd w:val="clear" w:color="auto" w:fill="auto"/>
            <w:vAlign w:val="center"/>
            <w:hideMark/>
          </w:tcPr>
          <w:p w14:paraId="66326CC9" w14:textId="1AE2DA1D"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76388C1F" w14:textId="77777777" w:rsidTr="006517D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A9877CB" w14:textId="27DA23EA" w:rsidR="006517D9" w:rsidRPr="009E3D3B" w:rsidRDefault="006517D9" w:rsidP="006517D9">
            <w:pPr>
              <w:spacing w:after="0" w:line="240" w:lineRule="auto"/>
              <w:rPr>
                <w:rFonts w:ascii="Calibri" w:eastAsia="Times New Roman" w:hAnsi="Calibri" w:cs="Calibri"/>
                <w:b/>
                <w:bCs/>
                <w:color w:val="000000"/>
                <w:lang w:eastAsia="fr-FR"/>
              </w:rPr>
            </w:pPr>
            <w:r w:rsidRPr="009E3D3B">
              <w:rPr>
                <w:rFonts w:ascii="Calibri" w:eastAsia="Times New Roman" w:hAnsi="Calibri" w:cs="Calibri"/>
                <w:b/>
                <w:bCs/>
                <w:color w:val="000000"/>
                <w:lang w:eastAsia="fr-FR"/>
              </w:rPr>
              <w:t xml:space="preserve">2. PERTE DE TERRAIN AGRICOLE </w:t>
            </w:r>
          </w:p>
        </w:tc>
      </w:tr>
      <w:tr w:rsidR="006517D9" w:rsidRPr="006517D9" w14:paraId="7B4FE13C" w14:textId="77777777" w:rsidTr="002E4EB6">
        <w:trPr>
          <w:trHeight w:val="1020"/>
        </w:trPr>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14:paraId="7264783F"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Permanente </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14:paraId="1365F3D0"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Privé </w:t>
            </w:r>
          </w:p>
        </w:tc>
        <w:tc>
          <w:tcPr>
            <w:tcW w:w="602" w:type="pct"/>
            <w:vMerge w:val="restart"/>
            <w:tcBorders>
              <w:top w:val="nil"/>
              <w:left w:val="single" w:sz="4" w:space="0" w:color="auto"/>
              <w:bottom w:val="single" w:sz="4" w:space="0" w:color="auto"/>
              <w:right w:val="single" w:sz="4" w:space="0" w:color="auto"/>
            </w:tcBorders>
            <w:shd w:val="clear" w:color="auto" w:fill="auto"/>
            <w:vAlign w:val="center"/>
            <w:hideMark/>
          </w:tcPr>
          <w:p w14:paraId="49472DD5"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vAlign w:val="center"/>
            <w:hideMark/>
          </w:tcPr>
          <w:p w14:paraId="4AB611DB"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45D7D15B" w14:textId="219BF86C"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Si plus de 20 % de parcelle est affecté et que la PAP tire ses principales ressources sur le foncier </w:t>
            </w:r>
            <w:r w:rsidRPr="009E3D3B">
              <w:rPr>
                <w:rFonts w:ascii="Calibri" w:eastAsia="Times New Roman" w:hAnsi="Calibri" w:cs="Calibri"/>
                <w:color w:val="000000"/>
                <w:lang w:eastAsia="fr-FR"/>
              </w:rPr>
              <w:br/>
              <w:t xml:space="preserve"> = Attribution d’un terrain présentant le même ou </w:t>
            </w:r>
            <w:r w:rsidR="009B711F">
              <w:rPr>
                <w:rFonts w:ascii="Calibri" w:eastAsia="Times New Roman" w:hAnsi="Calibri" w:cs="Calibri"/>
                <w:color w:val="000000"/>
                <w:lang w:eastAsia="fr-FR"/>
              </w:rPr>
              <w:t>meilleur</w:t>
            </w:r>
            <w:r w:rsidRPr="009E3D3B">
              <w:rPr>
                <w:rFonts w:ascii="Calibri" w:eastAsia="Times New Roman" w:hAnsi="Calibri" w:cs="Calibri"/>
                <w:color w:val="000000"/>
                <w:lang w:eastAsia="fr-FR"/>
              </w:rPr>
              <w:t xml:space="preserve"> potentiel + frais de mise en valeur + frais de cession</w:t>
            </w:r>
          </w:p>
        </w:tc>
        <w:tc>
          <w:tcPr>
            <w:tcW w:w="903" w:type="pct"/>
            <w:tcBorders>
              <w:top w:val="nil"/>
              <w:left w:val="nil"/>
              <w:bottom w:val="single" w:sz="4" w:space="0" w:color="auto"/>
              <w:right w:val="single" w:sz="4" w:space="0" w:color="auto"/>
            </w:tcBorders>
            <w:shd w:val="clear" w:color="auto" w:fill="auto"/>
            <w:vAlign w:val="center"/>
            <w:hideMark/>
          </w:tcPr>
          <w:p w14:paraId="03875EE3" w14:textId="0BD64DC0" w:rsidR="006517D9" w:rsidRPr="009E3D3B" w:rsidRDefault="006517D9" w:rsidP="006517D9">
            <w:pPr>
              <w:spacing w:after="0" w:line="240" w:lineRule="auto"/>
              <w:jc w:val="center"/>
              <w:rPr>
                <w:rFonts w:ascii="Calibri" w:eastAsia="Times New Roman" w:hAnsi="Calibri" w:cs="Calibri"/>
                <w:color w:val="000000"/>
                <w:lang w:eastAsia="fr-FR"/>
              </w:rPr>
            </w:pPr>
            <w:r w:rsidRPr="009E3D3B">
              <w:rPr>
                <w:rFonts w:ascii="Calibri" w:eastAsia="Times New Roman" w:hAnsi="Calibri" w:cs="Calibri"/>
                <w:color w:val="000000"/>
                <w:lang w:eastAsia="fr-FR"/>
              </w:rPr>
              <w:t>Appui à la sécurisation foncière du terrain (mutation, obtention de titre foncier)</w:t>
            </w:r>
          </w:p>
        </w:tc>
      </w:tr>
      <w:tr w:rsidR="006517D9" w:rsidRPr="006517D9" w14:paraId="143F6980" w14:textId="77777777" w:rsidTr="002E4EB6">
        <w:trPr>
          <w:trHeight w:val="1275"/>
        </w:trPr>
        <w:tc>
          <w:tcPr>
            <w:tcW w:w="554" w:type="pct"/>
            <w:vMerge/>
            <w:tcBorders>
              <w:top w:val="nil"/>
              <w:left w:val="single" w:sz="4" w:space="0" w:color="auto"/>
              <w:bottom w:val="single" w:sz="4" w:space="0" w:color="auto"/>
              <w:right w:val="single" w:sz="4" w:space="0" w:color="auto"/>
            </w:tcBorders>
            <w:vAlign w:val="center"/>
            <w:hideMark/>
          </w:tcPr>
          <w:p w14:paraId="4280B288"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5E4DEF6F"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6EE761F8"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vAlign w:val="center"/>
            <w:hideMark/>
          </w:tcPr>
          <w:p w14:paraId="3DA64F78"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3043897C"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Si moins de 20 % de terrain seulement est affecté par le projet </w:t>
            </w:r>
            <w:r w:rsidRPr="009E3D3B">
              <w:rPr>
                <w:rFonts w:ascii="Calibri" w:eastAsia="Times New Roman" w:hAnsi="Calibri" w:cs="Calibri"/>
                <w:color w:val="000000"/>
                <w:lang w:eastAsia="fr-FR"/>
              </w:rPr>
              <w:br/>
              <w:t>= valeur marchande avant le projet d’un terrain présentant les mêmes ou plus de potentiel + coûts de mise en valeur + frais de transaction</w:t>
            </w:r>
          </w:p>
        </w:tc>
        <w:tc>
          <w:tcPr>
            <w:tcW w:w="903" w:type="pct"/>
            <w:tcBorders>
              <w:top w:val="nil"/>
              <w:left w:val="nil"/>
              <w:bottom w:val="single" w:sz="4" w:space="0" w:color="auto"/>
              <w:right w:val="single" w:sz="4" w:space="0" w:color="auto"/>
            </w:tcBorders>
            <w:shd w:val="clear" w:color="000000" w:fill="FFFFFF"/>
            <w:vAlign w:val="center"/>
            <w:hideMark/>
          </w:tcPr>
          <w:p w14:paraId="29FE1A30" w14:textId="3771869B"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3D87217C" w14:textId="77777777" w:rsidTr="006517D9">
        <w:trPr>
          <w:trHeight w:val="469"/>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F009B" w14:textId="2833B9E6" w:rsidR="006517D9" w:rsidRPr="009E3D3B" w:rsidRDefault="006517D9" w:rsidP="006517D9">
            <w:pPr>
              <w:spacing w:after="0" w:line="240" w:lineRule="auto"/>
              <w:rPr>
                <w:rFonts w:ascii="Calibri" w:eastAsia="Times New Roman" w:hAnsi="Calibri" w:cs="Calibri"/>
                <w:b/>
                <w:bCs/>
                <w:color w:val="000000"/>
                <w:lang w:eastAsia="fr-FR"/>
              </w:rPr>
            </w:pPr>
            <w:r w:rsidRPr="009E3D3B">
              <w:rPr>
                <w:rFonts w:ascii="Calibri" w:eastAsia="Times New Roman" w:hAnsi="Calibri" w:cs="Calibri"/>
                <w:b/>
                <w:bCs/>
                <w:color w:val="000000"/>
                <w:lang w:eastAsia="fr-FR"/>
              </w:rPr>
              <w:t>3. PERTE DES INFRASTRUCTURES (bâtis et sites sensibles.)</w:t>
            </w:r>
          </w:p>
        </w:tc>
      </w:tr>
      <w:tr w:rsidR="006517D9" w:rsidRPr="006517D9" w14:paraId="6F22CAD5" w14:textId="77777777" w:rsidTr="002E4EB6">
        <w:trPr>
          <w:trHeight w:val="900"/>
        </w:trPr>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14:paraId="041C7076"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Permanente </w:t>
            </w: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130D3F"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Public/Privé</w:t>
            </w:r>
          </w:p>
        </w:tc>
        <w:tc>
          <w:tcPr>
            <w:tcW w:w="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F0146F"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noWrap/>
            <w:vAlign w:val="center"/>
            <w:hideMark/>
          </w:tcPr>
          <w:p w14:paraId="784CCB66"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35240988" w14:textId="2F8CC2FD" w:rsidR="006517D9" w:rsidRPr="009E3D3B" w:rsidRDefault="006517D9" w:rsidP="007004AF">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Reconstruction d’une infrastructure de qualité et de taille similaire ou plus</w:t>
            </w:r>
            <w:r w:rsidR="00666258">
              <w:rPr>
                <w:rFonts w:ascii="Calibri" w:eastAsia="Times New Roman" w:hAnsi="Calibri" w:cs="Calibri"/>
                <w:color w:val="000000"/>
                <w:lang w:eastAsia="fr-FR"/>
              </w:rPr>
              <w:t xml:space="preserve"> grande</w:t>
            </w:r>
            <w:r w:rsidRPr="009E3D3B">
              <w:rPr>
                <w:rFonts w:ascii="Calibri" w:eastAsia="Times New Roman" w:hAnsi="Calibri" w:cs="Calibri"/>
                <w:color w:val="000000"/>
                <w:lang w:eastAsia="fr-FR"/>
              </w:rPr>
              <w:t xml:space="preserve"> + frais d’enregistrement</w:t>
            </w:r>
          </w:p>
        </w:tc>
        <w:tc>
          <w:tcPr>
            <w:tcW w:w="903" w:type="pct"/>
            <w:tcBorders>
              <w:top w:val="nil"/>
              <w:left w:val="nil"/>
              <w:bottom w:val="single" w:sz="4" w:space="0" w:color="auto"/>
              <w:right w:val="single" w:sz="4" w:space="0" w:color="auto"/>
            </w:tcBorders>
            <w:shd w:val="clear" w:color="auto" w:fill="auto"/>
            <w:vAlign w:val="center"/>
            <w:hideMark/>
          </w:tcPr>
          <w:p w14:paraId="428E7B73" w14:textId="5EF453E9" w:rsidR="006517D9" w:rsidRPr="009E3D3B" w:rsidRDefault="00F933E3" w:rsidP="007004AF">
            <w:pPr>
              <w:spacing w:after="0" w:line="240" w:lineRule="auto"/>
              <w:jc w:val="both"/>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Les montants des compensation inclus les couts liés aux rituels et festivités liés aux déplacements (ou désacralisation) des biens culturels et culturels au respect des us et coutumes locaux </w:t>
            </w:r>
          </w:p>
        </w:tc>
      </w:tr>
      <w:tr w:rsidR="006517D9" w:rsidRPr="006517D9" w14:paraId="6DF263E3" w14:textId="77777777" w:rsidTr="002E4EB6">
        <w:trPr>
          <w:trHeight w:val="900"/>
        </w:trPr>
        <w:tc>
          <w:tcPr>
            <w:tcW w:w="554" w:type="pct"/>
            <w:vMerge/>
            <w:tcBorders>
              <w:top w:val="nil"/>
              <w:left w:val="single" w:sz="4" w:space="0" w:color="auto"/>
              <w:bottom w:val="single" w:sz="4" w:space="0" w:color="auto"/>
              <w:right w:val="single" w:sz="4" w:space="0" w:color="auto"/>
            </w:tcBorders>
            <w:vAlign w:val="center"/>
            <w:hideMark/>
          </w:tcPr>
          <w:p w14:paraId="24CC4857"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4BFFE7EE"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33716363"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noWrap/>
            <w:vAlign w:val="center"/>
            <w:hideMark/>
          </w:tcPr>
          <w:p w14:paraId="1FFEA336"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1F71ED5B"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les coûts au prix du marché des matériels de construction + coûts de transports des matériaux + coûts des main - d’œuvre + frais d’enregistrement</w:t>
            </w:r>
          </w:p>
          <w:p w14:paraId="06C804B8" w14:textId="27CA858B" w:rsidR="00F933E3" w:rsidRPr="009E3D3B" w:rsidRDefault="00F933E3" w:rsidP="006517D9">
            <w:pPr>
              <w:spacing w:after="0" w:line="240" w:lineRule="auto"/>
              <w:rPr>
                <w:rFonts w:ascii="Calibri" w:eastAsia="Times New Roman" w:hAnsi="Calibri" w:cs="Calibri"/>
                <w:color w:val="000000"/>
                <w:lang w:eastAsia="fr-FR"/>
              </w:rPr>
            </w:pPr>
          </w:p>
        </w:tc>
        <w:tc>
          <w:tcPr>
            <w:tcW w:w="903" w:type="pct"/>
            <w:tcBorders>
              <w:top w:val="nil"/>
              <w:left w:val="nil"/>
              <w:bottom w:val="single" w:sz="4" w:space="0" w:color="auto"/>
              <w:right w:val="single" w:sz="4" w:space="0" w:color="auto"/>
            </w:tcBorders>
            <w:shd w:val="clear" w:color="auto" w:fill="auto"/>
            <w:vAlign w:val="center"/>
            <w:hideMark/>
          </w:tcPr>
          <w:p w14:paraId="4269BFDD" w14:textId="5E43F692" w:rsidR="006517D9" w:rsidRPr="009E3D3B" w:rsidRDefault="00F933E3" w:rsidP="007004AF">
            <w:pPr>
              <w:spacing w:after="0" w:line="240" w:lineRule="auto"/>
              <w:jc w:val="both"/>
              <w:rPr>
                <w:rFonts w:ascii="Calibri" w:eastAsia="Times New Roman" w:hAnsi="Calibri" w:cs="Calibri"/>
                <w:color w:val="000000"/>
                <w:lang w:eastAsia="fr-FR"/>
              </w:rPr>
            </w:pPr>
            <w:r w:rsidRPr="009E3D3B">
              <w:rPr>
                <w:rFonts w:ascii="Calibri" w:eastAsia="Times New Roman" w:hAnsi="Calibri" w:cs="Calibri"/>
                <w:color w:val="000000"/>
                <w:lang w:eastAsia="fr-FR"/>
              </w:rPr>
              <w:t>Les montants des compensation inclus les couts liés aux rituels et festivités liés aux déplacements (ou désacralisation) des biens culturels et culturels au respect des us et coutumes locaux</w:t>
            </w:r>
          </w:p>
        </w:tc>
      </w:tr>
      <w:tr w:rsidR="006517D9" w:rsidRPr="006517D9" w14:paraId="5DC73BD4" w14:textId="77777777" w:rsidTr="009E3D3B">
        <w:trPr>
          <w:trHeight w:val="532"/>
        </w:trPr>
        <w:tc>
          <w:tcPr>
            <w:tcW w:w="554" w:type="pct"/>
            <w:vMerge/>
            <w:tcBorders>
              <w:top w:val="nil"/>
              <w:left w:val="single" w:sz="4" w:space="0" w:color="auto"/>
              <w:bottom w:val="single" w:sz="4" w:space="0" w:color="auto"/>
              <w:right w:val="single" w:sz="4" w:space="0" w:color="auto"/>
            </w:tcBorders>
            <w:vAlign w:val="center"/>
            <w:hideMark/>
          </w:tcPr>
          <w:p w14:paraId="06EEFD2B"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731E49"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Locataire</w:t>
            </w:r>
          </w:p>
        </w:tc>
        <w:tc>
          <w:tcPr>
            <w:tcW w:w="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5D8AD1"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noWrap/>
            <w:vAlign w:val="center"/>
            <w:hideMark/>
          </w:tcPr>
          <w:p w14:paraId="4FA36BE3"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4B6EB5F6" w14:textId="19CCD659" w:rsidR="006517D9" w:rsidRPr="009E3D3B" w:rsidRDefault="006517D9" w:rsidP="006517D9">
            <w:pPr>
              <w:spacing w:after="0" w:line="240" w:lineRule="auto"/>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c>
          <w:tcPr>
            <w:tcW w:w="903" w:type="pct"/>
            <w:tcBorders>
              <w:top w:val="nil"/>
              <w:left w:val="nil"/>
              <w:bottom w:val="single" w:sz="4" w:space="0" w:color="auto"/>
              <w:right w:val="single" w:sz="4" w:space="0" w:color="auto"/>
            </w:tcBorders>
            <w:shd w:val="clear" w:color="auto" w:fill="auto"/>
            <w:vAlign w:val="center"/>
            <w:hideMark/>
          </w:tcPr>
          <w:p w14:paraId="714777AE" w14:textId="680CBA6A"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7F618D53" w14:textId="77777777" w:rsidTr="009E3D3B">
        <w:trPr>
          <w:trHeight w:val="1075"/>
        </w:trPr>
        <w:tc>
          <w:tcPr>
            <w:tcW w:w="554" w:type="pct"/>
            <w:vMerge/>
            <w:tcBorders>
              <w:top w:val="nil"/>
              <w:left w:val="single" w:sz="4" w:space="0" w:color="auto"/>
              <w:bottom w:val="single" w:sz="4" w:space="0" w:color="auto"/>
              <w:right w:val="single" w:sz="4" w:space="0" w:color="auto"/>
            </w:tcBorders>
            <w:vAlign w:val="center"/>
            <w:hideMark/>
          </w:tcPr>
          <w:p w14:paraId="3F4F2A54"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5B17AB16"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360B4B47"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noWrap/>
            <w:vAlign w:val="center"/>
            <w:hideMark/>
          </w:tcPr>
          <w:p w14:paraId="6A53A5ED"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0C433977" w14:textId="77777777" w:rsidR="006517D9" w:rsidRDefault="006517D9" w:rsidP="006517D9">
            <w:pPr>
              <w:spacing w:after="0" w:line="240" w:lineRule="auto"/>
              <w:rPr>
                <w:rFonts w:ascii="Calibri" w:eastAsia="Times New Roman" w:hAnsi="Calibri" w:cs="Calibri"/>
                <w:color w:val="000000"/>
                <w:lang w:eastAsia="fr-FR"/>
              </w:rPr>
            </w:pPr>
            <w:r w:rsidRPr="009E3D3B">
              <w:rPr>
                <w:rFonts w:ascii="Arial" w:eastAsia="Times New Roman" w:hAnsi="Arial" w:cs="Arial"/>
                <w:color w:val="000000"/>
                <w:lang w:eastAsia="fr-FR"/>
              </w:rPr>
              <w:t xml:space="preserve">- </w:t>
            </w:r>
            <w:r w:rsidRPr="009E3D3B">
              <w:rPr>
                <w:rFonts w:ascii="Calibri" w:eastAsia="Times New Roman" w:hAnsi="Calibri" w:cs="Calibri"/>
                <w:color w:val="000000"/>
                <w:lang w:eastAsia="fr-FR"/>
              </w:rPr>
              <w:t xml:space="preserve">Lettre de préavis de </w:t>
            </w:r>
            <w:r w:rsidR="009C76A7" w:rsidRPr="009E3D3B">
              <w:rPr>
                <w:rFonts w:ascii="Calibri" w:eastAsia="Times New Roman" w:hAnsi="Calibri" w:cs="Calibri"/>
                <w:color w:val="000000"/>
                <w:lang w:eastAsia="fr-FR"/>
              </w:rPr>
              <w:t>30 jours</w:t>
            </w:r>
            <w:r w:rsidR="00F933E3" w:rsidRPr="009E3D3B">
              <w:rPr>
                <w:rFonts w:ascii="Calibri" w:eastAsia="Times New Roman" w:hAnsi="Calibri" w:cs="Calibri"/>
                <w:color w:val="000000"/>
                <w:lang w:eastAsia="fr-FR"/>
              </w:rPr>
              <w:t xml:space="preserve"> pour les locataires (Indemnité de déménagement d’une valeur de </w:t>
            </w:r>
            <w:r w:rsidR="009C76A7" w:rsidRPr="009E3D3B">
              <w:rPr>
                <w:rFonts w:ascii="Calibri" w:eastAsia="Times New Roman" w:hAnsi="Calibri" w:cs="Calibri"/>
                <w:color w:val="000000"/>
                <w:lang w:eastAsia="fr-FR"/>
              </w:rPr>
              <w:t>1</w:t>
            </w:r>
            <w:r w:rsidR="00F933E3" w:rsidRPr="009E3D3B">
              <w:rPr>
                <w:rFonts w:ascii="Calibri" w:eastAsia="Times New Roman" w:hAnsi="Calibri" w:cs="Calibri"/>
                <w:color w:val="000000"/>
                <w:lang w:eastAsia="fr-FR"/>
              </w:rPr>
              <w:t xml:space="preserve">mois de loyer) </w:t>
            </w:r>
            <w:r w:rsidR="009C76A7" w:rsidRPr="009E3D3B">
              <w:rPr>
                <w:rFonts w:ascii="Calibri" w:eastAsia="Times New Roman" w:hAnsi="Calibri" w:cs="Calibri"/>
                <w:color w:val="000000"/>
                <w:lang w:eastAsia="fr-FR"/>
              </w:rPr>
              <w:t>a</w:t>
            </w:r>
            <w:r w:rsidRPr="009E3D3B">
              <w:rPr>
                <w:rFonts w:ascii="Calibri" w:eastAsia="Times New Roman" w:hAnsi="Calibri" w:cs="Calibri"/>
                <w:color w:val="000000"/>
                <w:lang w:eastAsia="fr-FR"/>
              </w:rPr>
              <w:t>vant la réinstallation + mesures d’assistances et de prises en charges</w:t>
            </w:r>
          </w:p>
          <w:p w14:paraId="26116BB6" w14:textId="6664A3BF" w:rsidR="005F66D9" w:rsidRPr="00666469" w:rsidRDefault="005F66D9" w:rsidP="005F66D9">
            <w:pPr>
              <w:spacing w:after="0" w:line="240" w:lineRule="auto"/>
            </w:pPr>
          </w:p>
        </w:tc>
        <w:tc>
          <w:tcPr>
            <w:tcW w:w="903" w:type="pct"/>
            <w:tcBorders>
              <w:top w:val="nil"/>
              <w:left w:val="nil"/>
              <w:bottom w:val="single" w:sz="4" w:space="0" w:color="auto"/>
              <w:right w:val="single" w:sz="4" w:space="0" w:color="auto"/>
            </w:tcBorders>
            <w:shd w:val="clear" w:color="auto" w:fill="auto"/>
            <w:vAlign w:val="center"/>
            <w:hideMark/>
          </w:tcPr>
          <w:p w14:paraId="055DED34" w14:textId="7A38D3FC" w:rsidR="006517D9" w:rsidRPr="009E3D3B" w:rsidRDefault="00666469" w:rsidP="00DF7F9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Pr="00EB49D2">
              <w:rPr>
                <w:rFonts w:ascii="Calibri" w:eastAsia="Times New Roman" w:hAnsi="Calibri" w:cs="Calibri"/>
                <w:color w:val="000000"/>
                <w:lang w:eastAsia="fr-FR"/>
              </w:rPr>
              <w:t>Les ménages affectés par un déplacement physique doivent être assistés pour trouver un nouveau logement</w:t>
            </w:r>
          </w:p>
        </w:tc>
      </w:tr>
      <w:tr w:rsidR="006517D9" w:rsidRPr="006517D9" w14:paraId="727B5E54" w14:textId="77777777" w:rsidTr="006517D9">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5C779426" w14:textId="3F42B47C" w:rsidR="006517D9" w:rsidRPr="009E3D3B" w:rsidRDefault="006517D9" w:rsidP="006517D9">
            <w:pPr>
              <w:spacing w:after="0" w:line="240" w:lineRule="auto"/>
              <w:rPr>
                <w:rFonts w:ascii="Calibri" w:eastAsia="Times New Roman" w:hAnsi="Calibri" w:cs="Calibri"/>
                <w:b/>
                <w:bCs/>
                <w:color w:val="000000"/>
                <w:lang w:eastAsia="fr-FR"/>
              </w:rPr>
            </w:pPr>
            <w:r w:rsidRPr="009E3D3B">
              <w:rPr>
                <w:rFonts w:ascii="Calibri" w:eastAsia="Times New Roman" w:hAnsi="Calibri" w:cs="Calibri"/>
                <w:b/>
                <w:bCs/>
                <w:color w:val="000000"/>
                <w:lang w:eastAsia="fr-FR"/>
              </w:rPr>
              <w:t>4. PERTE DE REVENU ET DE MOYENS DE PRODUCTIONS (production pêche, bateau, activité commerciale, …)</w:t>
            </w:r>
          </w:p>
        </w:tc>
      </w:tr>
      <w:tr w:rsidR="006517D9" w:rsidRPr="006517D9" w14:paraId="0872B9EF" w14:textId="77777777" w:rsidTr="002E4EB6">
        <w:trPr>
          <w:trHeight w:val="300"/>
        </w:trPr>
        <w:tc>
          <w:tcPr>
            <w:tcW w:w="5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DEA545"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Provisoire </w:t>
            </w: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76F925" w14:textId="48EC911E"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Propriétaire </w:t>
            </w:r>
          </w:p>
        </w:tc>
        <w:tc>
          <w:tcPr>
            <w:tcW w:w="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40D94F"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noWrap/>
            <w:vAlign w:val="center"/>
            <w:hideMark/>
          </w:tcPr>
          <w:p w14:paraId="62DD8683"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677E2F1F" w14:textId="10763B2E" w:rsidR="006517D9" w:rsidRPr="009E3D3B" w:rsidRDefault="006517D9" w:rsidP="009E3D3B">
            <w:pPr>
              <w:spacing w:after="0" w:line="240" w:lineRule="auto"/>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c>
          <w:tcPr>
            <w:tcW w:w="903" w:type="pct"/>
            <w:tcBorders>
              <w:top w:val="nil"/>
              <w:left w:val="nil"/>
              <w:bottom w:val="single" w:sz="4" w:space="0" w:color="auto"/>
              <w:right w:val="single" w:sz="4" w:space="0" w:color="auto"/>
            </w:tcBorders>
            <w:shd w:val="clear" w:color="auto" w:fill="auto"/>
            <w:vAlign w:val="center"/>
            <w:hideMark/>
          </w:tcPr>
          <w:p w14:paraId="6EE2A8CD" w14:textId="18E759CC"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17E153AD" w14:textId="77777777" w:rsidTr="009E3D3B">
        <w:trPr>
          <w:trHeight w:val="1071"/>
        </w:trPr>
        <w:tc>
          <w:tcPr>
            <w:tcW w:w="554" w:type="pct"/>
            <w:vMerge/>
            <w:tcBorders>
              <w:top w:val="nil"/>
              <w:left w:val="single" w:sz="4" w:space="0" w:color="auto"/>
              <w:bottom w:val="single" w:sz="4" w:space="0" w:color="auto"/>
              <w:right w:val="single" w:sz="4" w:space="0" w:color="auto"/>
            </w:tcBorders>
            <w:vAlign w:val="center"/>
            <w:hideMark/>
          </w:tcPr>
          <w:p w14:paraId="3453CA3C"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0D82336C"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56FB5E9F"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noWrap/>
            <w:vAlign w:val="center"/>
            <w:hideMark/>
          </w:tcPr>
          <w:p w14:paraId="0469CFEF"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6A5AB2F4" w14:textId="44F9D3D5"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Paiement des revenus commerciaux / pêche moyens journaliers pour la période nécessaire au</w:t>
            </w:r>
            <w:r w:rsidR="009C76A7" w:rsidRPr="009E3D3B">
              <w:rPr>
                <w:rFonts w:ascii="Calibri" w:eastAsia="Times New Roman" w:hAnsi="Calibri" w:cs="Calibri"/>
                <w:color w:val="000000"/>
                <w:lang w:eastAsia="fr-FR"/>
              </w:rPr>
              <w:t>x</w:t>
            </w:r>
            <w:r w:rsidRPr="009E3D3B">
              <w:rPr>
                <w:rFonts w:ascii="Calibri" w:eastAsia="Times New Roman" w:hAnsi="Calibri" w:cs="Calibri"/>
                <w:color w:val="000000"/>
                <w:lang w:eastAsia="fr-FR"/>
              </w:rPr>
              <w:t xml:space="preserve"> travaux</w:t>
            </w:r>
            <w:r w:rsidR="009C76A7" w:rsidRPr="009E3D3B">
              <w:rPr>
                <w:rFonts w:ascii="Calibri" w:eastAsia="Times New Roman" w:hAnsi="Calibri" w:cs="Calibri"/>
                <w:color w:val="000000"/>
                <w:lang w:eastAsia="fr-FR"/>
              </w:rPr>
              <w:t xml:space="preserve"> + mesures d’assistances et de prises en charges</w:t>
            </w:r>
          </w:p>
        </w:tc>
        <w:tc>
          <w:tcPr>
            <w:tcW w:w="903" w:type="pct"/>
            <w:tcBorders>
              <w:top w:val="nil"/>
              <w:left w:val="nil"/>
              <w:bottom w:val="single" w:sz="4" w:space="0" w:color="auto"/>
              <w:right w:val="single" w:sz="4" w:space="0" w:color="auto"/>
            </w:tcBorders>
            <w:shd w:val="clear" w:color="auto" w:fill="auto"/>
            <w:vAlign w:val="center"/>
            <w:hideMark/>
          </w:tcPr>
          <w:p w14:paraId="4790CF2C" w14:textId="60442536" w:rsidR="00E951DA" w:rsidRDefault="00E951DA" w:rsidP="00E951DA">
            <w:pPr>
              <w:autoSpaceDE w:val="0"/>
              <w:autoSpaceDN w:val="0"/>
              <w:adjustRightInd w:val="0"/>
              <w:spacing w:after="0" w:line="240" w:lineRule="auto"/>
              <w:rPr>
                <w:rFonts w:ascii="Calibri" w:hAnsi="Calibri" w:cs="Calibri"/>
                <w:color w:val="000000"/>
              </w:rPr>
            </w:pPr>
            <w:r>
              <w:rPr>
                <w:rFonts w:ascii="Calibri" w:hAnsi="Calibri" w:cs="Calibri"/>
                <w:color w:val="000000"/>
              </w:rPr>
              <w:t>Prendre des mesures d’accompagnement adéquates qui peuvent prendre diverses formes :</w:t>
            </w:r>
          </w:p>
          <w:p w14:paraId="1968A7E6" w14:textId="7B99EC15" w:rsidR="00E951DA" w:rsidRPr="00E951DA" w:rsidRDefault="00E951DA" w:rsidP="006B3788">
            <w:pPr>
              <w:pStyle w:val="ListParagraph"/>
              <w:numPr>
                <w:ilvl w:val="0"/>
                <w:numId w:val="78"/>
              </w:numPr>
              <w:autoSpaceDE w:val="0"/>
              <w:autoSpaceDN w:val="0"/>
              <w:adjustRightInd w:val="0"/>
              <w:spacing w:after="0" w:line="240" w:lineRule="auto"/>
              <w:rPr>
                <w:rFonts w:ascii="Calibri" w:hAnsi="Calibri" w:cs="Calibri"/>
                <w:color w:val="000000"/>
                <w:sz w:val="20"/>
                <w:szCs w:val="20"/>
              </w:rPr>
            </w:pPr>
            <w:r w:rsidRPr="00E951DA">
              <w:rPr>
                <w:rFonts w:ascii="Calibri" w:hAnsi="Calibri" w:cs="Calibri"/>
                <w:color w:val="000000"/>
                <w:sz w:val="20"/>
                <w:szCs w:val="20"/>
              </w:rPr>
              <w:t>Assistance dans la démarche administrative de relogement rapide ;</w:t>
            </w:r>
          </w:p>
          <w:p w14:paraId="5EFDDF05" w14:textId="0A6A184E" w:rsidR="00E951DA" w:rsidRPr="00E951DA" w:rsidRDefault="00E951DA" w:rsidP="006B3788">
            <w:pPr>
              <w:pStyle w:val="ListParagraph"/>
              <w:numPr>
                <w:ilvl w:val="0"/>
                <w:numId w:val="78"/>
              </w:numPr>
              <w:autoSpaceDE w:val="0"/>
              <w:autoSpaceDN w:val="0"/>
              <w:adjustRightInd w:val="0"/>
              <w:spacing w:after="0" w:line="240" w:lineRule="auto"/>
              <w:rPr>
                <w:rFonts w:ascii="Calibri" w:hAnsi="Calibri" w:cs="Calibri"/>
                <w:color w:val="000000"/>
                <w:sz w:val="20"/>
                <w:szCs w:val="20"/>
              </w:rPr>
            </w:pPr>
            <w:r w:rsidRPr="00E951DA">
              <w:rPr>
                <w:rFonts w:ascii="Calibri" w:hAnsi="Calibri" w:cs="Calibri"/>
                <w:color w:val="000000"/>
                <w:sz w:val="20"/>
                <w:szCs w:val="20"/>
              </w:rPr>
              <w:t>Appui dans le déménagement des biens économiques ;</w:t>
            </w:r>
          </w:p>
          <w:p w14:paraId="4C61B30F" w14:textId="608BE40B" w:rsidR="00E951DA" w:rsidRPr="00E951DA" w:rsidRDefault="00E951DA" w:rsidP="006B3788">
            <w:pPr>
              <w:pStyle w:val="ListParagraph"/>
              <w:numPr>
                <w:ilvl w:val="0"/>
                <w:numId w:val="78"/>
              </w:numPr>
              <w:autoSpaceDE w:val="0"/>
              <w:autoSpaceDN w:val="0"/>
              <w:adjustRightInd w:val="0"/>
              <w:spacing w:after="0" w:line="240" w:lineRule="auto"/>
              <w:rPr>
                <w:rFonts w:ascii="Calibri" w:hAnsi="Calibri" w:cs="Calibri"/>
                <w:color w:val="000000"/>
                <w:sz w:val="20"/>
                <w:szCs w:val="20"/>
              </w:rPr>
            </w:pPr>
            <w:r w:rsidRPr="00E951DA">
              <w:rPr>
                <w:rFonts w:ascii="Calibri" w:hAnsi="Calibri" w:cs="Calibri"/>
                <w:color w:val="000000"/>
                <w:sz w:val="20"/>
                <w:szCs w:val="20"/>
              </w:rPr>
              <w:t>Assistance dans la formation sur les techniques de production améliorée ;</w:t>
            </w:r>
          </w:p>
          <w:p w14:paraId="34901E25" w14:textId="7477F7DB" w:rsidR="006517D9" w:rsidRPr="00E951DA" w:rsidRDefault="00E951DA" w:rsidP="006B3788">
            <w:pPr>
              <w:pStyle w:val="ListParagraph"/>
              <w:numPr>
                <w:ilvl w:val="0"/>
                <w:numId w:val="78"/>
              </w:num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Assistance dans le dégagement des biens collectifs.</w:t>
            </w:r>
          </w:p>
        </w:tc>
      </w:tr>
      <w:tr w:rsidR="006517D9" w:rsidRPr="006517D9" w14:paraId="5887F971" w14:textId="77777777" w:rsidTr="009E3D3B">
        <w:trPr>
          <w:trHeight w:val="593"/>
        </w:trPr>
        <w:tc>
          <w:tcPr>
            <w:tcW w:w="554" w:type="pct"/>
            <w:vMerge/>
            <w:tcBorders>
              <w:top w:val="nil"/>
              <w:left w:val="single" w:sz="4" w:space="0" w:color="auto"/>
              <w:bottom w:val="single" w:sz="4" w:space="0" w:color="auto"/>
              <w:right w:val="single" w:sz="4" w:space="0" w:color="auto"/>
            </w:tcBorders>
            <w:vAlign w:val="center"/>
            <w:hideMark/>
          </w:tcPr>
          <w:p w14:paraId="3A53CC58"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D32429"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Locataire</w:t>
            </w:r>
          </w:p>
        </w:tc>
        <w:tc>
          <w:tcPr>
            <w:tcW w:w="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1F0AB8"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noWrap/>
            <w:vAlign w:val="center"/>
            <w:hideMark/>
          </w:tcPr>
          <w:p w14:paraId="77EAF5CE"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0BE4CC30" w14:textId="32E71A83" w:rsidR="006517D9" w:rsidRPr="009E3D3B" w:rsidRDefault="006517D9" w:rsidP="006517D9">
            <w:pPr>
              <w:spacing w:after="0" w:line="240" w:lineRule="auto"/>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c>
          <w:tcPr>
            <w:tcW w:w="903" w:type="pct"/>
            <w:tcBorders>
              <w:top w:val="nil"/>
              <w:left w:val="nil"/>
              <w:bottom w:val="single" w:sz="4" w:space="0" w:color="auto"/>
              <w:right w:val="single" w:sz="4" w:space="0" w:color="auto"/>
            </w:tcBorders>
            <w:shd w:val="clear" w:color="auto" w:fill="auto"/>
            <w:vAlign w:val="center"/>
            <w:hideMark/>
          </w:tcPr>
          <w:p w14:paraId="6379F3B9" w14:textId="26EF041D"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5606CB2B" w14:textId="77777777" w:rsidTr="009E3D3B">
        <w:trPr>
          <w:trHeight w:val="1073"/>
        </w:trPr>
        <w:tc>
          <w:tcPr>
            <w:tcW w:w="554" w:type="pct"/>
            <w:vMerge/>
            <w:tcBorders>
              <w:top w:val="nil"/>
              <w:left w:val="single" w:sz="4" w:space="0" w:color="auto"/>
              <w:bottom w:val="single" w:sz="4" w:space="0" w:color="auto"/>
              <w:right w:val="single" w:sz="4" w:space="0" w:color="auto"/>
            </w:tcBorders>
            <w:vAlign w:val="center"/>
            <w:hideMark/>
          </w:tcPr>
          <w:p w14:paraId="737939D7"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0CACEC7D"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60F922CB"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noWrap/>
            <w:vAlign w:val="center"/>
            <w:hideMark/>
          </w:tcPr>
          <w:p w14:paraId="50B8A61A"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56C923E9" w14:textId="0C05D56B" w:rsidR="006517D9" w:rsidRPr="009E3D3B" w:rsidRDefault="009C76A7" w:rsidP="006517D9">
            <w:pPr>
              <w:spacing w:after="0" w:line="240" w:lineRule="auto"/>
              <w:rPr>
                <w:rFonts w:ascii="Calibri" w:eastAsia="Times New Roman" w:hAnsi="Calibri" w:cs="Calibri"/>
                <w:color w:val="000000"/>
                <w:lang w:eastAsia="fr-FR"/>
              </w:rPr>
            </w:pPr>
            <w:r w:rsidRPr="009E3D3B">
              <w:rPr>
                <w:rFonts w:ascii="Arial" w:eastAsia="Times New Roman" w:hAnsi="Arial" w:cs="Arial"/>
                <w:color w:val="000000"/>
                <w:lang w:eastAsia="fr-FR"/>
              </w:rPr>
              <w:t xml:space="preserve">- </w:t>
            </w:r>
            <w:r w:rsidRPr="009E3D3B">
              <w:rPr>
                <w:rFonts w:ascii="Calibri" w:eastAsia="Times New Roman" w:hAnsi="Calibri" w:cs="Calibri"/>
                <w:color w:val="000000"/>
                <w:lang w:eastAsia="fr-FR"/>
              </w:rPr>
              <w:t>Lettre de préavis de 30 jours pour les locataires (Indemnité de déménagement d’une valeur de 1mois de loyer) avant la réinstallation + mesures d’assistances et de prises en charges</w:t>
            </w:r>
          </w:p>
        </w:tc>
        <w:tc>
          <w:tcPr>
            <w:tcW w:w="903" w:type="pct"/>
            <w:tcBorders>
              <w:top w:val="nil"/>
              <w:left w:val="nil"/>
              <w:bottom w:val="single" w:sz="4" w:space="0" w:color="auto"/>
              <w:right w:val="single" w:sz="4" w:space="0" w:color="auto"/>
            </w:tcBorders>
            <w:shd w:val="clear" w:color="auto" w:fill="auto"/>
            <w:vAlign w:val="center"/>
            <w:hideMark/>
          </w:tcPr>
          <w:p w14:paraId="7D739422" w14:textId="3A7DA3AD"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5631779A" w14:textId="77777777" w:rsidTr="006517D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D2356" w14:textId="77777777" w:rsidR="006517D9" w:rsidRPr="009E3D3B" w:rsidRDefault="006517D9" w:rsidP="006517D9">
            <w:pPr>
              <w:spacing w:after="0" w:line="240" w:lineRule="auto"/>
              <w:rPr>
                <w:rFonts w:ascii="Calibri" w:eastAsia="Times New Roman" w:hAnsi="Calibri" w:cs="Calibri"/>
                <w:b/>
                <w:bCs/>
                <w:color w:val="000000"/>
                <w:lang w:eastAsia="fr-FR"/>
              </w:rPr>
            </w:pPr>
            <w:r w:rsidRPr="009E3D3B">
              <w:rPr>
                <w:rFonts w:ascii="Calibri" w:eastAsia="Times New Roman" w:hAnsi="Calibri" w:cs="Calibri"/>
                <w:b/>
                <w:bCs/>
                <w:color w:val="000000"/>
                <w:lang w:eastAsia="fr-FR"/>
              </w:rPr>
              <w:t>5. BIENS ARBORICOLES (Arbres Fruitiers, Arbres Non fruitiers)</w:t>
            </w:r>
          </w:p>
        </w:tc>
      </w:tr>
      <w:tr w:rsidR="006517D9" w:rsidRPr="006517D9" w14:paraId="3ABEC14C" w14:textId="77777777" w:rsidTr="002E4EB6">
        <w:trPr>
          <w:trHeight w:val="300"/>
        </w:trPr>
        <w:tc>
          <w:tcPr>
            <w:tcW w:w="5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C63539"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Permanente </w:t>
            </w: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F4A339"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Public/Privé</w:t>
            </w:r>
          </w:p>
        </w:tc>
        <w:tc>
          <w:tcPr>
            <w:tcW w:w="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26A18A"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noWrap/>
            <w:vAlign w:val="center"/>
            <w:hideMark/>
          </w:tcPr>
          <w:p w14:paraId="21101130"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00702134" w14:textId="40C669AE"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c>
          <w:tcPr>
            <w:tcW w:w="903" w:type="pct"/>
            <w:tcBorders>
              <w:top w:val="nil"/>
              <w:left w:val="nil"/>
              <w:bottom w:val="single" w:sz="4" w:space="0" w:color="auto"/>
              <w:right w:val="single" w:sz="4" w:space="0" w:color="auto"/>
            </w:tcBorders>
            <w:shd w:val="clear" w:color="auto" w:fill="auto"/>
            <w:vAlign w:val="center"/>
            <w:hideMark/>
          </w:tcPr>
          <w:p w14:paraId="68B6754C" w14:textId="00FD0735"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63E21CC0" w14:textId="77777777" w:rsidTr="002E4EB6">
        <w:trPr>
          <w:trHeight w:val="900"/>
        </w:trPr>
        <w:tc>
          <w:tcPr>
            <w:tcW w:w="554" w:type="pct"/>
            <w:vMerge/>
            <w:tcBorders>
              <w:top w:val="nil"/>
              <w:left w:val="single" w:sz="4" w:space="0" w:color="auto"/>
              <w:bottom w:val="single" w:sz="4" w:space="0" w:color="auto"/>
              <w:right w:val="single" w:sz="4" w:space="0" w:color="auto"/>
            </w:tcBorders>
            <w:vAlign w:val="center"/>
            <w:hideMark/>
          </w:tcPr>
          <w:p w14:paraId="430A5A00"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7F2B8039"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42E2FCD3"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noWrap/>
            <w:vAlign w:val="center"/>
            <w:hideMark/>
          </w:tcPr>
          <w:p w14:paraId="1909F6B5"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2E4A3F3E" w14:textId="31D24788" w:rsidR="00CD5562" w:rsidRPr="009E3D3B" w:rsidRDefault="006517D9" w:rsidP="00CD5562">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w:t>
            </w:r>
            <w:r w:rsidR="00CD5562">
              <w:rPr>
                <w:rFonts w:ascii="Calibri" w:hAnsi="Calibri" w:cs="Calibri"/>
              </w:rPr>
              <w:t>Les arbres fruitiers productifs seront indemnisés au propriétaire sur la base du prix d’un jeune arbre de remplacement, ainsi que de la valeur annuelle de la production moyenne du pied d’arbre (par espèce), et cela pendant le nombre d’années qu’il faudra au jeune arbre pour atteindre sa pleine maturité, en tenant compte des coûts d’aménagement, de plantation et d’entretien. Le prix du marché le plus élevé sera considéré. Quant aux arbres qui ne sont pas encore productifs, la compensation concerne le coût d’acquisition et de remplacement des jeunes pousses, y compris les coûts d’aménagement.</w:t>
            </w:r>
          </w:p>
        </w:tc>
        <w:tc>
          <w:tcPr>
            <w:tcW w:w="903" w:type="pct"/>
            <w:tcBorders>
              <w:top w:val="nil"/>
              <w:left w:val="nil"/>
              <w:bottom w:val="single" w:sz="4" w:space="0" w:color="auto"/>
              <w:right w:val="single" w:sz="4" w:space="0" w:color="auto"/>
            </w:tcBorders>
            <w:shd w:val="clear" w:color="auto" w:fill="auto"/>
            <w:vAlign w:val="center"/>
            <w:hideMark/>
          </w:tcPr>
          <w:p w14:paraId="7168FDEB" w14:textId="060A2A30"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69128EDE" w14:textId="77777777" w:rsidTr="006517D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75DFAB" w14:textId="77777777" w:rsidR="006517D9" w:rsidRPr="009E3D3B" w:rsidRDefault="006517D9" w:rsidP="006517D9">
            <w:pPr>
              <w:spacing w:after="0" w:line="240" w:lineRule="auto"/>
              <w:rPr>
                <w:rFonts w:ascii="Calibri" w:eastAsia="Times New Roman" w:hAnsi="Calibri" w:cs="Calibri"/>
                <w:b/>
                <w:bCs/>
                <w:color w:val="000000"/>
                <w:lang w:eastAsia="fr-FR"/>
              </w:rPr>
            </w:pPr>
            <w:r w:rsidRPr="009E3D3B">
              <w:rPr>
                <w:rFonts w:ascii="Calibri" w:eastAsia="Times New Roman" w:hAnsi="Calibri" w:cs="Calibri"/>
                <w:b/>
                <w:bCs/>
                <w:color w:val="000000"/>
                <w:lang w:eastAsia="fr-FR"/>
              </w:rPr>
              <w:t>6. BIENS AGRICOLES (Culture)</w:t>
            </w:r>
          </w:p>
        </w:tc>
      </w:tr>
      <w:tr w:rsidR="006517D9" w:rsidRPr="006517D9" w14:paraId="1B1C98B9" w14:textId="77777777" w:rsidTr="002E4EB6">
        <w:trPr>
          <w:trHeight w:val="300"/>
        </w:trPr>
        <w:tc>
          <w:tcPr>
            <w:tcW w:w="5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FFBC49"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Permanente </w:t>
            </w: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E6E3A1"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Public/Privé</w:t>
            </w:r>
          </w:p>
        </w:tc>
        <w:tc>
          <w:tcPr>
            <w:tcW w:w="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B790A6"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noWrap/>
            <w:vAlign w:val="center"/>
            <w:hideMark/>
          </w:tcPr>
          <w:p w14:paraId="3934FF34"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412F51FF" w14:textId="4B096A81"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c>
          <w:tcPr>
            <w:tcW w:w="903" w:type="pct"/>
            <w:tcBorders>
              <w:top w:val="nil"/>
              <w:left w:val="nil"/>
              <w:bottom w:val="single" w:sz="4" w:space="0" w:color="auto"/>
              <w:right w:val="single" w:sz="4" w:space="0" w:color="auto"/>
            </w:tcBorders>
            <w:shd w:val="clear" w:color="auto" w:fill="auto"/>
            <w:vAlign w:val="center"/>
            <w:hideMark/>
          </w:tcPr>
          <w:p w14:paraId="4F6970E3" w14:textId="4F01342D"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49B4D01E" w14:textId="77777777" w:rsidTr="002E4EB6">
        <w:trPr>
          <w:trHeight w:val="600"/>
        </w:trPr>
        <w:tc>
          <w:tcPr>
            <w:tcW w:w="554" w:type="pct"/>
            <w:vMerge/>
            <w:tcBorders>
              <w:top w:val="nil"/>
              <w:left w:val="single" w:sz="4" w:space="0" w:color="auto"/>
              <w:bottom w:val="single" w:sz="4" w:space="0" w:color="auto"/>
              <w:right w:val="single" w:sz="4" w:space="0" w:color="auto"/>
            </w:tcBorders>
            <w:vAlign w:val="center"/>
            <w:hideMark/>
          </w:tcPr>
          <w:p w14:paraId="331BA608"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46BD5CEB"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69A27F4E"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noWrap/>
            <w:vAlign w:val="center"/>
            <w:hideMark/>
          </w:tcPr>
          <w:p w14:paraId="19FACEAC"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45D74F36" w14:textId="525DABA8"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 Remboursement de la culture perdu au prix </w:t>
            </w:r>
            <w:r w:rsidR="009D758F">
              <w:rPr>
                <w:rFonts w:ascii="Calibri" w:eastAsia="Times New Roman" w:hAnsi="Calibri" w:cs="Calibri"/>
                <w:color w:val="000000"/>
                <w:lang w:eastAsia="fr-FR"/>
              </w:rPr>
              <w:t>officiels</w:t>
            </w:r>
            <w:r w:rsidR="00D976F7">
              <w:rPr>
                <w:rFonts w:ascii="Calibri" w:eastAsia="Times New Roman" w:hAnsi="Calibri" w:cs="Calibri"/>
                <w:color w:val="000000"/>
                <w:lang w:eastAsia="fr-FR"/>
              </w:rPr>
              <w:t xml:space="preserve"> </w:t>
            </w:r>
            <w:r w:rsidRPr="009E3D3B">
              <w:rPr>
                <w:rFonts w:ascii="Calibri" w:eastAsia="Times New Roman" w:hAnsi="Calibri" w:cs="Calibri"/>
                <w:color w:val="000000"/>
                <w:lang w:eastAsia="fr-FR"/>
              </w:rPr>
              <w:t xml:space="preserve">du marché </w:t>
            </w:r>
            <w:r w:rsidR="00D976F7" w:rsidRPr="00F134DA">
              <w:t xml:space="preserve">des </w:t>
            </w:r>
            <w:r w:rsidR="00D976F7">
              <w:t>cultures</w:t>
            </w:r>
            <w:r w:rsidR="00D976F7" w:rsidRPr="00F134DA">
              <w:t xml:space="preserve"> avec l'inflation ajoutée</w:t>
            </w:r>
          </w:p>
        </w:tc>
        <w:tc>
          <w:tcPr>
            <w:tcW w:w="903" w:type="pct"/>
            <w:tcBorders>
              <w:top w:val="nil"/>
              <w:left w:val="nil"/>
              <w:bottom w:val="single" w:sz="4" w:space="0" w:color="auto"/>
              <w:right w:val="single" w:sz="4" w:space="0" w:color="auto"/>
            </w:tcBorders>
            <w:shd w:val="clear" w:color="auto" w:fill="auto"/>
            <w:vAlign w:val="center"/>
            <w:hideMark/>
          </w:tcPr>
          <w:p w14:paraId="7006A354" w14:textId="7C3B8548"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0DC306B8" w14:textId="77777777" w:rsidTr="006517D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A0D974" w14:textId="6FDF8158" w:rsidR="006517D9" w:rsidRPr="009E3D3B" w:rsidRDefault="006517D9" w:rsidP="006517D9">
            <w:pPr>
              <w:spacing w:after="0" w:line="240" w:lineRule="auto"/>
              <w:rPr>
                <w:rFonts w:ascii="Calibri" w:eastAsia="Times New Roman" w:hAnsi="Calibri" w:cs="Calibri"/>
                <w:b/>
                <w:bCs/>
                <w:color w:val="000000"/>
                <w:lang w:eastAsia="fr-FR"/>
              </w:rPr>
            </w:pPr>
            <w:r w:rsidRPr="009E3D3B">
              <w:rPr>
                <w:rFonts w:ascii="Calibri" w:eastAsia="Times New Roman" w:hAnsi="Calibri" w:cs="Calibri"/>
                <w:b/>
                <w:bCs/>
                <w:color w:val="000000"/>
                <w:lang w:eastAsia="fr-FR"/>
              </w:rPr>
              <w:t xml:space="preserve">7. RESEAU DIVERS (Réseau eau, Réseau électrique, </w:t>
            </w:r>
            <w:r w:rsidR="007004AF">
              <w:rPr>
                <w:rFonts w:ascii="Calibri" w:eastAsia="Times New Roman" w:hAnsi="Calibri" w:cs="Calibri"/>
                <w:b/>
                <w:bCs/>
                <w:color w:val="000000"/>
                <w:lang w:eastAsia="fr-FR"/>
              </w:rPr>
              <w:t>c</w:t>
            </w:r>
            <w:r w:rsidR="007004AF" w:rsidRPr="009E3D3B">
              <w:rPr>
                <w:rFonts w:ascii="Calibri" w:eastAsia="Times New Roman" w:hAnsi="Calibri" w:cs="Calibri"/>
                <w:b/>
                <w:bCs/>
                <w:color w:val="000000"/>
                <w:lang w:eastAsia="fr-FR"/>
              </w:rPr>
              <w:t>âble</w:t>
            </w:r>
            <w:r w:rsidRPr="009E3D3B">
              <w:rPr>
                <w:rFonts w:ascii="Calibri" w:eastAsia="Times New Roman" w:hAnsi="Calibri" w:cs="Calibri"/>
                <w:b/>
                <w:bCs/>
                <w:color w:val="000000"/>
                <w:lang w:eastAsia="fr-FR"/>
              </w:rPr>
              <w:t xml:space="preserve"> téléphonique)</w:t>
            </w:r>
          </w:p>
        </w:tc>
      </w:tr>
      <w:tr w:rsidR="006517D9" w:rsidRPr="006517D9" w14:paraId="0EDA3030" w14:textId="77777777" w:rsidTr="002E4EB6">
        <w:trPr>
          <w:trHeight w:val="600"/>
        </w:trPr>
        <w:tc>
          <w:tcPr>
            <w:tcW w:w="5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DE57094"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Permanente </w:t>
            </w:r>
          </w:p>
        </w:tc>
        <w:tc>
          <w:tcPr>
            <w:tcW w:w="4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61C85EE"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Public/Privé</w:t>
            </w:r>
          </w:p>
        </w:tc>
        <w:tc>
          <w:tcPr>
            <w:tcW w:w="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4ABCB8"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Eligible </w:t>
            </w:r>
          </w:p>
        </w:tc>
        <w:tc>
          <w:tcPr>
            <w:tcW w:w="541" w:type="pct"/>
            <w:tcBorders>
              <w:top w:val="nil"/>
              <w:left w:val="nil"/>
              <w:bottom w:val="single" w:sz="4" w:space="0" w:color="auto"/>
              <w:right w:val="single" w:sz="4" w:space="0" w:color="auto"/>
            </w:tcBorders>
            <w:shd w:val="clear" w:color="auto" w:fill="auto"/>
            <w:noWrap/>
            <w:vAlign w:val="center"/>
            <w:hideMark/>
          </w:tcPr>
          <w:p w14:paraId="7136E710"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Nature  </w:t>
            </w:r>
          </w:p>
        </w:tc>
        <w:tc>
          <w:tcPr>
            <w:tcW w:w="1997" w:type="pct"/>
            <w:tcBorders>
              <w:top w:val="nil"/>
              <w:left w:val="nil"/>
              <w:bottom w:val="single" w:sz="4" w:space="0" w:color="auto"/>
              <w:right w:val="single" w:sz="4" w:space="0" w:color="auto"/>
            </w:tcBorders>
            <w:shd w:val="clear" w:color="auto" w:fill="auto"/>
            <w:vAlign w:val="center"/>
            <w:hideMark/>
          </w:tcPr>
          <w:p w14:paraId="624B3357" w14:textId="06CBA365"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Réinstallation des infrastructures déplacé et nouveau branchement</w:t>
            </w:r>
          </w:p>
        </w:tc>
        <w:tc>
          <w:tcPr>
            <w:tcW w:w="903" w:type="pct"/>
            <w:tcBorders>
              <w:top w:val="nil"/>
              <w:left w:val="nil"/>
              <w:bottom w:val="single" w:sz="4" w:space="0" w:color="auto"/>
              <w:right w:val="single" w:sz="4" w:space="0" w:color="auto"/>
            </w:tcBorders>
            <w:shd w:val="clear" w:color="auto" w:fill="auto"/>
            <w:vAlign w:val="center"/>
            <w:hideMark/>
          </w:tcPr>
          <w:p w14:paraId="79FD8B69" w14:textId="1275216E"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r w:rsidR="006517D9" w:rsidRPr="006517D9" w14:paraId="20FDADAE" w14:textId="77777777" w:rsidTr="00DF7F92">
        <w:trPr>
          <w:trHeight w:val="600"/>
        </w:trPr>
        <w:tc>
          <w:tcPr>
            <w:tcW w:w="554" w:type="pct"/>
            <w:vMerge/>
            <w:tcBorders>
              <w:top w:val="nil"/>
              <w:left w:val="single" w:sz="4" w:space="0" w:color="auto"/>
              <w:bottom w:val="single" w:sz="4" w:space="0" w:color="auto"/>
              <w:right w:val="single" w:sz="4" w:space="0" w:color="auto"/>
            </w:tcBorders>
            <w:vAlign w:val="center"/>
            <w:hideMark/>
          </w:tcPr>
          <w:p w14:paraId="63774A6C"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403" w:type="pct"/>
            <w:vMerge/>
            <w:tcBorders>
              <w:top w:val="nil"/>
              <w:left w:val="single" w:sz="4" w:space="0" w:color="auto"/>
              <w:bottom w:val="single" w:sz="4" w:space="0" w:color="auto"/>
              <w:right w:val="single" w:sz="4" w:space="0" w:color="auto"/>
            </w:tcBorders>
            <w:vAlign w:val="center"/>
            <w:hideMark/>
          </w:tcPr>
          <w:p w14:paraId="726EF8C8"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602" w:type="pct"/>
            <w:vMerge/>
            <w:tcBorders>
              <w:top w:val="nil"/>
              <w:left w:val="single" w:sz="4" w:space="0" w:color="auto"/>
              <w:bottom w:val="single" w:sz="4" w:space="0" w:color="auto"/>
              <w:right w:val="single" w:sz="4" w:space="0" w:color="auto"/>
            </w:tcBorders>
            <w:vAlign w:val="center"/>
            <w:hideMark/>
          </w:tcPr>
          <w:p w14:paraId="264B11E9" w14:textId="77777777" w:rsidR="006517D9" w:rsidRPr="009E3D3B" w:rsidRDefault="006517D9" w:rsidP="006517D9">
            <w:pPr>
              <w:spacing w:after="0" w:line="240" w:lineRule="auto"/>
              <w:rPr>
                <w:rFonts w:ascii="Calibri" w:eastAsia="Times New Roman" w:hAnsi="Calibri" w:cs="Calibri"/>
                <w:color w:val="000000"/>
                <w:lang w:eastAsia="fr-FR"/>
              </w:rPr>
            </w:pPr>
          </w:p>
        </w:tc>
        <w:tc>
          <w:tcPr>
            <w:tcW w:w="541" w:type="pct"/>
            <w:tcBorders>
              <w:top w:val="nil"/>
              <w:left w:val="nil"/>
              <w:bottom w:val="single" w:sz="4" w:space="0" w:color="auto"/>
              <w:right w:val="single" w:sz="4" w:space="0" w:color="auto"/>
            </w:tcBorders>
            <w:shd w:val="clear" w:color="auto" w:fill="auto"/>
            <w:noWrap/>
            <w:vAlign w:val="center"/>
            <w:hideMark/>
          </w:tcPr>
          <w:p w14:paraId="28FAD7DC" w14:textId="77777777" w:rsidR="006517D9" w:rsidRPr="009E3D3B"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xml:space="preserve">Numéraire </w:t>
            </w:r>
          </w:p>
        </w:tc>
        <w:tc>
          <w:tcPr>
            <w:tcW w:w="1997" w:type="pct"/>
            <w:tcBorders>
              <w:top w:val="nil"/>
              <w:left w:val="nil"/>
              <w:bottom w:val="single" w:sz="4" w:space="0" w:color="auto"/>
              <w:right w:val="single" w:sz="4" w:space="0" w:color="auto"/>
            </w:tcBorders>
            <w:shd w:val="clear" w:color="auto" w:fill="auto"/>
            <w:vAlign w:val="center"/>
            <w:hideMark/>
          </w:tcPr>
          <w:p w14:paraId="290ED92F" w14:textId="77777777" w:rsidR="001718D4" w:rsidRDefault="006517D9" w:rsidP="006517D9">
            <w:pPr>
              <w:spacing w:after="0" w:line="240" w:lineRule="auto"/>
              <w:rPr>
                <w:rFonts w:ascii="Calibri" w:eastAsia="Times New Roman" w:hAnsi="Calibri" w:cs="Calibri"/>
                <w:color w:val="000000"/>
                <w:lang w:eastAsia="fr-FR"/>
              </w:rPr>
            </w:pPr>
            <w:r w:rsidRPr="009E3D3B">
              <w:rPr>
                <w:rFonts w:ascii="Calibri" w:eastAsia="Times New Roman" w:hAnsi="Calibri" w:cs="Calibri"/>
                <w:color w:val="000000"/>
                <w:lang w:eastAsia="fr-FR"/>
              </w:rPr>
              <w:t>= Paiement à la valeur de remplacement du branchement au moments des travaux</w:t>
            </w:r>
            <w:r w:rsidR="009D758F">
              <w:rPr>
                <w:rFonts w:ascii="Calibri" w:eastAsia="Times New Roman" w:hAnsi="Calibri" w:cs="Calibri"/>
                <w:color w:val="000000"/>
                <w:lang w:eastAsia="fr-FR"/>
              </w:rPr>
              <w:t>.</w:t>
            </w:r>
          </w:p>
          <w:p w14:paraId="3A37DFF3" w14:textId="766D6038" w:rsidR="006517D9" w:rsidRPr="009E3D3B" w:rsidRDefault="009D758F" w:rsidP="006517D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En cas de destruction des infrastructures par l’Entreprise en charge des travaux : remplacement </w:t>
            </w:r>
            <w:r w:rsidR="001718D4">
              <w:rPr>
                <w:rFonts w:ascii="Calibri" w:eastAsia="Times New Roman" w:hAnsi="Calibri" w:cs="Calibri"/>
                <w:color w:val="000000"/>
                <w:lang w:eastAsia="fr-FR"/>
              </w:rPr>
              <w:t xml:space="preserve">à neuf </w:t>
            </w:r>
            <w:r>
              <w:rPr>
                <w:rFonts w:ascii="Calibri" w:eastAsia="Times New Roman" w:hAnsi="Calibri" w:cs="Calibri"/>
                <w:color w:val="000000"/>
                <w:lang w:eastAsia="fr-FR"/>
              </w:rPr>
              <w:t xml:space="preserve">par celui-ci </w:t>
            </w:r>
            <w:r w:rsidR="001718D4">
              <w:rPr>
                <w:rFonts w:ascii="Calibri" w:eastAsia="Times New Roman" w:hAnsi="Calibri" w:cs="Calibri"/>
                <w:color w:val="000000"/>
                <w:lang w:eastAsia="fr-FR"/>
              </w:rPr>
              <w:t>des structures dégradées.</w:t>
            </w:r>
          </w:p>
        </w:tc>
        <w:tc>
          <w:tcPr>
            <w:tcW w:w="903" w:type="pct"/>
            <w:tcBorders>
              <w:top w:val="nil"/>
              <w:left w:val="nil"/>
              <w:bottom w:val="single" w:sz="4" w:space="0" w:color="auto"/>
              <w:right w:val="single" w:sz="4" w:space="0" w:color="auto"/>
            </w:tcBorders>
            <w:shd w:val="clear" w:color="auto" w:fill="auto"/>
            <w:vAlign w:val="center"/>
            <w:hideMark/>
          </w:tcPr>
          <w:p w14:paraId="0C973CA1" w14:textId="32903F9F" w:rsidR="006517D9" w:rsidRPr="009E3D3B" w:rsidRDefault="006517D9" w:rsidP="006517D9">
            <w:pPr>
              <w:spacing w:after="0" w:line="240" w:lineRule="auto"/>
              <w:jc w:val="center"/>
              <w:rPr>
                <w:rFonts w:ascii="Calibri" w:eastAsia="Times New Roman" w:hAnsi="Calibri" w:cs="Calibri"/>
                <w:color w:val="000000"/>
                <w:lang w:eastAsia="fr-FR"/>
              </w:rPr>
            </w:pPr>
            <w:proofErr w:type="gramStart"/>
            <w:r w:rsidRPr="009E3D3B">
              <w:rPr>
                <w:rFonts w:ascii="Calibri" w:eastAsia="Times New Roman" w:hAnsi="Calibri" w:cs="Calibri"/>
                <w:color w:val="000000"/>
                <w:lang w:eastAsia="fr-FR"/>
              </w:rPr>
              <w:t>n</w:t>
            </w:r>
            <w:proofErr w:type="gramEnd"/>
            <w:r w:rsidRPr="009E3D3B">
              <w:rPr>
                <w:rFonts w:ascii="Calibri" w:eastAsia="Times New Roman" w:hAnsi="Calibri" w:cs="Calibri"/>
                <w:color w:val="000000"/>
                <w:lang w:eastAsia="fr-FR"/>
              </w:rPr>
              <w:t>/a</w:t>
            </w:r>
          </w:p>
        </w:tc>
      </w:tr>
    </w:tbl>
    <w:p w14:paraId="7EE23E9E" w14:textId="05D20B04" w:rsidR="00F70D8F" w:rsidRDefault="009C26D5" w:rsidP="00C26529">
      <w:pPr>
        <w:tabs>
          <w:tab w:val="left" w:pos="13380"/>
        </w:tabs>
        <w:spacing w:before="60" w:after="60" w:line="240" w:lineRule="auto"/>
        <w:jc w:val="both"/>
      </w:pPr>
      <w:r>
        <w:tab/>
      </w:r>
    </w:p>
    <w:p w14:paraId="4FF28AB2" w14:textId="77777777" w:rsidR="00F70D8F" w:rsidRDefault="00F70D8F" w:rsidP="00451A49">
      <w:pPr>
        <w:spacing w:before="60" w:after="60" w:line="240" w:lineRule="auto"/>
        <w:jc w:val="both"/>
      </w:pPr>
    </w:p>
    <w:p w14:paraId="3DE38805" w14:textId="77777777" w:rsidR="00F70D8F" w:rsidRPr="00A67E55" w:rsidRDefault="00F70D8F" w:rsidP="006B3788">
      <w:pPr>
        <w:numPr>
          <w:ilvl w:val="0"/>
          <w:numId w:val="8"/>
        </w:numPr>
        <w:spacing w:before="60" w:after="60" w:line="240" w:lineRule="auto"/>
        <w:jc w:val="both"/>
        <w:outlineLvl w:val="1"/>
        <w:rPr>
          <w:b/>
          <w:bCs/>
          <w:u w:val="single"/>
        </w:rPr>
      </w:pPr>
      <w:bookmarkStart w:id="118" w:name="_Toc92373222"/>
      <w:r>
        <w:rPr>
          <w:b/>
          <w:bCs/>
          <w:u w:val="single"/>
        </w:rPr>
        <w:t>SITES DE REINSTALLATION</w:t>
      </w:r>
      <w:bookmarkEnd w:id="118"/>
    </w:p>
    <w:p w14:paraId="5CE607A6" w14:textId="77777777" w:rsidR="00F70D8F" w:rsidRDefault="00F70D8F" w:rsidP="00F70D8F">
      <w:pPr>
        <w:spacing w:before="60" w:after="60" w:line="240" w:lineRule="auto"/>
        <w:jc w:val="both"/>
      </w:pPr>
    </w:p>
    <w:p w14:paraId="7FC0515A" w14:textId="77777777" w:rsidR="00F70D8F" w:rsidRPr="002E364C" w:rsidRDefault="00F70D8F" w:rsidP="00F70D8F">
      <w:pPr>
        <w:spacing w:before="60" w:after="60" w:line="240" w:lineRule="auto"/>
        <w:jc w:val="both"/>
      </w:pPr>
      <w:r w:rsidRPr="002E364C">
        <w:t>Les PAR du projet PICMC doivent prévoir et intégrer des sites de réinstallations pour les pertes d’habitations (site de réinstallation résidentiel) et aussi pour les déplacements économiques. Les sites de réinstallation doivent être viabilisés et avoir au moins un niveau de confort (pour les résidences) et un niveau de rentabilité (pour les sites de déplacements économiques).</w:t>
      </w:r>
    </w:p>
    <w:p w14:paraId="0FFDF909" w14:textId="10DE9292" w:rsidR="00F70D8F" w:rsidRPr="002E364C" w:rsidRDefault="00F70D8F" w:rsidP="00F70D8F">
      <w:pPr>
        <w:spacing w:before="60" w:after="60" w:line="240" w:lineRule="auto"/>
        <w:jc w:val="both"/>
      </w:pPr>
      <w:r w:rsidRPr="002E364C">
        <w:t xml:space="preserve">Dans le cas où le déplacement physique est impossible </w:t>
      </w:r>
      <w:r w:rsidR="0058039D" w:rsidRPr="002E364C">
        <w:t>ou inexistence de site de réinstallation</w:t>
      </w:r>
      <w:r w:rsidRPr="002E364C">
        <w:t xml:space="preserve">, les documents P.A.R doivent inclure des alternatives de compensations en numéraires avec accompagnement à la réinstallation. </w:t>
      </w:r>
    </w:p>
    <w:p w14:paraId="5FB4B45F" w14:textId="54DD29BC" w:rsidR="00F70D8F" w:rsidRDefault="00F70D8F" w:rsidP="00F70D8F">
      <w:pPr>
        <w:spacing w:before="60" w:after="60" w:line="240" w:lineRule="auto"/>
        <w:jc w:val="both"/>
      </w:pPr>
      <w:r w:rsidRPr="002E364C">
        <w:t>Le choix des sites de réinstallation aussi doit prendre en compte l’existence de communauté hôte qui pourront être aussi impactés par la réinstallation.</w:t>
      </w:r>
      <w:r>
        <w:t xml:space="preserve"> </w:t>
      </w:r>
    </w:p>
    <w:p w14:paraId="4397024A" w14:textId="64DB59F5" w:rsidR="00F70D8F" w:rsidRDefault="00F70D8F" w:rsidP="00F70D8F">
      <w:pPr>
        <w:spacing w:before="60" w:after="60" w:line="240" w:lineRule="auto"/>
        <w:jc w:val="both"/>
      </w:pPr>
    </w:p>
    <w:p w14:paraId="4E170935" w14:textId="64C92419" w:rsidR="00BE7749" w:rsidRDefault="00BE7749" w:rsidP="00F70D8F">
      <w:pPr>
        <w:spacing w:before="60" w:after="60" w:line="240" w:lineRule="auto"/>
        <w:jc w:val="both"/>
      </w:pPr>
    </w:p>
    <w:p w14:paraId="137AB7DD" w14:textId="06B4B9D1" w:rsidR="00BE7749" w:rsidRDefault="00BE7749" w:rsidP="00F70D8F">
      <w:pPr>
        <w:spacing w:before="60" w:after="60" w:line="240" w:lineRule="auto"/>
        <w:jc w:val="both"/>
      </w:pPr>
    </w:p>
    <w:p w14:paraId="5E49433E" w14:textId="77777777" w:rsidR="00BE7749" w:rsidRDefault="00BE7749" w:rsidP="00F70D8F">
      <w:pPr>
        <w:spacing w:before="60" w:after="60" w:line="240" w:lineRule="auto"/>
        <w:jc w:val="both"/>
      </w:pPr>
    </w:p>
    <w:p w14:paraId="1D47942E" w14:textId="7FF3E3D6" w:rsidR="00F70D8F" w:rsidRDefault="00F70D8F" w:rsidP="00F70D8F">
      <w:pPr>
        <w:pStyle w:val="Caption"/>
      </w:pPr>
      <w:bookmarkStart w:id="119" w:name="_Toc92364350"/>
      <w:r>
        <w:t xml:space="preserve">Tableau </w:t>
      </w:r>
      <w:r w:rsidR="002A542A">
        <w:fldChar w:fldCharType="begin"/>
      </w:r>
      <w:r w:rsidR="002A542A">
        <w:instrText xml:space="preserve"> SEQ Tableau \* ARABIC </w:instrText>
      </w:r>
      <w:r w:rsidR="002A542A">
        <w:fldChar w:fldCharType="separate"/>
      </w:r>
      <w:r w:rsidR="00245847">
        <w:rPr>
          <w:noProof/>
        </w:rPr>
        <w:t>25</w:t>
      </w:r>
      <w:r w:rsidR="002A542A">
        <w:rPr>
          <w:noProof/>
        </w:rPr>
        <w:fldChar w:fldCharType="end"/>
      </w:r>
      <w:r>
        <w:t xml:space="preserve"> Stratégie d’identification du site de réinstallation</w:t>
      </w:r>
      <w:bookmarkEnd w:id="119"/>
    </w:p>
    <w:tbl>
      <w:tblPr>
        <w:tblW w:w="5000" w:type="pct"/>
        <w:tblCellMar>
          <w:left w:w="70" w:type="dxa"/>
          <w:right w:w="70" w:type="dxa"/>
        </w:tblCellMar>
        <w:tblLook w:val="04A0" w:firstRow="1" w:lastRow="0" w:firstColumn="1" w:lastColumn="0" w:noHBand="0" w:noVBand="1"/>
      </w:tblPr>
      <w:tblGrid>
        <w:gridCol w:w="2257"/>
        <w:gridCol w:w="1565"/>
        <w:gridCol w:w="1972"/>
        <w:gridCol w:w="2606"/>
        <w:gridCol w:w="6988"/>
      </w:tblGrid>
      <w:tr w:rsidR="00B00E97" w:rsidRPr="00624208" w14:paraId="65BBDB24" w14:textId="77777777" w:rsidTr="00F70D8F">
        <w:trPr>
          <w:trHeight w:val="600"/>
          <w:tblHeader/>
        </w:trPr>
        <w:tc>
          <w:tcPr>
            <w:tcW w:w="1394" w:type="pct"/>
            <w:gridSpan w:val="2"/>
            <w:tcBorders>
              <w:top w:val="single" w:sz="4" w:space="0" w:color="auto"/>
              <w:left w:val="single" w:sz="4" w:space="0" w:color="auto"/>
              <w:bottom w:val="single" w:sz="4" w:space="0" w:color="auto"/>
              <w:right w:val="single" w:sz="4" w:space="0" w:color="auto"/>
            </w:tcBorders>
            <w:shd w:val="clear" w:color="000000" w:fill="44546A"/>
            <w:vAlign w:val="center"/>
            <w:hideMark/>
          </w:tcPr>
          <w:p w14:paraId="26520EF0" w14:textId="049C1D89" w:rsidR="00F70D8F" w:rsidRPr="00624208" w:rsidRDefault="00F70D8F" w:rsidP="00F70D8F">
            <w:pPr>
              <w:jc w:val="center"/>
              <w:rPr>
                <w:rFonts w:ascii="Calibri" w:hAnsi="Calibri" w:cs="Calibri"/>
                <w:b/>
                <w:bCs/>
                <w:color w:val="FFFFFF"/>
              </w:rPr>
            </w:pPr>
            <w:r w:rsidRPr="00624208">
              <w:rPr>
                <w:rFonts w:ascii="Calibri" w:hAnsi="Calibri" w:cs="Calibri"/>
                <w:b/>
                <w:bCs/>
                <w:color w:val="FFFFFF"/>
              </w:rPr>
              <w:t>Processus d’identification du site de réinstallation</w:t>
            </w:r>
          </w:p>
        </w:tc>
        <w:tc>
          <w:tcPr>
            <w:tcW w:w="1627" w:type="pct"/>
            <w:tcBorders>
              <w:top w:val="single" w:sz="4" w:space="0" w:color="auto"/>
              <w:left w:val="nil"/>
              <w:bottom w:val="single" w:sz="4" w:space="0" w:color="auto"/>
              <w:right w:val="single" w:sz="4" w:space="0" w:color="auto"/>
            </w:tcBorders>
            <w:shd w:val="clear" w:color="000000" w:fill="44546A"/>
            <w:vAlign w:val="center"/>
            <w:hideMark/>
          </w:tcPr>
          <w:p w14:paraId="3513D6EB" w14:textId="7425D3FA" w:rsidR="00F70D8F" w:rsidRPr="00624208" w:rsidRDefault="00F70D8F" w:rsidP="00F70D8F">
            <w:pPr>
              <w:jc w:val="center"/>
              <w:rPr>
                <w:rFonts w:ascii="Calibri" w:hAnsi="Calibri" w:cs="Calibri"/>
                <w:b/>
                <w:bCs/>
                <w:color w:val="FFFFFF"/>
              </w:rPr>
            </w:pPr>
            <w:r w:rsidRPr="00624208">
              <w:rPr>
                <w:rFonts w:ascii="Calibri" w:hAnsi="Calibri" w:cs="Calibri"/>
                <w:b/>
                <w:bCs/>
                <w:color w:val="FFFFFF"/>
              </w:rPr>
              <w:t>Objectif</w:t>
            </w:r>
          </w:p>
        </w:tc>
        <w:tc>
          <w:tcPr>
            <w:tcW w:w="847" w:type="pct"/>
            <w:tcBorders>
              <w:top w:val="single" w:sz="4" w:space="0" w:color="auto"/>
              <w:left w:val="nil"/>
              <w:bottom w:val="single" w:sz="4" w:space="0" w:color="auto"/>
              <w:right w:val="single" w:sz="4" w:space="0" w:color="auto"/>
            </w:tcBorders>
            <w:shd w:val="clear" w:color="000000" w:fill="44546A"/>
            <w:noWrap/>
            <w:vAlign w:val="center"/>
            <w:hideMark/>
          </w:tcPr>
          <w:p w14:paraId="5528C505" w14:textId="6A421B66" w:rsidR="00F70D8F" w:rsidRPr="00624208" w:rsidRDefault="00F70D8F" w:rsidP="00F70D8F">
            <w:pPr>
              <w:jc w:val="center"/>
              <w:rPr>
                <w:rFonts w:ascii="Calibri" w:hAnsi="Calibri" w:cs="Calibri"/>
                <w:b/>
                <w:bCs/>
                <w:color w:val="FFFFFF"/>
              </w:rPr>
            </w:pPr>
            <w:r w:rsidRPr="00624208">
              <w:rPr>
                <w:rFonts w:ascii="Calibri" w:hAnsi="Calibri" w:cs="Calibri"/>
                <w:b/>
                <w:bCs/>
                <w:color w:val="FFFFFF"/>
              </w:rPr>
              <w:t>Approche Méthodologique</w:t>
            </w:r>
          </w:p>
        </w:tc>
        <w:tc>
          <w:tcPr>
            <w:tcW w:w="1133" w:type="pct"/>
            <w:tcBorders>
              <w:top w:val="single" w:sz="4" w:space="0" w:color="auto"/>
              <w:left w:val="nil"/>
              <w:bottom w:val="single" w:sz="4" w:space="0" w:color="auto"/>
              <w:right w:val="single" w:sz="4" w:space="0" w:color="auto"/>
            </w:tcBorders>
            <w:shd w:val="clear" w:color="000000" w:fill="44546A"/>
            <w:noWrap/>
            <w:vAlign w:val="center"/>
            <w:hideMark/>
          </w:tcPr>
          <w:p w14:paraId="181B2DE1" w14:textId="77777777" w:rsidR="00F70D8F" w:rsidRPr="00624208" w:rsidRDefault="00F70D8F" w:rsidP="00F70D8F">
            <w:pPr>
              <w:jc w:val="center"/>
              <w:rPr>
                <w:rFonts w:ascii="Calibri" w:hAnsi="Calibri" w:cs="Calibri"/>
                <w:b/>
                <w:bCs/>
                <w:color w:val="FFFFFF"/>
              </w:rPr>
            </w:pPr>
            <w:r w:rsidRPr="00624208">
              <w:rPr>
                <w:rFonts w:ascii="Calibri" w:hAnsi="Calibri" w:cs="Calibri"/>
                <w:b/>
                <w:bCs/>
                <w:color w:val="FFFFFF"/>
              </w:rPr>
              <w:t>Indicateur</w:t>
            </w:r>
          </w:p>
        </w:tc>
      </w:tr>
      <w:tr w:rsidR="00B00E97" w:rsidRPr="00624208" w14:paraId="1142E129" w14:textId="77777777" w:rsidTr="00F70D8F">
        <w:trPr>
          <w:trHeight w:val="900"/>
        </w:trPr>
        <w:tc>
          <w:tcPr>
            <w:tcW w:w="8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D2DC13"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Analyse cartographique </w:t>
            </w:r>
          </w:p>
        </w:tc>
        <w:tc>
          <w:tcPr>
            <w:tcW w:w="569" w:type="pct"/>
            <w:tcBorders>
              <w:top w:val="nil"/>
              <w:left w:val="nil"/>
              <w:bottom w:val="single" w:sz="4" w:space="0" w:color="auto"/>
              <w:right w:val="single" w:sz="4" w:space="0" w:color="auto"/>
            </w:tcBorders>
            <w:shd w:val="clear" w:color="auto" w:fill="auto"/>
            <w:vAlign w:val="center"/>
            <w:hideMark/>
          </w:tcPr>
          <w:p w14:paraId="1E51C99A"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Analyse topographique </w:t>
            </w:r>
          </w:p>
        </w:tc>
        <w:tc>
          <w:tcPr>
            <w:tcW w:w="1627" w:type="pct"/>
            <w:vMerge w:val="restart"/>
            <w:tcBorders>
              <w:top w:val="nil"/>
              <w:left w:val="single" w:sz="4" w:space="0" w:color="auto"/>
              <w:bottom w:val="single" w:sz="4" w:space="0" w:color="auto"/>
              <w:right w:val="single" w:sz="4" w:space="0" w:color="auto"/>
            </w:tcBorders>
            <w:shd w:val="clear" w:color="auto" w:fill="auto"/>
            <w:vAlign w:val="center"/>
            <w:hideMark/>
          </w:tcPr>
          <w:p w14:paraId="42AFE6CC"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Identifier tous occupations du sol dans le site de </w:t>
            </w:r>
            <w:r w:rsidRPr="00624208">
              <w:rPr>
                <w:rFonts w:ascii="Calibri" w:hAnsi="Calibri" w:cs="Calibri"/>
                <w:color w:val="000000"/>
              </w:rPr>
              <w:lastRenderedPageBreak/>
              <w:t xml:space="preserve">Réinstallation (habitation, Site sensible, Plantation, Agriculture,) </w:t>
            </w:r>
          </w:p>
        </w:tc>
        <w:tc>
          <w:tcPr>
            <w:tcW w:w="8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135EF61" w14:textId="77777777" w:rsidR="00F70D8F" w:rsidRPr="00624208" w:rsidRDefault="00F70D8F" w:rsidP="00F70D8F">
            <w:pPr>
              <w:rPr>
                <w:rFonts w:ascii="Calibri" w:hAnsi="Calibri" w:cs="Calibri"/>
                <w:color w:val="000000"/>
              </w:rPr>
            </w:pPr>
            <w:r w:rsidRPr="00624208">
              <w:rPr>
                <w:rFonts w:ascii="Calibri" w:hAnsi="Calibri" w:cs="Calibri"/>
                <w:color w:val="000000"/>
              </w:rPr>
              <w:lastRenderedPageBreak/>
              <w:t xml:space="preserve">Visite des lieux </w:t>
            </w:r>
          </w:p>
        </w:tc>
        <w:tc>
          <w:tcPr>
            <w:tcW w:w="1133" w:type="pct"/>
            <w:tcBorders>
              <w:top w:val="nil"/>
              <w:left w:val="nil"/>
              <w:bottom w:val="single" w:sz="4" w:space="0" w:color="auto"/>
              <w:right w:val="single" w:sz="4" w:space="0" w:color="auto"/>
            </w:tcBorders>
            <w:shd w:val="clear" w:color="auto" w:fill="auto"/>
            <w:vAlign w:val="center"/>
            <w:hideMark/>
          </w:tcPr>
          <w:p w14:paraId="3D2D632F"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 - Type de relief</w:t>
            </w:r>
            <w:r w:rsidRPr="00624208">
              <w:rPr>
                <w:rFonts w:ascii="Calibri" w:hAnsi="Calibri" w:cs="Calibri"/>
                <w:color w:val="000000"/>
              </w:rPr>
              <w:br/>
              <w:t xml:space="preserve"> - Pourcentage des inclinaisons des pentes </w:t>
            </w:r>
          </w:p>
        </w:tc>
      </w:tr>
      <w:tr w:rsidR="00B00E97" w:rsidRPr="00624208" w14:paraId="0E472CEA" w14:textId="77777777" w:rsidTr="00F70D8F">
        <w:trPr>
          <w:trHeight w:val="807"/>
        </w:trPr>
        <w:tc>
          <w:tcPr>
            <w:tcW w:w="825" w:type="pct"/>
            <w:vMerge/>
            <w:tcBorders>
              <w:top w:val="nil"/>
              <w:left w:val="single" w:sz="4" w:space="0" w:color="auto"/>
              <w:bottom w:val="single" w:sz="4" w:space="0" w:color="auto"/>
              <w:right w:val="single" w:sz="4" w:space="0" w:color="auto"/>
            </w:tcBorders>
            <w:vAlign w:val="center"/>
            <w:hideMark/>
          </w:tcPr>
          <w:p w14:paraId="4DC4A8A0" w14:textId="77777777" w:rsidR="00F70D8F" w:rsidRPr="00624208" w:rsidRDefault="00F70D8F" w:rsidP="00F70D8F">
            <w:pPr>
              <w:rPr>
                <w:rFonts w:ascii="Calibri" w:hAnsi="Calibri" w:cs="Calibri"/>
                <w:color w:val="000000"/>
              </w:rPr>
            </w:pPr>
          </w:p>
        </w:tc>
        <w:tc>
          <w:tcPr>
            <w:tcW w:w="569" w:type="pct"/>
            <w:tcBorders>
              <w:top w:val="nil"/>
              <w:left w:val="nil"/>
              <w:bottom w:val="single" w:sz="4" w:space="0" w:color="auto"/>
              <w:right w:val="single" w:sz="4" w:space="0" w:color="auto"/>
            </w:tcBorders>
            <w:shd w:val="clear" w:color="auto" w:fill="auto"/>
            <w:vAlign w:val="center"/>
            <w:hideMark/>
          </w:tcPr>
          <w:p w14:paraId="0C85EDF3" w14:textId="77777777" w:rsidR="00F70D8F" w:rsidRPr="00624208" w:rsidRDefault="00F70D8F" w:rsidP="00F70D8F">
            <w:pPr>
              <w:rPr>
                <w:rFonts w:ascii="Calibri" w:hAnsi="Calibri" w:cs="Calibri"/>
                <w:color w:val="000000"/>
              </w:rPr>
            </w:pPr>
            <w:r w:rsidRPr="00624208">
              <w:rPr>
                <w:rFonts w:ascii="Calibri" w:hAnsi="Calibri" w:cs="Calibri"/>
                <w:color w:val="000000"/>
              </w:rPr>
              <w:t>Occupation du sol</w:t>
            </w:r>
          </w:p>
        </w:tc>
        <w:tc>
          <w:tcPr>
            <w:tcW w:w="1627" w:type="pct"/>
            <w:vMerge/>
            <w:tcBorders>
              <w:top w:val="nil"/>
              <w:left w:val="single" w:sz="4" w:space="0" w:color="auto"/>
              <w:bottom w:val="single" w:sz="4" w:space="0" w:color="auto"/>
              <w:right w:val="single" w:sz="4" w:space="0" w:color="auto"/>
            </w:tcBorders>
            <w:vAlign w:val="center"/>
            <w:hideMark/>
          </w:tcPr>
          <w:p w14:paraId="0906455E" w14:textId="77777777" w:rsidR="00F70D8F" w:rsidRPr="00624208" w:rsidRDefault="00F70D8F" w:rsidP="00F70D8F">
            <w:pPr>
              <w:rPr>
                <w:rFonts w:ascii="Calibri" w:hAnsi="Calibri" w:cs="Calibri"/>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509FE291" w14:textId="77777777" w:rsidR="00F70D8F" w:rsidRPr="00624208" w:rsidRDefault="00F70D8F" w:rsidP="00F70D8F">
            <w:pPr>
              <w:rPr>
                <w:rFonts w:ascii="Calibri" w:hAnsi="Calibri" w:cs="Calibri"/>
                <w:color w:val="000000"/>
              </w:rPr>
            </w:pPr>
          </w:p>
        </w:tc>
        <w:tc>
          <w:tcPr>
            <w:tcW w:w="1133" w:type="pct"/>
            <w:tcBorders>
              <w:top w:val="nil"/>
              <w:left w:val="nil"/>
              <w:bottom w:val="single" w:sz="4" w:space="0" w:color="auto"/>
              <w:right w:val="single" w:sz="4" w:space="0" w:color="auto"/>
            </w:tcBorders>
            <w:shd w:val="clear" w:color="auto" w:fill="auto"/>
            <w:vAlign w:val="center"/>
            <w:hideMark/>
          </w:tcPr>
          <w:p w14:paraId="20C3B017"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 - Nombre de Bâtiment </w:t>
            </w:r>
            <w:r w:rsidRPr="00624208">
              <w:rPr>
                <w:rFonts w:ascii="Calibri" w:hAnsi="Calibri" w:cs="Calibri"/>
                <w:color w:val="000000"/>
              </w:rPr>
              <w:br/>
              <w:t xml:space="preserve"> - Nombre de site de Réinstallation </w:t>
            </w:r>
            <w:r w:rsidRPr="00624208">
              <w:rPr>
                <w:rFonts w:ascii="Calibri" w:hAnsi="Calibri" w:cs="Calibri"/>
                <w:color w:val="000000"/>
              </w:rPr>
              <w:br/>
              <w:t xml:space="preserve"> - Nombre des Arbres et de plantations </w:t>
            </w:r>
          </w:p>
        </w:tc>
      </w:tr>
      <w:tr w:rsidR="00B00E97" w:rsidRPr="00624208" w14:paraId="7B2169C4" w14:textId="77777777" w:rsidTr="00F70D8F">
        <w:trPr>
          <w:trHeight w:val="600"/>
        </w:trPr>
        <w:tc>
          <w:tcPr>
            <w:tcW w:w="825" w:type="pct"/>
            <w:vMerge/>
            <w:tcBorders>
              <w:top w:val="nil"/>
              <w:left w:val="single" w:sz="4" w:space="0" w:color="auto"/>
              <w:bottom w:val="single" w:sz="4" w:space="0" w:color="auto"/>
              <w:right w:val="single" w:sz="4" w:space="0" w:color="auto"/>
            </w:tcBorders>
            <w:vAlign w:val="center"/>
            <w:hideMark/>
          </w:tcPr>
          <w:p w14:paraId="5B92B638" w14:textId="77777777" w:rsidR="00F70D8F" w:rsidRPr="00624208" w:rsidRDefault="00F70D8F" w:rsidP="00F70D8F">
            <w:pPr>
              <w:rPr>
                <w:rFonts w:ascii="Calibri" w:hAnsi="Calibri" w:cs="Calibri"/>
                <w:color w:val="000000"/>
              </w:rPr>
            </w:pPr>
          </w:p>
        </w:tc>
        <w:tc>
          <w:tcPr>
            <w:tcW w:w="569" w:type="pct"/>
            <w:tcBorders>
              <w:top w:val="nil"/>
              <w:left w:val="nil"/>
              <w:bottom w:val="single" w:sz="4" w:space="0" w:color="auto"/>
              <w:right w:val="single" w:sz="4" w:space="0" w:color="auto"/>
            </w:tcBorders>
            <w:shd w:val="clear" w:color="auto" w:fill="auto"/>
            <w:vAlign w:val="center"/>
            <w:hideMark/>
          </w:tcPr>
          <w:p w14:paraId="26655870"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Accessibilité du site </w:t>
            </w:r>
          </w:p>
        </w:tc>
        <w:tc>
          <w:tcPr>
            <w:tcW w:w="1627" w:type="pct"/>
            <w:tcBorders>
              <w:top w:val="nil"/>
              <w:left w:val="nil"/>
              <w:bottom w:val="single" w:sz="4" w:space="0" w:color="auto"/>
              <w:right w:val="single" w:sz="4" w:space="0" w:color="auto"/>
            </w:tcBorders>
            <w:shd w:val="clear" w:color="auto" w:fill="auto"/>
            <w:vAlign w:val="center"/>
            <w:hideMark/>
          </w:tcPr>
          <w:p w14:paraId="27C76BBB" w14:textId="77777777" w:rsidR="00F70D8F" w:rsidRDefault="00F70D8F" w:rsidP="00F70D8F">
            <w:pPr>
              <w:rPr>
                <w:rFonts w:ascii="Calibri" w:hAnsi="Calibri" w:cs="Calibri"/>
                <w:color w:val="000000"/>
              </w:rPr>
            </w:pPr>
            <w:r w:rsidRPr="00624208">
              <w:rPr>
                <w:rFonts w:ascii="Calibri" w:hAnsi="Calibri" w:cs="Calibri"/>
                <w:color w:val="000000"/>
              </w:rPr>
              <w:t xml:space="preserve">Identifier tous les accès potentiels menant au site de Réinstallation </w:t>
            </w:r>
          </w:p>
          <w:p w14:paraId="18FE8F37" w14:textId="1939D6AE" w:rsidR="00B00E97" w:rsidRPr="00624208" w:rsidRDefault="00B00E97" w:rsidP="00B00E97">
            <w:pPr>
              <w:rPr>
                <w:rFonts w:ascii="Calibri" w:hAnsi="Calibri" w:cs="Calibri"/>
                <w:color w:val="000000"/>
              </w:rPr>
            </w:pPr>
            <w:r w:rsidRPr="00A974A9">
              <w:rPr>
                <w:rFonts w:eastAsia="Times New Roman"/>
                <w:lang w:val="fr-CA"/>
              </w:rPr>
              <w:t>Analyser la distance des terres perdues et des activités génératrices de revenus</w:t>
            </w:r>
          </w:p>
        </w:tc>
        <w:tc>
          <w:tcPr>
            <w:tcW w:w="847" w:type="pct"/>
            <w:vMerge/>
            <w:tcBorders>
              <w:top w:val="nil"/>
              <w:left w:val="single" w:sz="4" w:space="0" w:color="auto"/>
              <w:bottom w:val="single" w:sz="4" w:space="0" w:color="auto"/>
              <w:right w:val="single" w:sz="4" w:space="0" w:color="auto"/>
            </w:tcBorders>
            <w:vAlign w:val="center"/>
            <w:hideMark/>
          </w:tcPr>
          <w:p w14:paraId="78C8F23D" w14:textId="77777777" w:rsidR="00F70D8F" w:rsidRPr="00624208" w:rsidRDefault="00F70D8F" w:rsidP="00F70D8F">
            <w:pPr>
              <w:rPr>
                <w:rFonts w:ascii="Calibri" w:hAnsi="Calibri" w:cs="Calibri"/>
                <w:color w:val="000000"/>
              </w:rPr>
            </w:pPr>
          </w:p>
        </w:tc>
        <w:tc>
          <w:tcPr>
            <w:tcW w:w="1133" w:type="pct"/>
            <w:tcBorders>
              <w:top w:val="nil"/>
              <w:left w:val="nil"/>
              <w:bottom w:val="single" w:sz="4" w:space="0" w:color="auto"/>
              <w:right w:val="single" w:sz="4" w:space="0" w:color="auto"/>
            </w:tcBorders>
            <w:shd w:val="clear" w:color="auto" w:fill="auto"/>
            <w:noWrap/>
            <w:vAlign w:val="center"/>
            <w:hideMark/>
          </w:tcPr>
          <w:p w14:paraId="77C40DE9" w14:textId="6B0EF78F" w:rsidR="00B00E97" w:rsidRDefault="00F70D8F" w:rsidP="00CD5562">
            <w:pPr>
              <w:rPr>
                <w:rFonts w:ascii="Calibri" w:hAnsi="Calibri" w:cs="Calibri"/>
                <w:color w:val="000000"/>
              </w:rPr>
            </w:pPr>
            <w:r w:rsidRPr="00624208">
              <w:rPr>
                <w:rFonts w:ascii="Calibri" w:hAnsi="Calibri" w:cs="Calibri"/>
                <w:color w:val="000000"/>
              </w:rPr>
              <w:t xml:space="preserve">Nombre des accès </w:t>
            </w:r>
            <w:r w:rsidR="00CD5562">
              <w:rPr>
                <w:rFonts w:ascii="Calibri" w:hAnsi="Calibri" w:cs="Calibri"/>
                <w:color w:val="000000"/>
              </w:rPr>
              <w:t>possibles et disponibles</w:t>
            </w:r>
          </w:p>
          <w:p w14:paraId="50021661" w14:textId="11C46FB1" w:rsidR="00F70D8F" w:rsidRPr="00624208" w:rsidRDefault="00B00E97" w:rsidP="00B00E97">
            <w:pPr>
              <w:rPr>
                <w:rFonts w:ascii="Calibri" w:hAnsi="Calibri" w:cs="Calibri"/>
                <w:color w:val="000000"/>
              </w:rPr>
            </w:pPr>
            <w:r>
              <w:rPr>
                <w:rFonts w:ascii="Calibri" w:hAnsi="Calibri" w:cs="Calibri"/>
                <w:color w:val="000000"/>
              </w:rPr>
              <w:t>Accessibilité et durée entre terre perdue et activités génératrices de revenus</w:t>
            </w:r>
            <w:r w:rsidR="00CD5562" w:rsidRPr="00624208">
              <w:rPr>
                <w:rFonts w:ascii="Calibri" w:hAnsi="Calibri" w:cs="Calibri"/>
                <w:color w:val="000000"/>
              </w:rPr>
              <w:t xml:space="preserve"> </w:t>
            </w:r>
          </w:p>
        </w:tc>
      </w:tr>
      <w:tr w:rsidR="00B00E97" w:rsidRPr="00624208" w14:paraId="5F8F57C9" w14:textId="77777777" w:rsidTr="00F70D8F">
        <w:trPr>
          <w:trHeight w:val="600"/>
        </w:trPr>
        <w:tc>
          <w:tcPr>
            <w:tcW w:w="8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BE37EEF"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Analyse Social </w:t>
            </w:r>
          </w:p>
        </w:tc>
        <w:tc>
          <w:tcPr>
            <w:tcW w:w="569" w:type="pct"/>
            <w:tcBorders>
              <w:top w:val="nil"/>
              <w:left w:val="nil"/>
              <w:bottom w:val="single" w:sz="4" w:space="0" w:color="auto"/>
              <w:right w:val="single" w:sz="4" w:space="0" w:color="auto"/>
            </w:tcBorders>
            <w:shd w:val="clear" w:color="auto" w:fill="auto"/>
            <w:vAlign w:val="center"/>
            <w:hideMark/>
          </w:tcPr>
          <w:p w14:paraId="7189850B" w14:textId="77777777" w:rsidR="00F70D8F" w:rsidRPr="00624208" w:rsidRDefault="00F70D8F" w:rsidP="00F70D8F">
            <w:pPr>
              <w:rPr>
                <w:rFonts w:ascii="Calibri" w:hAnsi="Calibri" w:cs="Calibri"/>
                <w:color w:val="000000"/>
              </w:rPr>
            </w:pPr>
            <w:r w:rsidRPr="00624208">
              <w:rPr>
                <w:rFonts w:ascii="Calibri" w:hAnsi="Calibri" w:cs="Calibri"/>
                <w:color w:val="000000"/>
              </w:rPr>
              <w:t>Analyse démographique</w:t>
            </w:r>
          </w:p>
        </w:tc>
        <w:tc>
          <w:tcPr>
            <w:tcW w:w="1627" w:type="pct"/>
            <w:tcBorders>
              <w:top w:val="nil"/>
              <w:left w:val="nil"/>
              <w:bottom w:val="single" w:sz="4" w:space="0" w:color="auto"/>
              <w:right w:val="single" w:sz="4" w:space="0" w:color="auto"/>
            </w:tcBorders>
            <w:shd w:val="clear" w:color="auto" w:fill="auto"/>
            <w:vAlign w:val="center"/>
            <w:hideMark/>
          </w:tcPr>
          <w:p w14:paraId="43C1D841" w14:textId="77777777" w:rsidR="00F70D8F" w:rsidRPr="00624208" w:rsidRDefault="00F70D8F" w:rsidP="00F70D8F">
            <w:pPr>
              <w:rPr>
                <w:rFonts w:ascii="Calibri" w:hAnsi="Calibri" w:cs="Calibri"/>
                <w:color w:val="000000"/>
              </w:rPr>
            </w:pPr>
            <w:r w:rsidRPr="00624208">
              <w:rPr>
                <w:rFonts w:ascii="Calibri" w:hAnsi="Calibri" w:cs="Calibri"/>
                <w:color w:val="000000"/>
              </w:rPr>
              <w:t>Analyser tous données sociales au niveau du site de Réinstallation (Nombre de population, …)</w:t>
            </w:r>
          </w:p>
        </w:tc>
        <w:tc>
          <w:tcPr>
            <w:tcW w:w="847" w:type="pct"/>
            <w:tcBorders>
              <w:top w:val="nil"/>
              <w:left w:val="nil"/>
              <w:bottom w:val="single" w:sz="4" w:space="0" w:color="auto"/>
              <w:right w:val="single" w:sz="4" w:space="0" w:color="auto"/>
            </w:tcBorders>
            <w:shd w:val="clear" w:color="auto" w:fill="auto"/>
            <w:noWrap/>
            <w:vAlign w:val="center"/>
            <w:hideMark/>
          </w:tcPr>
          <w:p w14:paraId="7E9206C2"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Etude Documentaire </w:t>
            </w:r>
          </w:p>
        </w:tc>
        <w:tc>
          <w:tcPr>
            <w:tcW w:w="1133" w:type="pct"/>
            <w:tcBorders>
              <w:top w:val="nil"/>
              <w:left w:val="nil"/>
              <w:bottom w:val="single" w:sz="4" w:space="0" w:color="auto"/>
              <w:right w:val="single" w:sz="4" w:space="0" w:color="auto"/>
            </w:tcBorders>
            <w:shd w:val="clear" w:color="auto" w:fill="auto"/>
            <w:vAlign w:val="center"/>
            <w:hideMark/>
          </w:tcPr>
          <w:p w14:paraId="431A35D0"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Nombre de population </w:t>
            </w:r>
            <w:r w:rsidRPr="00624208">
              <w:rPr>
                <w:rFonts w:ascii="Calibri" w:hAnsi="Calibri" w:cs="Calibri"/>
                <w:color w:val="000000"/>
              </w:rPr>
              <w:br/>
              <w:t xml:space="preserve">Nombre de ménage </w:t>
            </w:r>
          </w:p>
        </w:tc>
      </w:tr>
      <w:tr w:rsidR="00B00E97" w:rsidRPr="00624208" w14:paraId="1C589C16" w14:textId="77777777" w:rsidTr="00F70D8F">
        <w:trPr>
          <w:trHeight w:val="1500"/>
        </w:trPr>
        <w:tc>
          <w:tcPr>
            <w:tcW w:w="825" w:type="pct"/>
            <w:vMerge/>
            <w:tcBorders>
              <w:top w:val="nil"/>
              <w:left w:val="single" w:sz="4" w:space="0" w:color="auto"/>
              <w:bottom w:val="single" w:sz="4" w:space="0" w:color="auto"/>
              <w:right w:val="single" w:sz="4" w:space="0" w:color="auto"/>
            </w:tcBorders>
            <w:vAlign w:val="center"/>
            <w:hideMark/>
          </w:tcPr>
          <w:p w14:paraId="19279117" w14:textId="77777777" w:rsidR="00F70D8F" w:rsidRPr="00624208" w:rsidRDefault="00F70D8F" w:rsidP="00F70D8F">
            <w:pPr>
              <w:rPr>
                <w:rFonts w:ascii="Calibri" w:hAnsi="Calibri" w:cs="Calibri"/>
                <w:color w:val="000000"/>
              </w:rPr>
            </w:pPr>
          </w:p>
        </w:tc>
        <w:tc>
          <w:tcPr>
            <w:tcW w:w="569" w:type="pct"/>
            <w:tcBorders>
              <w:top w:val="nil"/>
              <w:left w:val="nil"/>
              <w:bottom w:val="single" w:sz="4" w:space="0" w:color="auto"/>
              <w:right w:val="single" w:sz="4" w:space="0" w:color="auto"/>
            </w:tcBorders>
            <w:shd w:val="clear" w:color="auto" w:fill="auto"/>
            <w:vAlign w:val="center"/>
            <w:hideMark/>
          </w:tcPr>
          <w:p w14:paraId="1DF5D562"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Identification des infrastructures de base </w:t>
            </w:r>
          </w:p>
        </w:tc>
        <w:tc>
          <w:tcPr>
            <w:tcW w:w="1627" w:type="pct"/>
            <w:tcBorders>
              <w:top w:val="nil"/>
              <w:left w:val="nil"/>
              <w:bottom w:val="single" w:sz="4" w:space="0" w:color="auto"/>
              <w:right w:val="single" w:sz="4" w:space="0" w:color="auto"/>
            </w:tcBorders>
            <w:shd w:val="clear" w:color="auto" w:fill="auto"/>
            <w:vAlign w:val="center"/>
            <w:hideMark/>
          </w:tcPr>
          <w:p w14:paraId="7B07C2A6" w14:textId="68F61172" w:rsidR="00F70D8F" w:rsidRPr="00624208" w:rsidRDefault="00F70D8F" w:rsidP="00F70D8F">
            <w:pPr>
              <w:rPr>
                <w:rFonts w:ascii="Calibri" w:hAnsi="Calibri" w:cs="Calibri"/>
                <w:color w:val="000000"/>
              </w:rPr>
            </w:pPr>
            <w:r w:rsidRPr="00624208">
              <w:rPr>
                <w:rFonts w:ascii="Calibri" w:hAnsi="Calibri" w:cs="Calibri"/>
                <w:color w:val="000000"/>
              </w:rPr>
              <w:t xml:space="preserve">Identifier la viabilisation du site de Réinstallation (Accessibilité à l'électricité, Accessibilité à l'eau potable, Nombre d'infrastructure </w:t>
            </w:r>
            <w:r w:rsidRPr="00624208">
              <w:rPr>
                <w:rFonts w:ascii="Calibri" w:hAnsi="Calibri" w:cs="Calibri"/>
                <w:color w:val="000000"/>
              </w:rPr>
              <w:lastRenderedPageBreak/>
              <w:t>sanitaire et d'établissement scolaire, …)</w:t>
            </w:r>
          </w:p>
        </w:tc>
        <w:tc>
          <w:tcPr>
            <w:tcW w:w="847" w:type="pct"/>
            <w:tcBorders>
              <w:top w:val="nil"/>
              <w:left w:val="nil"/>
              <w:bottom w:val="single" w:sz="4" w:space="0" w:color="auto"/>
              <w:right w:val="single" w:sz="4" w:space="0" w:color="auto"/>
            </w:tcBorders>
            <w:shd w:val="clear" w:color="auto" w:fill="auto"/>
            <w:noWrap/>
            <w:vAlign w:val="center"/>
            <w:hideMark/>
          </w:tcPr>
          <w:p w14:paraId="73C36764" w14:textId="77777777" w:rsidR="00F70D8F" w:rsidRPr="00624208" w:rsidRDefault="00F70D8F" w:rsidP="00F70D8F">
            <w:pPr>
              <w:rPr>
                <w:rFonts w:ascii="Calibri" w:hAnsi="Calibri" w:cs="Calibri"/>
                <w:color w:val="000000"/>
              </w:rPr>
            </w:pPr>
            <w:r w:rsidRPr="00624208">
              <w:rPr>
                <w:rFonts w:ascii="Calibri" w:hAnsi="Calibri" w:cs="Calibri"/>
                <w:color w:val="000000"/>
              </w:rPr>
              <w:lastRenderedPageBreak/>
              <w:t xml:space="preserve">Visite des lieux </w:t>
            </w:r>
          </w:p>
        </w:tc>
        <w:tc>
          <w:tcPr>
            <w:tcW w:w="1133" w:type="pct"/>
            <w:tcBorders>
              <w:top w:val="nil"/>
              <w:left w:val="nil"/>
              <w:bottom w:val="single" w:sz="4" w:space="0" w:color="auto"/>
              <w:right w:val="single" w:sz="4" w:space="0" w:color="auto"/>
            </w:tcBorders>
            <w:shd w:val="clear" w:color="auto" w:fill="auto"/>
            <w:vAlign w:val="center"/>
            <w:hideMark/>
          </w:tcPr>
          <w:p w14:paraId="2A6268BB"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 - Nombre d'infrastructure Sanitaire </w:t>
            </w:r>
            <w:r w:rsidRPr="00624208">
              <w:rPr>
                <w:rFonts w:ascii="Calibri" w:hAnsi="Calibri" w:cs="Calibri"/>
                <w:color w:val="000000"/>
              </w:rPr>
              <w:br/>
              <w:t xml:space="preserve"> - Nombre d'établissement scolaire </w:t>
            </w:r>
            <w:r w:rsidRPr="00624208">
              <w:rPr>
                <w:rFonts w:ascii="Calibri" w:hAnsi="Calibri" w:cs="Calibri"/>
                <w:color w:val="000000"/>
              </w:rPr>
              <w:br/>
              <w:t xml:space="preserve"> - Nombre de fontaines publi</w:t>
            </w:r>
            <w:r>
              <w:rPr>
                <w:rFonts w:ascii="Calibri" w:hAnsi="Calibri" w:cs="Calibri"/>
                <w:color w:val="000000"/>
              </w:rPr>
              <w:t>que</w:t>
            </w:r>
          </w:p>
        </w:tc>
      </w:tr>
      <w:tr w:rsidR="00B00E97" w:rsidRPr="00624208" w14:paraId="6A05327C" w14:textId="77777777" w:rsidTr="00F70D8F">
        <w:trPr>
          <w:trHeight w:val="600"/>
        </w:trPr>
        <w:tc>
          <w:tcPr>
            <w:tcW w:w="825" w:type="pct"/>
            <w:vMerge/>
            <w:tcBorders>
              <w:top w:val="nil"/>
              <w:left w:val="single" w:sz="4" w:space="0" w:color="auto"/>
              <w:bottom w:val="single" w:sz="4" w:space="0" w:color="auto"/>
              <w:right w:val="single" w:sz="4" w:space="0" w:color="auto"/>
            </w:tcBorders>
            <w:vAlign w:val="center"/>
            <w:hideMark/>
          </w:tcPr>
          <w:p w14:paraId="0E68BCC8" w14:textId="77777777" w:rsidR="00F70D8F" w:rsidRPr="00624208" w:rsidRDefault="00F70D8F" w:rsidP="00F70D8F">
            <w:pPr>
              <w:rPr>
                <w:rFonts w:ascii="Calibri" w:hAnsi="Calibri" w:cs="Calibri"/>
                <w:color w:val="000000"/>
              </w:rPr>
            </w:pPr>
          </w:p>
        </w:tc>
        <w:tc>
          <w:tcPr>
            <w:tcW w:w="569" w:type="pct"/>
            <w:tcBorders>
              <w:top w:val="nil"/>
              <w:left w:val="nil"/>
              <w:bottom w:val="single" w:sz="4" w:space="0" w:color="auto"/>
              <w:right w:val="single" w:sz="4" w:space="0" w:color="auto"/>
            </w:tcBorders>
            <w:shd w:val="clear" w:color="auto" w:fill="auto"/>
            <w:vAlign w:val="center"/>
            <w:hideMark/>
          </w:tcPr>
          <w:p w14:paraId="631EEE64"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Analyse économique </w:t>
            </w:r>
          </w:p>
        </w:tc>
        <w:tc>
          <w:tcPr>
            <w:tcW w:w="1627" w:type="pct"/>
            <w:tcBorders>
              <w:top w:val="nil"/>
              <w:left w:val="nil"/>
              <w:bottom w:val="single" w:sz="4" w:space="0" w:color="auto"/>
              <w:right w:val="single" w:sz="4" w:space="0" w:color="auto"/>
            </w:tcBorders>
            <w:shd w:val="clear" w:color="auto" w:fill="auto"/>
            <w:vAlign w:val="center"/>
            <w:hideMark/>
          </w:tcPr>
          <w:p w14:paraId="34AC52D6" w14:textId="77777777" w:rsidR="00F70D8F" w:rsidRPr="00624208" w:rsidRDefault="00F70D8F" w:rsidP="00F70D8F">
            <w:pPr>
              <w:rPr>
                <w:rFonts w:ascii="Calibri" w:hAnsi="Calibri" w:cs="Calibri"/>
                <w:color w:val="000000"/>
              </w:rPr>
            </w:pPr>
            <w:r w:rsidRPr="00624208">
              <w:rPr>
                <w:rFonts w:ascii="Calibri" w:hAnsi="Calibri" w:cs="Calibri"/>
                <w:color w:val="000000"/>
              </w:rPr>
              <w:t>Analyser tous données économique (Liste des activités par secteur, …)</w:t>
            </w:r>
          </w:p>
        </w:tc>
        <w:tc>
          <w:tcPr>
            <w:tcW w:w="847" w:type="pct"/>
            <w:tcBorders>
              <w:top w:val="nil"/>
              <w:left w:val="nil"/>
              <w:bottom w:val="single" w:sz="4" w:space="0" w:color="auto"/>
              <w:right w:val="single" w:sz="4" w:space="0" w:color="auto"/>
            </w:tcBorders>
            <w:shd w:val="clear" w:color="auto" w:fill="auto"/>
            <w:noWrap/>
            <w:vAlign w:val="center"/>
            <w:hideMark/>
          </w:tcPr>
          <w:p w14:paraId="51F2B3C8"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Etude Documentaire </w:t>
            </w:r>
          </w:p>
        </w:tc>
        <w:tc>
          <w:tcPr>
            <w:tcW w:w="1133" w:type="pct"/>
            <w:tcBorders>
              <w:top w:val="nil"/>
              <w:left w:val="nil"/>
              <w:bottom w:val="single" w:sz="4" w:space="0" w:color="auto"/>
              <w:right w:val="single" w:sz="4" w:space="0" w:color="auto"/>
            </w:tcBorders>
            <w:shd w:val="clear" w:color="auto" w:fill="auto"/>
            <w:noWrap/>
            <w:vAlign w:val="center"/>
            <w:hideMark/>
          </w:tcPr>
          <w:p w14:paraId="66E7E9E7"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Pourcentage des activités par secteur </w:t>
            </w:r>
          </w:p>
        </w:tc>
      </w:tr>
      <w:tr w:rsidR="00B00E97" w:rsidRPr="00624208" w14:paraId="23FF03DB" w14:textId="77777777" w:rsidTr="00F70D8F">
        <w:trPr>
          <w:trHeight w:val="600"/>
        </w:trPr>
        <w:tc>
          <w:tcPr>
            <w:tcW w:w="825" w:type="pct"/>
            <w:tcBorders>
              <w:top w:val="nil"/>
              <w:left w:val="single" w:sz="4" w:space="0" w:color="auto"/>
              <w:bottom w:val="single" w:sz="4" w:space="0" w:color="auto"/>
              <w:right w:val="single" w:sz="4" w:space="0" w:color="auto"/>
            </w:tcBorders>
            <w:shd w:val="clear" w:color="auto" w:fill="auto"/>
            <w:vAlign w:val="center"/>
            <w:hideMark/>
          </w:tcPr>
          <w:p w14:paraId="646EAAA4"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Consultation des autorités compétentes </w:t>
            </w:r>
          </w:p>
        </w:tc>
        <w:tc>
          <w:tcPr>
            <w:tcW w:w="569" w:type="pct"/>
            <w:tcBorders>
              <w:top w:val="nil"/>
              <w:left w:val="nil"/>
              <w:bottom w:val="single" w:sz="4" w:space="0" w:color="auto"/>
              <w:right w:val="single" w:sz="4" w:space="0" w:color="auto"/>
            </w:tcBorders>
            <w:shd w:val="clear" w:color="auto" w:fill="auto"/>
            <w:vAlign w:val="center"/>
            <w:hideMark/>
          </w:tcPr>
          <w:p w14:paraId="04954F7E"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Maire </w:t>
            </w:r>
          </w:p>
        </w:tc>
        <w:tc>
          <w:tcPr>
            <w:tcW w:w="1627" w:type="pct"/>
            <w:tcBorders>
              <w:top w:val="nil"/>
              <w:left w:val="nil"/>
              <w:bottom w:val="single" w:sz="4" w:space="0" w:color="auto"/>
              <w:right w:val="single" w:sz="4" w:space="0" w:color="auto"/>
            </w:tcBorders>
            <w:shd w:val="clear" w:color="auto" w:fill="auto"/>
            <w:vAlign w:val="center"/>
            <w:hideMark/>
          </w:tcPr>
          <w:p w14:paraId="6F173630"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Collaboration avec les autorités compétentes dans l'identification du site de Réinstallation </w:t>
            </w:r>
          </w:p>
        </w:tc>
        <w:tc>
          <w:tcPr>
            <w:tcW w:w="847" w:type="pct"/>
            <w:tcBorders>
              <w:top w:val="nil"/>
              <w:left w:val="nil"/>
              <w:bottom w:val="single" w:sz="4" w:space="0" w:color="auto"/>
              <w:right w:val="single" w:sz="4" w:space="0" w:color="auto"/>
            </w:tcBorders>
            <w:shd w:val="clear" w:color="auto" w:fill="auto"/>
            <w:vAlign w:val="center"/>
            <w:hideMark/>
          </w:tcPr>
          <w:p w14:paraId="6886D016" w14:textId="77777777" w:rsidR="00F70D8F" w:rsidRPr="00624208" w:rsidRDefault="00F70D8F" w:rsidP="00F70D8F">
            <w:pPr>
              <w:rPr>
                <w:rFonts w:ascii="Calibri" w:hAnsi="Calibri" w:cs="Calibri"/>
                <w:color w:val="000000"/>
              </w:rPr>
            </w:pPr>
            <w:r w:rsidRPr="00624208">
              <w:rPr>
                <w:rFonts w:ascii="Calibri" w:hAnsi="Calibri" w:cs="Calibri"/>
                <w:color w:val="000000"/>
              </w:rPr>
              <w:t>Visite de courtoisie/ interview semi structuré</w:t>
            </w:r>
          </w:p>
        </w:tc>
        <w:tc>
          <w:tcPr>
            <w:tcW w:w="1133" w:type="pct"/>
            <w:tcBorders>
              <w:top w:val="nil"/>
              <w:left w:val="nil"/>
              <w:bottom w:val="single" w:sz="4" w:space="0" w:color="auto"/>
              <w:right w:val="single" w:sz="4" w:space="0" w:color="auto"/>
            </w:tcBorders>
            <w:shd w:val="clear" w:color="auto" w:fill="auto"/>
            <w:noWrap/>
            <w:vAlign w:val="center"/>
            <w:hideMark/>
          </w:tcPr>
          <w:p w14:paraId="16E9D78D" w14:textId="77777777" w:rsidR="00F70D8F" w:rsidRPr="00624208" w:rsidRDefault="00F70D8F" w:rsidP="00F70D8F">
            <w:pPr>
              <w:rPr>
                <w:rFonts w:ascii="Calibri" w:hAnsi="Calibri" w:cs="Calibri"/>
                <w:color w:val="000000"/>
              </w:rPr>
            </w:pPr>
            <w:r w:rsidRPr="00624208">
              <w:rPr>
                <w:rFonts w:ascii="Calibri" w:hAnsi="Calibri" w:cs="Calibri"/>
                <w:color w:val="000000"/>
              </w:rPr>
              <w:t>Nombre de vis</w:t>
            </w:r>
            <w:r>
              <w:rPr>
                <w:rFonts w:ascii="Calibri" w:hAnsi="Calibri" w:cs="Calibri"/>
                <w:color w:val="000000"/>
              </w:rPr>
              <w:t>i</w:t>
            </w:r>
            <w:r w:rsidRPr="00624208">
              <w:rPr>
                <w:rFonts w:ascii="Calibri" w:hAnsi="Calibri" w:cs="Calibri"/>
                <w:color w:val="000000"/>
              </w:rPr>
              <w:t>te de courtoisie et ISS</w:t>
            </w:r>
          </w:p>
        </w:tc>
      </w:tr>
      <w:tr w:rsidR="00B00E97" w:rsidRPr="00624208" w14:paraId="5346CA46" w14:textId="77777777" w:rsidTr="00F70D8F">
        <w:trPr>
          <w:trHeight w:val="600"/>
        </w:trPr>
        <w:tc>
          <w:tcPr>
            <w:tcW w:w="825" w:type="pct"/>
            <w:tcBorders>
              <w:top w:val="nil"/>
              <w:left w:val="single" w:sz="4" w:space="0" w:color="auto"/>
              <w:bottom w:val="single" w:sz="4" w:space="0" w:color="auto"/>
              <w:right w:val="single" w:sz="4" w:space="0" w:color="auto"/>
            </w:tcBorders>
            <w:shd w:val="clear" w:color="auto" w:fill="auto"/>
            <w:noWrap/>
            <w:vAlign w:val="center"/>
            <w:hideMark/>
          </w:tcPr>
          <w:p w14:paraId="0943B4EA"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Analyse Foncière </w:t>
            </w:r>
          </w:p>
        </w:tc>
        <w:tc>
          <w:tcPr>
            <w:tcW w:w="569" w:type="pct"/>
            <w:tcBorders>
              <w:top w:val="nil"/>
              <w:left w:val="nil"/>
              <w:bottom w:val="single" w:sz="4" w:space="0" w:color="auto"/>
              <w:right w:val="single" w:sz="4" w:space="0" w:color="auto"/>
            </w:tcBorders>
            <w:shd w:val="clear" w:color="auto" w:fill="auto"/>
            <w:vAlign w:val="center"/>
            <w:hideMark/>
          </w:tcPr>
          <w:p w14:paraId="05802C02" w14:textId="3D5DAF8B" w:rsidR="00F70D8F" w:rsidRPr="00624208" w:rsidRDefault="00F70D8F" w:rsidP="00F70D8F">
            <w:pPr>
              <w:rPr>
                <w:rFonts w:ascii="Calibri" w:hAnsi="Calibri" w:cs="Calibri"/>
                <w:color w:val="000000"/>
              </w:rPr>
            </w:pPr>
            <w:r w:rsidRPr="00624208">
              <w:rPr>
                <w:rFonts w:ascii="Calibri" w:hAnsi="Calibri" w:cs="Calibri"/>
                <w:color w:val="000000"/>
              </w:rPr>
              <w:t xml:space="preserve">Statuts fonciers du site de réinstallation </w:t>
            </w:r>
          </w:p>
        </w:tc>
        <w:tc>
          <w:tcPr>
            <w:tcW w:w="1627" w:type="pct"/>
            <w:tcBorders>
              <w:top w:val="nil"/>
              <w:left w:val="nil"/>
              <w:bottom w:val="single" w:sz="4" w:space="0" w:color="auto"/>
              <w:right w:val="single" w:sz="4" w:space="0" w:color="auto"/>
            </w:tcBorders>
            <w:shd w:val="clear" w:color="auto" w:fill="auto"/>
            <w:vAlign w:val="center"/>
            <w:hideMark/>
          </w:tcPr>
          <w:p w14:paraId="46E5EB4C" w14:textId="77777777" w:rsidR="00F70D8F" w:rsidRDefault="00F70D8F" w:rsidP="00F70D8F">
            <w:pPr>
              <w:rPr>
                <w:rFonts w:ascii="Calibri" w:hAnsi="Calibri" w:cs="Calibri"/>
                <w:color w:val="000000"/>
              </w:rPr>
            </w:pPr>
            <w:r w:rsidRPr="00624208">
              <w:rPr>
                <w:rFonts w:ascii="Calibri" w:hAnsi="Calibri" w:cs="Calibri"/>
                <w:color w:val="000000"/>
              </w:rPr>
              <w:t>Identifier le statut du site de Réinstallation et les dossiers y afférentes (CSJ, Titre, …)</w:t>
            </w:r>
          </w:p>
          <w:p w14:paraId="0AC2A2B5" w14:textId="0384CF4D" w:rsidR="00D167E4" w:rsidRPr="00D167E4" w:rsidRDefault="00D167E4" w:rsidP="00D167E4">
            <w:pPr>
              <w:spacing w:before="60" w:after="60" w:line="240" w:lineRule="auto"/>
              <w:rPr>
                <w:rFonts w:eastAsia="Times New Roman"/>
                <w:lang w:val="fr-CA"/>
              </w:rPr>
            </w:pPr>
            <w:r>
              <w:rPr>
                <w:rFonts w:eastAsia="Times New Roman"/>
                <w:lang w:val="fr-CA"/>
              </w:rPr>
              <w:t>A</w:t>
            </w:r>
            <w:r w:rsidRPr="00D167E4">
              <w:rPr>
                <w:rFonts w:eastAsia="Times New Roman"/>
                <w:lang w:val="fr-CA"/>
              </w:rPr>
              <w:t>nalyse</w:t>
            </w:r>
            <w:r>
              <w:rPr>
                <w:rFonts w:eastAsia="Times New Roman"/>
                <w:lang w:val="fr-CA"/>
              </w:rPr>
              <w:t>r</w:t>
            </w:r>
            <w:r w:rsidRPr="00D167E4">
              <w:rPr>
                <w:rFonts w:eastAsia="Times New Roman"/>
                <w:lang w:val="fr-CA"/>
              </w:rPr>
              <w:t xml:space="preserve"> </w:t>
            </w:r>
            <w:r>
              <w:rPr>
                <w:rFonts w:eastAsia="Times New Roman"/>
                <w:lang w:val="fr-CA"/>
              </w:rPr>
              <w:t xml:space="preserve">la </w:t>
            </w:r>
            <w:r w:rsidRPr="00D167E4">
              <w:rPr>
                <w:rFonts w:eastAsia="Times New Roman"/>
                <w:lang w:val="fr-CA"/>
              </w:rPr>
              <w:t xml:space="preserve">démarche pour régulariser le statut foncier </w:t>
            </w:r>
            <w:r>
              <w:rPr>
                <w:rFonts w:eastAsia="Times New Roman"/>
                <w:lang w:val="fr-CA"/>
              </w:rPr>
              <w:t>des déplacés aux nouveaux sites</w:t>
            </w:r>
          </w:p>
          <w:p w14:paraId="212508A5" w14:textId="6924E158" w:rsidR="00D167E4" w:rsidRPr="00624208" w:rsidRDefault="00D167E4" w:rsidP="00F70D8F">
            <w:pPr>
              <w:rPr>
                <w:rFonts w:ascii="Calibri" w:hAnsi="Calibri" w:cs="Calibri"/>
                <w:color w:val="000000"/>
              </w:rPr>
            </w:pPr>
          </w:p>
        </w:tc>
        <w:tc>
          <w:tcPr>
            <w:tcW w:w="847" w:type="pct"/>
            <w:tcBorders>
              <w:top w:val="nil"/>
              <w:left w:val="nil"/>
              <w:bottom w:val="single" w:sz="4" w:space="0" w:color="auto"/>
              <w:right w:val="single" w:sz="4" w:space="0" w:color="auto"/>
            </w:tcBorders>
            <w:shd w:val="clear" w:color="auto" w:fill="auto"/>
            <w:noWrap/>
            <w:vAlign w:val="center"/>
            <w:hideMark/>
          </w:tcPr>
          <w:p w14:paraId="24C95319"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Etude Documentaire </w:t>
            </w:r>
          </w:p>
        </w:tc>
        <w:tc>
          <w:tcPr>
            <w:tcW w:w="1133" w:type="pct"/>
            <w:tcBorders>
              <w:top w:val="nil"/>
              <w:left w:val="nil"/>
              <w:bottom w:val="single" w:sz="4" w:space="0" w:color="auto"/>
              <w:right w:val="single" w:sz="4" w:space="0" w:color="auto"/>
            </w:tcBorders>
            <w:shd w:val="clear" w:color="auto" w:fill="auto"/>
            <w:noWrap/>
            <w:vAlign w:val="center"/>
            <w:hideMark/>
          </w:tcPr>
          <w:p w14:paraId="5A859F8D" w14:textId="77777777" w:rsidR="00F70D8F" w:rsidRPr="00624208" w:rsidRDefault="00F70D8F" w:rsidP="00F70D8F">
            <w:pPr>
              <w:rPr>
                <w:rFonts w:ascii="Calibri" w:hAnsi="Calibri" w:cs="Calibri"/>
                <w:color w:val="000000"/>
              </w:rPr>
            </w:pPr>
            <w:r w:rsidRPr="00624208">
              <w:rPr>
                <w:rFonts w:ascii="Calibri" w:hAnsi="Calibri" w:cs="Calibri"/>
                <w:color w:val="000000"/>
              </w:rPr>
              <w:t>Dossie</w:t>
            </w:r>
            <w:r>
              <w:rPr>
                <w:rFonts w:ascii="Calibri" w:hAnsi="Calibri" w:cs="Calibri"/>
                <w:color w:val="000000"/>
              </w:rPr>
              <w:t>r</w:t>
            </w:r>
            <w:r w:rsidRPr="00624208">
              <w:rPr>
                <w:rFonts w:ascii="Calibri" w:hAnsi="Calibri" w:cs="Calibri"/>
                <w:color w:val="000000"/>
              </w:rPr>
              <w:t xml:space="preserve"> Foncier </w:t>
            </w:r>
          </w:p>
        </w:tc>
      </w:tr>
      <w:tr w:rsidR="00B00E97" w:rsidRPr="00624208" w14:paraId="416A4391" w14:textId="77777777" w:rsidTr="00F70D8F">
        <w:trPr>
          <w:trHeight w:val="600"/>
        </w:trPr>
        <w:tc>
          <w:tcPr>
            <w:tcW w:w="825" w:type="pct"/>
            <w:tcBorders>
              <w:top w:val="nil"/>
              <w:left w:val="single" w:sz="4" w:space="0" w:color="auto"/>
              <w:bottom w:val="single" w:sz="4" w:space="0" w:color="auto"/>
              <w:right w:val="single" w:sz="4" w:space="0" w:color="auto"/>
            </w:tcBorders>
            <w:shd w:val="clear" w:color="auto" w:fill="auto"/>
            <w:noWrap/>
            <w:vAlign w:val="center"/>
            <w:hideMark/>
          </w:tcPr>
          <w:p w14:paraId="5DCAC867" w14:textId="77777777" w:rsidR="00F70D8F" w:rsidRPr="00624208" w:rsidRDefault="00F70D8F" w:rsidP="00F70D8F">
            <w:pPr>
              <w:rPr>
                <w:rFonts w:ascii="Calibri" w:hAnsi="Calibri" w:cs="Calibri"/>
                <w:color w:val="000000"/>
              </w:rPr>
            </w:pPr>
            <w:r w:rsidRPr="00624208">
              <w:rPr>
                <w:rFonts w:ascii="Calibri" w:hAnsi="Calibri" w:cs="Calibri"/>
                <w:color w:val="000000"/>
              </w:rPr>
              <w:lastRenderedPageBreak/>
              <w:t xml:space="preserve">Visite du site </w:t>
            </w:r>
          </w:p>
        </w:tc>
        <w:tc>
          <w:tcPr>
            <w:tcW w:w="2195" w:type="pct"/>
            <w:gridSpan w:val="2"/>
            <w:tcBorders>
              <w:top w:val="single" w:sz="4" w:space="0" w:color="auto"/>
              <w:left w:val="nil"/>
              <w:bottom w:val="single" w:sz="4" w:space="0" w:color="auto"/>
              <w:right w:val="single" w:sz="4" w:space="0" w:color="auto"/>
            </w:tcBorders>
            <w:shd w:val="clear" w:color="auto" w:fill="auto"/>
            <w:vAlign w:val="center"/>
            <w:hideMark/>
          </w:tcPr>
          <w:p w14:paraId="4777039D"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Constat in site du site potentiel de Réinstallation </w:t>
            </w:r>
          </w:p>
        </w:tc>
        <w:tc>
          <w:tcPr>
            <w:tcW w:w="847" w:type="pct"/>
            <w:tcBorders>
              <w:top w:val="nil"/>
              <w:left w:val="nil"/>
              <w:bottom w:val="single" w:sz="4" w:space="0" w:color="auto"/>
              <w:right w:val="single" w:sz="4" w:space="0" w:color="auto"/>
            </w:tcBorders>
            <w:shd w:val="clear" w:color="auto" w:fill="auto"/>
            <w:noWrap/>
            <w:vAlign w:val="center"/>
            <w:hideMark/>
          </w:tcPr>
          <w:p w14:paraId="3BD282F7" w14:textId="77777777" w:rsidR="00F70D8F" w:rsidRPr="00624208" w:rsidRDefault="00F70D8F" w:rsidP="00F70D8F">
            <w:pPr>
              <w:rPr>
                <w:rFonts w:ascii="Calibri" w:hAnsi="Calibri" w:cs="Calibri"/>
                <w:color w:val="000000"/>
              </w:rPr>
            </w:pPr>
            <w:r w:rsidRPr="00624208">
              <w:rPr>
                <w:rFonts w:ascii="Calibri" w:hAnsi="Calibri" w:cs="Calibri"/>
                <w:color w:val="000000"/>
              </w:rPr>
              <w:t xml:space="preserve">Visite des lieux </w:t>
            </w:r>
          </w:p>
        </w:tc>
        <w:tc>
          <w:tcPr>
            <w:tcW w:w="1133" w:type="pct"/>
            <w:tcBorders>
              <w:top w:val="nil"/>
              <w:left w:val="nil"/>
              <w:bottom w:val="single" w:sz="4" w:space="0" w:color="auto"/>
              <w:right w:val="single" w:sz="4" w:space="0" w:color="auto"/>
            </w:tcBorders>
            <w:shd w:val="clear" w:color="auto" w:fill="auto"/>
            <w:noWrap/>
            <w:vAlign w:val="center"/>
            <w:hideMark/>
          </w:tcPr>
          <w:p w14:paraId="15F70AE9" w14:textId="77777777" w:rsidR="00F70D8F" w:rsidRPr="00624208" w:rsidRDefault="00F70D8F" w:rsidP="00F70D8F">
            <w:pPr>
              <w:rPr>
                <w:rFonts w:ascii="Calibri" w:hAnsi="Calibri" w:cs="Calibri"/>
                <w:color w:val="000000"/>
              </w:rPr>
            </w:pPr>
            <w:r w:rsidRPr="00624208">
              <w:rPr>
                <w:rFonts w:ascii="Calibri" w:hAnsi="Calibri" w:cs="Calibri"/>
                <w:color w:val="000000"/>
              </w:rPr>
              <w:t> </w:t>
            </w:r>
          </w:p>
        </w:tc>
      </w:tr>
    </w:tbl>
    <w:p w14:paraId="7CC8F9EF" w14:textId="5F4DCF89" w:rsidR="00F70D8F" w:rsidRDefault="00F70D8F" w:rsidP="00451A49">
      <w:pPr>
        <w:spacing w:before="60" w:after="60" w:line="240" w:lineRule="auto"/>
        <w:jc w:val="both"/>
      </w:pPr>
      <w:r>
        <w:t xml:space="preserve"> </w:t>
      </w:r>
    </w:p>
    <w:p w14:paraId="471FB354" w14:textId="77777777" w:rsidR="00BE7749" w:rsidRDefault="00BE7749" w:rsidP="00451A49">
      <w:pPr>
        <w:spacing w:before="60" w:after="60" w:line="240" w:lineRule="auto"/>
        <w:jc w:val="both"/>
      </w:pPr>
    </w:p>
    <w:p w14:paraId="5CFA1A7F" w14:textId="1A16F859" w:rsidR="00F70D8F" w:rsidRDefault="00FD3B91" w:rsidP="00FD3B91">
      <w:pPr>
        <w:pStyle w:val="Caption"/>
      </w:pPr>
      <w:bookmarkStart w:id="120" w:name="_Toc92364368"/>
      <w:r>
        <w:t xml:space="preserve">Figure </w:t>
      </w:r>
      <w:r w:rsidR="002A542A">
        <w:fldChar w:fldCharType="begin"/>
      </w:r>
      <w:r w:rsidR="002A542A">
        <w:instrText xml:space="preserve"> SEQ Figure \* ARABIC </w:instrText>
      </w:r>
      <w:r w:rsidR="002A542A">
        <w:fldChar w:fldCharType="separate"/>
      </w:r>
      <w:r w:rsidR="00245847">
        <w:rPr>
          <w:noProof/>
        </w:rPr>
        <w:t>6</w:t>
      </w:r>
      <w:r w:rsidR="002A542A">
        <w:rPr>
          <w:noProof/>
        </w:rPr>
        <w:fldChar w:fldCharType="end"/>
      </w:r>
      <w:r w:rsidR="00D85B66">
        <w:t xml:space="preserve"> Démarche-type pour l’identification des sites de réinstallation</w:t>
      </w:r>
      <w:bookmarkEnd w:id="120"/>
    </w:p>
    <w:p w14:paraId="1358AA95" w14:textId="77777777" w:rsidR="00F70D8F" w:rsidRDefault="00FD3B91" w:rsidP="00451A49">
      <w:pPr>
        <w:spacing w:before="60" w:after="60" w:line="240" w:lineRule="auto"/>
        <w:jc w:val="both"/>
      </w:pPr>
      <w:r>
        <w:rPr>
          <w:noProof/>
          <w:lang w:eastAsia="fr-FR"/>
        </w:rPr>
        <w:drawing>
          <wp:inline distT="0" distB="0" distL="0" distR="0" wp14:anchorId="667A6E8D" wp14:editId="0CE4153C">
            <wp:extent cx="9778760" cy="1457864"/>
            <wp:effectExtent l="0" t="0" r="13335" b="0"/>
            <wp:docPr id="22" name="Diagramme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556275CA" w14:textId="77777777" w:rsidR="00BE7749" w:rsidRDefault="00BE7749" w:rsidP="00C345A8">
      <w:pPr>
        <w:pStyle w:val="Caption"/>
      </w:pPr>
    </w:p>
    <w:p w14:paraId="68D43C2D" w14:textId="77777777" w:rsidR="00BE7749" w:rsidRDefault="00BE7749" w:rsidP="00C345A8">
      <w:pPr>
        <w:pStyle w:val="Caption"/>
      </w:pPr>
    </w:p>
    <w:p w14:paraId="1E12E734" w14:textId="77777777" w:rsidR="00BE7749" w:rsidRDefault="00BE7749" w:rsidP="00C345A8">
      <w:pPr>
        <w:pStyle w:val="Caption"/>
      </w:pPr>
    </w:p>
    <w:p w14:paraId="6B18397A" w14:textId="77777777" w:rsidR="00BE7749" w:rsidRDefault="00BE7749" w:rsidP="00C345A8">
      <w:pPr>
        <w:pStyle w:val="Caption"/>
      </w:pPr>
    </w:p>
    <w:p w14:paraId="157F1B16" w14:textId="77777777" w:rsidR="00BE7749" w:rsidRDefault="00BE7749" w:rsidP="00C345A8">
      <w:pPr>
        <w:pStyle w:val="Caption"/>
      </w:pPr>
    </w:p>
    <w:p w14:paraId="2FB11EAB" w14:textId="77777777" w:rsidR="00BE7749" w:rsidRDefault="00BE7749" w:rsidP="00C345A8">
      <w:pPr>
        <w:pStyle w:val="Caption"/>
      </w:pPr>
    </w:p>
    <w:p w14:paraId="42F9AD54" w14:textId="77777777" w:rsidR="00BE7749" w:rsidRDefault="00BE7749" w:rsidP="00C345A8">
      <w:pPr>
        <w:pStyle w:val="Caption"/>
      </w:pPr>
    </w:p>
    <w:p w14:paraId="35BD309F" w14:textId="77777777" w:rsidR="00BE7749" w:rsidRDefault="00BE7749" w:rsidP="00C345A8">
      <w:pPr>
        <w:pStyle w:val="Caption"/>
      </w:pPr>
    </w:p>
    <w:p w14:paraId="17252E5C" w14:textId="77777777" w:rsidR="00BE7749" w:rsidRDefault="00BE7749" w:rsidP="00C345A8">
      <w:pPr>
        <w:pStyle w:val="Caption"/>
      </w:pPr>
    </w:p>
    <w:p w14:paraId="57CFC003" w14:textId="77777777" w:rsidR="00BE7749" w:rsidRDefault="00BE7749" w:rsidP="00C345A8">
      <w:pPr>
        <w:pStyle w:val="Caption"/>
      </w:pPr>
    </w:p>
    <w:p w14:paraId="7DBFFA62" w14:textId="77777777" w:rsidR="00BE7749" w:rsidRDefault="00BE7749" w:rsidP="00C345A8">
      <w:pPr>
        <w:pStyle w:val="Caption"/>
      </w:pPr>
    </w:p>
    <w:p w14:paraId="0F1F7AF7" w14:textId="77777777" w:rsidR="00BE7749" w:rsidRDefault="00BE7749" w:rsidP="00C345A8">
      <w:pPr>
        <w:pStyle w:val="Caption"/>
      </w:pPr>
    </w:p>
    <w:p w14:paraId="73949CA4" w14:textId="3F3D2A3D" w:rsidR="00C345A8" w:rsidRDefault="00C345A8" w:rsidP="00C345A8">
      <w:pPr>
        <w:pStyle w:val="Caption"/>
      </w:pPr>
      <w:bookmarkStart w:id="121" w:name="_Toc92364351"/>
      <w:r>
        <w:t xml:space="preserve">Tableau </w:t>
      </w:r>
      <w:r w:rsidR="002A542A">
        <w:fldChar w:fldCharType="begin"/>
      </w:r>
      <w:r w:rsidR="002A542A">
        <w:instrText xml:space="preserve"> SEQ Tableau \* ARABIC </w:instrText>
      </w:r>
      <w:r w:rsidR="002A542A">
        <w:fldChar w:fldCharType="separate"/>
      </w:r>
      <w:r w:rsidR="00245847">
        <w:rPr>
          <w:noProof/>
        </w:rPr>
        <w:t>26</w:t>
      </w:r>
      <w:r w:rsidR="002A542A">
        <w:rPr>
          <w:noProof/>
        </w:rPr>
        <w:fldChar w:fldCharType="end"/>
      </w:r>
      <w:r>
        <w:t xml:space="preserve"> Avancement actuelle (novembre 2021) de l’identification des sites de réinstallation au niveau de chaque site éligible du projet PICMC</w:t>
      </w:r>
      <w:bookmarkEnd w:id="121"/>
    </w:p>
    <w:tbl>
      <w:tblPr>
        <w:tblW w:w="5000" w:type="pct"/>
        <w:tblCellMar>
          <w:left w:w="70" w:type="dxa"/>
          <w:right w:w="70" w:type="dxa"/>
        </w:tblCellMar>
        <w:tblLook w:val="04A0" w:firstRow="1" w:lastRow="0" w:firstColumn="1" w:lastColumn="0" w:noHBand="0" w:noVBand="1"/>
      </w:tblPr>
      <w:tblGrid>
        <w:gridCol w:w="4127"/>
        <w:gridCol w:w="2816"/>
        <w:gridCol w:w="2816"/>
        <w:gridCol w:w="2816"/>
        <w:gridCol w:w="2813"/>
      </w:tblGrid>
      <w:tr w:rsidR="002E364C" w:rsidRPr="00624208" w14:paraId="171F894D" w14:textId="77777777" w:rsidTr="002E364C">
        <w:trPr>
          <w:trHeight w:val="600"/>
        </w:trPr>
        <w:tc>
          <w:tcPr>
            <w:tcW w:w="1341" w:type="pct"/>
            <w:tcBorders>
              <w:top w:val="single" w:sz="4" w:space="0" w:color="auto"/>
              <w:left w:val="single" w:sz="4" w:space="0" w:color="auto"/>
              <w:bottom w:val="single" w:sz="4" w:space="0" w:color="auto"/>
              <w:right w:val="single" w:sz="4" w:space="0" w:color="auto"/>
            </w:tcBorders>
            <w:shd w:val="clear" w:color="000000" w:fill="44546A"/>
            <w:vAlign w:val="center"/>
            <w:hideMark/>
          </w:tcPr>
          <w:p w14:paraId="091A23EA" w14:textId="20C9C20F" w:rsidR="002E364C" w:rsidRPr="00624208" w:rsidRDefault="002E364C" w:rsidP="001A21B3">
            <w:pPr>
              <w:jc w:val="center"/>
              <w:rPr>
                <w:rFonts w:ascii="Calibri" w:hAnsi="Calibri" w:cs="Calibri"/>
                <w:b/>
                <w:bCs/>
                <w:color w:val="FFFFFF"/>
              </w:rPr>
            </w:pPr>
            <w:r w:rsidRPr="00624208">
              <w:rPr>
                <w:rFonts w:ascii="Calibri" w:hAnsi="Calibri" w:cs="Calibri"/>
                <w:b/>
                <w:bCs/>
                <w:color w:val="FFFFFF"/>
              </w:rPr>
              <w:t xml:space="preserve">Critère d'un site de réinstallation </w:t>
            </w:r>
          </w:p>
        </w:tc>
        <w:tc>
          <w:tcPr>
            <w:tcW w:w="915" w:type="pct"/>
            <w:tcBorders>
              <w:top w:val="single" w:sz="4" w:space="0" w:color="auto"/>
              <w:left w:val="nil"/>
              <w:bottom w:val="single" w:sz="4" w:space="0" w:color="auto"/>
              <w:right w:val="single" w:sz="4" w:space="0" w:color="auto"/>
            </w:tcBorders>
            <w:shd w:val="clear" w:color="000000" w:fill="44546A"/>
            <w:vAlign w:val="center"/>
            <w:hideMark/>
          </w:tcPr>
          <w:p w14:paraId="4AE074AA" w14:textId="77777777" w:rsidR="002E364C" w:rsidRPr="00624208" w:rsidRDefault="002E364C" w:rsidP="001A21B3">
            <w:pPr>
              <w:jc w:val="center"/>
              <w:rPr>
                <w:rFonts w:ascii="Calibri" w:hAnsi="Calibri" w:cs="Calibri"/>
                <w:b/>
                <w:bCs/>
                <w:color w:val="FFFFFF"/>
              </w:rPr>
            </w:pPr>
            <w:proofErr w:type="spellStart"/>
            <w:r w:rsidRPr="00624208">
              <w:rPr>
                <w:rFonts w:ascii="Calibri" w:hAnsi="Calibri" w:cs="Calibri"/>
                <w:b/>
                <w:bCs/>
                <w:color w:val="FFFFFF"/>
              </w:rPr>
              <w:t>Chindini</w:t>
            </w:r>
            <w:proofErr w:type="spellEnd"/>
          </w:p>
        </w:tc>
        <w:tc>
          <w:tcPr>
            <w:tcW w:w="915" w:type="pct"/>
            <w:tcBorders>
              <w:top w:val="single" w:sz="4" w:space="0" w:color="auto"/>
              <w:left w:val="nil"/>
              <w:bottom w:val="single" w:sz="4" w:space="0" w:color="auto"/>
              <w:right w:val="single" w:sz="4" w:space="0" w:color="auto"/>
            </w:tcBorders>
            <w:shd w:val="clear" w:color="000000" w:fill="44546A"/>
            <w:vAlign w:val="center"/>
            <w:hideMark/>
          </w:tcPr>
          <w:p w14:paraId="1FE8817D" w14:textId="45A99A65" w:rsidR="002E364C" w:rsidRPr="00624208" w:rsidRDefault="002E364C" w:rsidP="001A21B3">
            <w:pPr>
              <w:jc w:val="center"/>
              <w:rPr>
                <w:rFonts w:ascii="Calibri" w:hAnsi="Calibri" w:cs="Calibri"/>
                <w:b/>
                <w:bCs/>
                <w:color w:val="FFFFFF"/>
              </w:rPr>
            </w:pPr>
            <w:proofErr w:type="spellStart"/>
            <w:r>
              <w:rPr>
                <w:rFonts w:ascii="Calibri" w:hAnsi="Calibri" w:cs="Calibri"/>
                <w:b/>
                <w:bCs/>
                <w:color w:val="FFFFFF"/>
              </w:rPr>
              <w:t>Boingoma</w:t>
            </w:r>
            <w:proofErr w:type="spellEnd"/>
            <w:r>
              <w:rPr>
                <w:rFonts w:ascii="Calibri" w:hAnsi="Calibri" w:cs="Calibri"/>
                <w:b/>
                <w:bCs/>
                <w:color w:val="FFFFFF"/>
              </w:rPr>
              <w:t xml:space="preserve"> (</w:t>
            </w:r>
            <w:proofErr w:type="spellStart"/>
            <w:r>
              <w:rPr>
                <w:rFonts w:ascii="Calibri" w:hAnsi="Calibri" w:cs="Calibri"/>
                <w:b/>
                <w:bCs/>
                <w:color w:val="FFFFFF"/>
              </w:rPr>
              <w:t>Moheli</w:t>
            </w:r>
            <w:proofErr w:type="spellEnd"/>
            <w:r>
              <w:rPr>
                <w:rFonts w:ascii="Calibri" w:hAnsi="Calibri" w:cs="Calibri"/>
                <w:b/>
                <w:bCs/>
                <w:color w:val="FFFFFF"/>
              </w:rPr>
              <w:t>)</w:t>
            </w:r>
          </w:p>
        </w:tc>
        <w:tc>
          <w:tcPr>
            <w:tcW w:w="915" w:type="pct"/>
            <w:tcBorders>
              <w:top w:val="single" w:sz="4" w:space="0" w:color="auto"/>
              <w:left w:val="nil"/>
              <w:bottom w:val="single" w:sz="4" w:space="0" w:color="auto"/>
              <w:right w:val="single" w:sz="4" w:space="0" w:color="auto"/>
            </w:tcBorders>
            <w:shd w:val="clear" w:color="000000" w:fill="44546A"/>
            <w:vAlign w:val="center"/>
            <w:hideMark/>
          </w:tcPr>
          <w:p w14:paraId="35BC692F" w14:textId="77777777" w:rsidR="002E364C" w:rsidRPr="00624208" w:rsidRDefault="002E364C" w:rsidP="001A21B3">
            <w:pPr>
              <w:jc w:val="center"/>
              <w:rPr>
                <w:rFonts w:ascii="Calibri" w:hAnsi="Calibri" w:cs="Calibri"/>
                <w:b/>
                <w:bCs/>
                <w:color w:val="FFFFFF"/>
              </w:rPr>
            </w:pPr>
            <w:proofErr w:type="spellStart"/>
            <w:r w:rsidRPr="00624208">
              <w:rPr>
                <w:rFonts w:ascii="Calibri" w:hAnsi="Calibri" w:cs="Calibri"/>
                <w:b/>
                <w:bCs/>
                <w:color w:val="FFFFFF"/>
              </w:rPr>
              <w:t>Hoani</w:t>
            </w:r>
            <w:proofErr w:type="spellEnd"/>
            <w:r w:rsidRPr="00624208">
              <w:rPr>
                <w:rFonts w:ascii="Calibri" w:hAnsi="Calibri" w:cs="Calibri"/>
                <w:b/>
                <w:bCs/>
                <w:color w:val="FFFFFF"/>
              </w:rPr>
              <w:t xml:space="preserve"> </w:t>
            </w:r>
          </w:p>
        </w:tc>
        <w:tc>
          <w:tcPr>
            <w:tcW w:w="914" w:type="pct"/>
            <w:tcBorders>
              <w:top w:val="single" w:sz="4" w:space="0" w:color="auto"/>
              <w:left w:val="nil"/>
              <w:bottom w:val="single" w:sz="4" w:space="0" w:color="auto"/>
              <w:right w:val="single" w:sz="4" w:space="0" w:color="auto"/>
            </w:tcBorders>
            <w:shd w:val="clear" w:color="000000" w:fill="44546A"/>
            <w:vAlign w:val="center"/>
            <w:hideMark/>
          </w:tcPr>
          <w:p w14:paraId="37CB8E51" w14:textId="77777777" w:rsidR="002E364C" w:rsidRPr="00624208" w:rsidRDefault="002E364C" w:rsidP="001A21B3">
            <w:pPr>
              <w:jc w:val="center"/>
              <w:rPr>
                <w:rFonts w:ascii="Calibri" w:hAnsi="Calibri" w:cs="Calibri"/>
                <w:b/>
                <w:bCs/>
                <w:color w:val="FFFFFF"/>
              </w:rPr>
            </w:pPr>
            <w:r w:rsidRPr="00624208">
              <w:rPr>
                <w:rFonts w:ascii="Calibri" w:hAnsi="Calibri" w:cs="Calibri"/>
                <w:b/>
                <w:bCs/>
                <w:color w:val="FFFFFF"/>
              </w:rPr>
              <w:t xml:space="preserve">Vassy </w:t>
            </w:r>
          </w:p>
        </w:tc>
      </w:tr>
      <w:tr w:rsidR="002E364C" w:rsidRPr="00624208" w14:paraId="63885F14" w14:textId="77777777" w:rsidTr="002E364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2FE31A94" w14:textId="77777777" w:rsidR="002E364C" w:rsidRPr="00624208" w:rsidRDefault="002E364C" w:rsidP="00C345A8">
            <w:pPr>
              <w:rPr>
                <w:rFonts w:ascii="Calibri" w:hAnsi="Calibri" w:cs="Calibri"/>
              </w:rPr>
            </w:pPr>
            <w:r w:rsidRPr="00624208">
              <w:rPr>
                <w:rFonts w:ascii="Calibri" w:hAnsi="Calibri" w:cs="Calibri"/>
              </w:rPr>
              <w:t xml:space="preserve">Disponibilité </w:t>
            </w:r>
          </w:p>
        </w:tc>
        <w:tc>
          <w:tcPr>
            <w:tcW w:w="915" w:type="pct"/>
            <w:tcBorders>
              <w:top w:val="nil"/>
              <w:left w:val="nil"/>
              <w:bottom w:val="single" w:sz="4" w:space="0" w:color="auto"/>
              <w:right w:val="single" w:sz="4" w:space="0" w:color="auto"/>
            </w:tcBorders>
            <w:shd w:val="clear" w:color="auto" w:fill="auto"/>
            <w:vAlign w:val="center"/>
            <w:hideMark/>
          </w:tcPr>
          <w:p w14:paraId="367F5DCF" w14:textId="7EBECFF9" w:rsidR="002E364C" w:rsidRPr="00624208" w:rsidRDefault="002E364C" w:rsidP="00C345A8">
            <w:pPr>
              <w:jc w:val="center"/>
              <w:rPr>
                <w:rFonts w:ascii="Calibri" w:hAnsi="Calibri" w:cs="Calibri"/>
              </w:rPr>
            </w:pPr>
            <w:r w:rsidRPr="00624208">
              <w:rPr>
                <w:rFonts w:ascii="Calibri" w:hAnsi="Calibri" w:cs="Calibri"/>
              </w:rPr>
              <w:t xml:space="preserve">Disponible </w:t>
            </w:r>
          </w:p>
        </w:tc>
        <w:tc>
          <w:tcPr>
            <w:tcW w:w="915" w:type="pct"/>
            <w:tcBorders>
              <w:top w:val="nil"/>
              <w:left w:val="nil"/>
              <w:bottom w:val="single" w:sz="4" w:space="0" w:color="auto"/>
              <w:right w:val="single" w:sz="4" w:space="0" w:color="auto"/>
            </w:tcBorders>
            <w:shd w:val="clear" w:color="auto" w:fill="auto"/>
            <w:vAlign w:val="center"/>
            <w:hideMark/>
          </w:tcPr>
          <w:p w14:paraId="4F3E90F6" w14:textId="77777777" w:rsidR="002E364C" w:rsidRPr="00624208" w:rsidRDefault="002E364C" w:rsidP="00C345A8">
            <w:pPr>
              <w:jc w:val="center"/>
              <w:rPr>
                <w:rFonts w:ascii="Calibri" w:hAnsi="Calibri" w:cs="Calibri"/>
              </w:rPr>
            </w:pPr>
            <w:r w:rsidRPr="00624208">
              <w:rPr>
                <w:rFonts w:ascii="Calibri" w:hAnsi="Calibri" w:cs="Calibri"/>
              </w:rPr>
              <w:t>Disponible</w:t>
            </w:r>
          </w:p>
        </w:tc>
        <w:tc>
          <w:tcPr>
            <w:tcW w:w="915" w:type="pct"/>
            <w:tcBorders>
              <w:top w:val="nil"/>
              <w:left w:val="nil"/>
              <w:bottom w:val="single" w:sz="4" w:space="0" w:color="auto"/>
              <w:right w:val="single" w:sz="4" w:space="0" w:color="auto"/>
            </w:tcBorders>
            <w:shd w:val="clear" w:color="auto" w:fill="auto"/>
            <w:vAlign w:val="center"/>
            <w:hideMark/>
          </w:tcPr>
          <w:p w14:paraId="2E4C0123" w14:textId="6A98B156" w:rsidR="002E364C" w:rsidRPr="00624208" w:rsidRDefault="002E364C" w:rsidP="00C345A8">
            <w:pPr>
              <w:jc w:val="center"/>
              <w:rPr>
                <w:rFonts w:ascii="Calibri" w:hAnsi="Calibri" w:cs="Calibri"/>
              </w:rPr>
            </w:pPr>
            <w:r w:rsidRPr="00624208">
              <w:rPr>
                <w:rFonts w:ascii="Calibri" w:hAnsi="Calibri" w:cs="Calibri"/>
              </w:rPr>
              <w:t xml:space="preserve">Non Disponible </w:t>
            </w:r>
          </w:p>
        </w:tc>
        <w:tc>
          <w:tcPr>
            <w:tcW w:w="914" w:type="pct"/>
            <w:tcBorders>
              <w:top w:val="nil"/>
              <w:left w:val="nil"/>
              <w:bottom w:val="single" w:sz="4" w:space="0" w:color="auto"/>
              <w:right w:val="single" w:sz="4" w:space="0" w:color="auto"/>
            </w:tcBorders>
            <w:shd w:val="clear" w:color="auto" w:fill="auto"/>
            <w:vAlign w:val="center"/>
            <w:hideMark/>
          </w:tcPr>
          <w:p w14:paraId="04D46737" w14:textId="77777777" w:rsidR="002E364C" w:rsidRPr="00624208" w:rsidRDefault="002E364C" w:rsidP="00C345A8">
            <w:pPr>
              <w:jc w:val="center"/>
              <w:rPr>
                <w:rFonts w:ascii="Calibri" w:hAnsi="Calibri" w:cs="Calibri"/>
              </w:rPr>
            </w:pPr>
            <w:r w:rsidRPr="00624208">
              <w:rPr>
                <w:rFonts w:ascii="Calibri" w:hAnsi="Calibri" w:cs="Calibri"/>
              </w:rPr>
              <w:t xml:space="preserve">Non Disponible </w:t>
            </w:r>
          </w:p>
        </w:tc>
      </w:tr>
      <w:tr w:rsidR="002E364C" w:rsidRPr="00624208" w14:paraId="2D5F6DD9" w14:textId="77777777" w:rsidTr="002E364C">
        <w:trPr>
          <w:trHeight w:val="300"/>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01B461A7" w14:textId="77777777" w:rsidR="002E364C" w:rsidRPr="00624208" w:rsidRDefault="002E364C" w:rsidP="00C345A8">
            <w:pPr>
              <w:rPr>
                <w:rFonts w:ascii="Calibri" w:hAnsi="Calibri" w:cs="Calibri"/>
                <w:color w:val="000000"/>
              </w:rPr>
            </w:pPr>
            <w:r w:rsidRPr="00624208">
              <w:rPr>
                <w:rFonts w:ascii="Calibri" w:hAnsi="Calibri" w:cs="Calibri"/>
                <w:color w:val="000000"/>
              </w:rPr>
              <w:t xml:space="preserve">Lieu </w:t>
            </w:r>
          </w:p>
        </w:tc>
        <w:tc>
          <w:tcPr>
            <w:tcW w:w="915" w:type="pct"/>
            <w:tcBorders>
              <w:top w:val="nil"/>
              <w:left w:val="nil"/>
              <w:bottom w:val="single" w:sz="4" w:space="0" w:color="auto"/>
              <w:right w:val="single" w:sz="4" w:space="0" w:color="auto"/>
            </w:tcBorders>
            <w:shd w:val="clear" w:color="auto" w:fill="auto"/>
            <w:vAlign w:val="center"/>
            <w:hideMark/>
          </w:tcPr>
          <w:p w14:paraId="0012FFEA" w14:textId="793D8648" w:rsidR="002E364C" w:rsidRPr="00624208" w:rsidRDefault="001F7215" w:rsidP="00C345A8">
            <w:pPr>
              <w:jc w:val="center"/>
              <w:rPr>
                <w:rFonts w:ascii="Calibri" w:hAnsi="Calibri" w:cs="Calibri"/>
              </w:rPr>
            </w:pPr>
            <w:r>
              <w:rPr>
                <w:rFonts w:ascii="Calibri" w:hAnsi="Calibri" w:cs="Calibri"/>
              </w:rPr>
              <w:t>MDJIVOURIZE</w:t>
            </w:r>
            <w:r w:rsidR="002E364C" w:rsidRPr="00624208">
              <w:rPr>
                <w:rFonts w:ascii="Calibri" w:hAnsi="Calibri" w:cs="Calibri"/>
              </w:rPr>
              <w:t xml:space="preserve"> </w:t>
            </w:r>
          </w:p>
        </w:tc>
        <w:tc>
          <w:tcPr>
            <w:tcW w:w="915" w:type="pct"/>
            <w:tcBorders>
              <w:top w:val="nil"/>
              <w:left w:val="nil"/>
              <w:bottom w:val="single" w:sz="4" w:space="0" w:color="auto"/>
              <w:right w:val="single" w:sz="4" w:space="0" w:color="auto"/>
            </w:tcBorders>
            <w:shd w:val="clear" w:color="auto" w:fill="auto"/>
            <w:noWrap/>
            <w:vAlign w:val="bottom"/>
            <w:hideMark/>
          </w:tcPr>
          <w:p w14:paraId="73F068FB" w14:textId="11F6E31E" w:rsidR="002E364C" w:rsidRPr="00624208" w:rsidRDefault="002E364C" w:rsidP="00C345A8">
            <w:pPr>
              <w:jc w:val="center"/>
              <w:rPr>
                <w:rFonts w:ascii="Calibri" w:hAnsi="Calibri" w:cs="Calibri"/>
                <w:color w:val="000000"/>
              </w:rPr>
            </w:pPr>
            <w:proofErr w:type="spellStart"/>
            <w:r>
              <w:rPr>
                <w:rFonts w:ascii="Calibri" w:hAnsi="Calibri" w:cs="Calibri"/>
                <w:color w:val="000000"/>
              </w:rPr>
              <w:t>Mahoran</w:t>
            </w:r>
            <w:proofErr w:type="spellEnd"/>
          </w:p>
        </w:tc>
        <w:tc>
          <w:tcPr>
            <w:tcW w:w="915" w:type="pct"/>
            <w:tcBorders>
              <w:top w:val="nil"/>
              <w:left w:val="nil"/>
              <w:bottom w:val="single" w:sz="4" w:space="0" w:color="auto"/>
              <w:right w:val="single" w:sz="4" w:space="0" w:color="auto"/>
            </w:tcBorders>
            <w:shd w:val="clear" w:color="auto" w:fill="auto"/>
            <w:vAlign w:val="center"/>
            <w:hideMark/>
          </w:tcPr>
          <w:p w14:paraId="68F86621" w14:textId="6426AE16" w:rsidR="002E364C" w:rsidRPr="00624208" w:rsidRDefault="002E364C" w:rsidP="00C345A8">
            <w:pPr>
              <w:jc w:val="center"/>
              <w:rPr>
                <w:rFonts w:ascii="Calibri" w:hAnsi="Calibri" w:cs="Calibri"/>
              </w:rPr>
            </w:pPr>
            <w:r>
              <w:rPr>
                <w:rFonts w:ascii="Calibri" w:hAnsi="Calibri" w:cs="Calibri"/>
              </w:rPr>
              <w:t>A identifier</w:t>
            </w:r>
          </w:p>
        </w:tc>
        <w:tc>
          <w:tcPr>
            <w:tcW w:w="914" w:type="pct"/>
            <w:tcBorders>
              <w:top w:val="nil"/>
              <w:left w:val="nil"/>
              <w:bottom w:val="single" w:sz="4" w:space="0" w:color="auto"/>
              <w:right w:val="single" w:sz="4" w:space="0" w:color="auto"/>
            </w:tcBorders>
            <w:shd w:val="clear" w:color="auto" w:fill="auto"/>
            <w:vAlign w:val="center"/>
            <w:hideMark/>
          </w:tcPr>
          <w:p w14:paraId="4F19D724" w14:textId="3B3C4F8B" w:rsidR="002E364C" w:rsidRPr="00624208" w:rsidRDefault="002E364C" w:rsidP="00C345A8">
            <w:pPr>
              <w:jc w:val="center"/>
              <w:rPr>
                <w:rFonts w:ascii="Calibri" w:hAnsi="Calibri" w:cs="Calibri"/>
              </w:rPr>
            </w:pPr>
            <w:r>
              <w:rPr>
                <w:rFonts w:ascii="Calibri" w:hAnsi="Calibri" w:cs="Calibri"/>
              </w:rPr>
              <w:t>A identifier</w:t>
            </w:r>
          </w:p>
        </w:tc>
      </w:tr>
      <w:tr w:rsidR="002E364C" w:rsidRPr="00624208" w14:paraId="731A5F96" w14:textId="77777777" w:rsidTr="002E364C">
        <w:trPr>
          <w:trHeight w:val="300"/>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4105FBA4" w14:textId="77777777" w:rsidR="002E364C" w:rsidRPr="00624208" w:rsidRDefault="002E364C" w:rsidP="00C345A8">
            <w:pPr>
              <w:rPr>
                <w:rFonts w:ascii="Calibri" w:hAnsi="Calibri" w:cs="Calibri"/>
                <w:color w:val="000000"/>
              </w:rPr>
            </w:pPr>
            <w:r w:rsidRPr="00624208">
              <w:rPr>
                <w:rFonts w:ascii="Calibri" w:hAnsi="Calibri" w:cs="Calibri"/>
                <w:color w:val="000000"/>
              </w:rPr>
              <w:t>Statuts</w:t>
            </w:r>
          </w:p>
        </w:tc>
        <w:tc>
          <w:tcPr>
            <w:tcW w:w="915" w:type="pct"/>
            <w:tcBorders>
              <w:top w:val="nil"/>
              <w:left w:val="nil"/>
              <w:bottom w:val="single" w:sz="4" w:space="0" w:color="auto"/>
              <w:right w:val="single" w:sz="4" w:space="0" w:color="auto"/>
            </w:tcBorders>
            <w:shd w:val="clear" w:color="auto" w:fill="auto"/>
            <w:vAlign w:val="center"/>
            <w:hideMark/>
          </w:tcPr>
          <w:p w14:paraId="1D93AC4E" w14:textId="0F3412FC" w:rsidR="002E364C" w:rsidRPr="00624208" w:rsidRDefault="001F7215" w:rsidP="00C345A8">
            <w:pPr>
              <w:jc w:val="center"/>
              <w:rPr>
                <w:rFonts w:ascii="Calibri" w:hAnsi="Calibri" w:cs="Calibri"/>
              </w:rPr>
            </w:pPr>
            <w:r>
              <w:rPr>
                <w:rFonts w:ascii="Calibri" w:hAnsi="Calibri" w:cs="Calibri"/>
              </w:rPr>
              <w:t>Terrain public</w:t>
            </w:r>
          </w:p>
        </w:tc>
        <w:tc>
          <w:tcPr>
            <w:tcW w:w="915" w:type="pct"/>
            <w:tcBorders>
              <w:top w:val="nil"/>
              <w:left w:val="nil"/>
              <w:bottom w:val="single" w:sz="4" w:space="0" w:color="auto"/>
              <w:right w:val="single" w:sz="4" w:space="0" w:color="auto"/>
            </w:tcBorders>
            <w:shd w:val="clear" w:color="auto" w:fill="auto"/>
            <w:noWrap/>
            <w:vAlign w:val="bottom"/>
            <w:hideMark/>
          </w:tcPr>
          <w:p w14:paraId="4545EB20" w14:textId="77777777" w:rsidR="002E364C" w:rsidRPr="00624208" w:rsidRDefault="002E364C" w:rsidP="00C345A8">
            <w:pPr>
              <w:jc w:val="center"/>
              <w:rPr>
                <w:rFonts w:ascii="Calibri" w:hAnsi="Calibri" w:cs="Calibri"/>
                <w:color w:val="000000"/>
              </w:rPr>
            </w:pPr>
            <w:r w:rsidRPr="00624208">
              <w:rPr>
                <w:rFonts w:ascii="Calibri" w:hAnsi="Calibri" w:cs="Calibri"/>
                <w:color w:val="000000"/>
              </w:rPr>
              <w:t>Terrain Privé</w:t>
            </w:r>
          </w:p>
        </w:tc>
        <w:tc>
          <w:tcPr>
            <w:tcW w:w="915" w:type="pct"/>
            <w:tcBorders>
              <w:top w:val="nil"/>
              <w:left w:val="nil"/>
              <w:bottom w:val="single" w:sz="4" w:space="0" w:color="auto"/>
              <w:right w:val="single" w:sz="4" w:space="0" w:color="auto"/>
            </w:tcBorders>
            <w:shd w:val="clear" w:color="auto" w:fill="auto"/>
            <w:vAlign w:val="center"/>
            <w:hideMark/>
          </w:tcPr>
          <w:p w14:paraId="265A0CB5" w14:textId="5B25ABFA" w:rsidR="002E364C" w:rsidRPr="00624208" w:rsidRDefault="002E364C" w:rsidP="00C345A8">
            <w:pPr>
              <w:jc w:val="center"/>
              <w:rPr>
                <w:rFonts w:ascii="Calibri" w:hAnsi="Calibri" w:cs="Calibri"/>
              </w:rPr>
            </w:pPr>
            <w:r>
              <w:rPr>
                <w:rFonts w:ascii="Calibri" w:hAnsi="Calibri" w:cs="Calibri"/>
              </w:rPr>
              <w:t>A identifier</w:t>
            </w:r>
          </w:p>
        </w:tc>
        <w:tc>
          <w:tcPr>
            <w:tcW w:w="914" w:type="pct"/>
            <w:tcBorders>
              <w:top w:val="nil"/>
              <w:left w:val="nil"/>
              <w:bottom w:val="single" w:sz="4" w:space="0" w:color="auto"/>
              <w:right w:val="single" w:sz="4" w:space="0" w:color="auto"/>
            </w:tcBorders>
            <w:shd w:val="clear" w:color="auto" w:fill="auto"/>
            <w:vAlign w:val="center"/>
            <w:hideMark/>
          </w:tcPr>
          <w:p w14:paraId="164BC03B" w14:textId="6CCBF4F5" w:rsidR="002E364C" w:rsidRPr="00624208" w:rsidRDefault="002E364C" w:rsidP="00C345A8">
            <w:pPr>
              <w:jc w:val="center"/>
              <w:rPr>
                <w:rFonts w:ascii="Calibri" w:hAnsi="Calibri" w:cs="Calibri"/>
              </w:rPr>
            </w:pPr>
            <w:r>
              <w:rPr>
                <w:rFonts w:ascii="Calibri" w:hAnsi="Calibri" w:cs="Calibri"/>
              </w:rPr>
              <w:t>A identifier</w:t>
            </w:r>
          </w:p>
        </w:tc>
      </w:tr>
      <w:tr w:rsidR="001F7215" w:rsidRPr="00624208" w14:paraId="0A5C6836" w14:textId="77777777" w:rsidTr="002E364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55D1FA9F" w14:textId="77777777" w:rsidR="001F7215" w:rsidRPr="00624208" w:rsidRDefault="001F7215" w:rsidP="001F7215">
            <w:pPr>
              <w:rPr>
                <w:rFonts w:ascii="Calibri" w:hAnsi="Calibri" w:cs="Calibri"/>
              </w:rPr>
            </w:pPr>
            <w:r w:rsidRPr="00624208">
              <w:rPr>
                <w:rFonts w:ascii="Calibri" w:hAnsi="Calibri" w:cs="Calibri"/>
              </w:rPr>
              <w:t xml:space="preserve">Zone </w:t>
            </w:r>
          </w:p>
        </w:tc>
        <w:tc>
          <w:tcPr>
            <w:tcW w:w="915" w:type="pct"/>
            <w:tcBorders>
              <w:top w:val="nil"/>
              <w:left w:val="nil"/>
              <w:bottom w:val="single" w:sz="4" w:space="0" w:color="auto"/>
              <w:right w:val="single" w:sz="4" w:space="0" w:color="auto"/>
            </w:tcBorders>
            <w:shd w:val="clear" w:color="auto" w:fill="auto"/>
            <w:vAlign w:val="center"/>
            <w:hideMark/>
          </w:tcPr>
          <w:p w14:paraId="73888CC9" w14:textId="5BC917E0" w:rsidR="001F7215" w:rsidRPr="00624208" w:rsidRDefault="001F7215" w:rsidP="001F7215">
            <w:pPr>
              <w:jc w:val="center"/>
              <w:rPr>
                <w:rFonts w:ascii="Calibri" w:hAnsi="Calibri" w:cs="Calibri"/>
              </w:rPr>
            </w:pPr>
            <w:r w:rsidRPr="00624208">
              <w:rPr>
                <w:rFonts w:ascii="Calibri" w:hAnsi="Calibri" w:cs="Calibri"/>
              </w:rPr>
              <w:t>Suburbaine</w:t>
            </w:r>
          </w:p>
        </w:tc>
        <w:tc>
          <w:tcPr>
            <w:tcW w:w="915" w:type="pct"/>
            <w:tcBorders>
              <w:top w:val="nil"/>
              <w:left w:val="nil"/>
              <w:bottom w:val="single" w:sz="4" w:space="0" w:color="auto"/>
              <w:right w:val="single" w:sz="4" w:space="0" w:color="auto"/>
            </w:tcBorders>
            <w:shd w:val="clear" w:color="auto" w:fill="auto"/>
            <w:vAlign w:val="center"/>
            <w:hideMark/>
          </w:tcPr>
          <w:p w14:paraId="588DF1DB" w14:textId="77777777" w:rsidR="001F7215" w:rsidRPr="00624208" w:rsidRDefault="001F7215" w:rsidP="001F7215">
            <w:pPr>
              <w:jc w:val="center"/>
              <w:rPr>
                <w:rFonts w:ascii="Calibri" w:hAnsi="Calibri" w:cs="Calibri"/>
              </w:rPr>
            </w:pPr>
            <w:r w:rsidRPr="00624208">
              <w:rPr>
                <w:rFonts w:ascii="Calibri" w:hAnsi="Calibri" w:cs="Calibri"/>
              </w:rPr>
              <w:t>Suburbaine</w:t>
            </w:r>
          </w:p>
        </w:tc>
        <w:tc>
          <w:tcPr>
            <w:tcW w:w="915" w:type="pct"/>
            <w:tcBorders>
              <w:top w:val="nil"/>
              <w:left w:val="nil"/>
              <w:bottom w:val="single" w:sz="4" w:space="0" w:color="auto"/>
              <w:right w:val="single" w:sz="4" w:space="0" w:color="auto"/>
            </w:tcBorders>
            <w:shd w:val="clear" w:color="auto" w:fill="auto"/>
            <w:vAlign w:val="center"/>
            <w:hideMark/>
          </w:tcPr>
          <w:p w14:paraId="58843BB1" w14:textId="69688F66" w:rsidR="001F7215" w:rsidRPr="00624208" w:rsidRDefault="001F7215" w:rsidP="001F7215">
            <w:pPr>
              <w:jc w:val="center"/>
              <w:rPr>
                <w:rFonts w:ascii="Calibri" w:hAnsi="Calibri" w:cs="Calibri"/>
              </w:rPr>
            </w:pPr>
            <w:r>
              <w:rPr>
                <w:rFonts w:ascii="Calibri" w:hAnsi="Calibri" w:cs="Calibri"/>
              </w:rPr>
              <w:t>A identifier</w:t>
            </w:r>
          </w:p>
        </w:tc>
        <w:tc>
          <w:tcPr>
            <w:tcW w:w="914" w:type="pct"/>
            <w:tcBorders>
              <w:top w:val="nil"/>
              <w:left w:val="nil"/>
              <w:bottom w:val="single" w:sz="4" w:space="0" w:color="auto"/>
              <w:right w:val="single" w:sz="4" w:space="0" w:color="auto"/>
            </w:tcBorders>
            <w:shd w:val="clear" w:color="auto" w:fill="auto"/>
            <w:vAlign w:val="center"/>
            <w:hideMark/>
          </w:tcPr>
          <w:p w14:paraId="3201CE84" w14:textId="69276B7A" w:rsidR="001F7215" w:rsidRPr="00624208" w:rsidRDefault="001F7215" w:rsidP="001F7215">
            <w:pPr>
              <w:jc w:val="center"/>
              <w:rPr>
                <w:rFonts w:ascii="Calibri" w:hAnsi="Calibri" w:cs="Calibri"/>
              </w:rPr>
            </w:pPr>
            <w:r>
              <w:rPr>
                <w:rFonts w:ascii="Calibri" w:hAnsi="Calibri" w:cs="Calibri"/>
              </w:rPr>
              <w:t>A identifier</w:t>
            </w:r>
          </w:p>
        </w:tc>
      </w:tr>
      <w:tr w:rsidR="001F7215" w:rsidRPr="00624208" w14:paraId="665DB89B" w14:textId="77777777" w:rsidTr="00596904">
        <w:trPr>
          <w:trHeight w:val="300"/>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16169352" w14:textId="77777777" w:rsidR="001F7215" w:rsidRPr="00624208" w:rsidRDefault="001F7215" w:rsidP="001F7215">
            <w:pPr>
              <w:rPr>
                <w:rFonts w:ascii="Calibri" w:hAnsi="Calibri" w:cs="Calibri"/>
                <w:color w:val="000000"/>
              </w:rPr>
            </w:pPr>
            <w:r w:rsidRPr="00624208">
              <w:rPr>
                <w:rFonts w:ascii="Calibri" w:hAnsi="Calibri" w:cs="Calibri"/>
                <w:color w:val="000000"/>
              </w:rPr>
              <w:t xml:space="preserve">Viable </w:t>
            </w:r>
          </w:p>
        </w:tc>
        <w:tc>
          <w:tcPr>
            <w:tcW w:w="915" w:type="pct"/>
            <w:tcBorders>
              <w:top w:val="nil"/>
              <w:left w:val="nil"/>
              <w:bottom w:val="single" w:sz="4" w:space="0" w:color="auto"/>
              <w:right w:val="single" w:sz="4" w:space="0" w:color="auto"/>
            </w:tcBorders>
            <w:shd w:val="clear" w:color="auto" w:fill="auto"/>
            <w:vAlign w:val="bottom"/>
            <w:hideMark/>
          </w:tcPr>
          <w:p w14:paraId="7B1E7100" w14:textId="4CA5CD68" w:rsidR="001F7215" w:rsidRPr="00624208" w:rsidRDefault="001F7215" w:rsidP="001F7215">
            <w:pPr>
              <w:jc w:val="center"/>
              <w:rPr>
                <w:rFonts w:ascii="Calibri" w:hAnsi="Calibri" w:cs="Calibri"/>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noWrap/>
            <w:vAlign w:val="bottom"/>
            <w:hideMark/>
          </w:tcPr>
          <w:p w14:paraId="59E20063" w14:textId="77777777" w:rsidR="001F7215" w:rsidRPr="00624208" w:rsidRDefault="001F7215" w:rsidP="001F7215">
            <w:pPr>
              <w:jc w:val="center"/>
              <w:rPr>
                <w:rFonts w:ascii="Calibri" w:hAnsi="Calibri" w:cs="Calibri"/>
                <w:color w:val="000000"/>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vAlign w:val="center"/>
            <w:hideMark/>
          </w:tcPr>
          <w:p w14:paraId="4E35CBAD" w14:textId="49AE2660" w:rsidR="001F7215" w:rsidRPr="00624208" w:rsidRDefault="001F7215" w:rsidP="001F7215">
            <w:pPr>
              <w:jc w:val="center"/>
              <w:rPr>
                <w:rFonts w:ascii="Calibri" w:hAnsi="Calibri" w:cs="Calibri"/>
              </w:rPr>
            </w:pPr>
            <w:r>
              <w:rPr>
                <w:rFonts w:ascii="Calibri" w:hAnsi="Calibri" w:cs="Calibri"/>
              </w:rPr>
              <w:t>A identifier</w:t>
            </w:r>
          </w:p>
        </w:tc>
        <w:tc>
          <w:tcPr>
            <w:tcW w:w="914" w:type="pct"/>
            <w:tcBorders>
              <w:top w:val="nil"/>
              <w:left w:val="nil"/>
              <w:bottom w:val="single" w:sz="4" w:space="0" w:color="auto"/>
              <w:right w:val="single" w:sz="4" w:space="0" w:color="auto"/>
            </w:tcBorders>
            <w:shd w:val="clear" w:color="auto" w:fill="auto"/>
            <w:vAlign w:val="center"/>
            <w:hideMark/>
          </w:tcPr>
          <w:p w14:paraId="2841260E" w14:textId="447DD703" w:rsidR="001F7215" w:rsidRPr="00624208" w:rsidRDefault="001F7215" w:rsidP="001F7215">
            <w:pPr>
              <w:jc w:val="center"/>
              <w:rPr>
                <w:rFonts w:ascii="Calibri" w:hAnsi="Calibri" w:cs="Calibri"/>
              </w:rPr>
            </w:pPr>
            <w:r>
              <w:rPr>
                <w:rFonts w:ascii="Calibri" w:hAnsi="Calibri" w:cs="Calibri"/>
              </w:rPr>
              <w:t>A identifier</w:t>
            </w:r>
          </w:p>
        </w:tc>
      </w:tr>
      <w:tr w:rsidR="001F7215" w:rsidRPr="00624208" w14:paraId="1EE66DEB" w14:textId="77777777" w:rsidTr="00596904">
        <w:trPr>
          <w:trHeight w:val="300"/>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34800420" w14:textId="77777777" w:rsidR="001F7215" w:rsidRPr="00624208" w:rsidRDefault="001F7215" w:rsidP="001F7215">
            <w:pPr>
              <w:rPr>
                <w:rFonts w:ascii="Calibri" w:hAnsi="Calibri" w:cs="Calibri"/>
                <w:color w:val="000000"/>
              </w:rPr>
            </w:pPr>
            <w:r w:rsidRPr="00624208">
              <w:rPr>
                <w:rFonts w:ascii="Calibri" w:hAnsi="Calibri" w:cs="Calibri"/>
                <w:color w:val="000000"/>
              </w:rPr>
              <w:t>Accessible</w:t>
            </w:r>
          </w:p>
        </w:tc>
        <w:tc>
          <w:tcPr>
            <w:tcW w:w="915" w:type="pct"/>
            <w:tcBorders>
              <w:top w:val="nil"/>
              <w:left w:val="nil"/>
              <w:bottom w:val="single" w:sz="4" w:space="0" w:color="auto"/>
              <w:right w:val="single" w:sz="4" w:space="0" w:color="auto"/>
            </w:tcBorders>
            <w:shd w:val="clear" w:color="auto" w:fill="auto"/>
            <w:vAlign w:val="bottom"/>
            <w:hideMark/>
          </w:tcPr>
          <w:p w14:paraId="2E2B1618" w14:textId="0FC5F13E" w:rsidR="001F7215" w:rsidRPr="00624208" w:rsidRDefault="001F7215" w:rsidP="001F7215">
            <w:pPr>
              <w:jc w:val="center"/>
              <w:rPr>
                <w:rFonts w:ascii="Calibri" w:hAnsi="Calibri" w:cs="Calibri"/>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noWrap/>
            <w:vAlign w:val="bottom"/>
            <w:hideMark/>
          </w:tcPr>
          <w:p w14:paraId="45FB61B9" w14:textId="77777777" w:rsidR="001F7215" w:rsidRPr="00624208" w:rsidRDefault="001F7215" w:rsidP="001F7215">
            <w:pPr>
              <w:jc w:val="center"/>
              <w:rPr>
                <w:rFonts w:ascii="Calibri" w:hAnsi="Calibri" w:cs="Calibri"/>
                <w:color w:val="000000"/>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vAlign w:val="center"/>
            <w:hideMark/>
          </w:tcPr>
          <w:p w14:paraId="57E0C93A" w14:textId="479EBF0B" w:rsidR="001F7215" w:rsidRPr="00624208" w:rsidRDefault="001F7215" w:rsidP="001F7215">
            <w:pPr>
              <w:jc w:val="center"/>
              <w:rPr>
                <w:rFonts w:ascii="Calibri" w:hAnsi="Calibri" w:cs="Calibri"/>
              </w:rPr>
            </w:pPr>
            <w:r>
              <w:rPr>
                <w:rFonts w:ascii="Calibri" w:hAnsi="Calibri" w:cs="Calibri"/>
              </w:rPr>
              <w:t>A identifier</w:t>
            </w:r>
          </w:p>
        </w:tc>
        <w:tc>
          <w:tcPr>
            <w:tcW w:w="914" w:type="pct"/>
            <w:tcBorders>
              <w:top w:val="nil"/>
              <w:left w:val="nil"/>
              <w:bottom w:val="single" w:sz="4" w:space="0" w:color="auto"/>
              <w:right w:val="single" w:sz="4" w:space="0" w:color="auto"/>
            </w:tcBorders>
            <w:shd w:val="clear" w:color="auto" w:fill="auto"/>
            <w:vAlign w:val="center"/>
            <w:hideMark/>
          </w:tcPr>
          <w:p w14:paraId="0DDE2963" w14:textId="7F462D98" w:rsidR="001F7215" w:rsidRPr="00624208" w:rsidRDefault="001F7215" w:rsidP="001F7215">
            <w:pPr>
              <w:jc w:val="center"/>
              <w:rPr>
                <w:rFonts w:ascii="Calibri" w:hAnsi="Calibri" w:cs="Calibri"/>
              </w:rPr>
            </w:pPr>
            <w:r>
              <w:rPr>
                <w:rFonts w:ascii="Calibri" w:hAnsi="Calibri" w:cs="Calibri"/>
              </w:rPr>
              <w:t>A identifier</w:t>
            </w:r>
          </w:p>
        </w:tc>
      </w:tr>
      <w:tr w:rsidR="001F7215" w:rsidRPr="00624208" w14:paraId="359EF511" w14:textId="77777777" w:rsidTr="00596904">
        <w:trPr>
          <w:trHeight w:val="300"/>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091397A2" w14:textId="77777777" w:rsidR="001F7215" w:rsidRPr="00624208" w:rsidRDefault="001F7215" w:rsidP="001F7215">
            <w:pPr>
              <w:rPr>
                <w:rFonts w:ascii="Calibri" w:hAnsi="Calibri" w:cs="Calibri"/>
                <w:color w:val="000000"/>
              </w:rPr>
            </w:pPr>
            <w:r w:rsidRPr="00624208">
              <w:rPr>
                <w:rFonts w:ascii="Calibri" w:hAnsi="Calibri" w:cs="Calibri"/>
                <w:color w:val="000000"/>
              </w:rPr>
              <w:t xml:space="preserve">Accès à l'électricité </w:t>
            </w:r>
          </w:p>
        </w:tc>
        <w:tc>
          <w:tcPr>
            <w:tcW w:w="915" w:type="pct"/>
            <w:tcBorders>
              <w:top w:val="nil"/>
              <w:left w:val="nil"/>
              <w:bottom w:val="single" w:sz="4" w:space="0" w:color="auto"/>
              <w:right w:val="single" w:sz="4" w:space="0" w:color="auto"/>
            </w:tcBorders>
            <w:shd w:val="clear" w:color="auto" w:fill="auto"/>
            <w:vAlign w:val="bottom"/>
            <w:hideMark/>
          </w:tcPr>
          <w:p w14:paraId="4FACCB5C" w14:textId="37C47E90" w:rsidR="001F7215" w:rsidRPr="00624208" w:rsidRDefault="001F7215" w:rsidP="001F7215">
            <w:pPr>
              <w:jc w:val="center"/>
              <w:rPr>
                <w:rFonts w:ascii="Calibri" w:hAnsi="Calibri" w:cs="Calibri"/>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noWrap/>
            <w:vAlign w:val="bottom"/>
            <w:hideMark/>
          </w:tcPr>
          <w:p w14:paraId="33027A64" w14:textId="77777777" w:rsidR="001F7215" w:rsidRPr="00624208" w:rsidRDefault="001F7215" w:rsidP="001F7215">
            <w:pPr>
              <w:jc w:val="center"/>
              <w:rPr>
                <w:rFonts w:ascii="Calibri" w:hAnsi="Calibri" w:cs="Calibri"/>
                <w:color w:val="000000"/>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vAlign w:val="center"/>
            <w:hideMark/>
          </w:tcPr>
          <w:p w14:paraId="011E0C5F" w14:textId="31AB73BC" w:rsidR="001F7215" w:rsidRPr="00624208" w:rsidRDefault="001F7215" w:rsidP="001F7215">
            <w:pPr>
              <w:jc w:val="center"/>
              <w:rPr>
                <w:rFonts w:ascii="Calibri" w:hAnsi="Calibri" w:cs="Calibri"/>
              </w:rPr>
            </w:pPr>
            <w:r>
              <w:rPr>
                <w:rFonts w:ascii="Calibri" w:hAnsi="Calibri" w:cs="Calibri"/>
              </w:rPr>
              <w:t>A identifier</w:t>
            </w:r>
          </w:p>
        </w:tc>
        <w:tc>
          <w:tcPr>
            <w:tcW w:w="914" w:type="pct"/>
            <w:tcBorders>
              <w:top w:val="nil"/>
              <w:left w:val="nil"/>
              <w:bottom w:val="single" w:sz="4" w:space="0" w:color="auto"/>
              <w:right w:val="single" w:sz="4" w:space="0" w:color="auto"/>
            </w:tcBorders>
            <w:shd w:val="clear" w:color="auto" w:fill="auto"/>
            <w:vAlign w:val="center"/>
            <w:hideMark/>
          </w:tcPr>
          <w:p w14:paraId="42FE6CC1" w14:textId="19098930" w:rsidR="001F7215" w:rsidRPr="00624208" w:rsidRDefault="001F7215" w:rsidP="001F7215">
            <w:pPr>
              <w:jc w:val="center"/>
              <w:rPr>
                <w:rFonts w:ascii="Calibri" w:hAnsi="Calibri" w:cs="Calibri"/>
              </w:rPr>
            </w:pPr>
            <w:r>
              <w:rPr>
                <w:rFonts w:ascii="Calibri" w:hAnsi="Calibri" w:cs="Calibri"/>
              </w:rPr>
              <w:t>A identifier</w:t>
            </w:r>
          </w:p>
        </w:tc>
      </w:tr>
      <w:tr w:rsidR="001F7215" w:rsidRPr="00624208" w14:paraId="2F66C9DB" w14:textId="77777777" w:rsidTr="00596904">
        <w:trPr>
          <w:trHeight w:val="300"/>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2E2C558F" w14:textId="77777777" w:rsidR="001F7215" w:rsidRPr="00624208" w:rsidRDefault="001F7215" w:rsidP="001F7215">
            <w:pPr>
              <w:rPr>
                <w:rFonts w:ascii="Calibri" w:hAnsi="Calibri" w:cs="Calibri"/>
                <w:color w:val="000000"/>
              </w:rPr>
            </w:pPr>
            <w:r w:rsidRPr="00624208">
              <w:rPr>
                <w:rFonts w:ascii="Calibri" w:hAnsi="Calibri" w:cs="Calibri"/>
                <w:color w:val="000000"/>
              </w:rPr>
              <w:t xml:space="preserve">Accès à l'eau potable </w:t>
            </w:r>
          </w:p>
        </w:tc>
        <w:tc>
          <w:tcPr>
            <w:tcW w:w="915" w:type="pct"/>
            <w:tcBorders>
              <w:top w:val="nil"/>
              <w:left w:val="nil"/>
              <w:bottom w:val="single" w:sz="4" w:space="0" w:color="auto"/>
              <w:right w:val="single" w:sz="4" w:space="0" w:color="auto"/>
            </w:tcBorders>
            <w:shd w:val="clear" w:color="auto" w:fill="auto"/>
            <w:vAlign w:val="bottom"/>
            <w:hideMark/>
          </w:tcPr>
          <w:p w14:paraId="75DB1441" w14:textId="08382625" w:rsidR="001F7215" w:rsidRPr="00624208" w:rsidRDefault="001F7215" w:rsidP="001F7215">
            <w:pPr>
              <w:jc w:val="center"/>
              <w:rPr>
                <w:rFonts w:ascii="Calibri" w:hAnsi="Calibri" w:cs="Calibri"/>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noWrap/>
            <w:vAlign w:val="bottom"/>
            <w:hideMark/>
          </w:tcPr>
          <w:p w14:paraId="70A5027D" w14:textId="77777777" w:rsidR="001F7215" w:rsidRPr="00624208" w:rsidRDefault="001F7215" w:rsidP="001F7215">
            <w:pPr>
              <w:jc w:val="center"/>
              <w:rPr>
                <w:rFonts w:ascii="Calibri" w:hAnsi="Calibri" w:cs="Calibri"/>
                <w:color w:val="000000"/>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vAlign w:val="center"/>
            <w:hideMark/>
          </w:tcPr>
          <w:p w14:paraId="055D5F70" w14:textId="6CE0B1BC" w:rsidR="001F7215" w:rsidRPr="00624208" w:rsidRDefault="001F7215" w:rsidP="001F7215">
            <w:pPr>
              <w:jc w:val="center"/>
              <w:rPr>
                <w:rFonts w:ascii="Calibri" w:hAnsi="Calibri" w:cs="Calibri"/>
              </w:rPr>
            </w:pPr>
            <w:r>
              <w:rPr>
                <w:rFonts w:ascii="Calibri" w:hAnsi="Calibri" w:cs="Calibri"/>
              </w:rPr>
              <w:t>A identifier</w:t>
            </w:r>
          </w:p>
        </w:tc>
        <w:tc>
          <w:tcPr>
            <w:tcW w:w="914" w:type="pct"/>
            <w:tcBorders>
              <w:top w:val="nil"/>
              <w:left w:val="nil"/>
              <w:bottom w:val="single" w:sz="4" w:space="0" w:color="auto"/>
              <w:right w:val="single" w:sz="4" w:space="0" w:color="auto"/>
            </w:tcBorders>
            <w:shd w:val="clear" w:color="auto" w:fill="auto"/>
            <w:vAlign w:val="center"/>
            <w:hideMark/>
          </w:tcPr>
          <w:p w14:paraId="5F53DD89" w14:textId="74DD3445" w:rsidR="001F7215" w:rsidRPr="00624208" w:rsidRDefault="001F7215" w:rsidP="001F7215">
            <w:pPr>
              <w:jc w:val="center"/>
              <w:rPr>
                <w:rFonts w:ascii="Calibri" w:hAnsi="Calibri" w:cs="Calibri"/>
              </w:rPr>
            </w:pPr>
            <w:r>
              <w:rPr>
                <w:rFonts w:ascii="Calibri" w:hAnsi="Calibri" w:cs="Calibri"/>
              </w:rPr>
              <w:t>A identifier</w:t>
            </w:r>
          </w:p>
        </w:tc>
      </w:tr>
      <w:tr w:rsidR="001F7215" w:rsidRPr="00624208" w14:paraId="411E023A" w14:textId="77777777" w:rsidTr="00596904">
        <w:trPr>
          <w:trHeight w:val="300"/>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155A9E6B" w14:textId="77777777" w:rsidR="001F7215" w:rsidRPr="00624208" w:rsidRDefault="001F7215" w:rsidP="001F7215">
            <w:pPr>
              <w:rPr>
                <w:rFonts w:ascii="Calibri" w:hAnsi="Calibri" w:cs="Calibri"/>
                <w:color w:val="000000"/>
              </w:rPr>
            </w:pPr>
            <w:r w:rsidRPr="00624208">
              <w:rPr>
                <w:rFonts w:ascii="Calibri" w:hAnsi="Calibri" w:cs="Calibri"/>
                <w:color w:val="000000"/>
              </w:rPr>
              <w:t xml:space="preserve">Accès à l’infrastructure sanitaire </w:t>
            </w:r>
          </w:p>
        </w:tc>
        <w:tc>
          <w:tcPr>
            <w:tcW w:w="915" w:type="pct"/>
            <w:tcBorders>
              <w:top w:val="nil"/>
              <w:left w:val="nil"/>
              <w:bottom w:val="single" w:sz="4" w:space="0" w:color="auto"/>
              <w:right w:val="single" w:sz="4" w:space="0" w:color="auto"/>
            </w:tcBorders>
            <w:shd w:val="clear" w:color="auto" w:fill="auto"/>
            <w:vAlign w:val="bottom"/>
            <w:hideMark/>
          </w:tcPr>
          <w:p w14:paraId="507C29C4" w14:textId="6D1C0605" w:rsidR="001F7215" w:rsidRPr="00624208" w:rsidRDefault="001F7215" w:rsidP="001F7215">
            <w:pPr>
              <w:jc w:val="center"/>
              <w:rPr>
                <w:rFonts w:ascii="Calibri" w:hAnsi="Calibri" w:cs="Calibri"/>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noWrap/>
            <w:vAlign w:val="bottom"/>
            <w:hideMark/>
          </w:tcPr>
          <w:p w14:paraId="465B1533" w14:textId="77777777" w:rsidR="001F7215" w:rsidRPr="00624208" w:rsidRDefault="001F7215" w:rsidP="001F7215">
            <w:pPr>
              <w:jc w:val="center"/>
              <w:rPr>
                <w:rFonts w:ascii="Calibri" w:hAnsi="Calibri" w:cs="Calibri"/>
                <w:color w:val="000000"/>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vAlign w:val="center"/>
            <w:hideMark/>
          </w:tcPr>
          <w:p w14:paraId="2F492CEE" w14:textId="00DAD61A" w:rsidR="001F7215" w:rsidRPr="00624208" w:rsidRDefault="001F7215" w:rsidP="001F7215">
            <w:pPr>
              <w:jc w:val="center"/>
              <w:rPr>
                <w:rFonts w:ascii="Calibri" w:hAnsi="Calibri" w:cs="Calibri"/>
              </w:rPr>
            </w:pPr>
            <w:r>
              <w:rPr>
                <w:rFonts w:ascii="Calibri" w:hAnsi="Calibri" w:cs="Calibri"/>
              </w:rPr>
              <w:t>A identifier</w:t>
            </w:r>
          </w:p>
        </w:tc>
        <w:tc>
          <w:tcPr>
            <w:tcW w:w="914" w:type="pct"/>
            <w:tcBorders>
              <w:top w:val="nil"/>
              <w:left w:val="nil"/>
              <w:bottom w:val="single" w:sz="4" w:space="0" w:color="auto"/>
              <w:right w:val="single" w:sz="4" w:space="0" w:color="auto"/>
            </w:tcBorders>
            <w:shd w:val="clear" w:color="auto" w:fill="auto"/>
            <w:vAlign w:val="center"/>
            <w:hideMark/>
          </w:tcPr>
          <w:p w14:paraId="7A8AFD22" w14:textId="427A26AF" w:rsidR="001F7215" w:rsidRPr="00624208" w:rsidRDefault="001F7215" w:rsidP="001F7215">
            <w:pPr>
              <w:jc w:val="center"/>
              <w:rPr>
                <w:rFonts w:ascii="Calibri" w:hAnsi="Calibri" w:cs="Calibri"/>
              </w:rPr>
            </w:pPr>
            <w:r>
              <w:rPr>
                <w:rFonts w:ascii="Calibri" w:hAnsi="Calibri" w:cs="Calibri"/>
              </w:rPr>
              <w:t>A identifier</w:t>
            </w:r>
          </w:p>
        </w:tc>
      </w:tr>
      <w:tr w:rsidR="001F7215" w:rsidRPr="00624208" w14:paraId="517C7A47" w14:textId="77777777" w:rsidTr="00596904">
        <w:trPr>
          <w:trHeight w:val="300"/>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37485518" w14:textId="77777777" w:rsidR="001F7215" w:rsidRPr="00624208" w:rsidRDefault="001F7215" w:rsidP="001F7215">
            <w:pPr>
              <w:rPr>
                <w:rFonts w:ascii="Calibri" w:hAnsi="Calibri" w:cs="Calibri"/>
                <w:color w:val="000000"/>
              </w:rPr>
            </w:pPr>
            <w:r w:rsidRPr="00624208">
              <w:rPr>
                <w:rFonts w:ascii="Calibri" w:hAnsi="Calibri" w:cs="Calibri"/>
                <w:color w:val="000000"/>
              </w:rPr>
              <w:t xml:space="preserve">Accès à l’infrastructure scolaire  </w:t>
            </w:r>
          </w:p>
        </w:tc>
        <w:tc>
          <w:tcPr>
            <w:tcW w:w="915" w:type="pct"/>
            <w:tcBorders>
              <w:top w:val="nil"/>
              <w:left w:val="nil"/>
              <w:bottom w:val="single" w:sz="4" w:space="0" w:color="auto"/>
              <w:right w:val="single" w:sz="4" w:space="0" w:color="auto"/>
            </w:tcBorders>
            <w:shd w:val="clear" w:color="auto" w:fill="auto"/>
            <w:vAlign w:val="bottom"/>
            <w:hideMark/>
          </w:tcPr>
          <w:p w14:paraId="6CF55461" w14:textId="671FF0F0" w:rsidR="001F7215" w:rsidRPr="00624208" w:rsidRDefault="001F7215" w:rsidP="001F7215">
            <w:pPr>
              <w:jc w:val="center"/>
              <w:rPr>
                <w:rFonts w:ascii="Calibri" w:hAnsi="Calibri" w:cs="Calibri"/>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noWrap/>
            <w:vAlign w:val="bottom"/>
            <w:hideMark/>
          </w:tcPr>
          <w:p w14:paraId="1AB30533" w14:textId="77777777" w:rsidR="001F7215" w:rsidRPr="00624208" w:rsidRDefault="001F7215" w:rsidP="001F7215">
            <w:pPr>
              <w:jc w:val="center"/>
              <w:rPr>
                <w:rFonts w:ascii="Calibri" w:hAnsi="Calibri" w:cs="Calibri"/>
                <w:color w:val="000000"/>
              </w:rPr>
            </w:pPr>
            <w:r w:rsidRPr="00624208">
              <w:rPr>
                <w:rFonts w:ascii="Calibri" w:hAnsi="Calibri" w:cs="Calibri"/>
                <w:color w:val="000000"/>
              </w:rPr>
              <w:t>OUI</w:t>
            </w:r>
          </w:p>
        </w:tc>
        <w:tc>
          <w:tcPr>
            <w:tcW w:w="915" w:type="pct"/>
            <w:tcBorders>
              <w:top w:val="nil"/>
              <w:left w:val="nil"/>
              <w:bottom w:val="single" w:sz="4" w:space="0" w:color="auto"/>
              <w:right w:val="single" w:sz="4" w:space="0" w:color="auto"/>
            </w:tcBorders>
            <w:shd w:val="clear" w:color="auto" w:fill="auto"/>
            <w:vAlign w:val="center"/>
            <w:hideMark/>
          </w:tcPr>
          <w:p w14:paraId="60DB4806" w14:textId="6ACDA0D8" w:rsidR="001F7215" w:rsidRPr="00624208" w:rsidRDefault="001F7215" w:rsidP="001F7215">
            <w:pPr>
              <w:jc w:val="center"/>
              <w:rPr>
                <w:rFonts w:ascii="Calibri" w:hAnsi="Calibri" w:cs="Calibri"/>
              </w:rPr>
            </w:pPr>
            <w:r>
              <w:rPr>
                <w:rFonts w:ascii="Calibri" w:hAnsi="Calibri" w:cs="Calibri"/>
              </w:rPr>
              <w:t>A</w:t>
            </w:r>
            <w:r w:rsidRPr="00624208">
              <w:rPr>
                <w:rFonts w:ascii="Calibri" w:hAnsi="Calibri" w:cs="Calibri"/>
              </w:rPr>
              <w:t xml:space="preserve"> identifier </w:t>
            </w:r>
          </w:p>
        </w:tc>
        <w:tc>
          <w:tcPr>
            <w:tcW w:w="914" w:type="pct"/>
            <w:tcBorders>
              <w:top w:val="nil"/>
              <w:left w:val="nil"/>
              <w:bottom w:val="single" w:sz="4" w:space="0" w:color="auto"/>
              <w:right w:val="single" w:sz="4" w:space="0" w:color="auto"/>
            </w:tcBorders>
            <w:shd w:val="clear" w:color="auto" w:fill="auto"/>
            <w:vAlign w:val="center"/>
            <w:hideMark/>
          </w:tcPr>
          <w:p w14:paraId="1FBA8491" w14:textId="7EFC9257" w:rsidR="001F7215" w:rsidRPr="00624208" w:rsidRDefault="001F7215" w:rsidP="001F7215">
            <w:pPr>
              <w:jc w:val="center"/>
              <w:rPr>
                <w:rFonts w:ascii="Calibri" w:hAnsi="Calibri" w:cs="Calibri"/>
              </w:rPr>
            </w:pPr>
            <w:r>
              <w:rPr>
                <w:rFonts w:ascii="Calibri" w:hAnsi="Calibri" w:cs="Calibri"/>
              </w:rPr>
              <w:t>A identifier</w:t>
            </w:r>
          </w:p>
        </w:tc>
      </w:tr>
    </w:tbl>
    <w:p w14:paraId="4AFCFFBB" w14:textId="77777777" w:rsidR="00C345A8" w:rsidRDefault="00C345A8" w:rsidP="00451A49">
      <w:pPr>
        <w:spacing w:before="60" w:after="60" w:line="240" w:lineRule="auto"/>
        <w:jc w:val="both"/>
      </w:pPr>
    </w:p>
    <w:p w14:paraId="4D3C2D1F" w14:textId="0865F88D" w:rsidR="00C345A8" w:rsidRDefault="00C345A8" w:rsidP="00451A49">
      <w:pPr>
        <w:spacing w:before="60" w:after="60" w:line="240" w:lineRule="auto"/>
        <w:jc w:val="both"/>
        <w:sectPr w:rsidR="00C345A8" w:rsidSect="00451A49">
          <w:pgSz w:w="16838" w:h="11906" w:orient="landscape"/>
          <w:pgMar w:top="720" w:right="720" w:bottom="720" w:left="720" w:header="709" w:footer="709" w:gutter="0"/>
          <w:cols w:space="708"/>
          <w:docGrid w:linePitch="360"/>
        </w:sectPr>
      </w:pPr>
    </w:p>
    <w:p w14:paraId="216FD98E" w14:textId="77777777" w:rsidR="00F70D8F" w:rsidRDefault="00F70D8F" w:rsidP="00F70D8F">
      <w:pPr>
        <w:spacing w:before="60" w:after="60" w:line="240" w:lineRule="auto"/>
        <w:jc w:val="both"/>
      </w:pPr>
    </w:p>
    <w:p w14:paraId="0D5CB983" w14:textId="691BA922" w:rsidR="00D1637E" w:rsidRDefault="00E63049" w:rsidP="00D43CB0">
      <w:pPr>
        <w:pStyle w:val="Heading1"/>
      </w:pPr>
      <w:bookmarkStart w:id="122" w:name="_Toc92373223"/>
      <w:r>
        <w:t>IX</w:t>
      </w:r>
      <w:r w:rsidR="00D1637E">
        <w:t>. GROUPES VULNERABLES</w:t>
      </w:r>
      <w:bookmarkEnd w:id="122"/>
      <w:r w:rsidR="00D1637E">
        <w:t xml:space="preserve"> </w:t>
      </w:r>
    </w:p>
    <w:p w14:paraId="237CF4EA" w14:textId="3C6332CA" w:rsidR="0091667F" w:rsidRDefault="0091667F" w:rsidP="00F123EB">
      <w:pPr>
        <w:spacing w:before="60" w:after="60" w:line="240" w:lineRule="auto"/>
        <w:ind w:left="708"/>
        <w:jc w:val="both"/>
      </w:pPr>
    </w:p>
    <w:p w14:paraId="2722FF91" w14:textId="77777777" w:rsidR="0019150F" w:rsidRDefault="0019150F" w:rsidP="0019150F">
      <w:pPr>
        <w:spacing w:after="120" w:line="240" w:lineRule="auto"/>
        <w:jc w:val="both"/>
      </w:pPr>
      <w:r>
        <w:t>Ce sont des personnes qui sont situées dans une situation de fragilité soit à cause de leurs âges, soit à cause de leurs états de santé, soit à leurs déficiences physiques ou soit à cause de leurs situations sociales et auxquelles le projet PICMC risque d’exposer par suite de l’opération de la réinstallation.</w:t>
      </w:r>
    </w:p>
    <w:p w14:paraId="6DE24F3B" w14:textId="45D9D560" w:rsidR="0019150F" w:rsidRDefault="0019150F" w:rsidP="0019150F">
      <w:pPr>
        <w:spacing w:after="120" w:line="240" w:lineRule="auto"/>
        <w:jc w:val="both"/>
      </w:pPr>
      <w:r>
        <w:t xml:space="preserve">Conformément aux </w:t>
      </w:r>
      <w:r w:rsidR="0058039D" w:rsidRPr="00E90D7E">
        <w:t>NES 5 : NO 11.3</w:t>
      </w:r>
      <w:r w:rsidR="0058039D">
        <w:rPr>
          <w:rStyle w:val="FootnoteReference"/>
        </w:rPr>
        <w:footnoteReference w:id="19"/>
      </w:r>
      <w:r w:rsidR="0058039D">
        <w:t xml:space="preserve"> </w:t>
      </w:r>
      <w:r>
        <w:t>de la BANQUE MONDIALE, les documents PAR de PICMC doit prendre en compte les différents indicateurs de vulnérabilité des populations impactées pour mieux concevoir le plan d’assistance et d’accompagnement à mettre en place lors de la réinstallation. Ainsi, les P.A.R du projet PICMC doit avoir une attention particulière aux besoins des groupes vulnérables parmi les personnes affectées afin de :</w:t>
      </w:r>
    </w:p>
    <w:p w14:paraId="1E0680AC" w14:textId="79FA7A86" w:rsidR="0019150F" w:rsidRDefault="0019150F" w:rsidP="006B3788">
      <w:pPr>
        <w:pStyle w:val="ListParagraph"/>
        <w:numPr>
          <w:ilvl w:val="0"/>
          <w:numId w:val="44"/>
        </w:numPr>
        <w:spacing w:after="120" w:line="240" w:lineRule="auto"/>
        <w:contextualSpacing w:val="0"/>
        <w:jc w:val="both"/>
      </w:pPr>
      <w:r>
        <w:t>Protéger les droits et les intérêts des individus et des groupes vulnérables avant, durant et après la réalisation du projet ;</w:t>
      </w:r>
    </w:p>
    <w:p w14:paraId="7A83123C" w14:textId="7D703B49" w:rsidR="0019150F" w:rsidRDefault="0019150F" w:rsidP="006B3788">
      <w:pPr>
        <w:pStyle w:val="ListParagraph"/>
        <w:numPr>
          <w:ilvl w:val="0"/>
          <w:numId w:val="44"/>
        </w:numPr>
        <w:spacing w:after="120" w:line="240" w:lineRule="auto"/>
        <w:contextualSpacing w:val="0"/>
        <w:jc w:val="both"/>
      </w:pPr>
      <w:r>
        <w:t>Adopter une approche genre-sensible à la gestion des impacts environnementaux et sociaux, cela tient compte des droits et des intérêts des femmes et des filles, hommes et garçons, incluant une attention particulière aux impacts auxquels ces femmes et ces filles pourraient faire face ;</w:t>
      </w:r>
    </w:p>
    <w:p w14:paraId="115F7A24" w14:textId="4F99784A" w:rsidR="0019150F" w:rsidRDefault="0019150F" w:rsidP="006B3788">
      <w:pPr>
        <w:pStyle w:val="ListParagraph"/>
        <w:numPr>
          <w:ilvl w:val="0"/>
          <w:numId w:val="44"/>
        </w:numPr>
        <w:spacing w:after="120" w:line="240" w:lineRule="auto"/>
        <w:contextualSpacing w:val="0"/>
        <w:jc w:val="both"/>
      </w:pPr>
      <w:r>
        <w:t>Minimiser les impacts négatifs du projet sur leurs vies quotidiennes ;</w:t>
      </w:r>
    </w:p>
    <w:p w14:paraId="5EB04C70" w14:textId="33CD85C6" w:rsidR="0019150F" w:rsidRDefault="0019150F" w:rsidP="006B3788">
      <w:pPr>
        <w:pStyle w:val="ListParagraph"/>
        <w:numPr>
          <w:ilvl w:val="0"/>
          <w:numId w:val="44"/>
        </w:numPr>
        <w:spacing w:after="120" w:line="240" w:lineRule="auto"/>
        <w:contextualSpacing w:val="0"/>
        <w:jc w:val="both"/>
      </w:pPr>
      <w:r>
        <w:t>Assurer que les individus et les groupes vulnérables soient identifiés et les permettre de tirer bénéfice aux projets financés par les bailleurs.</w:t>
      </w:r>
    </w:p>
    <w:p w14:paraId="6E91D904" w14:textId="7F49573A" w:rsidR="00751377" w:rsidRDefault="00751377" w:rsidP="006B3788">
      <w:pPr>
        <w:pStyle w:val="ListParagraph"/>
        <w:numPr>
          <w:ilvl w:val="0"/>
          <w:numId w:val="44"/>
        </w:numPr>
        <w:spacing w:after="120" w:line="240" w:lineRule="auto"/>
        <w:contextualSpacing w:val="0"/>
        <w:jc w:val="both"/>
      </w:pPr>
      <w:r>
        <w:t xml:space="preserve">Assister et prendre en charge les groupes vulnérables par un système d’indemnisation équitable et pertinente, donc, intégrer aussi dans les budgets ces aspects liés. </w:t>
      </w:r>
    </w:p>
    <w:p w14:paraId="292E4ABB" w14:textId="77777777" w:rsidR="00CE45BE" w:rsidRDefault="00CE45BE" w:rsidP="0091667F">
      <w:pPr>
        <w:spacing w:before="60" w:after="60" w:line="240" w:lineRule="auto"/>
        <w:ind w:left="1068"/>
        <w:jc w:val="both"/>
      </w:pPr>
    </w:p>
    <w:p w14:paraId="41F67BCE" w14:textId="77777777" w:rsidR="009F1BAF" w:rsidRDefault="009F1BAF" w:rsidP="0091667F"/>
    <w:p w14:paraId="46671F9C" w14:textId="6FF5BA94" w:rsidR="0091667F" w:rsidRDefault="0091667F" w:rsidP="0091667F">
      <w:pPr>
        <w:spacing w:before="60" w:after="60" w:line="240" w:lineRule="auto"/>
        <w:ind w:left="1068"/>
        <w:jc w:val="both"/>
      </w:pPr>
    </w:p>
    <w:p w14:paraId="4103A704" w14:textId="24776DA5" w:rsidR="00CE45BE" w:rsidRDefault="00CE45BE" w:rsidP="0091667F">
      <w:pPr>
        <w:spacing w:before="60" w:after="60" w:line="240" w:lineRule="auto"/>
        <w:ind w:left="1068"/>
        <w:jc w:val="both"/>
      </w:pPr>
    </w:p>
    <w:p w14:paraId="14B6243E" w14:textId="2A991513" w:rsidR="005B31D0" w:rsidRDefault="005B31D0" w:rsidP="0091667F">
      <w:pPr>
        <w:spacing w:before="60" w:after="60" w:line="240" w:lineRule="auto"/>
        <w:ind w:left="1068"/>
        <w:jc w:val="both"/>
      </w:pPr>
    </w:p>
    <w:p w14:paraId="4DCA365E" w14:textId="4D4C7ED3" w:rsidR="005B31D0" w:rsidRDefault="005B31D0" w:rsidP="0091667F">
      <w:pPr>
        <w:spacing w:before="60" w:after="60" w:line="240" w:lineRule="auto"/>
        <w:ind w:left="1068"/>
        <w:jc w:val="both"/>
      </w:pPr>
    </w:p>
    <w:p w14:paraId="0AAA562C" w14:textId="085FE424" w:rsidR="005B31D0" w:rsidRDefault="005B31D0" w:rsidP="0091667F">
      <w:pPr>
        <w:spacing w:before="60" w:after="60" w:line="240" w:lineRule="auto"/>
        <w:ind w:left="1068"/>
        <w:jc w:val="both"/>
      </w:pPr>
    </w:p>
    <w:p w14:paraId="61BFDE2A" w14:textId="5789A371" w:rsidR="005B31D0" w:rsidRDefault="005B31D0" w:rsidP="0091667F">
      <w:pPr>
        <w:spacing w:before="60" w:after="60" w:line="240" w:lineRule="auto"/>
        <w:ind w:left="1068"/>
        <w:jc w:val="both"/>
      </w:pPr>
    </w:p>
    <w:p w14:paraId="565009C8" w14:textId="51ECB5D1" w:rsidR="005B31D0" w:rsidRDefault="005B31D0" w:rsidP="0091667F">
      <w:pPr>
        <w:spacing w:before="60" w:after="60" w:line="240" w:lineRule="auto"/>
        <w:ind w:left="1068"/>
        <w:jc w:val="both"/>
      </w:pPr>
    </w:p>
    <w:p w14:paraId="0108008D" w14:textId="488CBC76" w:rsidR="005B31D0" w:rsidRDefault="005B31D0" w:rsidP="0091667F">
      <w:pPr>
        <w:spacing w:before="60" w:after="60" w:line="240" w:lineRule="auto"/>
        <w:ind w:left="1068"/>
        <w:jc w:val="both"/>
      </w:pPr>
    </w:p>
    <w:p w14:paraId="5A26CC47" w14:textId="4065C145" w:rsidR="005B31D0" w:rsidRDefault="005B31D0" w:rsidP="0091667F">
      <w:pPr>
        <w:spacing w:before="60" w:after="60" w:line="240" w:lineRule="auto"/>
        <w:ind w:left="1068"/>
        <w:jc w:val="both"/>
      </w:pPr>
    </w:p>
    <w:p w14:paraId="1AB44C8F" w14:textId="136A5D7C" w:rsidR="005B31D0" w:rsidRDefault="005B31D0" w:rsidP="0091667F">
      <w:pPr>
        <w:spacing w:before="60" w:after="60" w:line="240" w:lineRule="auto"/>
        <w:ind w:left="1068"/>
        <w:jc w:val="both"/>
      </w:pPr>
    </w:p>
    <w:p w14:paraId="72911C76" w14:textId="03AB00D3" w:rsidR="005B31D0" w:rsidRDefault="005B31D0" w:rsidP="0091667F">
      <w:pPr>
        <w:spacing w:before="60" w:after="60" w:line="240" w:lineRule="auto"/>
        <w:ind w:left="1068"/>
        <w:jc w:val="both"/>
      </w:pPr>
    </w:p>
    <w:p w14:paraId="524B5B1E" w14:textId="12C83694" w:rsidR="005B31D0" w:rsidRDefault="005B31D0" w:rsidP="0091667F">
      <w:pPr>
        <w:spacing w:before="60" w:after="60" w:line="240" w:lineRule="auto"/>
        <w:ind w:left="1068"/>
        <w:jc w:val="both"/>
      </w:pPr>
    </w:p>
    <w:p w14:paraId="25E296EC" w14:textId="614F27E2" w:rsidR="005B31D0" w:rsidRDefault="005B31D0" w:rsidP="0091667F">
      <w:pPr>
        <w:spacing w:before="60" w:after="60" w:line="240" w:lineRule="auto"/>
        <w:ind w:left="1068"/>
        <w:jc w:val="both"/>
      </w:pPr>
    </w:p>
    <w:p w14:paraId="34BA066C" w14:textId="00877F44" w:rsidR="005B31D0" w:rsidRDefault="005B31D0" w:rsidP="0091667F">
      <w:pPr>
        <w:spacing w:before="60" w:after="60" w:line="240" w:lineRule="auto"/>
        <w:ind w:left="1068"/>
        <w:jc w:val="both"/>
      </w:pPr>
    </w:p>
    <w:p w14:paraId="692A0DC5" w14:textId="7078AD8D" w:rsidR="005B31D0" w:rsidRDefault="005B31D0" w:rsidP="0091667F">
      <w:pPr>
        <w:spacing w:before="60" w:after="60" w:line="240" w:lineRule="auto"/>
        <w:ind w:left="1068"/>
        <w:jc w:val="both"/>
      </w:pPr>
    </w:p>
    <w:p w14:paraId="60A6FEFE" w14:textId="7A1B6419" w:rsidR="005B31D0" w:rsidRDefault="005B31D0" w:rsidP="0091667F">
      <w:pPr>
        <w:spacing w:before="60" w:after="60" w:line="240" w:lineRule="auto"/>
        <w:ind w:left="1068"/>
        <w:jc w:val="both"/>
      </w:pPr>
    </w:p>
    <w:p w14:paraId="07DBF9AA" w14:textId="4408E892" w:rsidR="005B31D0" w:rsidRDefault="005B31D0" w:rsidP="0091667F">
      <w:pPr>
        <w:spacing w:before="60" w:after="60" w:line="240" w:lineRule="auto"/>
        <w:ind w:left="1068"/>
        <w:jc w:val="both"/>
      </w:pPr>
    </w:p>
    <w:p w14:paraId="24CF0461" w14:textId="75E1560C" w:rsidR="005B31D0" w:rsidRDefault="005B31D0" w:rsidP="0091667F">
      <w:pPr>
        <w:spacing w:before="60" w:after="60" w:line="240" w:lineRule="auto"/>
        <w:ind w:left="1068"/>
        <w:jc w:val="both"/>
      </w:pPr>
    </w:p>
    <w:p w14:paraId="6870B016" w14:textId="2144FB5F" w:rsidR="005B31D0" w:rsidRDefault="005B31D0" w:rsidP="0091667F">
      <w:pPr>
        <w:spacing w:before="60" w:after="60" w:line="240" w:lineRule="auto"/>
        <w:ind w:left="1068"/>
        <w:jc w:val="both"/>
      </w:pPr>
    </w:p>
    <w:p w14:paraId="0933A692" w14:textId="19D8A3DE" w:rsidR="00D1637E" w:rsidRDefault="00D1637E" w:rsidP="00D43CB0">
      <w:pPr>
        <w:pStyle w:val="Heading1"/>
      </w:pPr>
      <w:bookmarkStart w:id="123" w:name="_Toc92373224"/>
      <w:r>
        <w:t>X. MECANISME DE GESTION DES PLAINTES ET DES CONFLITS</w:t>
      </w:r>
      <w:bookmarkEnd w:id="123"/>
      <w:r>
        <w:t xml:space="preserve"> </w:t>
      </w:r>
    </w:p>
    <w:p w14:paraId="2E0A68CE" w14:textId="5EDCF534" w:rsidR="0091667F" w:rsidRDefault="0091667F" w:rsidP="0091667F">
      <w:pPr>
        <w:spacing w:before="60" w:after="60" w:line="240" w:lineRule="auto"/>
        <w:jc w:val="both"/>
      </w:pPr>
    </w:p>
    <w:p w14:paraId="41E56281" w14:textId="1B5A8358" w:rsidR="00C94DA1" w:rsidRDefault="00C94DA1" w:rsidP="00132483">
      <w:pPr>
        <w:spacing w:line="276" w:lineRule="auto"/>
        <w:jc w:val="both"/>
        <w:rPr>
          <w:rFonts w:cstheme="minorHAnsi"/>
        </w:rPr>
      </w:pPr>
      <w:r>
        <w:rPr>
          <w:rFonts w:cstheme="minorHAnsi"/>
        </w:rPr>
        <w:t xml:space="preserve">La soumission du projet PICMC </w:t>
      </w:r>
      <w:r w:rsidR="0058039D">
        <w:rPr>
          <w:rFonts w:cstheme="minorHAnsi"/>
        </w:rPr>
        <w:t xml:space="preserve">conforme </w:t>
      </w:r>
      <w:r>
        <w:rPr>
          <w:rFonts w:cstheme="minorHAnsi"/>
        </w:rPr>
        <w:t xml:space="preserve">au CES requiert la mise en place d’un Mécanisme de Gestion des Plaintes (MGP) qui est une plateforme de médiation. Il s’agit d’un outil et d’un moyen qui permettra </w:t>
      </w:r>
      <w:r w:rsidRPr="00D07DCB">
        <w:rPr>
          <w:rFonts w:cstheme="minorHAnsi"/>
        </w:rPr>
        <w:t>d’identifier, d’éviter, de minimiser, de gérer, de réduire et si besoin</w:t>
      </w:r>
      <w:r>
        <w:rPr>
          <w:rFonts w:cstheme="minorHAnsi"/>
        </w:rPr>
        <w:t>,</w:t>
      </w:r>
      <w:r w:rsidRPr="00D07DCB">
        <w:rPr>
          <w:rFonts w:cstheme="minorHAnsi"/>
        </w:rPr>
        <w:t xml:space="preserve"> </w:t>
      </w:r>
      <w:r>
        <w:rPr>
          <w:rFonts w:cstheme="minorHAnsi"/>
        </w:rPr>
        <w:t>de</w:t>
      </w:r>
      <w:r w:rsidRPr="00D07DCB">
        <w:rPr>
          <w:rFonts w:cstheme="minorHAnsi"/>
        </w:rPr>
        <w:t xml:space="preserve"> prendre en charge des faits ayant des impacts soci</w:t>
      </w:r>
      <w:r>
        <w:rPr>
          <w:rFonts w:cstheme="minorHAnsi"/>
        </w:rPr>
        <w:t xml:space="preserve">o-économiques, </w:t>
      </w:r>
      <w:r w:rsidRPr="00D07DCB">
        <w:rPr>
          <w:rFonts w:cstheme="minorHAnsi"/>
        </w:rPr>
        <w:t>humain et environnementaux</w:t>
      </w:r>
      <w:r>
        <w:rPr>
          <w:rFonts w:cstheme="minorHAnsi"/>
        </w:rPr>
        <w:t>. En effet, ces derniers pourraient</w:t>
      </w:r>
      <w:r w:rsidRPr="00D07DCB">
        <w:rPr>
          <w:rFonts w:cstheme="minorHAnsi"/>
        </w:rPr>
        <w:t xml:space="preserve"> affecter le Projet et les actions du Projet, les acteurs</w:t>
      </w:r>
      <w:r>
        <w:rPr>
          <w:rFonts w:cstheme="minorHAnsi"/>
        </w:rPr>
        <w:t xml:space="preserve"> et</w:t>
      </w:r>
      <w:r w:rsidRPr="00D07DCB">
        <w:rPr>
          <w:rFonts w:cstheme="minorHAnsi"/>
        </w:rPr>
        <w:t xml:space="preserve"> la communauté.</w:t>
      </w:r>
      <w:r>
        <w:rPr>
          <w:rStyle w:val="FootnoteReference"/>
          <w:rFonts w:cstheme="minorHAnsi"/>
        </w:rPr>
        <w:footnoteReference w:id="20"/>
      </w:r>
      <w:r>
        <w:rPr>
          <w:rFonts w:cstheme="minorHAnsi"/>
        </w:rPr>
        <w:t xml:space="preserve"> </w:t>
      </w:r>
    </w:p>
    <w:p w14:paraId="1800C269" w14:textId="77777777" w:rsidR="00C94DA1" w:rsidRDefault="00C94DA1" w:rsidP="00132483">
      <w:pPr>
        <w:spacing w:line="276" w:lineRule="auto"/>
        <w:jc w:val="both"/>
        <w:rPr>
          <w:rFonts w:cstheme="minorHAnsi"/>
        </w:rPr>
      </w:pPr>
      <w:r w:rsidRPr="00EE5A46">
        <w:rPr>
          <w:rFonts w:cstheme="minorHAnsi"/>
        </w:rPr>
        <w:t xml:space="preserve">Ainsi, </w:t>
      </w:r>
      <w:r>
        <w:rPr>
          <w:rFonts w:cstheme="minorHAnsi"/>
        </w:rPr>
        <w:t>le MGP</w:t>
      </w:r>
      <w:r w:rsidRPr="00EE5A46">
        <w:rPr>
          <w:rFonts w:cstheme="minorHAnsi"/>
        </w:rPr>
        <w:t xml:space="preserve"> doit être institué le plus tôt possible pendant la phase de préparation du projet. </w:t>
      </w:r>
      <w:r>
        <w:rPr>
          <w:rFonts w:cstheme="minorHAnsi"/>
        </w:rPr>
        <w:t xml:space="preserve">D’une manière globale, il permettra de renforcer et d’asseoir la redevabilité du </w:t>
      </w:r>
      <w:r w:rsidRPr="00D61B61">
        <w:rPr>
          <w:rFonts w:cstheme="minorHAnsi"/>
        </w:rPr>
        <w:t xml:space="preserve">Projet auprès de tous </w:t>
      </w:r>
      <w:r>
        <w:rPr>
          <w:rFonts w:cstheme="minorHAnsi"/>
        </w:rPr>
        <w:t xml:space="preserve">les bénéficiaires et </w:t>
      </w:r>
      <w:r w:rsidRPr="00D61B61">
        <w:rPr>
          <w:rFonts w:cstheme="minorHAnsi"/>
        </w:rPr>
        <w:t>les acteurs tout en encourageant la participation citoyenne</w:t>
      </w:r>
      <w:r>
        <w:rPr>
          <w:rFonts w:cstheme="minorHAnsi"/>
        </w:rPr>
        <w:t>.</w:t>
      </w:r>
      <w:r>
        <w:rPr>
          <w:rStyle w:val="FootnoteReference"/>
          <w:rFonts w:cstheme="minorHAnsi"/>
        </w:rPr>
        <w:footnoteReference w:id="21"/>
      </w:r>
      <w:r>
        <w:rPr>
          <w:rFonts w:cstheme="minorHAnsi"/>
        </w:rPr>
        <w:t xml:space="preserve"> Il s’agit d’une garantie pour l’image et l’acceptation sociale du projet. </w:t>
      </w:r>
    </w:p>
    <w:p w14:paraId="702EFDEC" w14:textId="77777777" w:rsidR="00C94DA1" w:rsidRDefault="00C94DA1" w:rsidP="00132483">
      <w:pPr>
        <w:spacing w:line="276" w:lineRule="auto"/>
        <w:jc w:val="both"/>
        <w:rPr>
          <w:rFonts w:cstheme="minorHAnsi"/>
        </w:rPr>
      </w:pPr>
      <w:r>
        <w:rPr>
          <w:rFonts w:cstheme="minorHAnsi"/>
        </w:rPr>
        <w:t xml:space="preserve">Aussi, </w:t>
      </w:r>
      <w:r w:rsidRPr="00EE5A46">
        <w:rPr>
          <w:rFonts w:cstheme="minorHAnsi"/>
        </w:rPr>
        <w:t xml:space="preserve">la MGP assurera l’instauration d’une confiance mutuelle entre </w:t>
      </w:r>
      <w:r>
        <w:rPr>
          <w:rFonts w:cstheme="minorHAnsi"/>
        </w:rPr>
        <w:t xml:space="preserve">tous les acteurs touchés par le projet, notamment </w:t>
      </w:r>
      <w:r w:rsidRPr="00EE5A46">
        <w:rPr>
          <w:rFonts w:cstheme="minorHAnsi"/>
        </w:rPr>
        <w:t xml:space="preserve">les </w:t>
      </w:r>
      <w:proofErr w:type="spellStart"/>
      <w:r w:rsidRPr="00EE5A46">
        <w:rPr>
          <w:rFonts w:cstheme="minorHAnsi"/>
        </w:rPr>
        <w:t>PAP</w:t>
      </w:r>
      <w:r>
        <w:rPr>
          <w:rFonts w:cstheme="minorHAnsi"/>
        </w:rPr>
        <w:t>s</w:t>
      </w:r>
      <w:proofErr w:type="spellEnd"/>
      <w:r w:rsidRPr="00EE5A46">
        <w:rPr>
          <w:rStyle w:val="FootnoteReference"/>
          <w:rFonts w:cstheme="minorHAnsi"/>
        </w:rPr>
        <w:footnoteReference w:id="22"/>
      </w:r>
      <w:r w:rsidRPr="00EE5A46">
        <w:rPr>
          <w:rFonts w:cstheme="minorHAnsi"/>
        </w:rPr>
        <w:t>, l’Etat et la Banque Mondiale. Il permet</w:t>
      </w:r>
      <w:r>
        <w:rPr>
          <w:rFonts w:cstheme="minorHAnsi"/>
        </w:rPr>
        <w:t>tra</w:t>
      </w:r>
      <w:r w:rsidRPr="00EE5A46">
        <w:rPr>
          <w:rFonts w:cstheme="minorHAnsi"/>
        </w:rPr>
        <w:t xml:space="preserve"> également, comme la stipule la NES 5</w:t>
      </w:r>
      <w:r w:rsidRPr="00EE5A46">
        <w:rPr>
          <w:rStyle w:val="FootnoteReference"/>
          <w:rFonts w:cstheme="minorHAnsi"/>
        </w:rPr>
        <w:footnoteReference w:id="23"/>
      </w:r>
      <w:r w:rsidRPr="00EE5A46">
        <w:rPr>
          <w:rFonts w:cstheme="minorHAnsi"/>
        </w:rPr>
        <w:t>, d’assurer l’examen et le traitement rapide des plaintes. Dans ces conditions, conformément à la NES  10 qui stipule la nécessité d’une « mobilisation des parties prenantes et information », la mise en place d’un processus de règlement des litiges accessible et à la portée de tous est fondamentale</w:t>
      </w:r>
      <w:r>
        <w:rPr>
          <w:rFonts w:cstheme="minorHAnsi"/>
        </w:rPr>
        <w:t>.</w:t>
      </w:r>
    </w:p>
    <w:p w14:paraId="55D04763" w14:textId="77777777" w:rsidR="00C94DA1" w:rsidRDefault="00C94DA1" w:rsidP="00132483">
      <w:pPr>
        <w:spacing w:line="276" w:lineRule="auto"/>
        <w:jc w:val="both"/>
        <w:rPr>
          <w:rFonts w:cstheme="minorHAnsi"/>
        </w:rPr>
      </w:pPr>
      <w:r>
        <w:rPr>
          <w:rFonts w:cstheme="minorHAnsi"/>
        </w:rPr>
        <w:t>Un tel</w:t>
      </w:r>
      <w:r w:rsidRPr="00EE5A46">
        <w:rPr>
          <w:rFonts w:cstheme="minorHAnsi"/>
        </w:rPr>
        <w:t xml:space="preserve"> mécanisme doit tenir compte des recours devant les structures communautaires de règlement des litiges et des recours devant les instances judiciaires nationales. Autrement dit, il est nécessaire que le </w:t>
      </w:r>
      <w:r>
        <w:rPr>
          <w:rFonts w:cstheme="minorHAnsi"/>
        </w:rPr>
        <w:t>MGP</w:t>
      </w:r>
      <w:r w:rsidRPr="00EE5A46">
        <w:rPr>
          <w:rFonts w:cstheme="minorHAnsi"/>
        </w:rPr>
        <w:t xml:space="preserve"> soit proportionné aux risques et effets potentiels du projet.</w:t>
      </w:r>
      <w:r>
        <w:rPr>
          <w:rFonts w:cstheme="minorHAnsi"/>
        </w:rPr>
        <w:t xml:space="preserve"> Aussi, il doit être respectueux de la culture Comorienne. </w:t>
      </w:r>
    </w:p>
    <w:p w14:paraId="324F7629" w14:textId="77777777" w:rsidR="00C94DA1" w:rsidRPr="00EE5A46" w:rsidRDefault="00C94DA1" w:rsidP="00132483">
      <w:pPr>
        <w:spacing w:line="276" w:lineRule="auto"/>
        <w:jc w:val="both"/>
        <w:rPr>
          <w:rFonts w:cstheme="minorHAnsi"/>
        </w:rPr>
      </w:pPr>
      <w:r>
        <w:rPr>
          <w:rFonts w:cstheme="minorHAnsi"/>
        </w:rPr>
        <w:t>Enfin, le MGP doit être opérationnel. A cet effet, une structure doit être instituée pour prendre en charge son fonctionnement, sa gestion et la logistique.</w:t>
      </w:r>
    </w:p>
    <w:p w14:paraId="5DB7BFBA" w14:textId="3519A63D" w:rsidR="00CE45BE" w:rsidRDefault="00CE45BE" w:rsidP="0091667F">
      <w:pPr>
        <w:spacing w:before="60" w:after="60" w:line="240" w:lineRule="auto"/>
        <w:jc w:val="both"/>
      </w:pPr>
    </w:p>
    <w:p w14:paraId="1D89EAAF" w14:textId="183A49C0" w:rsidR="00D1637E" w:rsidRPr="00094B0E" w:rsidRDefault="00C94DA1" w:rsidP="006B3788">
      <w:pPr>
        <w:numPr>
          <w:ilvl w:val="0"/>
          <w:numId w:val="9"/>
        </w:numPr>
        <w:spacing w:before="60" w:after="60" w:line="240" w:lineRule="auto"/>
        <w:jc w:val="both"/>
        <w:outlineLvl w:val="1"/>
        <w:rPr>
          <w:b/>
          <w:bCs/>
          <w:u w:val="single"/>
        </w:rPr>
      </w:pPr>
      <w:bookmarkStart w:id="124" w:name="_Toc92373225"/>
      <w:r>
        <w:rPr>
          <w:b/>
          <w:bCs/>
          <w:u w:val="single"/>
        </w:rPr>
        <w:t>PRESENTATION DU MECANISME DE GESTION DES PLAINTES DE PICMC</w:t>
      </w:r>
      <w:bookmarkEnd w:id="124"/>
    </w:p>
    <w:p w14:paraId="62C82FFA" w14:textId="263203D4" w:rsidR="0091667F" w:rsidRDefault="0091667F" w:rsidP="00C94DA1">
      <w:pPr>
        <w:spacing w:before="60" w:after="60" w:line="240" w:lineRule="auto"/>
        <w:jc w:val="both"/>
      </w:pPr>
    </w:p>
    <w:p w14:paraId="3FC86A70" w14:textId="344C3A9E" w:rsidR="00C94DA1" w:rsidRDefault="00C94DA1" w:rsidP="006B3788">
      <w:pPr>
        <w:numPr>
          <w:ilvl w:val="0"/>
          <w:numId w:val="10"/>
        </w:numPr>
        <w:spacing w:before="60" w:after="60" w:line="240" w:lineRule="auto"/>
        <w:jc w:val="both"/>
        <w:outlineLvl w:val="2"/>
        <w:rPr>
          <w:i/>
          <w:iCs/>
          <w:u w:val="single"/>
        </w:rPr>
      </w:pPr>
      <w:bookmarkStart w:id="125" w:name="_Toc92373226"/>
      <w:r>
        <w:rPr>
          <w:i/>
          <w:iCs/>
          <w:u w:val="single"/>
        </w:rPr>
        <w:t>Les principes fondamentaux du MGP de PICMC</w:t>
      </w:r>
      <w:bookmarkEnd w:id="125"/>
    </w:p>
    <w:p w14:paraId="6B719843" w14:textId="65DC7E56" w:rsidR="00A07E29" w:rsidRDefault="00A07E29" w:rsidP="00A07E29">
      <w:r w:rsidRPr="00A07E29">
        <w:t>Un mécanisme de gestion des plaintes efficace et équitable se fonde sur 5 principes fondamentaux qu’on peut synthétiser dans le tableau suivant :</w:t>
      </w:r>
    </w:p>
    <w:p w14:paraId="56E78C12" w14:textId="000BB08B" w:rsidR="00656CCB" w:rsidRDefault="00656CCB" w:rsidP="00A07E29"/>
    <w:p w14:paraId="5B80683C" w14:textId="18F3E4E2" w:rsidR="00656CCB" w:rsidRDefault="00656CCB" w:rsidP="00A07E29"/>
    <w:p w14:paraId="5FA077C9" w14:textId="15D82C1A" w:rsidR="00656CCB" w:rsidRDefault="00656CCB" w:rsidP="00A07E29"/>
    <w:p w14:paraId="2120ADF3" w14:textId="7DBE0835" w:rsidR="00101229" w:rsidRDefault="00101229" w:rsidP="00A07E29"/>
    <w:p w14:paraId="7E4DDDA6" w14:textId="77777777" w:rsidR="00101229" w:rsidRDefault="00101229" w:rsidP="00A07E29"/>
    <w:p w14:paraId="7C178643" w14:textId="5111905B" w:rsidR="00A07E29" w:rsidRDefault="00A07E29" w:rsidP="00A07E29">
      <w:pPr>
        <w:pStyle w:val="Caption"/>
      </w:pPr>
      <w:bookmarkStart w:id="126" w:name="_Toc92364352"/>
      <w:r>
        <w:t xml:space="preserve">Tableau </w:t>
      </w:r>
      <w:r w:rsidR="002A542A">
        <w:fldChar w:fldCharType="begin"/>
      </w:r>
      <w:r w:rsidR="002A542A">
        <w:instrText xml:space="preserve"> SEQ Tableau \* ARABIC </w:instrText>
      </w:r>
      <w:r w:rsidR="002A542A">
        <w:fldChar w:fldCharType="separate"/>
      </w:r>
      <w:r w:rsidR="00245847">
        <w:rPr>
          <w:noProof/>
        </w:rPr>
        <w:t>27</w:t>
      </w:r>
      <w:r w:rsidR="002A542A">
        <w:rPr>
          <w:noProof/>
        </w:rPr>
        <w:fldChar w:fldCharType="end"/>
      </w:r>
      <w:r>
        <w:t xml:space="preserve"> Les principes fondamentaux du MGP de PICMC</w:t>
      </w:r>
      <w:bookmarkEnd w:id="126"/>
    </w:p>
    <w:tbl>
      <w:tblPr>
        <w:tblStyle w:val="TableGrid"/>
        <w:tblW w:w="10627" w:type="dxa"/>
        <w:jc w:val="center"/>
        <w:tblLook w:val="04A0" w:firstRow="1" w:lastRow="0" w:firstColumn="1" w:lastColumn="0" w:noHBand="0" w:noVBand="1"/>
      </w:tblPr>
      <w:tblGrid>
        <w:gridCol w:w="2091"/>
        <w:gridCol w:w="5842"/>
        <w:gridCol w:w="2694"/>
      </w:tblGrid>
      <w:tr w:rsidR="00A07E29" w:rsidRPr="00EE5A46" w14:paraId="2E9D0102" w14:textId="77777777" w:rsidTr="00A07E29">
        <w:trPr>
          <w:trHeight w:val="759"/>
          <w:tblHeader/>
          <w:jc w:val="center"/>
        </w:trPr>
        <w:tc>
          <w:tcPr>
            <w:tcW w:w="2091" w:type="dxa"/>
            <w:shd w:val="clear" w:color="auto" w:fill="44546A" w:themeFill="text2"/>
            <w:vAlign w:val="center"/>
          </w:tcPr>
          <w:p w14:paraId="56C32468" w14:textId="77777777" w:rsidR="00A07E29" w:rsidRPr="00A07E29" w:rsidRDefault="00A07E29" w:rsidP="00A07E29">
            <w:pPr>
              <w:jc w:val="center"/>
              <w:rPr>
                <w:rFonts w:cstheme="minorHAnsi"/>
                <w:b/>
                <w:bCs/>
                <w:color w:val="FFFFFF" w:themeColor="background1"/>
              </w:rPr>
            </w:pPr>
          </w:p>
          <w:p w14:paraId="17587AEE" w14:textId="03783EE1" w:rsidR="00A07E29" w:rsidRPr="00A07E29" w:rsidRDefault="00A07E29" w:rsidP="00A07E29">
            <w:pPr>
              <w:jc w:val="center"/>
              <w:rPr>
                <w:rFonts w:cstheme="minorHAnsi"/>
                <w:b/>
                <w:bCs/>
                <w:color w:val="FFFFFF" w:themeColor="background1"/>
              </w:rPr>
            </w:pPr>
            <w:r w:rsidRPr="00A07E29">
              <w:rPr>
                <w:rFonts w:cstheme="minorHAnsi"/>
                <w:b/>
                <w:bCs/>
                <w:color w:val="FFFFFF" w:themeColor="background1"/>
              </w:rPr>
              <w:t>Principes</w:t>
            </w:r>
          </w:p>
          <w:p w14:paraId="3870CB70" w14:textId="77777777" w:rsidR="00A07E29" w:rsidRPr="00A07E29" w:rsidRDefault="00A07E29" w:rsidP="00A07E29">
            <w:pPr>
              <w:jc w:val="center"/>
              <w:rPr>
                <w:rFonts w:cstheme="minorHAnsi"/>
                <w:b/>
                <w:bCs/>
                <w:color w:val="FFFFFF" w:themeColor="background1"/>
              </w:rPr>
            </w:pPr>
          </w:p>
        </w:tc>
        <w:tc>
          <w:tcPr>
            <w:tcW w:w="5842" w:type="dxa"/>
            <w:shd w:val="clear" w:color="auto" w:fill="44546A" w:themeFill="text2"/>
            <w:vAlign w:val="center"/>
          </w:tcPr>
          <w:p w14:paraId="6334AE2F" w14:textId="3710E407" w:rsidR="00A07E29" w:rsidRPr="00A07E29" w:rsidRDefault="00A07E29" w:rsidP="00A07E29">
            <w:pPr>
              <w:jc w:val="center"/>
              <w:rPr>
                <w:rFonts w:cstheme="minorHAnsi"/>
                <w:b/>
                <w:bCs/>
                <w:color w:val="FFFFFF" w:themeColor="background1"/>
              </w:rPr>
            </w:pPr>
            <w:r w:rsidRPr="00A07E29">
              <w:rPr>
                <w:rFonts w:cstheme="minorHAnsi"/>
                <w:b/>
                <w:bCs/>
                <w:color w:val="FFFFFF" w:themeColor="background1"/>
              </w:rPr>
              <w:t>Explications</w:t>
            </w:r>
          </w:p>
        </w:tc>
        <w:tc>
          <w:tcPr>
            <w:tcW w:w="2694" w:type="dxa"/>
            <w:shd w:val="clear" w:color="auto" w:fill="44546A" w:themeFill="text2"/>
            <w:vAlign w:val="center"/>
          </w:tcPr>
          <w:p w14:paraId="01B24210" w14:textId="31FEFCEC" w:rsidR="00A07E29" w:rsidRPr="00A07E29" w:rsidRDefault="00A07E29" w:rsidP="00A07E29">
            <w:pPr>
              <w:jc w:val="center"/>
              <w:rPr>
                <w:rFonts w:cstheme="minorHAnsi"/>
                <w:b/>
                <w:bCs/>
                <w:color w:val="FFFFFF" w:themeColor="background1"/>
              </w:rPr>
            </w:pPr>
            <w:r w:rsidRPr="00A07E29">
              <w:rPr>
                <w:rFonts w:cstheme="minorHAnsi"/>
                <w:b/>
                <w:bCs/>
                <w:color w:val="FFFFFF" w:themeColor="background1"/>
              </w:rPr>
              <w:t>Indicateurs</w:t>
            </w:r>
          </w:p>
        </w:tc>
      </w:tr>
      <w:tr w:rsidR="00A07E29" w:rsidRPr="00EE5A46" w14:paraId="04C7CC9B" w14:textId="77777777" w:rsidTr="00A07E29">
        <w:trPr>
          <w:trHeight w:val="1016"/>
          <w:jc w:val="center"/>
        </w:trPr>
        <w:tc>
          <w:tcPr>
            <w:tcW w:w="2091" w:type="dxa"/>
            <w:shd w:val="clear" w:color="auto" w:fill="F2F2F2" w:themeFill="background1" w:themeFillShade="F2"/>
            <w:vAlign w:val="center"/>
          </w:tcPr>
          <w:p w14:paraId="583C6F1D" w14:textId="77777777" w:rsidR="00A07E29" w:rsidRPr="00A07E29" w:rsidRDefault="00A07E29" w:rsidP="00A07E29">
            <w:pPr>
              <w:rPr>
                <w:rFonts w:cstheme="minorHAnsi"/>
                <w:b/>
                <w:bCs/>
                <w:i/>
                <w:iCs/>
              </w:rPr>
            </w:pPr>
          </w:p>
          <w:p w14:paraId="38499197" w14:textId="77777777" w:rsidR="00A07E29" w:rsidRPr="00A07E29" w:rsidRDefault="00A07E29" w:rsidP="00A07E29">
            <w:pPr>
              <w:rPr>
                <w:rFonts w:cstheme="minorHAnsi"/>
                <w:b/>
                <w:bCs/>
                <w:i/>
                <w:iCs/>
              </w:rPr>
            </w:pPr>
            <w:r w:rsidRPr="00A07E29">
              <w:rPr>
                <w:rFonts w:cstheme="minorHAnsi"/>
                <w:b/>
                <w:bCs/>
                <w:i/>
                <w:iCs/>
              </w:rPr>
              <w:t>Garantie, confiance et sécurité des plaignants</w:t>
            </w:r>
          </w:p>
          <w:p w14:paraId="79632B10" w14:textId="77777777" w:rsidR="00A07E29" w:rsidRPr="00A07E29" w:rsidRDefault="00A07E29" w:rsidP="00A07E29">
            <w:pPr>
              <w:rPr>
                <w:rFonts w:cstheme="minorHAnsi"/>
                <w:b/>
                <w:bCs/>
                <w:i/>
                <w:iCs/>
              </w:rPr>
            </w:pPr>
          </w:p>
          <w:p w14:paraId="6C780384" w14:textId="77777777" w:rsidR="00A07E29" w:rsidRPr="00A07E29" w:rsidRDefault="00A07E29" w:rsidP="00A07E29">
            <w:pPr>
              <w:rPr>
                <w:rFonts w:cstheme="minorHAnsi"/>
                <w:b/>
                <w:bCs/>
                <w:i/>
                <w:iCs/>
              </w:rPr>
            </w:pPr>
          </w:p>
          <w:p w14:paraId="532BBEC9" w14:textId="77777777" w:rsidR="00A07E29" w:rsidRPr="00A07E29" w:rsidRDefault="00A07E29" w:rsidP="00A07E29">
            <w:pPr>
              <w:rPr>
                <w:rFonts w:cstheme="minorHAnsi"/>
                <w:b/>
                <w:bCs/>
                <w:i/>
                <w:iCs/>
              </w:rPr>
            </w:pPr>
          </w:p>
        </w:tc>
        <w:tc>
          <w:tcPr>
            <w:tcW w:w="5842" w:type="dxa"/>
            <w:vAlign w:val="center"/>
          </w:tcPr>
          <w:p w14:paraId="370F7A63" w14:textId="77777777" w:rsidR="00A07E29" w:rsidRDefault="00A07E29" w:rsidP="00A07E29">
            <w:pPr>
              <w:rPr>
                <w:rFonts w:cstheme="minorHAnsi"/>
              </w:rPr>
            </w:pPr>
            <w:r w:rsidRPr="00EE5A46">
              <w:rPr>
                <w:rFonts w:cstheme="minorHAnsi"/>
              </w:rPr>
              <w:t>La confidentialité est de rigueur. De plus, un MGP respectueux et tenant compte de la culture locale, sensible et récept</w:t>
            </w:r>
            <w:r>
              <w:rPr>
                <w:rFonts w:cstheme="minorHAnsi"/>
              </w:rPr>
              <w:t>if</w:t>
            </w:r>
            <w:r w:rsidRPr="00EE5A46">
              <w:rPr>
                <w:rFonts w:cstheme="minorHAnsi"/>
              </w:rPr>
              <w:t xml:space="preserve"> aux besoins et préoccupations des parties touchées par le projet aura plus de chance d’obtenir une recevabilité sociale.</w:t>
            </w:r>
          </w:p>
          <w:p w14:paraId="67D6E9AD" w14:textId="77777777" w:rsidR="00A07E29" w:rsidRDefault="00A07E29" w:rsidP="00A07E29">
            <w:pPr>
              <w:rPr>
                <w:rFonts w:cstheme="minorHAnsi"/>
              </w:rPr>
            </w:pPr>
          </w:p>
          <w:p w14:paraId="3ACF7727" w14:textId="77777777" w:rsidR="00A07E29" w:rsidRDefault="00A07E29" w:rsidP="00A07E29">
            <w:pPr>
              <w:rPr>
                <w:rFonts w:cstheme="minorHAnsi"/>
              </w:rPr>
            </w:pPr>
            <w:r>
              <w:rPr>
                <w:rFonts w:cstheme="minorHAnsi"/>
              </w:rPr>
              <w:t>Par ailleurs, le MGP doit impérativement encadrer les dénonciations anonymes, et spécifiquement la protection des intérêts de la femme et de l’enfant.</w:t>
            </w:r>
          </w:p>
          <w:p w14:paraId="441ADCD3" w14:textId="77777777" w:rsidR="00A07E29" w:rsidRPr="00EE5A46" w:rsidRDefault="00A07E29" w:rsidP="00A07E29">
            <w:pPr>
              <w:rPr>
                <w:rFonts w:cstheme="minorHAnsi"/>
              </w:rPr>
            </w:pPr>
          </w:p>
        </w:tc>
        <w:tc>
          <w:tcPr>
            <w:tcW w:w="2694" w:type="dxa"/>
            <w:vAlign w:val="center"/>
          </w:tcPr>
          <w:p w14:paraId="7B80519C" w14:textId="77777777" w:rsidR="00A07E29" w:rsidRPr="00EE5A46" w:rsidRDefault="00A07E29" w:rsidP="00A07E29">
            <w:pPr>
              <w:rPr>
                <w:rFonts w:cstheme="minorHAnsi"/>
              </w:rPr>
            </w:pPr>
            <w:r w:rsidRPr="00EE5A46">
              <w:rPr>
                <w:rFonts w:cstheme="minorHAnsi"/>
              </w:rPr>
              <w:t>Nombre de plaintes considérable</w:t>
            </w:r>
          </w:p>
        </w:tc>
      </w:tr>
      <w:tr w:rsidR="00A07E29" w:rsidRPr="00EE5A46" w14:paraId="0F2090B8" w14:textId="77777777" w:rsidTr="00A07E29">
        <w:trPr>
          <w:trHeight w:val="4050"/>
          <w:jc w:val="center"/>
        </w:trPr>
        <w:tc>
          <w:tcPr>
            <w:tcW w:w="2091" w:type="dxa"/>
            <w:shd w:val="clear" w:color="auto" w:fill="F2F2F2" w:themeFill="background1" w:themeFillShade="F2"/>
            <w:vAlign w:val="center"/>
          </w:tcPr>
          <w:p w14:paraId="5E1460EC" w14:textId="77777777" w:rsidR="00A07E29" w:rsidRPr="00A07E29" w:rsidRDefault="00A07E29" w:rsidP="00A07E29">
            <w:pPr>
              <w:rPr>
                <w:rFonts w:cstheme="minorHAnsi"/>
                <w:b/>
                <w:bCs/>
                <w:i/>
                <w:iCs/>
              </w:rPr>
            </w:pPr>
            <w:r w:rsidRPr="00A07E29">
              <w:rPr>
                <w:rFonts w:cstheme="minorHAnsi"/>
                <w:b/>
                <w:bCs/>
                <w:i/>
                <w:iCs/>
              </w:rPr>
              <w:t xml:space="preserve">Accessibilité </w:t>
            </w:r>
          </w:p>
          <w:p w14:paraId="4ED73492" w14:textId="77777777" w:rsidR="00A07E29" w:rsidRPr="00A07E29" w:rsidRDefault="00A07E29" w:rsidP="00A07E29">
            <w:pPr>
              <w:rPr>
                <w:rFonts w:cstheme="minorHAnsi"/>
                <w:b/>
                <w:bCs/>
                <w:i/>
                <w:iCs/>
              </w:rPr>
            </w:pPr>
          </w:p>
        </w:tc>
        <w:tc>
          <w:tcPr>
            <w:tcW w:w="5842" w:type="dxa"/>
            <w:vAlign w:val="center"/>
          </w:tcPr>
          <w:p w14:paraId="333CA9FB" w14:textId="77777777" w:rsidR="00A07E29" w:rsidRDefault="00A07E29" w:rsidP="00A07E29">
            <w:pPr>
              <w:rPr>
                <w:rFonts w:cstheme="minorHAnsi"/>
              </w:rPr>
            </w:pPr>
            <w:r w:rsidRPr="00EE5A46">
              <w:rPr>
                <w:rFonts w:cstheme="minorHAnsi"/>
              </w:rPr>
              <w:t>Les procédures doivent être intelligible. Aussi, les canaux et les types de plaintes doivent être diversifiées.</w:t>
            </w:r>
            <w:r>
              <w:rPr>
                <w:rStyle w:val="FootnoteReference"/>
                <w:rFonts w:cstheme="minorHAnsi"/>
              </w:rPr>
              <w:footnoteReference w:id="24"/>
            </w:r>
            <w:r w:rsidRPr="00EE5A46">
              <w:rPr>
                <w:rFonts w:cstheme="minorHAnsi"/>
              </w:rPr>
              <w:t xml:space="preserve"> </w:t>
            </w:r>
            <w:r>
              <w:rPr>
                <w:rFonts w:cstheme="minorHAnsi"/>
              </w:rPr>
              <w:t>De plus</w:t>
            </w:r>
            <w:r w:rsidRPr="00EE5A46">
              <w:rPr>
                <w:rFonts w:cstheme="minorHAnsi"/>
              </w:rPr>
              <w:t>, les personnes ayant des problèmes particuliers de formulations de plaintes doivent être assisté.</w:t>
            </w:r>
          </w:p>
          <w:p w14:paraId="3951C7F1" w14:textId="77777777" w:rsidR="00A07E29" w:rsidRDefault="00A07E29" w:rsidP="00A07E29">
            <w:pPr>
              <w:rPr>
                <w:rFonts w:cstheme="minorHAnsi"/>
              </w:rPr>
            </w:pPr>
          </w:p>
          <w:p w14:paraId="11704684" w14:textId="77777777" w:rsidR="00A07E29" w:rsidRDefault="00A07E29" w:rsidP="00A07E29">
            <w:pPr>
              <w:rPr>
                <w:rFonts w:cstheme="minorHAnsi"/>
              </w:rPr>
            </w:pPr>
            <w:r>
              <w:rPr>
                <w:rFonts w:cstheme="minorHAnsi"/>
              </w:rPr>
              <w:t xml:space="preserve">A cet effet, le MGP doit être : </w:t>
            </w:r>
          </w:p>
          <w:p w14:paraId="1B4DE0E4" w14:textId="77777777" w:rsidR="00A07E29" w:rsidRDefault="00A07E29" w:rsidP="00A07E29">
            <w:pPr>
              <w:rPr>
                <w:rFonts w:cstheme="minorHAnsi"/>
              </w:rPr>
            </w:pPr>
          </w:p>
          <w:p w14:paraId="15B94161" w14:textId="3B3A82E0" w:rsidR="00A07E29" w:rsidRDefault="00A07E29" w:rsidP="006B3788">
            <w:pPr>
              <w:pStyle w:val="ListParagraph"/>
              <w:numPr>
                <w:ilvl w:val="0"/>
                <w:numId w:val="45"/>
              </w:numPr>
              <w:contextualSpacing w:val="0"/>
              <w:rPr>
                <w:rFonts w:cstheme="minorHAnsi"/>
              </w:rPr>
            </w:pPr>
            <w:r w:rsidRPr="00635AFD">
              <w:rPr>
                <w:rFonts w:cstheme="minorHAnsi"/>
              </w:rPr>
              <w:t>Traduit</w:t>
            </w:r>
            <w:r>
              <w:rPr>
                <w:rFonts w:cstheme="minorHAnsi"/>
              </w:rPr>
              <w:t xml:space="preserve"> au langage local </w:t>
            </w:r>
          </w:p>
          <w:p w14:paraId="166B41B7" w14:textId="77777777" w:rsidR="0058039D" w:rsidRDefault="0058039D" w:rsidP="006B3788">
            <w:pPr>
              <w:pStyle w:val="ListParagraph"/>
              <w:numPr>
                <w:ilvl w:val="0"/>
                <w:numId w:val="61"/>
              </w:numPr>
              <w:contextualSpacing w:val="0"/>
              <w:rPr>
                <w:rFonts w:cstheme="minorHAnsi"/>
              </w:rPr>
            </w:pPr>
            <w:proofErr w:type="spellStart"/>
            <w:r w:rsidRPr="002E364C">
              <w:rPr>
                <w:rFonts w:cstheme="minorHAnsi"/>
                <w:i/>
                <w:iCs/>
              </w:rPr>
              <w:t>Shindzuani</w:t>
            </w:r>
            <w:proofErr w:type="spellEnd"/>
            <w:r w:rsidRPr="00972770">
              <w:rPr>
                <w:rFonts w:cstheme="minorHAnsi"/>
              </w:rPr>
              <w:t xml:space="preserve"> (parlé sur </w:t>
            </w:r>
            <w:r>
              <w:rPr>
                <w:rFonts w:cstheme="minorHAnsi"/>
              </w:rPr>
              <w:t>l’ile d’Anjouan</w:t>
            </w:r>
            <w:r w:rsidRPr="00972770">
              <w:rPr>
                <w:rFonts w:cstheme="minorHAnsi"/>
              </w:rPr>
              <w:t xml:space="preserve">) </w:t>
            </w:r>
          </w:p>
          <w:p w14:paraId="2BC4C32D" w14:textId="77777777" w:rsidR="0058039D" w:rsidRDefault="0058039D" w:rsidP="006B3788">
            <w:pPr>
              <w:pStyle w:val="ListParagraph"/>
              <w:numPr>
                <w:ilvl w:val="0"/>
                <w:numId w:val="61"/>
              </w:numPr>
              <w:contextualSpacing w:val="0"/>
              <w:rPr>
                <w:rFonts w:cstheme="minorHAnsi"/>
              </w:rPr>
            </w:pPr>
            <w:proofErr w:type="spellStart"/>
            <w:proofErr w:type="gramStart"/>
            <w:r w:rsidRPr="002E364C">
              <w:rPr>
                <w:rFonts w:cstheme="minorHAnsi"/>
                <w:i/>
                <w:iCs/>
              </w:rPr>
              <w:t>himwali</w:t>
            </w:r>
            <w:proofErr w:type="spellEnd"/>
            <w:proofErr w:type="gramEnd"/>
            <w:r w:rsidRPr="00972770">
              <w:rPr>
                <w:rFonts w:cstheme="minorHAnsi"/>
              </w:rPr>
              <w:t xml:space="preserve"> (parlé sur </w:t>
            </w:r>
            <w:r>
              <w:rPr>
                <w:rFonts w:cstheme="minorHAnsi"/>
              </w:rPr>
              <w:t xml:space="preserve">l’ile de </w:t>
            </w:r>
            <w:proofErr w:type="spellStart"/>
            <w:r>
              <w:rPr>
                <w:rFonts w:cstheme="minorHAnsi"/>
              </w:rPr>
              <w:t>Moheli</w:t>
            </w:r>
            <w:proofErr w:type="spellEnd"/>
            <w:r w:rsidRPr="00972770">
              <w:rPr>
                <w:rFonts w:cstheme="minorHAnsi"/>
              </w:rPr>
              <w:t>)</w:t>
            </w:r>
          </w:p>
          <w:p w14:paraId="368069F1" w14:textId="77777777" w:rsidR="0058039D" w:rsidRDefault="0058039D" w:rsidP="006B3788">
            <w:pPr>
              <w:pStyle w:val="ListParagraph"/>
              <w:numPr>
                <w:ilvl w:val="0"/>
                <w:numId w:val="61"/>
              </w:numPr>
              <w:contextualSpacing w:val="0"/>
              <w:rPr>
                <w:rFonts w:cstheme="minorHAnsi"/>
              </w:rPr>
            </w:pPr>
            <w:proofErr w:type="spellStart"/>
            <w:r w:rsidRPr="002E364C">
              <w:rPr>
                <w:rFonts w:cstheme="minorHAnsi"/>
                <w:i/>
                <w:iCs/>
              </w:rPr>
              <w:t>Shingazija</w:t>
            </w:r>
            <w:proofErr w:type="spellEnd"/>
            <w:r w:rsidRPr="00972770">
              <w:rPr>
                <w:rFonts w:cstheme="minorHAnsi"/>
              </w:rPr>
              <w:t xml:space="preserve"> ((parlé sur </w:t>
            </w:r>
            <w:r>
              <w:rPr>
                <w:rFonts w:cstheme="minorHAnsi"/>
              </w:rPr>
              <w:t xml:space="preserve">l’ile de </w:t>
            </w:r>
            <w:r w:rsidRPr="00972770">
              <w:rPr>
                <w:rFonts w:cstheme="minorHAnsi"/>
              </w:rPr>
              <w:t>Ngazidja)</w:t>
            </w:r>
          </w:p>
          <w:p w14:paraId="08789EA8" w14:textId="77777777" w:rsidR="0058039D" w:rsidRPr="0058039D" w:rsidRDefault="0058039D" w:rsidP="00C26529">
            <w:pPr>
              <w:rPr>
                <w:rFonts w:cstheme="minorHAnsi"/>
              </w:rPr>
            </w:pPr>
          </w:p>
          <w:p w14:paraId="7F0DE2B4" w14:textId="77777777" w:rsidR="00A07E29" w:rsidRDefault="00A07E29" w:rsidP="006B3788">
            <w:pPr>
              <w:pStyle w:val="ListParagraph"/>
              <w:numPr>
                <w:ilvl w:val="0"/>
                <w:numId w:val="45"/>
              </w:numPr>
              <w:contextualSpacing w:val="0"/>
              <w:rPr>
                <w:rFonts w:cstheme="minorHAnsi"/>
              </w:rPr>
            </w:pPr>
            <w:r>
              <w:rPr>
                <w:rFonts w:cstheme="minorHAnsi"/>
              </w:rPr>
              <w:t>Accessible pour les personnes en situation de handicap, à la femme, aux personnes d’un certain âge et aux personnes dans une situation économique fragile (donc sans frais ni rétribution)</w:t>
            </w:r>
          </w:p>
          <w:p w14:paraId="04FB3B97" w14:textId="6F4FB89B" w:rsidR="00A07E29" w:rsidRPr="00EE5A46" w:rsidRDefault="00A07E29" w:rsidP="006B3788">
            <w:pPr>
              <w:pStyle w:val="ListParagraph"/>
              <w:numPr>
                <w:ilvl w:val="0"/>
                <w:numId w:val="45"/>
              </w:numPr>
              <w:contextualSpacing w:val="0"/>
              <w:rPr>
                <w:rFonts w:cstheme="minorHAnsi"/>
              </w:rPr>
            </w:pPr>
            <w:r>
              <w:rPr>
                <w:rFonts w:cstheme="minorHAnsi"/>
              </w:rPr>
              <w:t xml:space="preserve">Prend en compte les dénonciations des personnes qui ne sont pas forcément victimes </w:t>
            </w:r>
          </w:p>
        </w:tc>
        <w:tc>
          <w:tcPr>
            <w:tcW w:w="2694" w:type="dxa"/>
            <w:vAlign w:val="center"/>
          </w:tcPr>
          <w:p w14:paraId="4570B019" w14:textId="2A7FF5C7" w:rsidR="00A07E29" w:rsidRPr="00EE5A46" w:rsidRDefault="00A07E29" w:rsidP="00A07E29">
            <w:pPr>
              <w:rPr>
                <w:rFonts w:cstheme="minorHAnsi"/>
              </w:rPr>
            </w:pPr>
            <w:r>
              <w:rPr>
                <w:rFonts w:cstheme="minorHAnsi"/>
              </w:rPr>
              <w:t>Diversification des types de plaintes</w:t>
            </w:r>
          </w:p>
        </w:tc>
      </w:tr>
      <w:tr w:rsidR="00A07E29" w:rsidRPr="00EE5A46" w14:paraId="22C5667C" w14:textId="77777777" w:rsidTr="00A07E29">
        <w:trPr>
          <w:trHeight w:val="2844"/>
          <w:jc w:val="center"/>
        </w:trPr>
        <w:tc>
          <w:tcPr>
            <w:tcW w:w="2091" w:type="dxa"/>
            <w:shd w:val="clear" w:color="auto" w:fill="F2F2F2" w:themeFill="background1" w:themeFillShade="F2"/>
            <w:vAlign w:val="center"/>
          </w:tcPr>
          <w:p w14:paraId="75D5699D" w14:textId="77777777" w:rsidR="00A07E29" w:rsidRPr="00A07E29" w:rsidRDefault="00A07E29" w:rsidP="00A07E29">
            <w:pPr>
              <w:rPr>
                <w:rFonts w:cstheme="minorHAnsi"/>
                <w:b/>
                <w:bCs/>
                <w:i/>
                <w:iCs/>
              </w:rPr>
            </w:pPr>
            <w:r w:rsidRPr="00A07E29">
              <w:rPr>
                <w:rFonts w:cstheme="minorHAnsi"/>
                <w:b/>
                <w:bCs/>
                <w:i/>
                <w:iCs/>
              </w:rPr>
              <w:t xml:space="preserve">Prévisibilité </w:t>
            </w:r>
          </w:p>
          <w:p w14:paraId="17419FA7" w14:textId="77777777" w:rsidR="00A07E29" w:rsidRPr="00A07E29" w:rsidRDefault="00A07E29" w:rsidP="00A07E29">
            <w:pPr>
              <w:rPr>
                <w:rFonts w:cstheme="minorHAnsi"/>
                <w:b/>
                <w:bCs/>
                <w:i/>
                <w:iCs/>
                <w:color w:val="FF0000"/>
              </w:rPr>
            </w:pPr>
          </w:p>
        </w:tc>
        <w:tc>
          <w:tcPr>
            <w:tcW w:w="5842" w:type="dxa"/>
            <w:vAlign w:val="center"/>
          </w:tcPr>
          <w:p w14:paraId="68DE3401" w14:textId="5B320E2F" w:rsidR="00A07E29" w:rsidRPr="00EE5A46" w:rsidRDefault="00A07E29" w:rsidP="00A07E29">
            <w:pPr>
              <w:rPr>
                <w:rFonts w:cstheme="minorHAnsi"/>
              </w:rPr>
            </w:pPr>
            <w:r w:rsidRPr="00EE5A46">
              <w:rPr>
                <w:rFonts w:cstheme="minorHAnsi"/>
              </w:rPr>
              <w:t>Le traitement de la plainte doit être clair avec des délais raisonnables pour chaque étap</w:t>
            </w:r>
            <w:r>
              <w:rPr>
                <w:rFonts w:cstheme="minorHAnsi"/>
              </w:rPr>
              <w:t>e. Aussi, un MGP juste, efficace et rationnel doit être conscient des droits et des intérêts des plaignants. Autrement dit, il ne doit pas s’effectuer dans un délai</w:t>
            </w:r>
            <w:r w:rsidR="00BF275B">
              <w:rPr>
                <w:rStyle w:val="FootnoteReference"/>
                <w:rFonts w:cstheme="minorHAnsi"/>
              </w:rPr>
              <w:footnoteReference w:id="25"/>
            </w:r>
            <w:r>
              <w:rPr>
                <w:rFonts w:cstheme="minorHAnsi"/>
              </w:rPr>
              <w:t xml:space="preserve"> trop</w:t>
            </w:r>
            <w:r>
              <w:rPr>
                <w:rStyle w:val="FootnoteReference"/>
                <w:rFonts w:cstheme="minorHAnsi"/>
              </w:rPr>
              <w:footnoteReference w:id="26"/>
            </w:r>
            <w:r>
              <w:rPr>
                <w:rFonts w:cstheme="minorHAnsi"/>
              </w:rPr>
              <w:t xml:space="preserve"> court ou trop long</w:t>
            </w:r>
            <w:r>
              <w:rPr>
                <w:rStyle w:val="FootnoteReference"/>
                <w:rFonts w:cstheme="minorHAnsi"/>
              </w:rPr>
              <w:footnoteReference w:id="27"/>
            </w:r>
            <w:r w:rsidR="00992609">
              <w:rPr>
                <w:rFonts w:cstheme="minorHAnsi"/>
              </w:rPr>
              <w:t xml:space="preserve"> (en moyenne de 2 jours à 14 jours de traitement pour chaque niveau du MGP)</w:t>
            </w:r>
            <w:r>
              <w:rPr>
                <w:rFonts w:cstheme="minorHAnsi"/>
              </w:rPr>
              <w:t xml:space="preserve">. A cet effet, après trois convocations, espacées de 3 jours chacune, l’affaire montera au niveau supérieur. </w:t>
            </w:r>
          </w:p>
          <w:p w14:paraId="2F7E089E" w14:textId="77777777" w:rsidR="00A07E29" w:rsidRPr="00243A1F" w:rsidRDefault="00A07E29" w:rsidP="00A07E29">
            <w:pPr>
              <w:rPr>
                <w:rFonts w:cstheme="minorHAnsi"/>
                <w:color w:val="FF0000"/>
              </w:rPr>
            </w:pPr>
            <w:r>
              <w:rPr>
                <w:rFonts w:cstheme="minorHAnsi"/>
                <w:color w:val="FF0000"/>
              </w:rPr>
              <w:t xml:space="preserve"> </w:t>
            </w:r>
          </w:p>
        </w:tc>
        <w:tc>
          <w:tcPr>
            <w:tcW w:w="2694" w:type="dxa"/>
            <w:vAlign w:val="center"/>
          </w:tcPr>
          <w:p w14:paraId="67A79328" w14:textId="34F75F1D" w:rsidR="00A07E29" w:rsidRPr="00EE5A46" w:rsidRDefault="00A07E29" w:rsidP="00A07E29">
            <w:pPr>
              <w:rPr>
                <w:rFonts w:cstheme="minorHAnsi"/>
              </w:rPr>
            </w:pPr>
            <w:r w:rsidRPr="00EE5A46">
              <w:rPr>
                <w:rFonts w:cstheme="minorHAnsi"/>
              </w:rPr>
              <w:t xml:space="preserve">Un pourcentage </w:t>
            </w:r>
            <w:r>
              <w:rPr>
                <w:rFonts w:cstheme="minorHAnsi"/>
              </w:rPr>
              <w:t xml:space="preserve">acceptable </w:t>
            </w:r>
            <w:r w:rsidRPr="00EE5A46">
              <w:rPr>
                <w:rFonts w:cstheme="minorHAnsi"/>
              </w:rPr>
              <w:t>de plainte</w:t>
            </w:r>
            <w:r w:rsidR="009B6680">
              <w:rPr>
                <w:rFonts w:cstheme="minorHAnsi"/>
              </w:rPr>
              <w:t>s</w:t>
            </w:r>
            <w:r w:rsidRPr="00EE5A46">
              <w:rPr>
                <w:rFonts w:cstheme="minorHAnsi"/>
              </w:rPr>
              <w:t xml:space="preserve"> résolu</w:t>
            </w:r>
            <w:r w:rsidR="009B6680">
              <w:rPr>
                <w:rFonts w:cstheme="minorHAnsi"/>
              </w:rPr>
              <w:t>es</w:t>
            </w:r>
            <w:r w:rsidRPr="00EE5A46">
              <w:rPr>
                <w:rFonts w:cstheme="minorHAnsi"/>
              </w:rPr>
              <w:t xml:space="preserve"> à temps</w:t>
            </w:r>
          </w:p>
        </w:tc>
      </w:tr>
      <w:tr w:rsidR="00A07E29" w:rsidRPr="00EE5A46" w14:paraId="563FD326" w14:textId="77777777" w:rsidTr="00A07E29">
        <w:trPr>
          <w:trHeight w:val="2950"/>
          <w:jc w:val="center"/>
        </w:trPr>
        <w:tc>
          <w:tcPr>
            <w:tcW w:w="2091" w:type="dxa"/>
            <w:shd w:val="clear" w:color="auto" w:fill="F2F2F2" w:themeFill="background1" w:themeFillShade="F2"/>
            <w:vAlign w:val="center"/>
          </w:tcPr>
          <w:p w14:paraId="4B985DF8" w14:textId="77777777" w:rsidR="00A07E29" w:rsidRPr="00A07E29" w:rsidRDefault="00A07E29" w:rsidP="00A07E29">
            <w:pPr>
              <w:rPr>
                <w:rFonts w:cstheme="minorHAnsi"/>
                <w:b/>
                <w:bCs/>
                <w:i/>
                <w:iCs/>
              </w:rPr>
            </w:pPr>
            <w:r w:rsidRPr="00A07E29">
              <w:rPr>
                <w:rFonts w:cstheme="minorHAnsi"/>
                <w:b/>
                <w:bCs/>
                <w:i/>
                <w:iCs/>
              </w:rPr>
              <w:lastRenderedPageBreak/>
              <w:t xml:space="preserve">Impartialité </w:t>
            </w:r>
            <w:r w:rsidRPr="00A07E29">
              <w:rPr>
                <w:rStyle w:val="FootnoteReference"/>
                <w:rFonts w:cstheme="minorHAnsi"/>
                <w:b/>
                <w:bCs/>
                <w:i/>
                <w:iCs/>
              </w:rPr>
              <w:footnoteReference w:id="28"/>
            </w:r>
          </w:p>
        </w:tc>
        <w:tc>
          <w:tcPr>
            <w:tcW w:w="5842" w:type="dxa"/>
            <w:vAlign w:val="center"/>
          </w:tcPr>
          <w:p w14:paraId="2231C8D8" w14:textId="77777777" w:rsidR="00A07E29" w:rsidRDefault="00A07E29" w:rsidP="00A07E29">
            <w:pPr>
              <w:rPr>
                <w:rFonts w:cstheme="minorHAnsi"/>
              </w:rPr>
            </w:pPr>
            <w:r w:rsidRPr="00EE5A46">
              <w:rPr>
                <w:rFonts w:cstheme="minorHAnsi"/>
              </w:rPr>
              <w:t xml:space="preserve">Les personnes en charge des investigations et des traitements doivent être impartial dans leurs missions. </w:t>
            </w:r>
            <w:r>
              <w:rPr>
                <w:rFonts w:cstheme="minorHAnsi"/>
              </w:rPr>
              <w:t xml:space="preserve"> </w:t>
            </w:r>
          </w:p>
          <w:p w14:paraId="6AF2D045" w14:textId="77777777" w:rsidR="00A07E29" w:rsidRDefault="00A07E29" w:rsidP="00A07E29">
            <w:pPr>
              <w:rPr>
                <w:rFonts w:cstheme="minorHAnsi"/>
              </w:rPr>
            </w:pPr>
          </w:p>
          <w:p w14:paraId="002CE40D" w14:textId="77777777" w:rsidR="00A07E29" w:rsidRDefault="00A07E29" w:rsidP="00A07E29">
            <w:pPr>
              <w:rPr>
                <w:rFonts w:cstheme="minorHAnsi"/>
              </w:rPr>
            </w:pPr>
            <w:r>
              <w:rPr>
                <w:rFonts w:cstheme="minorHAnsi"/>
              </w:rPr>
              <w:t xml:space="preserve">Un MGP juste et efficace respecte les principes suivants : </w:t>
            </w:r>
          </w:p>
          <w:p w14:paraId="5535794C" w14:textId="77777777" w:rsidR="00A07E29" w:rsidRDefault="00A07E29" w:rsidP="00A07E29">
            <w:pPr>
              <w:rPr>
                <w:rFonts w:cstheme="minorHAnsi"/>
              </w:rPr>
            </w:pPr>
          </w:p>
          <w:p w14:paraId="7F7B49C0" w14:textId="77777777" w:rsidR="00A07E29" w:rsidRDefault="00A07E29" w:rsidP="006B3788">
            <w:pPr>
              <w:pStyle w:val="ListParagraph"/>
              <w:numPr>
                <w:ilvl w:val="0"/>
                <w:numId w:val="46"/>
              </w:numPr>
              <w:contextualSpacing w:val="0"/>
              <w:rPr>
                <w:rFonts w:cstheme="minorHAnsi"/>
              </w:rPr>
            </w:pPr>
            <w:r>
              <w:rPr>
                <w:rFonts w:cstheme="minorHAnsi"/>
              </w:rPr>
              <w:t xml:space="preserve">Le principe de la contradiction et du droit de la défense </w:t>
            </w:r>
          </w:p>
          <w:p w14:paraId="37C93D9E" w14:textId="77777777" w:rsidR="00A07E29" w:rsidRDefault="00A07E29" w:rsidP="006B3788">
            <w:pPr>
              <w:pStyle w:val="ListParagraph"/>
              <w:numPr>
                <w:ilvl w:val="0"/>
                <w:numId w:val="46"/>
              </w:numPr>
              <w:contextualSpacing w:val="0"/>
              <w:rPr>
                <w:rFonts w:cstheme="minorHAnsi"/>
              </w:rPr>
            </w:pPr>
            <w:r>
              <w:rPr>
                <w:rFonts w:cstheme="minorHAnsi"/>
              </w:rPr>
              <w:t>La flexibilité des membres des CRL</w:t>
            </w:r>
            <w:r>
              <w:rPr>
                <w:rStyle w:val="FootnoteReference"/>
                <w:rFonts w:cstheme="minorHAnsi"/>
              </w:rPr>
              <w:footnoteReference w:id="29"/>
            </w:r>
            <w:r>
              <w:rPr>
                <w:rFonts w:cstheme="minorHAnsi"/>
              </w:rPr>
              <w:t xml:space="preserve"> </w:t>
            </w:r>
          </w:p>
          <w:p w14:paraId="3E4D9B68" w14:textId="77777777" w:rsidR="00A07E29" w:rsidRDefault="00A07E29" w:rsidP="006B3788">
            <w:pPr>
              <w:pStyle w:val="ListParagraph"/>
              <w:numPr>
                <w:ilvl w:val="0"/>
                <w:numId w:val="46"/>
              </w:numPr>
              <w:contextualSpacing w:val="0"/>
              <w:rPr>
                <w:rFonts w:cstheme="minorHAnsi"/>
              </w:rPr>
            </w:pPr>
            <w:r>
              <w:rPr>
                <w:rFonts w:cstheme="minorHAnsi"/>
              </w:rPr>
              <w:t>Des femmes doivent impérativement faire parties des CRL</w:t>
            </w:r>
          </w:p>
          <w:p w14:paraId="48C93C6C" w14:textId="3E924F3C" w:rsidR="00A07E29" w:rsidRPr="00EE5A46" w:rsidRDefault="00A07E29" w:rsidP="006B3788">
            <w:pPr>
              <w:pStyle w:val="ListParagraph"/>
              <w:numPr>
                <w:ilvl w:val="0"/>
                <w:numId w:val="46"/>
              </w:numPr>
              <w:contextualSpacing w:val="0"/>
              <w:rPr>
                <w:rFonts w:cstheme="minorHAnsi"/>
              </w:rPr>
            </w:pPr>
            <w:r w:rsidRPr="00A07E29">
              <w:rPr>
                <w:rFonts w:cstheme="minorHAnsi"/>
              </w:rPr>
              <w:t>Les différentes cultures/convictions doivent être représentées</w:t>
            </w:r>
          </w:p>
        </w:tc>
        <w:tc>
          <w:tcPr>
            <w:tcW w:w="2694" w:type="dxa"/>
            <w:vAlign w:val="center"/>
          </w:tcPr>
          <w:p w14:paraId="1F608E4D" w14:textId="77777777" w:rsidR="00A07E29" w:rsidRPr="00EE5A46" w:rsidRDefault="00A07E29" w:rsidP="00A07E29">
            <w:pPr>
              <w:rPr>
                <w:rFonts w:cstheme="minorHAnsi"/>
              </w:rPr>
            </w:pPr>
            <w:r w:rsidRPr="00EE5A46">
              <w:rPr>
                <w:rFonts w:cstheme="minorHAnsi"/>
              </w:rPr>
              <w:t xml:space="preserve">Un sondage démontrant la satisfaction des </w:t>
            </w:r>
            <w:r>
              <w:rPr>
                <w:rFonts w:cstheme="minorHAnsi"/>
              </w:rPr>
              <w:t>personnes ayant eu recours</w:t>
            </w:r>
            <w:r w:rsidRPr="00EE5A46">
              <w:rPr>
                <w:rFonts w:cstheme="minorHAnsi"/>
              </w:rPr>
              <w:t xml:space="preserve"> </w:t>
            </w:r>
            <w:r>
              <w:rPr>
                <w:rFonts w:cstheme="minorHAnsi"/>
              </w:rPr>
              <w:t>a</w:t>
            </w:r>
            <w:r w:rsidRPr="00EE5A46">
              <w:rPr>
                <w:rFonts w:cstheme="minorHAnsi"/>
              </w:rPr>
              <w:t xml:space="preserve">u mécanisme </w:t>
            </w:r>
          </w:p>
        </w:tc>
      </w:tr>
      <w:tr w:rsidR="00A07E29" w:rsidRPr="00EE5A46" w14:paraId="72F9A62E" w14:textId="77777777" w:rsidTr="00A07E29">
        <w:trPr>
          <w:trHeight w:val="2811"/>
          <w:jc w:val="center"/>
        </w:trPr>
        <w:tc>
          <w:tcPr>
            <w:tcW w:w="2091" w:type="dxa"/>
            <w:shd w:val="clear" w:color="auto" w:fill="F2F2F2" w:themeFill="background1" w:themeFillShade="F2"/>
            <w:vAlign w:val="center"/>
          </w:tcPr>
          <w:p w14:paraId="19678B56" w14:textId="77777777" w:rsidR="00A07E29" w:rsidRPr="00A07E29" w:rsidRDefault="00A07E29" w:rsidP="00A07E29">
            <w:pPr>
              <w:rPr>
                <w:rFonts w:cstheme="minorHAnsi"/>
                <w:b/>
                <w:bCs/>
                <w:i/>
                <w:iCs/>
              </w:rPr>
            </w:pPr>
            <w:r w:rsidRPr="00A07E29">
              <w:rPr>
                <w:rFonts w:cstheme="minorHAnsi"/>
                <w:b/>
                <w:bCs/>
                <w:i/>
                <w:iCs/>
              </w:rPr>
              <w:t>La transparence</w:t>
            </w:r>
          </w:p>
          <w:p w14:paraId="34591EB6" w14:textId="77777777" w:rsidR="00A07E29" w:rsidRPr="00A07E29" w:rsidRDefault="00A07E29" w:rsidP="00A07E29">
            <w:pPr>
              <w:rPr>
                <w:rFonts w:cstheme="minorHAnsi"/>
                <w:b/>
                <w:bCs/>
                <w:i/>
                <w:iCs/>
              </w:rPr>
            </w:pPr>
          </w:p>
        </w:tc>
        <w:tc>
          <w:tcPr>
            <w:tcW w:w="5842" w:type="dxa"/>
            <w:vAlign w:val="center"/>
          </w:tcPr>
          <w:p w14:paraId="32191539" w14:textId="77777777" w:rsidR="00A07E29" w:rsidRDefault="00A07E29" w:rsidP="00A07E29">
            <w:pPr>
              <w:rPr>
                <w:rFonts w:cstheme="minorHAnsi"/>
              </w:rPr>
            </w:pPr>
            <w:r w:rsidRPr="00EE5A46">
              <w:rPr>
                <w:rFonts w:cstheme="minorHAnsi"/>
              </w:rPr>
              <w:t>Chaque partie doi</w:t>
            </w:r>
            <w:r>
              <w:rPr>
                <w:rFonts w:cstheme="minorHAnsi"/>
              </w:rPr>
              <w:t>t</w:t>
            </w:r>
            <w:r w:rsidRPr="00EE5A46">
              <w:rPr>
                <w:rFonts w:cstheme="minorHAnsi"/>
              </w:rPr>
              <w:t xml:space="preserve"> être informé</w:t>
            </w:r>
            <w:r>
              <w:rPr>
                <w:rFonts w:cstheme="minorHAnsi"/>
              </w:rPr>
              <w:t>e</w:t>
            </w:r>
            <w:r w:rsidRPr="00EE5A46">
              <w:rPr>
                <w:rFonts w:cstheme="minorHAnsi"/>
              </w:rPr>
              <w:t xml:space="preserve"> de l’évolution et des résultats du traitement</w:t>
            </w:r>
            <w:r>
              <w:rPr>
                <w:rFonts w:cstheme="minorHAnsi"/>
              </w:rPr>
              <w:t> : par affichage, radio-télévision, internet et réseaux sociaux, déclarations dans le cadre des réunions des villageois et autres mécanismes visant à assurer l’efficacité de la communication.</w:t>
            </w:r>
          </w:p>
          <w:p w14:paraId="07500088" w14:textId="77777777" w:rsidR="00A07E29" w:rsidRDefault="00A07E29" w:rsidP="00A07E29">
            <w:pPr>
              <w:rPr>
                <w:rFonts w:cstheme="minorHAnsi"/>
              </w:rPr>
            </w:pPr>
          </w:p>
          <w:p w14:paraId="23310633" w14:textId="77777777" w:rsidR="00A07E29" w:rsidRDefault="00A07E29" w:rsidP="00A07E29">
            <w:pPr>
              <w:rPr>
                <w:rFonts w:cstheme="minorHAnsi"/>
              </w:rPr>
            </w:pPr>
            <w:r>
              <w:rPr>
                <w:rFonts w:cstheme="minorHAnsi"/>
              </w:rPr>
              <w:t xml:space="preserve">Le public doit également être informé de la permanence du MGP, des recueils des plaintes et doléances. Cela s’effectuera avec l’appui des </w:t>
            </w:r>
            <w:proofErr w:type="spellStart"/>
            <w:r>
              <w:rPr>
                <w:rFonts w:cstheme="minorHAnsi"/>
              </w:rPr>
              <w:t>OSCs</w:t>
            </w:r>
            <w:proofErr w:type="spellEnd"/>
            <w:r>
              <w:rPr>
                <w:rFonts w:cstheme="minorHAnsi"/>
              </w:rPr>
              <w:t>.</w:t>
            </w:r>
          </w:p>
          <w:p w14:paraId="2AC78D1F" w14:textId="77777777" w:rsidR="00A07E29" w:rsidRPr="00BE5F06" w:rsidRDefault="00A07E29" w:rsidP="00A07E29">
            <w:pPr>
              <w:rPr>
                <w:rFonts w:cstheme="minorHAnsi"/>
              </w:rPr>
            </w:pPr>
          </w:p>
        </w:tc>
        <w:tc>
          <w:tcPr>
            <w:tcW w:w="2694" w:type="dxa"/>
            <w:vAlign w:val="center"/>
          </w:tcPr>
          <w:p w14:paraId="0D683D05" w14:textId="77777777" w:rsidR="00A07E29" w:rsidRPr="00EE5A46" w:rsidRDefault="00A07E29" w:rsidP="00A07E29">
            <w:pPr>
              <w:rPr>
                <w:rFonts w:cstheme="minorHAnsi"/>
              </w:rPr>
            </w:pPr>
            <w:r w:rsidRPr="00EE5A46">
              <w:rPr>
                <w:rFonts w:cstheme="minorHAnsi"/>
              </w:rPr>
              <w:t xml:space="preserve">Un sondage démontrant la satisfaction des </w:t>
            </w:r>
            <w:r>
              <w:rPr>
                <w:rFonts w:cstheme="minorHAnsi"/>
              </w:rPr>
              <w:t>personnes ayant eu recours</w:t>
            </w:r>
            <w:r w:rsidRPr="00EE5A46">
              <w:rPr>
                <w:rFonts w:cstheme="minorHAnsi"/>
              </w:rPr>
              <w:t xml:space="preserve"> </w:t>
            </w:r>
            <w:r>
              <w:rPr>
                <w:rFonts w:cstheme="minorHAnsi"/>
              </w:rPr>
              <w:t>a</w:t>
            </w:r>
            <w:r w:rsidRPr="00EE5A46">
              <w:rPr>
                <w:rFonts w:cstheme="minorHAnsi"/>
              </w:rPr>
              <w:t>u mécanisme</w:t>
            </w:r>
            <w:r>
              <w:rPr>
                <w:rFonts w:cstheme="minorHAnsi"/>
              </w:rPr>
              <w:t xml:space="preserve"> </w:t>
            </w:r>
          </w:p>
        </w:tc>
      </w:tr>
    </w:tbl>
    <w:p w14:paraId="1886B1D0" w14:textId="7212FEE3" w:rsidR="00A07E29" w:rsidRDefault="00A07E29" w:rsidP="00A07E29"/>
    <w:p w14:paraId="40EE8FEA" w14:textId="77777777" w:rsidR="00A07E29" w:rsidRPr="00EE5A46" w:rsidRDefault="00A07E29" w:rsidP="00132483">
      <w:pPr>
        <w:jc w:val="both"/>
        <w:rPr>
          <w:rFonts w:cstheme="minorHAnsi"/>
        </w:rPr>
      </w:pPr>
      <w:r w:rsidRPr="00EE5A46">
        <w:rPr>
          <w:rFonts w:cstheme="minorHAnsi"/>
        </w:rPr>
        <w:t>D’une manière générale, les personnes affectées et les personnes concernées (Autorités locales, Association et ONG</w:t>
      </w:r>
      <w:r>
        <w:rPr>
          <w:rFonts w:cstheme="minorHAnsi"/>
        </w:rPr>
        <w:t>, etc.</w:t>
      </w:r>
      <w:r w:rsidRPr="00EE5A46">
        <w:rPr>
          <w:rFonts w:cstheme="minorHAnsi"/>
        </w:rPr>
        <w:t xml:space="preserve">) doivent être informées de l’existence et du rouage </w:t>
      </w:r>
      <w:r>
        <w:rPr>
          <w:rFonts w:cstheme="minorHAnsi"/>
        </w:rPr>
        <w:t>MGP</w:t>
      </w:r>
      <w:r w:rsidRPr="00EE5A46">
        <w:rPr>
          <w:rFonts w:cstheme="minorHAnsi"/>
        </w:rPr>
        <w:t xml:space="preserve"> lors de tous les stades de consultation (Consultation publique, focus group, réunion communautaire ou villageoise et I</w:t>
      </w:r>
      <w:r>
        <w:rPr>
          <w:rFonts w:cstheme="minorHAnsi"/>
        </w:rPr>
        <w:t xml:space="preserve">nterview </w:t>
      </w:r>
      <w:r w:rsidRPr="00EE5A46">
        <w:rPr>
          <w:rFonts w:cstheme="minorHAnsi"/>
        </w:rPr>
        <w:t>S</w:t>
      </w:r>
      <w:r>
        <w:rPr>
          <w:rFonts w:cstheme="minorHAnsi"/>
        </w:rPr>
        <w:t xml:space="preserve">emi </w:t>
      </w:r>
      <w:r w:rsidRPr="00EE5A46">
        <w:rPr>
          <w:rFonts w:cstheme="minorHAnsi"/>
        </w:rPr>
        <w:t>S</w:t>
      </w:r>
      <w:r>
        <w:rPr>
          <w:rFonts w:cstheme="minorHAnsi"/>
        </w:rPr>
        <w:t>tructuré</w:t>
      </w:r>
      <w:r w:rsidRPr="00EE5A46">
        <w:rPr>
          <w:rFonts w:cstheme="minorHAnsi"/>
        </w:rPr>
        <w:t xml:space="preserve">).  Il est nécessaire de garantir la transparence, les procédures (portes d’entrée, délais de procédure, etc.) </w:t>
      </w:r>
      <w:r>
        <w:rPr>
          <w:rFonts w:cstheme="minorHAnsi"/>
        </w:rPr>
        <w:t>e</w:t>
      </w:r>
      <w:r w:rsidRPr="00EE5A46">
        <w:rPr>
          <w:rFonts w:cstheme="minorHAnsi"/>
        </w:rPr>
        <w:t>t les différentes entités qui ont compétence pour recevoir les griefs. Ces entités doivent être présentées publiquement lors de la consultation publique.</w:t>
      </w:r>
    </w:p>
    <w:p w14:paraId="1B13D562" w14:textId="77777777" w:rsidR="00A07E29" w:rsidRDefault="00A07E29" w:rsidP="00132483">
      <w:pPr>
        <w:jc w:val="both"/>
        <w:rPr>
          <w:rFonts w:cstheme="minorHAnsi"/>
        </w:rPr>
      </w:pPr>
      <w:r w:rsidRPr="00EE5A46">
        <w:rPr>
          <w:rFonts w:cstheme="minorHAnsi"/>
        </w:rPr>
        <w:t>Par ailleurs, les assistances particulières qui sont nécessaire pour les personnes qui ont des difficultés d’accès doivent être prises en compte par le MGP. Parmi cela, on peut compter le faible niveau d’alphabétisation du plaignant, la lourdeur de la procédure, la crainte des représailles ou encore</w:t>
      </w:r>
      <w:r>
        <w:rPr>
          <w:rFonts w:cstheme="minorHAnsi"/>
        </w:rPr>
        <w:t xml:space="preserve"> </w:t>
      </w:r>
      <w:r w:rsidRPr="00EE5A46">
        <w:rPr>
          <w:rFonts w:cstheme="minorHAnsi"/>
        </w:rPr>
        <w:t>l’enclavement géographique de certains villages ou hameaux. Par conséquent, le MGP doit garantir un accès raisonnable aux conseils et informations nécessaires pour permettre à chacun d’y accéder équitablement et en connaissance de cause.</w:t>
      </w:r>
    </w:p>
    <w:p w14:paraId="3E3CE373" w14:textId="431D460A" w:rsidR="00A07E29" w:rsidRDefault="00A07E29" w:rsidP="00A07E29"/>
    <w:p w14:paraId="5514C5AC" w14:textId="61D9CFCB" w:rsidR="00656CCB" w:rsidRDefault="00656CCB" w:rsidP="00A07E29"/>
    <w:p w14:paraId="7C058B77" w14:textId="786580E0" w:rsidR="00656CCB" w:rsidRDefault="00656CCB" w:rsidP="00A07E29"/>
    <w:p w14:paraId="690DF819" w14:textId="27782F64" w:rsidR="00656CCB" w:rsidRDefault="00656CCB" w:rsidP="00A07E29"/>
    <w:p w14:paraId="48BECA26" w14:textId="77777777" w:rsidR="00656CCB" w:rsidRPr="00A07E29" w:rsidRDefault="00656CCB" w:rsidP="00A07E29"/>
    <w:p w14:paraId="3F65B751" w14:textId="568951DF" w:rsidR="00A07E29" w:rsidRDefault="00A07E29" w:rsidP="006B3788">
      <w:pPr>
        <w:numPr>
          <w:ilvl w:val="0"/>
          <w:numId w:val="10"/>
        </w:numPr>
        <w:spacing w:before="60" w:after="60" w:line="240" w:lineRule="auto"/>
        <w:jc w:val="both"/>
        <w:outlineLvl w:val="2"/>
        <w:rPr>
          <w:i/>
          <w:iCs/>
          <w:u w:val="single"/>
        </w:rPr>
      </w:pPr>
      <w:bookmarkStart w:id="127" w:name="_Toc92373227"/>
      <w:r>
        <w:rPr>
          <w:i/>
          <w:iCs/>
          <w:u w:val="single"/>
        </w:rPr>
        <w:lastRenderedPageBreak/>
        <w:t>Les fondements d’un MGP efficace et respectueux des droits</w:t>
      </w:r>
      <w:bookmarkEnd w:id="127"/>
    </w:p>
    <w:p w14:paraId="67C9B242" w14:textId="35F90837" w:rsidR="00C94DA1" w:rsidRDefault="00A07E29" w:rsidP="00A07E29">
      <w:pPr>
        <w:pStyle w:val="Caption"/>
      </w:pPr>
      <w:bookmarkStart w:id="128" w:name="_Toc92364353"/>
      <w:r>
        <w:t xml:space="preserve">Tableau </w:t>
      </w:r>
      <w:r w:rsidR="002A542A">
        <w:fldChar w:fldCharType="begin"/>
      </w:r>
      <w:r w:rsidR="002A542A">
        <w:instrText xml:space="preserve"> SEQ Tableau \* ARABIC </w:instrText>
      </w:r>
      <w:r w:rsidR="002A542A">
        <w:fldChar w:fldCharType="separate"/>
      </w:r>
      <w:r w:rsidR="00245847">
        <w:rPr>
          <w:noProof/>
        </w:rPr>
        <w:t>28</w:t>
      </w:r>
      <w:r w:rsidR="002A542A">
        <w:rPr>
          <w:noProof/>
        </w:rPr>
        <w:fldChar w:fldCharType="end"/>
      </w:r>
      <w:r>
        <w:t xml:space="preserve"> Orientation sur les étapes et fonctionnements du MGP PICMC</w:t>
      </w:r>
      <w:bookmarkEnd w:id="128"/>
    </w:p>
    <w:tbl>
      <w:tblPr>
        <w:tblStyle w:val="TableGrid"/>
        <w:tblW w:w="5000" w:type="pct"/>
        <w:tblLook w:val="04A0" w:firstRow="1" w:lastRow="0" w:firstColumn="1" w:lastColumn="0" w:noHBand="0" w:noVBand="1"/>
      </w:tblPr>
      <w:tblGrid>
        <w:gridCol w:w="4105"/>
        <w:gridCol w:w="6351"/>
      </w:tblGrid>
      <w:tr w:rsidR="00A07E29" w:rsidRPr="00EE5A46" w14:paraId="555D0808" w14:textId="77777777" w:rsidTr="00066EC3">
        <w:trPr>
          <w:trHeight w:val="446"/>
          <w:tblHeader/>
        </w:trPr>
        <w:tc>
          <w:tcPr>
            <w:tcW w:w="1963" w:type="pct"/>
            <w:shd w:val="clear" w:color="auto" w:fill="44546A" w:themeFill="text2"/>
            <w:vAlign w:val="center"/>
          </w:tcPr>
          <w:p w14:paraId="04D30B79" w14:textId="03A29A14" w:rsidR="00A07E29" w:rsidRPr="00A07E29" w:rsidRDefault="00A07E29" w:rsidP="00A07E29">
            <w:pPr>
              <w:jc w:val="center"/>
              <w:rPr>
                <w:rFonts w:cstheme="minorHAnsi"/>
                <w:b/>
                <w:bCs/>
                <w:color w:val="FFFFFF" w:themeColor="background1"/>
              </w:rPr>
            </w:pPr>
            <w:r w:rsidRPr="00A07E29">
              <w:rPr>
                <w:rFonts w:cstheme="minorHAnsi"/>
                <w:b/>
                <w:bCs/>
                <w:color w:val="FFFFFF" w:themeColor="background1"/>
              </w:rPr>
              <w:t>Etapes</w:t>
            </w:r>
          </w:p>
        </w:tc>
        <w:tc>
          <w:tcPr>
            <w:tcW w:w="3037" w:type="pct"/>
            <w:shd w:val="clear" w:color="auto" w:fill="44546A" w:themeFill="text2"/>
            <w:vAlign w:val="center"/>
          </w:tcPr>
          <w:p w14:paraId="2F6BCB25" w14:textId="05DB2439" w:rsidR="00A07E29" w:rsidRPr="00A07E29" w:rsidRDefault="00A07E29" w:rsidP="00A07E29">
            <w:pPr>
              <w:jc w:val="center"/>
              <w:rPr>
                <w:rFonts w:cstheme="minorHAnsi"/>
                <w:b/>
                <w:bCs/>
                <w:color w:val="FFFFFF" w:themeColor="background1"/>
              </w:rPr>
            </w:pPr>
            <w:r w:rsidRPr="00A07E29">
              <w:rPr>
                <w:rFonts w:cstheme="minorHAnsi"/>
                <w:b/>
                <w:bCs/>
                <w:color w:val="FFFFFF" w:themeColor="background1"/>
              </w:rPr>
              <w:t>Fonctionnements</w:t>
            </w:r>
          </w:p>
        </w:tc>
      </w:tr>
      <w:tr w:rsidR="00A07E29" w:rsidRPr="00EE5A46" w14:paraId="16BB55D1" w14:textId="77777777" w:rsidTr="00066EC3">
        <w:tc>
          <w:tcPr>
            <w:tcW w:w="1963" w:type="pct"/>
            <w:shd w:val="clear" w:color="auto" w:fill="F2F2F2" w:themeFill="background1" w:themeFillShade="F2"/>
            <w:vAlign w:val="center"/>
          </w:tcPr>
          <w:p w14:paraId="6D0A0095" w14:textId="77777777" w:rsidR="00A07E29" w:rsidRPr="00A07E29" w:rsidRDefault="00A07E29" w:rsidP="00A07E29">
            <w:pPr>
              <w:rPr>
                <w:rFonts w:cstheme="minorHAnsi"/>
                <w:i/>
                <w:iCs/>
              </w:rPr>
            </w:pPr>
          </w:p>
          <w:p w14:paraId="33C540A0" w14:textId="77777777" w:rsidR="00A07E29" w:rsidRPr="00A07E29" w:rsidRDefault="00A07E29" w:rsidP="00A07E29">
            <w:pPr>
              <w:rPr>
                <w:rFonts w:cstheme="minorHAnsi"/>
                <w:i/>
                <w:iCs/>
              </w:rPr>
            </w:pPr>
            <w:r w:rsidRPr="00A07E29">
              <w:rPr>
                <w:rFonts w:cstheme="minorHAnsi"/>
                <w:i/>
                <w:iCs/>
              </w:rPr>
              <w:t xml:space="preserve">1) La nécessité d’une prise de conscience des acteurs concernées par le projet </w:t>
            </w:r>
          </w:p>
          <w:p w14:paraId="314D1491" w14:textId="77777777" w:rsidR="00A07E29" w:rsidRPr="00A07E29" w:rsidRDefault="00A07E29" w:rsidP="00A07E29">
            <w:pPr>
              <w:rPr>
                <w:rFonts w:cstheme="minorHAnsi"/>
                <w:i/>
                <w:iCs/>
              </w:rPr>
            </w:pPr>
          </w:p>
        </w:tc>
        <w:tc>
          <w:tcPr>
            <w:tcW w:w="3037" w:type="pct"/>
            <w:vAlign w:val="center"/>
          </w:tcPr>
          <w:p w14:paraId="3AB3972C" w14:textId="77777777" w:rsidR="00A07E29" w:rsidRPr="00EE5A46" w:rsidRDefault="00A07E29" w:rsidP="00A07E29">
            <w:pPr>
              <w:jc w:val="both"/>
              <w:rPr>
                <w:rFonts w:cstheme="minorHAnsi"/>
              </w:rPr>
            </w:pPr>
            <w:r w:rsidRPr="00EE5A46">
              <w:rPr>
                <w:rFonts w:cstheme="minorHAnsi"/>
              </w:rPr>
              <w:t xml:space="preserve">Le bon déroulement du projet PICMC repose sur la prise de conscience des acteurs concernées et leur compréhension de la nécessité du MGP. </w:t>
            </w:r>
          </w:p>
        </w:tc>
      </w:tr>
      <w:tr w:rsidR="00A07E29" w:rsidRPr="00EE5A46" w14:paraId="39219929" w14:textId="77777777" w:rsidTr="00066EC3">
        <w:tc>
          <w:tcPr>
            <w:tcW w:w="1963" w:type="pct"/>
            <w:shd w:val="clear" w:color="auto" w:fill="F2F2F2" w:themeFill="background1" w:themeFillShade="F2"/>
            <w:vAlign w:val="center"/>
          </w:tcPr>
          <w:p w14:paraId="2BD7FCCE" w14:textId="77777777" w:rsidR="00A07E29" w:rsidRPr="00A07E29" w:rsidRDefault="00A07E29" w:rsidP="00A07E29">
            <w:pPr>
              <w:rPr>
                <w:rFonts w:cstheme="minorHAnsi"/>
                <w:i/>
                <w:iCs/>
              </w:rPr>
            </w:pPr>
          </w:p>
          <w:p w14:paraId="180A486D" w14:textId="77777777" w:rsidR="00A07E29" w:rsidRPr="00A07E29" w:rsidRDefault="00A07E29" w:rsidP="00A07E29">
            <w:pPr>
              <w:rPr>
                <w:rFonts w:cstheme="minorHAnsi"/>
                <w:i/>
                <w:iCs/>
              </w:rPr>
            </w:pPr>
            <w:r w:rsidRPr="00A07E29">
              <w:rPr>
                <w:rFonts w:cstheme="minorHAnsi"/>
                <w:i/>
                <w:iCs/>
              </w:rPr>
              <w:t xml:space="preserve">2) Une formation ou un atelier qui a comme finalité l’appropriation du MGP par les parties prenantes </w:t>
            </w:r>
          </w:p>
          <w:p w14:paraId="5D892C0D" w14:textId="77777777" w:rsidR="00A07E29" w:rsidRPr="00A07E29" w:rsidRDefault="00A07E29" w:rsidP="00A07E29">
            <w:pPr>
              <w:rPr>
                <w:rFonts w:cstheme="minorHAnsi"/>
                <w:i/>
                <w:iCs/>
              </w:rPr>
            </w:pPr>
          </w:p>
        </w:tc>
        <w:tc>
          <w:tcPr>
            <w:tcW w:w="3037" w:type="pct"/>
            <w:vAlign w:val="center"/>
          </w:tcPr>
          <w:p w14:paraId="726BE03C" w14:textId="77777777" w:rsidR="00A07E29" w:rsidRPr="00EE5A46" w:rsidRDefault="00A07E29" w:rsidP="00A07E29">
            <w:pPr>
              <w:jc w:val="both"/>
              <w:rPr>
                <w:rFonts w:cstheme="minorHAnsi"/>
              </w:rPr>
            </w:pPr>
          </w:p>
          <w:p w14:paraId="2F86651E" w14:textId="50DB959F" w:rsidR="00A07E29" w:rsidRPr="00EE5A46" w:rsidRDefault="00A07E29" w:rsidP="00A07E29">
            <w:pPr>
              <w:jc w:val="both"/>
              <w:rPr>
                <w:rFonts w:cstheme="minorHAnsi"/>
              </w:rPr>
            </w:pPr>
            <w:r>
              <w:rPr>
                <w:rFonts w:cstheme="minorHAnsi"/>
              </w:rPr>
              <w:t>Généralement, l</w:t>
            </w:r>
            <w:r w:rsidRPr="00EE5A46">
              <w:rPr>
                <w:rFonts w:cstheme="minorHAnsi"/>
              </w:rPr>
              <w:t xml:space="preserve">es acteurs concernés par la nécessité de l’appropriation du MGP sont </w:t>
            </w:r>
            <w:r w:rsidR="00BF275B">
              <w:rPr>
                <w:rFonts w:cstheme="minorHAnsi"/>
              </w:rPr>
              <w:t xml:space="preserve">la </w:t>
            </w:r>
            <w:r w:rsidR="00BF275B" w:rsidRPr="00EE5A46">
              <w:rPr>
                <w:rFonts w:cstheme="minorHAnsi"/>
              </w:rPr>
              <w:t>M</w:t>
            </w:r>
            <w:r w:rsidR="00BF275B">
              <w:rPr>
                <w:rFonts w:cstheme="minorHAnsi"/>
              </w:rPr>
              <w:t>.</w:t>
            </w:r>
            <w:r w:rsidR="00BF275B" w:rsidRPr="00EE5A46">
              <w:rPr>
                <w:rFonts w:cstheme="minorHAnsi"/>
              </w:rPr>
              <w:t>O</w:t>
            </w:r>
            <w:r w:rsidR="00BF275B">
              <w:rPr>
                <w:rFonts w:cstheme="minorHAnsi"/>
              </w:rPr>
              <w:t>.</w:t>
            </w:r>
            <w:r w:rsidR="00BF275B" w:rsidRPr="00EE5A46">
              <w:rPr>
                <w:rFonts w:cstheme="minorHAnsi"/>
              </w:rPr>
              <w:t>I</w:t>
            </w:r>
            <w:r w:rsidR="00BF275B">
              <w:rPr>
                <w:rFonts w:cstheme="minorHAnsi"/>
              </w:rPr>
              <w:t>.</w:t>
            </w:r>
            <w:r w:rsidR="00BF275B" w:rsidRPr="00EE5A46">
              <w:rPr>
                <w:rFonts w:cstheme="minorHAnsi"/>
              </w:rPr>
              <w:t>S</w:t>
            </w:r>
            <w:r w:rsidR="00BF275B">
              <w:rPr>
                <w:rFonts w:cstheme="minorHAnsi"/>
              </w:rPr>
              <w:t xml:space="preserve"> (Maitrise d’œuvre Institutionnel et Social)</w:t>
            </w:r>
            <w:r w:rsidRPr="00EE5A46">
              <w:rPr>
                <w:rFonts w:cstheme="minorHAnsi"/>
              </w:rPr>
              <w:t xml:space="preserve">, les Entreprises, </w:t>
            </w:r>
            <w:r>
              <w:rPr>
                <w:rFonts w:cstheme="minorHAnsi"/>
              </w:rPr>
              <w:t xml:space="preserve">le MDC, </w:t>
            </w:r>
            <w:r w:rsidRPr="00EE5A46">
              <w:rPr>
                <w:rFonts w:cstheme="minorHAnsi"/>
              </w:rPr>
              <w:t xml:space="preserve">les </w:t>
            </w:r>
            <w:proofErr w:type="spellStart"/>
            <w:r w:rsidRPr="00EE5A46">
              <w:rPr>
                <w:rFonts w:cstheme="minorHAnsi"/>
              </w:rPr>
              <w:t>PAP</w:t>
            </w:r>
            <w:r>
              <w:rPr>
                <w:rFonts w:cstheme="minorHAnsi"/>
              </w:rPr>
              <w:t>s</w:t>
            </w:r>
            <w:proofErr w:type="spellEnd"/>
            <w:r w:rsidRPr="00EE5A46">
              <w:rPr>
                <w:rFonts w:cstheme="minorHAnsi"/>
              </w:rPr>
              <w:t>, les représentants du Gouvernement</w:t>
            </w:r>
            <w:r>
              <w:rPr>
                <w:rFonts w:cstheme="minorHAnsi"/>
              </w:rPr>
              <w:t xml:space="preserve"> et</w:t>
            </w:r>
            <w:r w:rsidRPr="00EE5A46">
              <w:rPr>
                <w:rFonts w:cstheme="minorHAnsi"/>
              </w:rPr>
              <w:t xml:space="preserve"> les autorités locales</w:t>
            </w:r>
            <w:r>
              <w:rPr>
                <w:rFonts w:cstheme="minorHAnsi"/>
              </w:rPr>
              <w:t>, notamment</w:t>
            </w:r>
            <w:r w:rsidRPr="00EE5A46">
              <w:rPr>
                <w:rFonts w:cstheme="minorHAnsi"/>
              </w:rPr>
              <w:t xml:space="preserve"> les notables et les chefs traditionnels.</w:t>
            </w:r>
            <w:r>
              <w:rPr>
                <w:rFonts w:cstheme="minorHAnsi"/>
              </w:rPr>
              <w:t xml:space="preserve"> </w:t>
            </w:r>
          </w:p>
          <w:p w14:paraId="51E20B89" w14:textId="77777777" w:rsidR="00A07E29" w:rsidRPr="00EE5A46" w:rsidRDefault="00A07E29" w:rsidP="00A07E29">
            <w:pPr>
              <w:jc w:val="both"/>
              <w:rPr>
                <w:rFonts w:cstheme="minorHAnsi"/>
              </w:rPr>
            </w:pPr>
          </w:p>
          <w:p w14:paraId="67E1663A" w14:textId="78A81BA9" w:rsidR="00A07E29" w:rsidRPr="00EE5A46" w:rsidRDefault="00A07E29" w:rsidP="00A07E29">
            <w:pPr>
              <w:jc w:val="both"/>
              <w:rPr>
                <w:rFonts w:cstheme="minorHAnsi"/>
              </w:rPr>
            </w:pPr>
            <w:r w:rsidRPr="00EE5A46">
              <w:rPr>
                <w:rFonts w:cstheme="minorHAnsi"/>
              </w:rPr>
              <w:t xml:space="preserve">La formation intègrera par exemple les manières de remplir et </w:t>
            </w:r>
            <w:r>
              <w:rPr>
                <w:rFonts w:cstheme="minorHAnsi"/>
              </w:rPr>
              <w:t>d’</w:t>
            </w:r>
            <w:r w:rsidRPr="00EE5A46">
              <w:rPr>
                <w:rFonts w:cstheme="minorHAnsi"/>
              </w:rPr>
              <w:t>utiliser les fiches de doléances et les différentes paperasses</w:t>
            </w:r>
            <w:r w:rsidR="00BF275B">
              <w:rPr>
                <w:rFonts w:cstheme="minorHAnsi"/>
              </w:rPr>
              <w:t xml:space="preserve"> (Procès-verbaux de résolution des plaintes, Convocation, …)</w:t>
            </w:r>
            <w:r w:rsidRPr="00EE5A46">
              <w:rPr>
                <w:rFonts w:cstheme="minorHAnsi"/>
              </w:rPr>
              <w:t>, comment arbitrer les parties en cas de différends, etc.</w:t>
            </w:r>
          </w:p>
          <w:p w14:paraId="4D1BA8A5" w14:textId="77777777" w:rsidR="00A07E29" w:rsidRPr="00EE5A46" w:rsidRDefault="00A07E29" w:rsidP="00A07E29">
            <w:pPr>
              <w:jc w:val="both"/>
              <w:rPr>
                <w:rFonts w:cstheme="minorHAnsi"/>
              </w:rPr>
            </w:pPr>
          </w:p>
        </w:tc>
      </w:tr>
      <w:tr w:rsidR="00A07E29" w:rsidRPr="00EE5A46" w14:paraId="09BF7973" w14:textId="77777777" w:rsidTr="00066EC3">
        <w:trPr>
          <w:trHeight w:val="2874"/>
        </w:trPr>
        <w:tc>
          <w:tcPr>
            <w:tcW w:w="1963" w:type="pct"/>
            <w:shd w:val="clear" w:color="auto" w:fill="F2F2F2" w:themeFill="background1" w:themeFillShade="F2"/>
            <w:vAlign w:val="center"/>
          </w:tcPr>
          <w:p w14:paraId="58FD7DDA" w14:textId="77777777" w:rsidR="00A07E29" w:rsidRPr="00A07E29" w:rsidRDefault="00A07E29" w:rsidP="00A07E29">
            <w:pPr>
              <w:rPr>
                <w:rFonts w:cstheme="minorHAnsi"/>
                <w:i/>
                <w:iCs/>
              </w:rPr>
            </w:pPr>
          </w:p>
          <w:p w14:paraId="0FD20ABC" w14:textId="77777777" w:rsidR="00A07E29" w:rsidRPr="00A07E29" w:rsidRDefault="00A07E29" w:rsidP="00A07E29">
            <w:pPr>
              <w:rPr>
                <w:rFonts w:cstheme="minorHAnsi"/>
                <w:i/>
                <w:iCs/>
              </w:rPr>
            </w:pPr>
            <w:r w:rsidRPr="00A07E29">
              <w:rPr>
                <w:rFonts w:cstheme="minorHAnsi"/>
                <w:i/>
                <w:iCs/>
              </w:rPr>
              <w:t>3) La mise en place d’outils de vulgarisation du MGP dans les localités où se trouvent les PAPS</w:t>
            </w:r>
          </w:p>
        </w:tc>
        <w:tc>
          <w:tcPr>
            <w:tcW w:w="3037" w:type="pct"/>
            <w:vAlign w:val="center"/>
          </w:tcPr>
          <w:p w14:paraId="07F28F6A" w14:textId="77777777" w:rsidR="00A07E29" w:rsidRPr="00EE5A46" w:rsidRDefault="00A07E29" w:rsidP="00A07E29">
            <w:pPr>
              <w:jc w:val="both"/>
              <w:rPr>
                <w:rFonts w:cstheme="minorHAnsi"/>
              </w:rPr>
            </w:pPr>
          </w:p>
          <w:p w14:paraId="7F748310" w14:textId="77777777" w:rsidR="00A07E29" w:rsidRPr="00EE5A46" w:rsidRDefault="00A07E29" w:rsidP="00A07E29">
            <w:pPr>
              <w:jc w:val="both"/>
              <w:rPr>
                <w:rFonts w:cstheme="minorHAnsi"/>
              </w:rPr>
            </w:pPr>
            <w:r w:rsidRPr="00EE5A46">
              <w:rPr>
                <w:rFonts w:cstheme="minorHAnsi"/>
              </w:rPr>
              <w:t>Le droit à l’information fait partie des libertés publiques. De ce fait, la facilitation d’accès à l’information et sa fluidité constitue un principe sacrosaint. Il faut</w:t>
            </w:r>
            <w:r>
              <w:rPr>
                <w:rFonts w:cstheme="minorHAnsi"/>
              </w:rPr>
              <w:t>, par exemple,</w:t>
            </w:r>
            <w:r w:rsidRPr="00EE5A46">
              <w:rPr>
                <w:rFonts w:cstheme="minorHAnsi"/>
              </w:rPr>
              <w:t xml:space="preserve"> faire intérioriser par les </w:t>
            </w:r>
            <w:proofErr w:type="spellStart"/>
            <w:r w:rsidRPr="00EE5A46">
              <w:rPr>
                <w:rFonts w:cstheme="minorHAnsi"/>
              </w:rPr>
              <w:t>PAP</w:t>
            </w:r>
            <w:r>
              <w:rPr>
                <w:rFonts w:cstheme="minorHAnsi"/>
              </w:rPr>
              <w:t>s</w:t>
            </w:r>
            <w:proofErr w:type="spellEnd"/>
            <w:r w:rsidRPr="00EE5A46">
              <w:rPr>
                <w:rFonts w:cstheme="minorHAnsi"/>
              </w:rPr>
              <w:t xml:space="preserve"> l’objectif du MGP. Cette intériorisation du mécanisme constitue un processus. Dans ces conditions, elle s’effectue continuellement, tout au long du projet. Il est fondamental que les PAPS comprennent le rôle de tous les acteurs qui interviennent dans le projet. De surcroît, les </w:t>
            </w:r>
            <w:proofErr w:type="spellStart"/>
            <w:r w:rsidRPr="00EE5A46">
              <w:rPr>
                <w:rFonts w:cstheme="minorHAnsi"/>
              </w:rPr>
              <w:t>PAP</w:t>
            </w:r>
            <w:r>
              <w:rPr>
                <w:rFonts w:cstheme="minorHAnsi"/>
              </w:rPr>
              <w:t>s</w:t>
            </w:r>
            <w:proofErr w:type="spellEnd"/>
            <w:r w:rsidRPr="00EE5A46">
              <w:rPr>
                <w:rFonts w:cstheme="minorHAnsi"/>
              </w:rPr>
              <w:t xml:space="preserve"> doivent être parfaitement à l’aise avec les procédures en cas de litiges.</w:t>
            </w:r>
          </w:p>
          <w:p w14:paraId="33D4E770" w14:textId="77777777" w:rsidR="00A07E29" w:rsidRPr="00EE5A46" w:rsidRDefault="00A07E29" w:rsidP="00A07E29">
            <w:pPr>
              <w:jc w:val="both"/>
              <w:rPr>
                <w:rFonts w:cstheme="minorHAnsi"/>
              </w:rPr>
            </w:pPr>
          </w:p>
        </w:tc>
      </w:tr>
    </w:tbl>
    <w:p w14:paraId="475743C2" w14:textId="37D6B940" w:rsidR="00CE45BE" w:rsidRDefault="00CE45BE" w:rsidP="00A07E29">
      <w:pPr>
        <w:spacing w:before="60" w:after="60" w:line="240" w:lineRule="auto"/>
        <w:jc w:val="both"/>
      </w:pPr>
    </w:p>
    <w:p w14:paraId="4EFD0587" w14:textId="4A3C08C1" w:rsidR="00D1637E" w:rsidRPr="00094B0E" w:rsidRDefault="00A07E29" w:rsidP="006B3788">
      <w:pPr>
        <w:numPr>
          <w:ilvl w:val="0"/>
          <w:numId w:val="9"/>
        </w:numPr>
        <w:spacing w:before="60" w:after="60" w:line="240" w:lineRule="auto"/>
        <w:jc w:val="both"/>
        <w:outlineLvl w:val="1"/>
        <w:rPr>
          <w:b/>
          <w:bCs/>
          <w:u w:val="single"/>
        </w:rPr>
      </w:pPr>
      <w:bookmarkStart w:id="129" w:name="_Toc92373228"/>
      <w:r>
        <w:rPr>
          <w:b/>
          <w:bCs/>
          <w:u w:val="single"/>
        </w:rPr>
        <w:t>PORTES D’ENTREES DES PLAINTES</w:t>
      </w:r>
      <w:bookmarkEnd w:id="129"/>
    </w:p>
    <w:p w14:paraId="5090E5F6" w14:textId="77777777" w:rsidR="00A51678" w:rsidRPr="00EE5A46" w:rsidRDefault="00A51678" w:rsidP="00132483">
      <w:pPr>
        <w:jc w:val="both"/>
        <w:rPr>
          <w:rFonts w:cstheme="minorHAnsi"/>
          <w:bCs/>
        </w:rPr>
      </w:pPr>
      <w:r w:rsidRPr="00EE5A46">
        <w:rPr>
          <w:rFonts w:cstheme="minorHAnsi"/>
          <w:bCs/>
        </w:rPr>
        <w:t>Un mécanisme de gestion des plaintes efficace repose sur plusieurs portes d’entrées</w:t>
      </w:r>
      <w:r>
        <w:rPr>
          <w:rFonts w:cstheme="minorHAnsi"/>
          <w:bCs/>
        </w:rPr>
        <w:t xml:space="preserve"> permanentes.</w:t>
      </w:r>
      <w:r w:rsidRPr="00EE5A46">
        <w:rPr>
          <w:rFonts w:cstheme="minorHAnsi"/>
          <w:bCs/>
        </w:rPr>
        <w:t xml:space="preserve"> A cet effet, on peut distinguer : </w:t>
      </w:r>
    </w:p>
    <w:p w14:paraId="61D2F8B0" w14:textId="77777777" w:rsidR="00A51678" w:rsidRDefault="00A51678" w:rsidP="006B3788">
      <w:pPr>
        <w:pStyle w:val="ListParagraph"/>
        <w:numPr>
          <w:ilvl w:val="0"/>
          <w:numId w:val="47"/>
        </w:numPr>
        <w:jc w:val="both"/>
        <w:rPr>
          <w:rFonts w:cstheme="minorHAnsi"/>
          <w:bCs/>
        </w:rPr>
      </w:pPr>
      <w:r w:rsidRPr="00EE5A46">
        <w:rPr>
          <w:rFonts w:cstheme="minorHAnsi"/>
          <w:bCs/>
        </w:rPr>
        <w:t>Le formulaire de doléances</w:t>
      </w:r>
      <w:r>
        <w:rPr>
          <w:rFonts w:cstheme="minorHAnsi"/>
          <w:bCs/>
        </w:rPr>
        <w:t xml:space="preserve">/cahier de registre permanent </w:t>
      </w:r>
      <w:r w:rsidRPr="00EE5A46">
        <w:rPr>
          <w:rFonts w:cstheme="minorHAnsi"/>
          <w:bCs/>
        </w:rPr>
        <w:t xml:space="preserve">qui se trouve au niveau du quartier/village, des communes concernées et des bureaux </w:t>
      </w:r>
      <w:r>
        <w:rPr>
          <w:rFonts w:cstheme="minorHAnsi"/>
          <w:bCs/>
        </w:rPr>
        <w:t xml:space="preserve">insulaires </w:t>
      </w:r>
    </w:p>
    <w:p w14:paraId="759B6E79" w14:textId="77777777" w:rsidR="00A51678" w:rsidRDefault="00A51678" w:rsidP="006B3788">
      <w:pPr>
        <w:pStyle w:val="ListParagraph"/>
        <w:numPr>
          <w:ilvl w:val="0"/>
          <w:numId w:val="47"/>
        </w:numPr>
        <w:jc w:val="both"/>
        <w:rPr>
          <w:rFonts w:cstheme="minorHAnsi"/>
          <w:bCs/>
        </w:rPr>
      </w:pPr>
      <w:r w:rsidRPr="00CD65E8">
        <w:rPr>
          <w:rFonts w:cstheme="minorHAnsi"/>
          <w:bCs/>
        </w:rPr>
        <w:t>Dépôt du courrier adressé aux bureaux de l’U</w:t>
      </w:r>
      <w:r>
        <w:rPr>
          <w:rFonts w:cstheme="minorHAnsi"/>
          <w:bCs/>
        </w:rPr>
        <w:t>G</w:t>
      </w:r>
      <w:r w:rsidRPr="00CD65E8">
        <w:rPr>
          <w:rFonts w:cstheme="minorHAnsi"/>
          <w:bCs/>
        </w:rPr>
        <w:t xml:space="preserve">P- </w:t>
      </w:r>
      <w:r>
        <w:rPr>
          <w:rFonts w:cstheme="minorHAnsi"/>
          <w:bCs/>
        </w:rPr>
        <w:t>PICMC</w:t>
      </w:r>
      <w:r w:rsidRPr="00CD65E8">
        <w:rPr>
          <w:rFonts w:cstheme="minorHAnsi"/>
          <w:bCs/>
        </w:rPr>
        <w:t xml:space="preserve"> siège, et antennes régionales</w:t>
      </w:r>
    </w:p>
    <w:p w14:paraId="66E9FF6E" w14:textId="77777777" w:rsidR="00A51678" w:rsidRDefault="00A51678" w:rsidP="006B3788">
      <w:pPr>
        <w:pStyle w:val="ListParagraph"/>
        <w:numPr>
          <w:ilvl w:val="0"/>
          <w:numId w:val="47"/>
        </w:numPr>
        <w:jc w:val="both"/>
        <w:rPr>
          <w:rFonts w:cstheme="minorHAnsi"/>
          <w:bCs/>
        </w:rPr>
      </w:pPr>
      <w:r w:rsidRPr="00E237C0">
        <w:rPr>
          <w:rFonts w:cstheme="minorHAnsi"/>
          <w:bCs/>
        </w:rPr>
        <w:t>Boîtes de doléances bureaux de l’U</w:t>
      </w:r>
      <w:r>
        <w:rPr>
          <w:rFonts w:cstheme="minorHAnsi"/>
          <w:bCs/>
        </w:rPr>
        <w:t>G</w:t>
      </w:r>
      <w:r w:rsidRPr="00E237C0">
        <w:rPr>
          <w:rFonts w:cstheme="minorHAnsi"/>
          <w:bCs/>
        </w:rPr>
        <w:t>P- P</w:t>
      </w:r>
      <w:r>
        <w:rPr>
          <w:rFonts w:cstheme="minorHAnsi"/>
          <w:bCs/>
        </w:rPr>
        <w:t>ICMC</w:t>
      </w:r>
      <w:r w:rsidRPr="00E237C0">
        <w:rPr>
          <w:rFonts w:cstheme="minorHAnsi"/>
          <w:bCs/>
        </w:rPr>
        <w:t xml:space="preserve"> siège, et antennes régionales (valable surtout pour les plaintes / doléances anonymes</w:t>
      </w:r>
    </w:p>
    <w:p w14:paraId="39F91952" w14:textId="77777777" w:rsidR="00A51678" w:rsidRPr="00326224" w:rsidRDefault="00A51678" w:rsidP="006B3788">
      <w:pPr>
        <w:pStyle w:val="ListParagraph"/>
        <w:numPr>
          <w:ilvl w:val="0"/>
          <w:numId w:val="47"/>
        </w:numPr>
        <w:jc w:val="both"/>
        <w:rPr>
          <w:rFonts w:cstheme="minorHAnsi"/>
          <w:bCs/>
        </w:rPr>
      </w:pPr>
      <w:r>
        <w:rPr>
          <w:rFonts w:cstheme="minorHAnsi"/>
          <w:bCs/>
        </w:rPr>
        <w:t>L</w:t>
      </w:r>
      <w:r w:rsidRPr="00326224">
        <w:rPr>
          <w:rFonts w:cstheme="minorHAnsi"/>
          <w:bCs/>
        </w:rPr>
        <w:t>es rapports des visites des activités du Projet (responsables du Projet, équipe de supervision, suivi indépendant, staff.</w:t>
      </w:r>
      <w:r>
        <w:rPr>
          <w:rFonts w:cstheme="minorHAnsi"/>
          <w:bCs/>
        </w:rPr>
        <w:t>.</w:t>
      </w:r>
      <w:r w:rsidRPr="00326224">
        <w:rPr>
          <w:rFonts w:cstheme="minorHAnsi"/>
          <w:bCs/>
        </w:rPr>
        <w:t>.)</w:t>
      </w:r>
    </w:p>
    <w:p w14:paraId="244D2A05" w14:textId="77777777" w:rsidR="00A51678" w:rsidRPr="00EE5A46" w:rsidRDefault="00A51678" w:rsidP="006B3788">
      <w:pPr>
        <w:pStyle w:val="ListParagraph"/>
        <w:numPr>
          <w:ilvl w:val="0"/>
          <w:numId w:val="47"/>
        </w:numPr>
        <w:jc w:val="both"/>
        <w:rPr>
          <w:rFonts w:cstheme="minorHAnsi"/>
          <w:bCs/>
        </w:rPr>
      </w:pPr>
      <w:r w:rsidRPr="00EE5A46">
        <w:rPr>
          <w:rFonts w:cstheme="minorHAnsi"/>
          <w:bCs/>
        </w:rPr>
        <w:t xml:space="preserve">Les autorités de police judiciaire comme les gendarmes ou la police </w:t>
      </w:r>
    </w:p>
    <w:p w14:paraId="3F51C361" w14:textId="77777777" w:rsidR="00A51678" w:rsidRDefault="00A51678" w:rsidP="006B3788">
      <w:pPr>
        <w:pStyle w:val="ListParagraph"/>
        <w:numPr>
          <w:ilvl w:val="0"/>
          <w:numId w:val="47"/>
        </w:numPr>
        <w:spacing w:after="120" w:line="276" w:lineRule="auto"/>
        <w:jc w:val="both"/>
        <w:rPr>
          <w:rFonts w:cstheme="minorHAnsi"/>
        </w:rPr>
      </w:pPr>
      <w:r w:rsidRPr="00EE5A46">
        <w:rPr>
          <w:rFonts w:cstheme="minorHAnsi"/>
        </w:rPr>
        <w:t>Les entreprises</w:t>
      </w:r>
    </w:p>
    <w:p w14:paraId="3EC1379B" w14:textId="77777777" w:rsidR="00A51678" w:rsidRPr="00EE5A46" w:rsidRDefault="00A51678" w:rsidP="006B3788">
      <w:pPr>
        <w:pStyle w:val="ListParagraph"/>
        <w:numPr>
          <w:ilvl w:val="0"/>
          <w:numId w:val="47"/>
        </w:numPr>
        <w:spacing w:after="120" w:line="276" w:lineRule="auto"/>
        <w:jc w:val="both"/>
        <w:rPr>
          <w:rFonts w:cstheme="minorHAnsi"/>
        </w:rPr>
      </w:pPr>
      <w:r>
        <w:rPr>
          <w:rFonts w:cstheme="minorHAnsi"/>
        </w:rPr>
        <w:t>Le</w:t>
      </w:r>
      <w:r w:rsidRPr="00EE5A46">
        <w:rPr>
          <w:rFonts w:cstheme="minorHAnsi"/>
        </w:rPr>
        <w:t xml:space="preserve"> </w:t>
      </w:r>
      <w:r>
        <w:rPr>
          <w:rFonts w:cstheme="minorHAnsi"/>
        </w:rPr>
        <w:t>MDC</w:t>
      </w:r>
    </w:p>
    <w:p w14:paraId="157F0735" w14:textId="77777777" w:rsidR="00A51678" w:rsidRDefault="00A51678" w:rsidP="006B3788">
      <w:pPr>
        <w:pStyle w:val="ListParagraph"/>
        <w:numPr>
          <w:ilvl w:val="0"/>
          <w:numId w:val="47"/>
        </w:numPr>
        <w:spacing w:after="120" w:line="276" w:lineRule="auto"/>
        <w:jc w:val="both"/>
        <w:rPr>
          <w:rFonts w:cstheme="minorHAnsi"/>
        </w:rPr>
      </w:pPr>
      <w:r w:rsidRPr="00EE5A46">
        <w:rPr>
          <w:rFonts w:cstheme="minorHAnsi"/>
        </w:rPr>
        <w:t>L</w:t>
      </w:r>
      <w:r>
        <w:rPr>
          <w:rFonts w:cstheme="minorHAnsi"/>
        </w:rPr>
        <w:t>a</w:t>
      </w:r>
      <w:r w:rsidRPr="00EE5A46">
        <w:rPr>
          <w:rFonts w:cstheme="minorHAnsi"/>
        </w:rPr>
        <w:t xml:space="preserve"> MOIS </w:t>
      </w:r>
    </w:p>
    <w:p w14:paraId="4544442F" w14:textId="77777777" w:rsidR="00A51678" w:rsidRPr="00EE5A46" w:rsidRDefault="00A51678" w:rsidP="006B3788">
      <w:pPr>
        <w:pStyle w:val="ListParagraph"/>
        <w:numPr>
          <w:ilvl w:val="0"/>
          <w:numId w:val="47"/>
        </w:numPr>
        <w:spacing w:after="120" w:line="276" w:lineRule="auto"/>
        <w:jc w:val="both"/>
        <w:rPr>
          <w:rFonts w:cstheme="minorHAnsi"/>
        </w:rPr>
      </w:pPr>
      <w:r>
        <w:rPr>
          <w:rFonts w:cstheme="minorHAnsi"/>
        </w:rPr>
        <w:t xml:space="preserve">Les </w:t>
      </w:r>
      <w:r w:rsidRPr="00326224">
        <w:rPr>
          <w:rFonts w:cstheme="minorHAnsi"/>
        </w:rPr>
        <w:t>rapports divers émis par des consultant</w:t>
      </w:r>
      <w:r>
        <w:rPr>
          <w:rFonts w:cstheme="minorHAnsi"/>
        </w:rPr>
        <w:t xml:space="preserve"> et Autorités </w:t>
      </w:r>
      <w:r w:rsidRPr="00326224">
        <w:rPr>
          <w:rFonts w:cstheme="minorHAnsi"/>
        </w:rPr>
        <w:t>Locales Compétentes</w:t>
      </w:r>
      <w:r>
        <w:rPr>
          <w:rFonts w:cstheme="minorHAnsi"/>
        </w:rPr>
        <w:t xml:space="preserve"> </w:t>
      </w:r>
    </w:p>
    <w:p w14:paraId="66F8A74C" w14:textId="4FC88740" w:rsidR="00A51678" w:rsidRDefault="00A51678" w:rsidP="006B3788">
      <w:pPr>
        <w:pStyle w:val="ListParagraph"/>
        <w:numPr>
          <w:ilvl w:val="0"/>
          <w:numId w:val="47"/>
        </w:numPr>
        <w:spacing w:after="120" w:line="276" w:lineRule="auto"/>
        <w:jc w:val="both"/>
        <w:rPr>
          <w:rFonts w:cstheme="minorHAnsi"/>
        </w:rPr>
      </w:pPr>
      <w:r w:rsidRPr="00EE5A46">
        <w:rPr>
          <w:rFonts w:cstheme="minorHAnsi"/>
        </w:rPr>
        <w:t xml:space="preserve">Un numéro de téléphone </w:t>
      </w:r>
      <w:r>
        <w:rPr>
          <w:rFonts w:cstheme="minorHAnsi"/>
        </w:rPr>
        <w:t xml:space="preserve">vert </w:t>
      </w:r>
      <w:r w:rsidR="00BF275B">
        <w:rPr>
          <w:rFonts w:cstheme="minorHAnsi"/>
        </w:rPr>
        <w:t>(appel gratuit pour les plaignants)</w:t>
      </w:r>
    </w:p>
    <w:p w14:paraId="6C3701D9" w14:textId="77777777" w:rsidR="00A51678" w:rsidRPr="007624CD" w:rsidRDefault="00A51678" w:rsidP="006B3788">
      <w:pPr>
        <w:pStyle w:val="ListParagraph"/>
        <w:numPr>
          <w:ilvl w:val="0"/>
          <w:numId w:val="47"/>
        </w:numPr>
        <w:spacing w:after="120" w:line="276" w:lineRule="auto"/>
        <w:jc w:val="both"/>
        <w:rPr>
          <w:rFonts w:cstheme="minorHAnsi"/>
        </w:rPr>
      </w:pPr>
      <w:r>
        <w:rPr>
          <w:rFonts w:cstheme="minorHAnsi"/>
        </w:rPr>
        <w:lastRenderedPageBreak/>
        <w:t xml:space="preserve">Une plateforme web de la Banque Mondiale, réseaux sociaux en collaboration avec les membres des </w:t>
      </w:r>
      <w:proofErr w:type="spellStart"/>
      <w:r>
        <w:rPr>
          <w:rFonts w:cstheme="minorHAnsi"/>
        </w:rPr>
        <w:t>OSCs</w:t>
      </w:r>
      <w:proofErr w:type="spellEnd"/>
      <w:r>
        <w:rPr>
          <w:rFonts w:cstheme="minorHAnsi"/>
        </w:rPr>
        <w:t xml:space="preserve">, un </w:t>
      </w:r>
      <w:r w:rsidRPr="00EE5A46">
        <w:rPr>
          <w:rFonts w:cstheme="minorHAnsi"/>
        </w:rPr>
        <w:t xml:space="preserve">adresse </w:t>
      </w:r>
      <w:proofErr w:type="gramStart"/>
      <w:r w:rsidRPr="00EE5A46">
        <w:rPr>
          <w:rFonts w:cstheme="minorHAnsi"/>
        </w:rPr>
        <w:t>mail</w:t>
      </w:r>
      <w:proofErr w:type="gramEnd"/>
      <w:r w:rsidRPr="00EE5A46">
        <w:rPr>
          <w:rFonts w:cstheme="minorHAnsi"/>
        </w:rPr>
        <w:t xml:space="preserve"> spécialisé en matière de plainte et de conseil</w:t>
      </w:r>
      <w:r w:rsidRPr="00EE5A46">
        <w:rPr>
          <w:rStyle w:val="FootnoteReference"/>
          <w:rFonts w:cstheme="minorHAnsi"/>
        </w:rPr>
        <w:footnoteReference w:id="30"/>
      </w:r>
    </w:p>
    <w:p w14:paraId="154EC99C" w14:textId="77777777" w:rsidR="00A51678" w:rsidRPr="00C679E4" w:rsidRDefault="00A51678" w:rsidP="006B3788">
      <w:pPr>
        <w:pStyle w:val="ListParagraph"/>
        <w:numPr>
          <w:ilvl w:val="0"/>
          <w:numId w:val="47"/>
        </w:numPr>
        <w:spacing w:after="120" w:line="276" w:lineRule="auto"/>
        <w:jc w:val="both"/>
        <w:rPr>
          <w:rFonts w:cstheme="minorHAnsi"/>
        </w:rPr>
      </w:pPr>
      <w:r w:rsidRPr="00EE5A46">
        <w:rPr>
          <w:rFonts w:cstheme="minorHAnsi"/>
        </w:rPr>
        <w:t xml:space="preserve">Dans les cas des doléances des personnes analphabètes, </w:t>
      </w:r>
      <w:r>
        <w:rPr>
          <w:rFonts w:cstheme="minorHAnsi"/>
        </w:rPr>
        <w:t>de</w:t>
      </w:r>
      <w:r w:rsidRPr="00EE5A46">
        <w:rPr>
          <w:rFonts w:cstheme="minorHAnsi"/>
        </w:rPr>
        <w:t>s Responsables</w:t>
      </w:r>
      <w:r>
        <w:rPr>
          <w:rFonts w:cstheme="minorHAnsi"/>
        </w:rPr>
        <w:t xml:space="preserve"> (par exemple le MOIS, des ONG, etc.) </w:t>
      </w:r>
      <w:r w:rsidRPr="00EE5A46">
        <w:rPr>
          <w:rFonts w:cstheme="minorHAnsi"/>
        </w:rPr>
        <w:t>doivent s’engager à retranscrire pas écrit</w:t>
      </w:r>
      <w:r>
        <w:rPr>
          <w:rFonts w:cstheme="minorHAnsi"/>
        </w:rPr>
        <w:t xml:space="preserve"> </w:t>
      </w:r>
      <w:r w:rsidRPr="00EE5A46">
        <w:rPr>
          <w:rFonts w:cstheme="minorHAnsi"/>
        </w:rPr>
        <w:t>les doléances de ces personnes.</w:t>
      </w:r>
    </w:p>
    <w:p w14:paraId="0A992F2E" w14:textId="77777777" w:rsidR="00A51678" w:rsidRDefault="00A51678" w:rsidP="00A51678">
      <w:pPr>
        <w:spacing w:after="120" w:line="276" w:lineRule="auto"/>
        <w:jc w:val="both"/>
        <w:rPr>
          <w:rFonts w:cstheme="minorHAnsi"/>
        </w:rPr>
      </w:pPr>
      <w:r w:rsidRPr="00EE5A46">
        <w:rPr>
          <w:rFonts w:cstheme="minorHAnsi"/>
        </w:rPr>
        <w:t xml:space="preserve">Dans tous les cas, le plaignant recevra un récépissé de la part de l’entité saisie et sa plainte sera enregistrée dans un cahier de registre spécialement affecté à cet effet. </w:t>
      </w:r>
    </w:p>
    <w:p w14:paraId="527A4BCA" w14:textId="38BA681D" w:rsidR="00CC54C1" w:rsidRDefault="00CC54C1" w:rsidP="0091667F"/>
    <w:p w14:paraId="0A3AA600" w14:textId="0DF88279" w:rsidR="00A07E29" w:rsidRPr="00094B0E" w:rsidRDefault="00A07E29" w:rsidP="006B3788">
      <w:pPr>
        <w:numPr>
          <w:ilvl w:val="0"/>
          <w:numId w:val="9"/>
        </w:numPr>
        <w:spacing w:before="60" w:after="60" w:line="240" w:lineRule="auto"/>
        <w:jc w:val="both"/>
        <w:outlineLvl w:val="1"/>
        <w:rPr>
          <w:b/>
          <w:bCs/>
          <w:u w:val="single"/>
        </w:rPr>
      </w:pPr>
      <w:bookmarkStart w:id="130" w:name="_Toc92373229"/>
      <w:r>
        <w:rPr>
          <w:b/>
          <w:bCs/>
          <w:u w:val="single"/>
        </w:rPr>
        <w:t>TYPES DE PLAINTES ET LITIGES A TRAITER</w:t>
      </w:r>
      <w:bookmarkEnd w:id="130"/>
    </w:p>
    <w:p w14:paraId="5D388C07" w14:textId="77777777" w:rsidR="00CC54C1" w:rsidRPr="00EE5A46" w:rsidRDefault="00CC54C1" w:rsidP="00132483">
      <w:pPr>
        <w:jc w:val="both"/>
        <w:rPr>
          <w:rFonts w:cstheme="minorHAnsi"/>
        </w:rPr>
      </w:pPr>
      <w:r w:rsidRPr="00EE5A46">
        <w:rPr>
          <w:rFonts w:cstheme="minorHAnsi"/>
        </w:rPr>
        <w:t xml:space="preserve">Les types de plaintes dans le cadre du </w:t>
      </w:r>
      <w:r>
        <w:rPr>
          <w:rFonts w:cstheme="minorHAnsi"/>
        </w:rPr>
        <w:t>MGP</w:t>
      </w:r>
      <w:r w:rsidRPr="00EE5A46">
        <w:rPr>
          <w:rFonts w:cstheme="minorHAnsi"/>
        </w:rPr>
        <w:t xml:space="preserve"> sont celles qui sont en lien</w:t>
      </w:r>
      <w:r>
        <w:rPr>
          <w:rFonts w:cstheme="minorHAnsi"/>
        </w:rPr>
        <w:t xml:space="preserve">, directement ou indirectement, </w:t>
      </w:r>
      <w:r w:rsidRPr="00EE5A46">
        <w:rPr>
          <w:rFonts w:cstheme="minorHAnsi"/>
        </w:rPr>
        <w:t>avec la mise en œuvre de la réinstallation et à l’exécution du projet.</w:t>
      </w:r>
      <w:r>
        <w:rPr>
          <w:rFonts w:cstheme="minorHAnsi"/>
        </w:rPr>
        <w:t xml:space="preserve"> Elles peuvent affecter soit les activités du projet proprement dites, soit les acteurs de ce dernier. Cela inclura les contractuels ou les prestataires recrutés dans le cadre du Projet et exécutants des activités du Projets. Enfin, les plaintes peuvent revêtir la forme de plaintes, de réclamations et de dénonciation.</w:t>
      </w:r>
      <w:r>
        <w:rPr>
          <w:rStyle w:val="FootnoteReference"/>
          <w:rFonts w:cstheme="minorHAnsi"/>
        </w:rPr>
        <w:footnoteReference w:id="31"/>
      </w:r>
    </w:p>
    <w:p w14:paraId="5D60C467" w14:textId="77777777" w:rsidR="00CC54C1" w:rsidRPr="00EE5A46" w:rsidRDefault="00CC54C1" w:rsidP="00CC54C1">
      <w:pPr>
        <w:ind w:firstLine="360"/>
        <w:jc w:val="both"/>
        <w:rPr>
          <w:rFonts w:cstheme="minorHAnsi"/>
        </w:rPr>
      </w:pPr>
      <w:r w:rsidRPr="00EE5A46">
        <w:rPr>
          <w:rFonts w:cstheme="minorHAnsi"/>
        </w:rPr>
        <w:t xml:space="preserve">Dans cette foulée, ci-joints les types de plaintes pouvant survenir : </w:t>
      </w:r>
    </w:p>
    <w:p w14:paraId="645B97C8" w14:textId="77777777" w:rsidR="00CC54C1" w:rsidRPr="00EE5A46" w:rsidRDefault="00CC54C1" w:rsidP="006B3788">
      <w:pPr>
        <w:pStyle w:val="ListParagraph"/>
        <w:numPr>
          <w:ilvl w:val="0"/>
          <w:numId w:val="47"/>
        </w:numPr>
        <w:jc w:val="both"/>
        <w:rPr>
          <w:rFonts w:cstheme="minorHAnsi"/>
          <w:b/>
          <w:u w:val="single"/>
        </w:rPr>
      </w:pPr>
      <w:r w:rsidRPr="00EE5A46">
        <w:rPr>
          <w:rFonts w:cstheme="minorHAnsi"/>
        </w:rPr>
        <w:t>Les risques des conflits liés au droit de propriété assis sur un bien affecté</w:t>
      </w:r>
    </w:p>
    <w:p w14:paraId="28DAB0DE" w14:textId="77777777" w:rsidR="00CC54C1" w:rsidRPr="00EE5A46" w:rsidRDefault="00CC54C1" w:rsidP="006B3788">
      <w:pPr>
        <w:pStyle w:val="ListParagraph"/>
        <w:numPr>
          <w:ilvl w:val="0"/>
          <w:numId w:val="47"/>
        </w:numPr>
        <w:jc w:val="both"/>
        <w:rPr>
          <w:rFonts w:cstheme="minorHAnsi"/>
          <w:b/>
          <w:u w:val="single"/>
        </w:rPr>
      </w:pPr>
      <w:r w:rsidRPr="00EE5A46">
        <w:rPr>
          <w:rFonts w:cstheme="minorHAnsi"/>
        </w:rPr>
        <w:t>Les litiges liés aux héritages indivis : problème de mutation, du partage et du morcellement d’un terrain</w:t>
      </w:r>
    </w:p>
    <w:p w14:paraId="68C00CFD" w14:textId="77777777" w:rsidR="00CC54C1" w:rsidRPr="00EE5A46" w:rsidRDefault="00CC54C1" w:rsidP="006B3788">
      <w:pPr>
        <w:pStyle w:val="ListParagraph"/>
        <w:numPr>
          <w:ilvl w:val="0"/>
          <w:numId w:val="47"/>
        </w:numPr>
        <w:jc w:val="both"/>
        <w:rPr>
          <w:rFonts w:cstheme="minorHAnsi"/>
          <w:b/>
          <w:u w:val="single"/>
        </w:rPr>
      </w:pPr>
      <w:r w:rsidRPr="00EE5A46">
        <w:rPr>
          <w:rFonts w:cstheme="minorHAnsi"/>
        </w:rPr>
        <w:t>Les litiges liés aux processus et à la réalisation des compensations : désaccord sur l’évaluation des biens affectés et corruption des responsables du paiement</w:t>
      </w:r>
    </w:p>
    <w:p w14:paraId="2ABF25AC" w14:textId="57635E61" w:rsidR="00CC54C1" w:rsidRPr="00C26529" w:rsidRDefault="00CC54C1" w:rsidP="006B3788">
      <w:pPr>
        <w:pStyle w:val="ListParagraph"/>
        <w:numPr>
          <w:ilvl w:val="0"/>
          <w:numId w:val="47"/>
        </w:numPr>
        <w:jc w:val="both"/>
        <w:rPr>
          <w:rFonts w:cstheme="minorHAnsi"/>
          <w:b/>
          <w:u w:val="single"/>
        </w:rPr>
      </w:pPr>
      <w:r w:rsidRPr="00EE5A46">
        <w:rPr>
          <w:rFonts w:cstheme="minorHAnsi"/>
        </w:rPr>
        <w:t>Les litiges liés aux processus ou à la périodicité de démolition et de réinstallation</w:t>
      </w:r>
    </w:p>
    <w:p w14:paraId="5F0EAEFB" w14:textId="66ACB64A" w:rsidR="00540AA5" w:rsidRPr="00EE5A46" w:rsidRDefault="00540AA5" w:rsidP="006B3788">
      <w:pPr>
        <w:pStyle w:val="ListParagraph"/>
        <w:numPr>
          <w:ilvl w:val="0"/>
          <w:numId w:val="47"/>
        </w:numPr>
        <w:jc w:val="both"/>
        <w:rPr>
          <w:rFonts w:cstheme="minorHAnsi"/>
          <w:b/>
          <w:u w:val="single"/>
        </w:rPr>
      </w:pPr>
      <w:r>
        <w:rPr>
          <w:rFonts w:cstheme="minorHAnsi"/>
        </w:rPr>
        <w:t xml:space="preserve">Les litiges liés aux personnes voisins à ceux dont les biens ont été impacté par la </w:t>
      </w:r>
      <w:r w:rsidR="00ED7FC5">
        <w:rPr>
          <w:rFonts w:cstheme="minorHAnsi"/>
        </w:rPr>
        <w:t>r</w:t>
      </w:r>
      <w:r>
        <w:rPr>
          <w:rFonts w:cstheme="minorHAnsi"/>
        </w:rPr>
        <w:t>éinstallation</w:t>
      </w:r>
      <w:r w:rsidR="00FA1276">
        <w:rPr>
          <w:rFonts w:cstheme="minorHAnsi"/>
        </w:rPr>
        <w:t xml:space="preserve"> et aussi les personnes non affectées par le projet mais qui peuvent se sentir concern</w:t>
      </w:r>
      <w:r w:rsidR="00ED7FC5">
        <w:rPr>
          <w:rFonts w:cstheme="minorHAnsi"/>
        </w:rPr>
        <w:t>ées.</w:t>
      </w:r>
      <w:r>
        <w:rPr>
          <w:rFonts w:cstheme="minorHAnsi"/>
        </w:rPr>
        <w:t xml:space="preserve"> </w:t>
      </w:r>
    </w:p>
    <w:p w14:paraId="1A288795" w14:textId="77777777" w:rsidR="00540AA5" w:rsidRPr="00EE5A46" w:rsidRDefault="00540AA5" w:rsidP="00C26529">
      <w:pPr>
        <w:pStyle w:val="ListParagraph"/>
        <w:jc w:val="both"/>
        <w:rPr>
          <w:rFonts w:cstheme="minorHAnsi"/>
          <w:b/>
          <w:u w:val="single"/>
        </w:rPr>
      </w:pPr>
    </w:p>
    <w:p w14:paraId="4FC6079A" w14:textId="76ABD1F8" w:rsidR="00CC54C1" w:rsidRPr="00985A7C" w:rsidRDefault="00CC54C1" w:rsidP="006B3788">
      <w:pPr>
        <w:pStyle w:val="ListParagraph"/>
        <w:numPr>
          <w:ilvl w:val="0"/>
          <w:numId w:val="47"/>
        </w:numPr>
        <w:jc w:val="both"/>
        <w:rPr>
          <w:rFonts w:cstheme="minorHAnsi"/>
          <w:b/>
          <w:u w:val="single"/>
        </w:rPr>
      </w:pPr>
      <w:r>
        <w:rPr>
          <w:rFonts w:cstheme="minorHAnsi"/>
        </w:rPr>
        <w:t>Les VBG</w:t>
      </w:r>
      <w:r w:rsidR="004F3236">
        <w:rPr>
          <w:rFonts w:cstheme="minorHAnsi"/>
        </w:rPr>
        <w:t>/AES/HS</w:t>
      </w:r>
    </w:p>
    <w:p w14:paraId="7B1E77A8" w14:textId="77777777" w:rsidR="00CC54C1" w:rsidRPr="00EE5A46" w:rsidRDefault="00CC54C1" w:rsidP="006B3788">
      <w:pPr>
        <w:pStyle w:val="ListParagraph"/>
        <w:numPr>
          <w:ilvl w:val="0"/>
          <w:numId w:val="47"/>
        </w:numPr>
        <w:jc w:val="both"/>
        <w:rPr>
          <w:rFonts w:cstheme="minorHAnsi"/>
          <w:b/>
          <w:u w:val="single"/>
        </w:rPr>
      </w:pPr>
      <w:r>
        <w:rPr>
          <w:rFonts w:cstheme="minorHAnsi"/>
        </w:rPr>
        <w:t xml:space="preserve">Le non-respect des engagements liés au projet. Comme les matériels ne respectant pas les normes et la </w:t>
      </w:r>
      <w:proofErr w:type="gramStart"/>
      <w:r>
        <w:rPr>
          <w:rFonts w:cstheme="minorHAnsi"/>
        </w:rPr>
        <w:t>non application</w:t>
      </w:r>
      <w:proofErr w:type="gramEnd"/>
      <w:r>
        <w:rPr>
          <w:rFonts w:cstheme="minorHAnsi"/>
        </w:rPr>
        <w:t xml:space="preserve"> du plan d’action de réinstallation</w:t>
      </w:r>
    </w:p>
    <w:p w14:paraId="520DD9BB" w14:textId="79CF469C" w:rsidR="0091667F" w:rsidRDefault="0091667F" w:rsidP="0091667F">
      <w:pPr>
        <w:spacing w:before="60" w:after="60" w:line="240" w:lineRule="auto"/>
        <w:ind w:left="1068"/>
        <w:jc w:val="both"/>
      </w:pPr>
    </w:p>
    <w:p w14:paraId="03247EF1" w14:textId="150C15F6" w:rsidR="00A07E29" w:rsidRPr="00094B0E" w:rsidRDefault="00A07E29" w:rsidP="006B3788">
      <w:pPr>
        <w:numPr>
          <w:ilvl w:val="0"/>
          <w:numId w:val="9"/>
        </w:numPr>
        <w:spacing w:before="60" w:after="60" w:line="240" w:lineRule="auto"/>
        <w:jc w:val="both"/>
        <w:outlineLvl w:val="1"/>
        <w:rPr>
          <w:b/>
          <w:bCs/>
          <w:u w:val="single"/>
        </w:rPr>
      </w:pPr>
      <w:bookmarkStart w:id="131" w:name="_Toc92373230"/>
      <w:r>
        <w:rPr>
          <w:b/>
          <w:bCs/>
          <w:u w:val="single"/>
        </w:rPr>
        <w:t>PROCESSUS DE REGLEMENTS DES CONFLITS</w:t>
      </w:r>
      <w:bookmarkEnd w:id="131"/>
    </w:p>
    <w:p w14:paraId="778B210B" w14:textId="2F7FA4FF" w:rsidR="00A07E29" w:rsidRDefault="00A07E29" w:rsidP="0091667F">
      <w:pPr>
        <w:spacing w:before="60" w:after="60" w:line="240" w:lineRule="auto"/>
        <w:ind w:left="1068"/>
        <w:jc w:val="both"/>
      </w:pPr>
    </w:p>
    <w:p w14:paraId="6717FE0F" w14:textId="77777777" w:rsidR="00CC54C1" w:rsidRPr="00EE5A46" w:rsidRDefault="00CC54C1" w:rsidP="00132483">
      <w:pPr>
        <w:jc w:val="both"/>
        <w:rPr>
          <w:rFonts w:cstheme="minorHAnsi"/>
        </w:rPr>
      </w:pPr>
      <w:r w:rsidRPr="00EE5A46">
        <w:rPr>
          <w:rFonts w:cstheme="minorHAnsi"/>
          <w:bCs/>
        </w:rPr>
        <w:t>L’objectif est de régler les litiges au niveau communautaire pour qu’ils ne dégénérèrent pas en conflits pouvant compromettre la paix sociale</w:t>
      </w:r>
      <w:r w:rsidRPr="00EE5A46">
        <w:rPr>
          <w:rStyle w:val="FootnoteReference"/>
          <w:rFonts w:cstheme="minorHAnsi"/>
          <w:bCs/>
        </w:rPr>
        <w:footnoteReference w:id="32"/>
      </w:r>
      <w:r w:rsidRPr="00EE5A46">
        <w:rPr>
          <w:rFonts w:cstheme="minorHAnsi"/>
          <w:bCs/>
        </w:rPr>
        <w:t xml:space="preserve"> et la réalisation du projet. </w:t>
      </w:r>
      <w:r w:rsidRPr="00EE5A46">
        <w:rPr>
          <w:rFonts w:cstheme="minorHAnsi"/>
        </w:rPr>
        <w:t xml:space="preserve">A cet effet, un registre des doléances est mis à la disposition de la population et est placé au niveau </w:t>
      </w:r>
      <w:r>
        <w:rPr>
          <w:rFonts w:cstheme="minorHAnsi"/>
        </w:rPr>
        <w:t xml:space="preserve">des villages, </w:t>
      </w:r>
      <w:r w:rsidRPr="00EE5A46">
        <w:rPr>
          <w:rFonts w:cstheme="minorHAnsi"/>
        </w:rPr>
        <w:t>des représentants du projets (Bureaux Régionaux, Antennes et Siège), des autorités locales, de la Commune et au niveau insulaire.</w:t>
      </w:r>
    </w:p>
    <w:p w14:paraId="1E7A691B" w14:textId="77777777" w:rsidR="00CC54C1" w:rsidRDefault="00CC54C1" w:rsidP="00132483">
      <w:pPr>
        <w:jc w:val="both"/>
        <w:rPr>
          <w:rFonts w:cstheme="minorHAnsi"/>
        </w:rPr>
      </w:pPr>
      <w:r w:rsidRPr="00EE5A46">
        <w:rPr>
          <w:rFonts w:cstheme="minorHAnsi"/>
        </w:rPr>
        <w:t>Par ailleurs, il convient de préciser que, conformément à la NES 10 : « l’Emprunteur répondra dans les meilleurs délais aux préoccupations et aux plaintes des parties touchées par le projet ».</w:t>
      </w:r>
    </w:p>
    <w:p w14:paraId="591EFA9D" w14:textId="77777777" w:rsidR="00CC54C1" w:rsidRDefault="00CC54C1" w:rsidP="001042D4">
      <w:pPr>
        <w:jc w:val="both"/>
        <w:rPr>
          <w:rFonts w:cstheme="minorHAnsi"/>
        </w:rPr>
      </w:pPr>
      <w:r>
        <w:rPr>
          <w:rFonts w:cstheme="minorHAnsi"/>
        </w:rPr>
        <w:t xml:space="preserve">La durée d’un processus de règlement des conflits ne devra pas dépasser 32 jours </w:t>
      </w:r>
    </w:p>
    <w:p w14:paraId="14812FA8" w14:textId="4CB91CCC" w:rsidR="00CC54C1" w:rsidRDefault="00CC54C1" w:rsidP="00CC54C1">
      <w:pPr>
        <w:ind w:firstLine="708"/>
        <w:rPr>
          <w:rFonts w:cstheme="minorHAnsi"/>
          <w:bCs/>
        </w:rPr>
      </w:pPr>
      <w:r w:rsidRPr="00EE5A46">
        <w:rPr>
          <w:rFonts w:cstheme="minorHAnsi"/>
          <w:bCs/>
        </w:rPr>
        <w:lastRenderedPageBreak/>
        <w:t>Cette logique amène à voir successivement :</w:t>
      </w:r>
    </w:p>
    <w:p w14:paraId="72565D06" w14:textId="1DDBC52F" w:rsidR="00CC54C1" w:rsidRPr="00094B0E" w:rsidRDefault="00CC54C1" w:rsidP="006B3788">
      <w:pPr>
        <w:numPr>
          <w:ilvl w:val="0"/>
          <w:numId w:val="48"/>
        </w:numPr>
        <w:spacing w:before="60" w:after="60" w:line="240" w:lineRule="auto"/>
        <w:jc w:val="both"/>
        <w:outlineLvl w:val="2"/>
        <w:rPr>
          <w:i/>
          <w:iCs/>
          <w:u w:val="single"/>
        </w:rPr>
      </w:pPr>
      <w:bookmarkStart w:id="132" w:name="_Toc92373231"/>
      <w:r>
        <w:rPr>
          <w:i/>
          <w:iCs/>
          <w:u w:val="single"/>
        </w:rPr>
        <w:t>Le règlement à l’amiable</w:t>
      </w:r>
      <w:bookmarkEnd w:id="132"/>
    </w:p>
    <w:p w14:paraId="6AE51B54" w14:textId="13D731B9" w:rsidR="00CC54C1" w:rsidRDefault="00CC54C1" w:rsidP="00CC54C1">
      <w:pPr>
        <w:spacing w:before="60" w:after="60" w:line="240" w:lineRule="auto"/>
        <w:jc w:val="both"/>
      </w:pPr>
    </w:p>
    <w:p w14:paraId="5BFE78E1" w14:textId="27202C57" w:rsidR="00EA3123" w:rsidRDefault="00EA3123" w:rsidP="00132483">
      <w:pPr>
        <w:jc w:val="both"/>
        <w:rPr>
          <w:rFonts w:cstheme="minorHAnsi"/>
          <w:bCs/>
        </w:rPr>
      </w:pPr>
      <w:r w:rsidRPr="00EE5A46">
        <w:rPr>
          <w:rFonts w:cstheme="minorHAnsi"/>
          <w:bCs/>
        </w:rPr>
        <w:t xml:space="preserve">Le règlement </w:t>
      </w:r>
      <w:r>
        <w:rPr>
          <w:rFonts w:cstheme="minorHAnsi"/>
          <w:bCs/>
        </w:rPr>
        <w:t xml:space="preserve">ou traitement </w:t>
      </w:r>
      <w:r w:rsidRPr="00EE5A46">
        <w:rPr>
          <w:rFonts w:cstheme="minorHAnsi"/>
          <w:bCs/>
        </w:rPr>
        <w:t>à l’amiable constitue la première étape, en cas de différends. A ce stade, les notables locaux sont fortement sollicités pour arbitrer les litiges liés à la mise en œuvre de la réinstallation.</w:t>
      </w:r>
      <w:r w:rsidRPr="00EE5A46">
        <w:rPr>
          <w:rStyle w:val="FootnoteReference"/>
          <w:rFonts w:cstheme="minorHAnsi"/>
          <w:bCs/>
        </w:rPr>
        <w:footnoteReference w:id="33"/>
      </w:r>
      <w:r w:rsidRPr="00EE5A46">
        <w:rPr>
          <w:rFonts w:cstheme="minorHAnsi"/>
          <w:bCs/>
        </w:rPr>
        <w:t xml:space="preserve"> Dans cette démarche, le tableau suivant illustre les procédures d’instruction en matière de règlement à l’amiable :</w:t>
      </w:r>
    </w:p>
    <w:p w14:paraId="419B315E" w14:textId="13A6B854" w:rsidR="00CC54C1" w:rsidRDefault="00CC54C1" w:rsidP="00CC54C1">
      <w:pPr>
        <w:spacing w:before="60" w:after="60" w:line="240" w:lineRule="auto"/>
        <w:jc w:val="both"/>
      </w:pPr>
    </w:p>
    <w:tbl>
      <w:tblPr>
        <w:tblStyle w:val="TableGrid"/>
        <w:tblW w:w="10540" w:type="dxa"/>
        <w:tblLook w:val="04A0" w:firstRow="1" w:lastRow="0" w:firstColumn="1" w:lastColumn="0" w:noHBand="0" w:noVBand="1"/>
      </w:tblPr>
      <w:tblGrid>
        <w:gridCol w:w="2632"/>
        <w:gridCol w:w="7908"/>
      </w:tblGrid>
      <w:tr w:rsidR="00EA3123" w:rsidRPr="00EE5A46" w14:paraId="7D73D6C3" w14:textId="77777777" w:rsidTr="00EA3123">
        <w:trPr>
          <w:trHeight w:val="499"/>
          <w:tblHeader/>
        </w:trPr>
        <w:tc>
          <w:tcPr>
            <w:tcW w:w="2632" w:type="dxa"/>
            <w:shd w:val="clear" w:color="auto" w:fill="44546A" w:themeFill="text2"/>
          </w:tcPr>
          <w:p w14:paraId="7FF11F33" w14:textId="77777777" w:rsidR="00EA3123" w:rsidRPr="00EA3123" w:rsidRDefault="00EA3123" w:rsidP="00EA3123">
            <w:pPr>
              <w:jc w:val="center"/>
              <w:rPr>
                <w:rFonts w:cstheme="minorHAnsi"/>
                <w:b/>
                <w:color w:val="FFFFFF" w:themeColor="background1"/>
              </w:rPr>
            </w:pPr>
          </w:p>
          <w:p w14:paraId="6046EF85" w14:textId="77777777" w:rsidR="00EA3123" w:rsidRPr="00EA3123" w:rsidRDefault="00EA3123" w:rsidP="00EA3123">
            <w:pPr>
              <w:jc w:val="center"/>
              <w:rPr>
                <w:rFonts w:cstheme="minorHAnsi"/>
                <w:b/>
                <w:color w:val="FFFFFF" w:themeColor="background1"/>
              </w:rPr>
            </w:pPr>
            <w:r w:rsidRPr="00EA3123">
              <w:rPr>
                <w:rFonts w:cstheme="minorHAnsi"/>
                <w:b/>
                <w:color w:val="FFFFFF" w:themeColor="background1"/>
              </w:rPr>
              <w:t xml:space="preserve">Etapes </w:t>
            </w:r>
          </w:p>
          <w:p w14:paraId="1C5FB53C" w14:textId="77777777" w:rsidR="00EA3123" w:rsidRPr="00EA3123" w:rsidRDefault="00EA3123" w:rsidP="00EA3123">
            <w:pPr>
              <w:jc w:val="center"/>
              <w:rPr>
                <w:rFonts w:cstheme="minorHAnsi"/>
                <w:b/>
                <w:color w:val="FFFFFF" w:themeColor="background1"/>
              </w:rPr>
            </w:pPr>
          </w:p>
        </w:tc>
        <w:tc>
          <w:tcPr>
            <w:tcW w:w="7908" w:type="dxa"/>
            <w:shd w:val="clear" w:color="auto" w:fill="44546A" w:themeFill="text2"/>
          </w:tcPr>
          <w:p w14:paraId="1EB87233" w14:textId="77777777" w:rsidR="00EA3123" w:rsidRPr="00EA3123" w:rsidRDefault="00EA3123" w:rsidP="00EA3123">
            <w:pPr>
              <w:jc w:val="center"/>
              <w:rPr>
                <w:rFonts w:cstheme="minorHAnsi"/>
                <w:b/>
                <w:color w:val="FFFFFF" w:themeColor="background1"/>
              </w:rPr>
            </w:pPr>
          </w:p>
          <w:p w14:paraId="2501D93C" w14:textId="77777777" w:rsidR="00EA3123" w:rsidRPr="00EA3123" w:rsidRDefault="00EA3123" w:rsidP="00EA3123">
            <w:pPr>
              <w:jc w:val="center"/>
              <w:rPr>
                <w:rFonts w:cstheme="minorHAnsi"/>
                <w:b/>
                <w:color w:val="FFFFFF" w:themeColor="background1"/>
              </w:rPr>
            </w:pPr>
            <w:r w:rsidRPr="00EA3123">
              <w:rPr>
                <w:rFonts w:cstheme="minorHAnsi"/>
                <w:b/>
                <w:color w:val="FFFFFF" w:themeColor="background1"/>
              </w:rPr>
              <w:t>Mécanisme</w:t>
            </w:r>
          </w:p>
          <w:p w14:paraId="52F789F1" w14:textId="77777777" w:rsidR="00EA3123" w:rsidRPr="00EA3123" w:rsidRDefault="00EA3123" w:rsidP="00EA3123">
            <w:pPr>
              <w:jc w:val="center"/>
              <w:rPr>
                <w:rFonts w:cstheme="minorHAnsi"/>
                <w:b/>
                <w:color w:val="FFFFFF" w:themeColor="background1"/>
              </w:rPr>
            </w:pPr>
          </w:p>
        </w:tc>
      </w:tr>
      <w:tr w:rsidR="00EA3123" w:rsidRPr="00EE5A46" w14:paraId="5E0D8F10" w14:textId="77777777" w:rsidTr="00EA3123">
        <w:trPr>
          <w:trHeight w:val="2157"/>
        </w:trPr>
        <w:tc>
          <w:tcPr>
            <w:tcW w:w="2632" w:type="dxa"/>
            <w:shd w:val="clear" w:color="auto" w:fill="F2F2F2" w:themeFill="background1" w:themeFillShade="F2"/>
          </w:tcPr>
          <w:p w14:paraId="6002EC7A" w14:textId="77777777" w:rsidR="00EA3123" w:rsidRPr="00EE5A46" w:rsidRDefault="00EA3123" w:rsidP="00EA3123">
            <w:pPr>
              <w:jc w:val="both"/>
              <w:rPr>
                <w:rFonts w:cstheme="minorHAnsi"/>
                <w:bCs/>
              </w:rPr>
            </w:pPr>
          </w:p>
          <w:p w14:paraId="6B36E50D" w14:textId="77777777" w:rsidR="00EA3123" w:rsidRPr="00EE5A46" w:rsidRDefault="00EA3123" w:rsidP="00EA3123">
            <w:pPr>
              <w:jc w:val="center"/>
              <w:rPr>
                <w:rFonts w:cstheme="minorHAnsi"/>
                <w:bCs/>
              </w:rPr>
            </w:pPr>
          </w:p>
          <w:p w14:paraId="33FE10AB" w14:textId="77777777" w:rsidR="00EA3123" w:rsidRPr="00EE5A46" w:rsidRDefault="00EA3123" w:rsidP="00EA3123">
            <w:pPr>
              <w:jc w:val="center"/>
              <w:rPr>
                <w:rFonts w:cstheme="minorHAnsi"/>
                <w:bCs/>
              </w:rPr>
            </w:pPr>
          </w:p>
          <w:p w14:paraId="34D24E28" w14:textId="77777777" w:rsidR="00EA3123" w:rsidRPr="00EE5A46" w:rsidRDefault="00EA3123" w:rsidP="00EA3123">
            <w:pPr>
              <w:jc w:val="center"/>
              <w:rPr>
                <w:rFonts w:cstheme="minorHAnsi"/>
                <w:bCs/>
              </w:rPr>
            </w:pPr>
          </w:p>
          <w:p w14:paraId="2B7C66E7" w14:textId="4E86E528" w:rsidR="00EA3123" w:rsidRPr="00EE5A46" w:rsidRDefault="00EA3123" w:rsidP="00EA3123">
            <w:pPr>
              <w:jc w:val="center"/>
              <w:rPr>
                <w:rFonts w:cstheme="minorHAnsi"/>
                <w:bCs/>
              </w:rPr>
            </w:pPr>
            <w:r w:rsidRPr="00EE5A46">
              <w:rPr>
                <w:rFonts w:cstheme="minorHAnsi"/>
                <w:bCs/>
              </w:rPr>
              <w:t>Dépôt des plaintes</w:t>
            </w:r>
          </w:p>
        </w:tc>
        <w:tc>
          <w:tcPr>
            <w:tcW w:w="7908" w:type="dxa"/>
          </w:tcPr>
          <w:p w14:paraId="5E8468C3" w14:textId="77777777" w:rsidR="00EA3123" w:rsidRPr="00EE5A46" w:rsidRDefault="00EA3123" w:rsidP="00EA3123">
            <w:pPr>
              <w:jc w:val="both"/>
              <w:rPr>
                <w:rFonts w:cstheme="minorHAnsi"/>
                <w:bCs/>
              </w:rPr>
            </w:pPr>
          </w:p>
          <w:p w14:paraId="18B3DE34" w14:textId="77777777" w:rsidR="00EA3123" w:rsidRPr="00EE5A46" w:rsidRDefault="00EA3123" w:rsidP="00EA3123">
            <w:pPr>
              <w:jc w:val="both"/>
              <w:rPr>
                <w:rFonts w:cstheme="minorHAnsi"/>
              </w:rPr>
            </w:pPr>
            <w:r w:rsidRPr="00EE5A46">
              <w:rPr>
                <w:rFonts w:cstheme="minorHAnsi"/>
              </w:rPr>
              <w:t>Toute personne ayant des litiges relatifs à la mise en œuvre des P.A.R conformes au présent CPR, doit préalablement déposer ses prétentions et ses doléances auprès</w:t>
            </w:r>
            <w:r>
              <w:rPr>
                <w:rFonts w:cstheme="minorHAnsi"/>
              </w:rPr>
              <w:t> d</w:t>
            </w:r>
            <w:r w:rsidRPr="00EE5A46">
              <w:rPr>
                <w:rFonts w:cstheme="minorHAnsi"/>
              </w:rPr>
              <w:t>es autorités villageoises (</w:t>
            </w:r>
            <w:proofErr w:type="spellStart"/>
            <w:r w:rsidRPr="00EA3123">
              <w:rPr>
                <w:rFonts w:cstheme="minorHAnsi"/>
                <w:i/>
                <w:iCs/>
              </w:rPr>
              <w:t>Mdji</w:t>
            </w:r>
            <w:proofErr w:type="spellEnd"/>
            <w:r w:rsidRPr="00EE5A46">
              <w:rPr>
                <w:rFonts w:cstheme="minorHAnsi"/>
              </w:rPr>
              <w:t>)</w:t>
            </w:r>
            <w:r>
              <w:rPr>
                <w:rFonts w:cstheme="minorHAnsi"/>
              </w:rPr>
              <w:t xml:space="preserve"> et/ou de la gendarmerie</w:t>
            </w:r>
            <w:r w:rsidRPr="00EE5A46">
              <w:rPr>
                <w:rFonts w:cstheme="minorHAnsi"/>
              </w:rPr>
              <w:t>, assisté du MOIS, aux fins de traitement du dossier par le chef du village, les notables, les autorités traditionnelles</w:t>
            </w:r>
          </w:p>
          <w:p w14:paraId="476030CE" w14:textId="77777777" w:rsidR="00EA3123" w:rsidRPr="00EE5A46" w:rsidRDefault="00EA3123" w:rsidP="00EA3123">
            <w:pPr>
              <w:jc w:val="both"/>
              <w:rPr>
                <w:rFonts w:cstheme="minorHAnsi"/>
              </w:rPr>
            </w:pPr>
          </w:p>
          <w:p w14:paraId="14460A80" w14:textId="4975FD65" w:rsidR="00EA3123" w:rsidRPr="00EE5A46" w:rsidRDefault="00EA3123" w:rsidP="00EA3123">
            <w:pPr>
              <w:jc w:val="both"/>
              <w:rPr>
                <w:rFonts w:cstheme="minorHAnsi"/>
                <w:bCs/>
              </w:rPr>
            </w:pPr>
            <w:r w:rsidRPr="00EE5A46">
              <w:rPr>
                <w:rFonts w:cstheme="minorHAnsi"/>
              </w:rPr>
              <w:t xml:space="preserve">A cet effet, des cahiers de doléances seront déposés auprès des chefs des villages. </w:t>
            </w:r>
          </w:p>
        </w:tc>
      </w:tr>
      <w:tr w:rsidR="00EA3123" w:rsidRPr="00EE5A46" w14:paraId="39848EBB" w14:textId="77777777" w:rsidTr="00EA3123">
        <w:trPr>
          <w:trHeight w:val="1181"/>
        </w:trPr>
        <w:tc>
          <w:tcPr>
            <w:tcW w:w="2632" w:type="dxa"/>
            <w:shd w:val="clear" w:color="auto" w:fill="F2F2F2" w:themeFill="background1" w:themeFillShade="F2"/>
          </w:tcPr>
          <w:p w14:paraId="49364C5A" w14:textId="77777777" w:rsidR="00EA3123" w:rsidRPr="00EE5A46" w:rsidRDefault="00EA3123" w:rsidP="00EA3123">
            <w:pPr>
              <w:jc w:val="both"/>
              <w:rPr>
                <w:rFonts w:cstheme="minorHAnsi"/>
                <w:bCs/>
              </w:rPr>
            </w:pPr>
          </w:p>
          <w:p w14:paraId="431BF5FB" w14:textId="77777777" w:rsidR="00EA3123" w:rsidRPr="00EE5A46" w:rsidRDefault="00EA3123" w:rsidP="00EA3123">
            <w:pPr>
              <w:jc w:val="center"/>
              <w:rPr>
                <w:rFonts w:cstheme="minorHAnsi"/>
                <w:bCs/>
              </w:rPr>
            </w:pPr>
          </w:p>
          <w:p w14:paraId="22B87D7F" w14:textId="77777777" w:rsidR="00EA3123" w:rsidRPr="00EE5A46" w:rsidRDefault="00EA3123" w:rsidP="00EA3123">
            <w:pPr>
              <w:jc w:val="center"/>
              <w:rPr>
                <w:rFonts w:cstheme="minorHAnsi"/>
                <w:bCs/>
              </w:rPr>
            </w:pPr>
            <w:r w:rsidRPr="00EE5A46">
              <w:rPr>
                <w:rFonts w:cstheme="minorHAnsi"/>
                <w:bCs/>
              </w:rPr>
              <w:t xml:space="preserve">Enregistrement et traitement des plaintes </w:t>
            </w:r>
          </w:p>
          <w:p w14:paraId="1AB3266A" w14:textId="77777777" w:rsidR="00EA3123" w:rsidRPr="00EE5A46" w:rsidRDefault="00EA3123" w:rsidP="00EA3123">
            <w:pPr>
              <w:jc w:val="both"/>
              <w:rPr>
                <w:rFonts w:cstheme="minorHAnsi"/>
                <w:bCs/>
              </w:rPr>
            </w:pPr>
          </w:p>
        </w:tc>
        <w:tc>
          <w:tcPr>
            <w:tcW w:w="7908" w:type="dxa"/>
          </w:tcPr>
          <w:p w14:paraId="65D5699A" w14:textId="77777777" w:rsidR="00EA3123" w:rsidRPr="00EE5A46" w:rsidRDefault="00EA3123" w:rsidP="00EA3123">
            <w:pPr>
              <w:jc w:val="both"/>
              <w:rPr>
                <w:rFonts w:cstheme="minorHAnsi"/>
                <w:bCs/>
              </w:rPr>
            </w:pPr>
          </w:p>
          <w:p w14:paraId="47412285" w14:textId="2648C4AE" w:rsidR="00EA3123" w:rsidRPr="00EE5A46" w:rsidRDefault="00EA3123" w:rsidP="00EA3123">
            <w:pPr>
              <w:jc w:val="both"/>
              <w:rPr>
                <w:rFonts w:cstheme="minorHAnsi"/>
                <w:bCs/>
              </w:rPr>
            </w:pPr>
            <w:r w:rsidRPr="00EE5A46">
              <w:rPr>
                <w:rFonts w:cstheme="minorHAnsi"/>
                <w:bCs/>
              </w:rPr>
              <w:t>Une fois que les plaintes sont déposées et enregistrées auprès des autorités</w:t>
            </w:r>
            <w:r w:rsidR="00A84F8F">
              <w:rPr>
                <w:rFonts w:cstheme="minorHAnsi"/>
                <w:bCs/>
              </w:rPr>
              <w:t xml:space="preserve"> </w:t>
            </w:r>
            <w:r w:rsidR="00440329">
              <w:rPr>
                <w:rFonts w:cstheme="minorHAnsi"/>
                <w:bCs/>
              </w:rPr>
              <w:t>communales,</w:t>
            </w:r>
            <w:r w:rsidRPr="00EE5A46">
              <w:rPr>
                <w:rFonts w:cstheme="minorHAnsi"/>
                <w:bCs/>
              </w:rPr>
              <w:t xml:space="preserve"> le </w:t>
            </w:r>
            <w:r w:rsidR="004F3236">
              <w:rPr>
                <w:rFonts w:cstheme="minorHAnsi"/>
                <w:bCs/>
              </w:rPr>
              <w:t>Maire</w:t>
            </w:r>
            <w:r w:rsidR="004F3236" w:rsidDel="004F3236">
              <w:rPr>
                <w:rFonts w:cstheme="minorHAnsi"/>
                <w:bCs/>
              </w:rPr>
              <w:t xml:space="preserve"> </w:t>
            </w:r>
            <w:r w:rsidR="004F3236">
              <w:rPr>
                <w:rFonts w:cstheme="minorHAnsi"/>
                <w:bCs/>
              </w:rPr>
              <w:t>de la Commune concernées</w:t>
            </w:r>
            <w:r w:rsidRPr="00EE5A46">
              <w:rPr>
                <w:rFonts w:cstheme="minorHAnsi"/>
                <w:bCs/>
              </w:rPr>
              <w:t xml:space="preserve">, assisté </w:t>
            </w:r>
            <w:r w:rsidR="004F3236">
              <w:rPr>
                <w:rFonts w:cstheme="minorHAnsi"/>
                <w:bCs/>
              </w:rPr>
              <w:t xml:space="preserve">des chefs des </w:t>
            </w:r>
            <w:r w:rsidR="00FA6BE3">
              <w:rPr>
                <w:rFonts w:cstheme="minorHAnsi"/>
                <w:bCs/>
              </w:rPr>
              <w:t>villages concernés</w:t>
            </w:r>
            <w:r w:rsidR="00440329" w:rsidRPr="00EE5A46">
              <w:rPr>
                <w:rFonts w:cstheme="minorHAnsi"/>
                <w:bCs/>
              </w:rPr>
              <w:t xml:space="preserve"> </w:t>
            </w:r>
            <w:r w:rsidR="00440329">
              <w:rPr>
                <w:rFonts w:cstheme="minorHAnsi"/>
                <w:bCs/>
              </w:rPr>
              <w:t xml:space="preserve">et </w:t>
            </w:r>
            <w:r w:rsidR="00440329" w:rsidRPr="00EE5A46">
              <w:rPr>
                <w:rFonts w:cstheme="minorHAnsi"/>
                <w:bCs/>
              </w:rPr>
              <w:t>d</w:t>
            </w:r>
            <w:r w:rsidR="00440329">
              <w:rPr>
                <w:rFonts w:cstheme="minorHAnsi"/>
                <w:bCs/>
              </w:rPr>
              <w:t>e la</w:t>
            </w:r>
            <w:r w:rsidRPr="00EE5A46">
              <w:rPr>
                <w:rFonts w:cstheme="minorHAnsi"/>
                <w:bCs/>
              </w:rPr>
              <w:t xml:space="preserve"> M</w:t>
            </w:r>
            <w:r w:rsidR="00440329">
              <w:rPr>
                <w:rFonts w:cstheme="minorHAnsi"/>
                <w:bCs/>
              </w:rPr>
              <w:t>.</w:t>
            </w:r>
            <w:r w:rsidRPr="00EE5A46">
              <w:rPr>
                <w:rFonts w:cstheme="minorHAnsi"/>
                <w:bCs/>
              </w:rPr>
              <w:t>O</w:t>
            </w:r>
            <w:r w:rsidR="00440329">
              <w:rPr>
                <w:rFonts w:cstheme="minorHAnsi"/>
                <w:bCs/>
              </w:rPr>
              <w:t>.</w:t>
            </w:r>
            <w:r w:rsidRPr="00EE5A46">
              <w:rPr>
                <w:rFonts w:cstheme="minorHAnsi"/>
                <w:bCs/>
              </w:rPr>
              <w:t>I</w:t>
            </w:r>
            <w:r w:rsidR="00440329">
              <w:rPr>
                <w:rFonts w:cstheme="minorHAnsi"/>
                <w:bCs/>
              </w:rPr>
              <w:t>.</w:t>
            </w:r>
            <w:r w:rsidRPr="00EE5A46">
              <w:rPr>
                <w:rFonts w:cstheme="minorHAnsi"/>
                <w:bCs/>
              </w:rPr>
              <w:t xml:space="preserve">S et/ou fixe une audience communautaire avec les autorités traditionnelles, les notables et les représentants des </w:t>
            </w:r>
            <w:proofErr w:type="spellStart"/>
            <w:r w:rsidRPr="00EE5A46">
              <w:rPr>
                <w:rFonts w:cstheme="minorHAnsi"/>
                <w:bCs/>
              </w:rPr>
              <w:t>PAPs</w:t>
            </w:r>
            <w:proofErr w:type="spellEnd"/>
            <w:r>
              <w:rPr>
                <w:rFonts w:cstheme="minorHAnsi"/>
                <w:bCs/>
              </w:rPr>
              <w:t xml:space="preserve"> </w:t>
            </w:r>
            <w:r w:rsidRPr="00EE5A46">
              <w:rPr>
                <w:rFonts w:cstheme="minorHAnsi"/>
                <w:bCs/>
              </w:rPr>
              <w:t>pour statuer sur l’opportunité de la plainte déposée.</w:t>
            </w:r>
          </w:p>
          <w:p w14:paraId="28D61F89" w14:textId="77777777" w:rsidR="00EA3123" w:rsidRPr="00EE5A46" w:rsidRDefault="00EA3123" w:rsidP="00EA3123">
            <w:pPr>
              <w:jc w:val="both"/>
              <w:rPr>
                <w:rFonts w:cstheme="minorHAnsi"/>
                <w:bCs/>
              </w:rPr>
            </w:pPr>
          </w:p>
        </w:tc>
      </w:tr>
      <w:tr w:rsidR="00EA3123" w:rsidRPr="00EE5A46" w14:paraId="1A15FE57" w14:textId="77777777" w:rsidTr="00EA3123">
        <w:trPr>
          <w:trHeight w:val="3099"/>
        </w:trPr>
        <w:tc>
          <w:tcPr>
            <w:tcW w:w="2632" w:type="dxa"/>
            <w:shd w:val="clear" w:color="auto" w:fill="F2F2F2" w:themeFill="background1" w:themeFillShade="F2"/>
          </w:tcPr>
          <w:p w14:paraId="2D646C1C" w14:textId="092892BB" w:rsidR="00EA3123" w:rsidRPr="00EE5A46" w:rsidRDefault="00BE6FDF" w:rsidP="00EA3123">
            <w:pPr>
              <w:jc w:val="center"/>
              <w:rPr>
                <w:rFonts w:cstheme="minorHAnsi"/>
                <w:bCs/>
              </w:rPr>
            </w:pPr>
            <w:r>
              <w:rPr>
                <w:rFonts w:cstheme="minorHAnsi"/>
                <w:bCs/>
              </w:rPr>
              <w:t xml:space="preserve"> </w:t>
            </w:r>
          </w:p>
          <w:p w14:paraId="00942F4A" w14:textId="77777777" w:rsidR="00EA3123" w:rsidRPr="00EE5A46" w:rsidRDefault="00EA3123" w:rsidP="00EA3123">
            <w:pPr>
              <w:jc w:val="center"/>
              <w:rPr>
                <w:rFonts w:cstheme="minorHAnsi"/>
                <w:bCs/>
              </w:rPr>
            </w:pPr>
          </w:p>
          <w:p w14:paraId="4FE6D770" w14:textId="77777777" w:rsidR="00EA3123" w:rsidRPr="00EE5A46" w:rsidRDefault="00EA3123" w:rsidP="00EA3123">
            <w:pPr>
              <w:jc w:val="center"/>
              <w:rPr>
                <w:rFonts w:cstheme="minorHAnsi"/>
                <w:bCs/>
              </w:rPr>
            </w:pPr>
          </w:p>
          <w:p w14:paraId="65E3CE4F" w14:textId="77777777" w:rsidR="00EA3123" w:rsidRPr="00EE5A46" w:rsidRDefault="00EA3123" w:rsidP="00EA3123">
            <w:pPr>
              <w:jc w:val="center"/>
              <w:rPr>
                <w:rFonts w:cstheme="minorHAnsi"/>
                <w:bCs/>
              </w:rPr>
            </w:pPr>
          </w:p>
          <w:p w14:paraId="6F6EA435" w14:textId="77777777" w:rsidR="00EA3123" w:rsidRPr="00EE5A46" w:rsidRDefault="00EA3123" w:rsidP="00EA3123">
            <w:pPr>
              <w:jc w:val="center"/>
              <w:rPr>
                <w:rFonts w:cstheme="minorHAnsi"/>
                <w:bCs/>
              </w:rPr>
            </w:pPr>
          </w:p>
          <w:p w14:paraId="029E7A98" w14:textId="77777777" w:rsidR="00EA3123" w:rsidRPr="00EE5A46" w:rsidRDefault="00EA3123" w:rsidP="00EA3123">
            <w:pPr>
              <w:jc w:val="center"/>
              <w:rPr>
                <w:rFonts w:cstheme="minorHAnsi"/>
                <w:bCs/>
              </w:rPr>
            </w:pPr>
            <w:r w:rsidRPr="00EE5A46">
              <w:rPr>
                <w:rFonts w:cstheme="minorHAnsi"/>
                <w:bCs/>
              </w:rPr>
              <w:t xml:space="preserve">Concertation avec le plaignant </w:t>
            </w:r>
          </w:p>
        </w:tc>
        <w:tc>
          <w:tcPr>
            <w:tcW w:w="7908" w:type="dxa"/>
          </w:tcPr>
          <w:p w14:paraId="14D1DE15" w14:textId="77777777" w:rsidR="00EA3123" w:rsidRPr="00EE5A46" w:rsidRDefault="00EA3123" w:rsidP="00EA3123">
            <w:pPr>
              <w:jc w:val="both"/>
              <w:rPr>
                <w:rFonts w:cstheme="minorHAnsi"/>
                <w:bCs/>
              </w:rPr>
            </w:pPr>
          </w:p>
          <w:p w14:paraId="52417C55" w14:textId="21FD662D" w:rsidR="00EA3123" w:rsidRPr="00EE5A46" w:rsidRDefault="00EA3123" w:rsidP="00EA3123">
            <w:pPr>
              <w:jc w:val="both"/>
              <w:rPr>
                <w:rFonts w:cstheme="minorHAnsi"/>
                <w:bCs/>
              </w:rPr>
            </w:pPr>
            <w:r w:rsidRPr="00EE5A46">
              <w:rPr>
                <w:rFonts w:cstheme="minorHAnsi"/>
                <w:bCs/>
              </w:rPr>
              <w:t xml:space="preserve">Après avoir statué sur le bien-fondé des prétentions et plaintes déposées, </w:t>
            </w:r>
            <w:bookmarkStart w:id="133" w:name="_Hlk90403563"/>
            <w:r w:rsidR="004F3236">
              <w:rPr>
                <w:rFonts w:cstheme="minorHAnsi"/>
                <w:bCs/>
              </w:rPr>
              <w:t>Maire</w:t>
            </w:r>
            <w:r w:rsidR="004F3236" w:rsidDel="004F3236">
              <w:rPr>
                <w:rFonts w:cstheme="minorHAnsi"/>
                <w:bCs/>
              </w:rPr>
              <w:t xml:space="preserve"> </w:t>
            </w:r>
            <w:r w:rsidR="004F3236">
              <w:rPr>
                <w:rFonts w:cstheme="minorHAnsi"/>
                <w:bCs/>
              </w:rPr>
              <w:t xml:space="preserve">de la Commune </w:t>
            </w:r>
            <w:bookmarkEnd w:id="133"/>
            <w:r w:rsidR="00FA6BE3">
              <w:rPr>
                <w:rFonts w:cstheme="minorHAnsi"/>
                <w:bCs/>
              </w:rPr>
              <w:t>concernées assisté</w:t>
            </w:r>
            <w:r w:rsidR="004F3236">
              <w:rPr>
                <w:rFonts w:cstheme="minorHAnsi"/>
                <w:bCs/>
              </w:rPr>
              <w:t xml:space="preserve"> </w:t>
            </w:r>
            <w:r w:rsidR="00C77235">
              <w:rPr>
                <w:rFonts w:cstheme="minorHAnsi"/>
                <w:bCs/>
              </w:rPr>
              <w:t>par</w:t>
            </w:r>
            <w:r w:rsidR="00C77235" w:rsidRPr="00EE5A46">
              <w:rPr>
                <w:rFonts w:cstheme="minorHAnsi"/>
                <w:bCs/>
              </w:rPr>
              <w:t xml:space="preserve"> l</w:t>
            </w:r>
            <w:r w:rsidR="00C77235">
              <w:rPr>
                <w:rFonts w:cstheme="minorHAnsi"/>
                <w:bCs/>
              </w:rPr>
              <w:t>es</w:t>
            </w:r>
            <w:r w:rsidRPr="00EE5A46">
              <w:rPr>
                <w:rFonts w:cstheme="minorHAnsi"/>
                <w:bCs/>
              </w:rPr>
              <w:t xml:space="preserve"> chef</w:t>
            </w:r>
            <w:r w:rsidR="004F3236">
              <w:rPr>
                <w:rFonts w:cstheme="minorHAnsi"/>
                <w:bCs/>
              </w:rPr>
              <w:t>s</w:t>
            </w:r>
            <w:r w:rsidRPr="00EE5A46">
              <w:rPr>
                <w:rFonts w:cstheme="minorHAnsi"/>
                <w:bCs/>
              </w:rPr>
              <w:t xml:space="preserve"> d</w:t>
            </w:r>
            <w:r w:rsidR="004F3236">
              <w:rPr>
                <w:rFonts w:cstheme="minorHAnsi"/>
                <w:bCs/>
              </w:rPr>
              <w:t>e</w:t>
            </w:r>
            <w:r w:rsidRPr="00EE5A46">
              <w:rPr>
                <w:rFonts w:cstheme="minorHAnsi"/>
                <w:bCs/>
              </w:rPr>
              <w:t xml:space="preserve"> village</w:t>
            </w:r>
            <w:r w:rsidR="004F3236">
              <w:rPr>
                <w:rFonts w:cstheme="minorHAnsi"/>
                <w:bCs/>
              </w:rPr>
              <w:t xml:space="preserve"> </w:t>
            </w:r>
            <w:r w:rsidR="00FA6BE3">
              <w:rPr>
                <w:rFonts w:cstheme="minorHAnsi"/>
                <w:bCs/>
              </w:rPr>
              <w:t>concernées,</w:t>
            </w:r>
            <w:r w:rsidRPr="00EE5A46">
              <w:rPr>
                <w:rFonts w:cstheme="minorHAnsi"/>
                <w:bCs/>
              </w:rPr>
              <w:t> les notables et les autorités traditionnelles, assistés par l</w:t>
            </w:r>
            <w:r w:rsidR="00FA6BE3">
              <w:rPr>
                <w:rFonts w:cstheme="minorHAnsi"/>
                <w:bCs/>
              </w:rPr>
              <w:t>a</w:t>
            </w:r>
            <w:r w:rsidRPr="00EE5A46">
              <w:rPr>
                <w:rFonts w:cstheme="minorHAnsi"/>
                <w:bCs/>
              </w:rPr>
              <w:t xml:space="preserve"> M</w:t>
            </w:r>
            <w:r w:rsidR="00FA6BE3">
              <w:rPr>
                <w:rFonts w:cstheme="minorHAnsi"/>
                <w:bCs/>
              </w:rPr>
              <w:t>.</w:t>
            </w:r>
            <w:r w:rsidRPr="00EE5A46">
              <w:rPr>
                <w:rFonts w:cstheme="minorHAnsi"/>
                <w:bCs/>
              </w:rPr>
              <w:t>O</w:t>
            </w:r>
            <w:r w:rsidR="00FA6BE3">
              <w:rPr>
                <w:rFonts w:cstheme="minorHAnsi"/>
                <w:bCs/>
              </w:rPr>
              <w:t>.</w:t>
            </w:r>
            <w:r w:rsidRPr="00EE5A46">
              <w:rPr>
                <w:rFonts w:cstheme="minorHAnsi"/>
                <w:bCs/>
              </w:rPr>
              <w:t>I</w:t>
            </w:r>
            <w:r w:rsidR="00FA6BE3">
              <w:rPr>
                <w:rFonts w:cstheme="minorHAnsi"/>
                <w:bCs/>
              </w:rPr>
              <w:t>.</w:t>
            </w:r>
            <w:r w:rsidRPr="00EE5A46">
              <w:rPr>
                <w:rFonts w:cstheme="minorHAnsi"/>
                <w:bCs/>
              </w:rPr>
              <w:t xml:space="preserve">S, convoquent le plaignant pour faire part de leur position sur les plaintes déposées. Après cette concertation, deux cas peuvent se présenter : </w:t>
            </w:r>
          </w:p>
          <w:p w14:paraId="354BBC45" w14:textId="77777777" w:rsidR="00EA3123" w:rsidRPr="00EE5A46" w:rsidRDefault="00EA3123" w:rsidP="006B3788">
            <w:pPr>
              <w:pStyle w:val="ListParagraph"/>
              <w:numPr>
                <w:ilvl w:val="0"/>
                <w:numId w:val="49"/>
              </w:numPr>
              <w:contextualSpacing w:val="0"/>
              <w:jc w:val="both"/>
              <w:rPr>
                <w:rFonts w:cstheme="minorHAnsi"/>
                <w:bCs/>
              </w:rPr>
            </w:pPr>
            <w:r w:rsidRPr="00EE5A46">
              <w:rPr>
                <w:rFonts w:cstheme="minorHAnsi"/>
                <w:bCs/>
              </w:rPr>
              <w:t xml:space="preserve">Les deux parties ont trouvé un accord = un PV signé par les concertants et transcrits aux marges de registre de doléance avec un exemplaire qui sera transmis au Comité Communal de Règlements de Litiges sera dressé. L’affaire est résolue. </w:t>
            </w:r>
          </w:p>
          <w:p w14:paraId="3582726B" w14:textId="3741D9E8" w:rsidR="00EA3123" w:rsidRPr="00EE5A46" w:rsidRDefault="00EA3123" w:rsidP="006B3788">
            <w:pPr>
              <w:pStyle w:val="ListParagraph"/>
              <w:numPr>
                <w:ilvl w:val="0"/>
                <w:numId w:val="49"/>
              </w:numPr>
              <w:contextualSpacing w:val="0"/>
              <w:jc w:val="both"/>
              <w:rPr>
                <w:rFonts w:cstheme="minorHAnsi"/>
                <w:bCs/>
              </w:rPr>
            </w:pPr>
            <w:r w:rsidRPr="00EE5A46">
              <w:rPr>
                <w:rFonts w:cstheme="minorHAnsi"/>
                <w:bCs/>
              </w:rPr>
              <w:t>Les différends entre les parties persisten</w:t>
            </w:r>
            <w:r w:rsidR="00FA6BE3">
              <w:rPr>
                <w:rFonts w:cstheme="minorHAnsi"/>
                <w:bCs/>
              </w:rPr>
              <w:t>t, le m</w:t>
            </w:r>
            <w:r w:rsidR="004F3236">
              <w:rPr>
                <w:rFonts w:cstheme="minorHAnsi"/>
                <w:bCs/>
              </w:rPr>
              <w:t>aire</w:t>
            </w:r>
            <w:r w:rsidR="004F3236" w:rsidDel="004F3236">
              <w:rPr>
                <w:rFonts w:cstheme="minorHAnsi"/>
                <w:bCs/>
              </w:rPr>
              <w:t xml:space="preserve"> </w:t>
            </w:r>
            <w:r w:rsidR="004F3236">
              <w:rPr>
                <w:rFonts w:cstheme="minorHAnsi"/>
                <w:bCs/>
              </w:rPr>
              <w:t xml:space="preserve">de la Commune </w:t>
            </w:r>
            <w:r w:rsidR="00FA6BE3">
              <w:rPr>
                <w:rFonts w:cstheme="minorHAnsi"/>
                <w:bCs/>
              </w:rPr>
              <w:t>concernée</w:t>
            </w:r>
            <w:r w:rsidR="00FA6BE3" w:rsidRPr="00EE5A46">
              <w:rPr>
                <w:rFonts w:cstheme="minorHAnsi"/>
                <w:bCs/>
              </w:rPr>
              <w:t xml:space="preserve"> transmet</w:t>
            </w:r>
            <w:r w:rsidRPr="00EE5A46">
              <w:rPr>
                <w:rFonts w:cstheme="minorHAnsi"/>
                <w:bCs/>
              </w:rPr>
              <w:t xml:space="preserve"> le dossier auprès du C</w:t>
            </w:r>
            <w:r w:rsidR="00FA6BE3">
              <w:rPr>
                <w:rFonts w:cstheme="minorHAnsi"/>
                <w:bCs/>
              </w:rPr>
              <w:t>C</w:t>
            </w:r>
            <w:r w:rsidRPr="00EE5A46">
              <w:rPr>
                <w:rFonts w:cstheme="minorHAnsi"/>
                <w:bCs/>
              </w:rPr>
              <w:t>RL</w:t>
            </w:r>
          </w:p>
          <w:p w14:paraId="686C340E" w14:textId="77777777" w:rsidR="00EA3123" w:rsidRPr="00EE5A46" w:rsidRDefault="00EA3123" w:rsidP="00EA3123">
            <w:pPr>
              <w:jc w:val="both"/>
              <w:rPr>
                <w:rFonts w:cstheme="minorHAnsi"/>
                <w:bCs/>
              </w:rPr>
            </w:pPr>
          </w:p>
        </w:tc>
      </w:tr>
    </w:tbl>
    <w:p w14:paraId="7DFA21D7" w14:textId="25886561" w:rsidR="00EA3123" w:rsidRDefault="00EA3123" w:rsidP="00CC54C1">
      <w:pPr>
        <w:spacing w:before="60" w:after="60" w:line="240" w:lineRule="auto"/>
        <w:jc w:val="both"/>
      </w:pPr>
    </w:p>
    <w:p w14:paraId="7CA608F2" w14:textId="1DA8D5DB" w:rsidR="00EA3123" w:rsidRDefault="00EA3123" w:rsidP="00CC54C1">
      <w:pPr>
        <w:spacing w:before="60" w:after="60" w:line="240" w:lineRule="auto"/>
        <w:jc w:val="both"/>
      </w:pPr>
      <w:r>
        <w:t xml:space="preserve">Remarques : </w:t>
      </w:r>
    </w:p>
    <w:p w14:paraId="26FB424C" w14:textId="77777777" w:rsidR="00EA3123" w:rsidRPr="00253519" w:rsidRDefault="00EA3123" w:rsidP="006B3788">
      <w:pPr>
        <w:pStyle w:val="ListParagraph"/>
        <w:numPr>
          <w:ilvl w:val="0"/>
          <w:numId w:val="50"/>
        </w:numPr>
        <w:spacing w:after="120"/>
        <w:ind w:left="714" w:hanging="357"/>
        <w:contextualSpacing w:val="0"/>
        <w:jc w:val="both"/>
        <w:rPr>
          <w:rFonts w:cstheme="minorHAnsi"/>
          <w:bCs/>
        </w:rPr>
      </w:pPr>
      <w:r w:rsidRPr="007E4ACC">
        <w:rPr>
          <w:rFonts w:cstheme="minorHAnsi"/>
          <w:bCs/>
        </w:rPr>
        <w:t xml:space="preserve">Il convient de souligner, d’une part, que dans le cadre du règlement à l’amiable, le délai raisonnable pour traiter le litige est de 1 à 4 jours à compter de la date de dépôt des plaintes. Fautes de quoi, le Comité Communal de Règlement des Litiges ou CCRL devra être saisi ou il se saisira d’office de l’affaire. D’autres part, une fiche de suivi des plaintes doit être établie par l’autorité concernée, assisté par le MOIS, même dans la </w:t>
      </w:r>
      <w:r w:rsidRPr="00253519">
        <w:rPr>
          <w:rFonts w:cstheme="minorHAnsi"/>
          <w:bCs/>
        </w:rPr>
        <w:t>phase de règlement à l’amiable.</w:t>
      </w:r>
    </w:p>
    <w:p w14:paraId="102B1BBA" w14:textId="58380E90" w:rsidR="00EA3123" w:rsidRPr="00253519" w:rsidRDefault="00EA3123" w:rsidP="00596904">
      <w:pPr>
        <w:pStyle w:val="CommentText"/>
      </w:pPr>
      <w:r w:rsidRPr="00101229">
        <w:rPr>
          <w:rFonts w:cstheme="minorHAnsi"/>
          <w:bCs/>
          <w:sz w:val="22"/>
          <w:szCs w:val="22"/>
        </w:rPr>
        <w:lastRenderedPageBreak/>
        <w:t>Un rapport relatant la situation des plaintes</w:t>
      </w:r>
      <w:r w:rsidR="006A51FA" w:rsidRPr="00101229">
        <w:rPr>
          <w:rFonts w:cstheme="minorHAnsi"/>
          <w:bCs/>
          <w:sz w:val="22"/>
          <w:szCs w:val="22"/>
        </w:rPr>
        <w:t xml:space="preserve"> (comprenant </w:t>
      </w:r>
      <w:r w:rsidR="006A51FA" w:rsidRPr="00101229">
        <w:rPr>
          <w:sz w:val="22"/>
          <w:szCs w:val="22"/>
        </w:rPr>
        <w:t xml:space="preserve">Le nombre de plaintes </w:t>
      </w:r>
      <w:r w:rsidR="00253519" w:rsidRPr="00101229">
        <w:rPr>
          <w:sz w:val="22"/>
          <w:szCs w:val="22"/>
        </w:rPr>
        <w:t>résolues</w:t>
      </w:r>
      <w:r w:rsidR="006A51FA" w:rsidRPr="00101229">
        <w:rPr>
          <w:sz w:val="22"/>
          <w:szCs w:val="22"/>
        </w:rPr>
        <w:t xml:space="preserve">, Nombre de plaintes en cours de </w:t>
      </w:r>
      <w:r w:rsidR="00253519" w:rsidRPr="00101229">
        <w:rPr>
          <w:sz w:val="22"/>
          <w:szCs w:val="22"/>
        </w:rPr>
        <w:t>résolution</w:t>
      </w:r>
      <w:r w:rsidR="006A51FA" w:rsidRPr="00101229">
        <w:rPr>
          <w:sz w:val="22"/>
          <w:szCs w:val="22"/>
        </w:rPr>
        <w:t xml:space="preserve">, Type de plaintes </w:t>
      </w:r>
      <w:r w:rsidR="00253519" w:rsidRPr="00101229">
        <w:rPr>
          <w:sz w:val="22"/>
          <w:szCs w:val="22"/>
        </w:rPr>
        <w:t>présentées</w:t>
      </w:r>
      <w:r w:rsidR="006A51FA" w:rsidRPr="00101229">
        <w:rPr>
          <w:sz w:val="22"/>
          <w:szCs w:val="22"/>
        </w:rPr>
        <w:t xml:space="preserve">, </w:t>
      </w:r>
      <w:r w:rsidR="00253519" w:rsidRPr="00101229">
        <w:rPr>
          <w:sz w:val="22"/>
          <w:szCs w:val="22"/>
        </w:rPr>
        <w:t>résolues</w:t>
      </w:r>
      <w:r w:rsidR="006A51FA" w:rsidRPr="00101229">
        <w:rPr>
          <w:sz w:val="22"/>
          <w:szCs w:val="22"/>
        </w:rPr>
        <w:t xml:space="preserve"> et en cou</w:t>
      </w:r>
      <w:r w:rsidR="00253519" w:rsidRPr="00101229">
        <w:rPr>
          <w:sz w:val="22"/>
          <w:szCs w:val="22"/>
        </w:rPr>
        <w:t>r</w:t>
      </w:r>
      <w:r w:rsidR="006A51FA" w:rsidRPr="00101229">
        <w:rPr>
          <w:sz w:val="22"/>
          <w:szCs w:val="22"/>
        </w:rPr>
        <w:t xml:space="preserve">s de </w:t>
      </w:r>
      <w:r w:rsidR="00253519" w:rsidRPr="00101229">
        <w:rPr>
          <w:sz w:val="22"/>
          <w:szCs w:val="22"/>
        </w:rPr>
        <w:t>résolution</w:t>
      </w:r>
      <w:r w:rsidR="000F3DA4" w:rsidRPr="00101229">
        <w:rPr>
          <w:sz w:val="22"/>
          <w:szCs w:val="22"/>
        </w:rPr>
        <w:t>)</w:t>
      </w:r>
      <w:r w:rsidR="000F3DA4" w:rsidRPr="00101229">
        <w:rPr>
          <w:rFonts w:cstheme="minorHAnsi"/>
          <w:bCs/>
          <w:sz w:val="22"/>
          <w:szCs w:val="22"/>
        </w:rPr>
        <w:t xml:space="preserve"> doit</w:t>
      </w:r>
      <w:r w:rsidRPr="00101229">
        <w:rPr>
          <w:rFonts w:cstheme="minorHAnsi"/>
          <w:bCs/>
          <w:sz w:val="22"/>
          <w:szCs w:val="22"/>
        </w:rPr>
        <w:t xml:space="preserve"> être rédigé périodiquement </w:t>
      </w:r>
      <w:r w:rsidR="00253519" w:rsidRPr="00101229">
        <w:rPr>
          <w:rFonts w:cstheme="minorHAnsi"/>
          <w:bCs/>
          <w:sz w:val="22"/>
          <w:szCs w:val="22"/>
        </w:rPr>
        <w:t>par</w:t>
      </w:r>
      <w:r w:rsidR="004F3236" w:rsidRPr="00101229">
        <w:rPr>
          <w:rFonts w:cstheme="minorHAnsi"/>
          <w:bCs/>
          <w:sz w:val="22"/>
          <w:szCs w:val="22"/>
        </w:rPr>
        <w:t xml:space="preserve"> la M.O.I.S</w:t>
      </w:r>
      <w:r w:rsidR="006712BF" w:rsidRPr="00101229">
        <w:rPr>
          <w:rFonts w:cstheme="minorHAnsi"/>
          <w:bCs/>
          <w:sz w:val="22"/>
          <w:szCs w:val="22"/>
        </w:rPr>
        <w:t xml:space="preserve"> puis envoyé à l’UGP PICMC</w:t>
      </w:r>
      <w:r w:rsidR="00253519" w:rsidRPr="00101229">
        <w:rPr>
          <w:rFonts w:cstheme="minorHAnsi"/>
          <w:bCs/>
          <w:sz w:val="22"/>
          <w:szCs w:val="22"/>
        </w:rPr>
        <w:t xml:space="preserve"> pour capitalisation et vérification</w:t>
      </w:r>
      <w:r w:rsidRPr="00101229">
        <w:rPr>
          <w:rFonts w:cstheme="minorHAnsi"/>
          <w:bCs/>
          <w:sz w:val="22"/>
          <w:szCs w:val="22"/>
        </w:rPr>
        <w:t>. Une synthèse de ce rapport sera incluse dans le rapport périodique</w:t>
      </w:r>
      <w:r w:rsidRPr="00253519">
        <w:rPr>
          <w:rFonts w:cstheme="minorHAnsi"/>
          <w:bCs/>
          <w:sz w:val="22"/>
          <w:szCs w:val="22"/>
        </w:rPr>
        <w:t xml:space="preserve"> de </w:t>
      </w:r>
      <w:r w:rsidR="004F3236" w:rsidRPr="00253519">
        <w:rPr>
          <w:rFonts w:cstheme="minorHAnsi"/>
          <w:bCs/>
          <w:sz w:val="22"/>
          <w:szCs w:val="22"/>
        </w:rPr>
        <w:t>l’UGP-</w:t>
      </w:r>
      <w:r w:rsidRPr="00253519">
        <w:rPr>
          <w:rFonts w:cstheme="minorHAnsi"/>
          <w:bCs/>
          <w:sz w:val="22"/>
          <w:szCs w:val="22"/>
        </w:rPr>
        <w:t>PICMC</w:t>
      </w:r>
      <w:r w:rsidR="00253519">
        <w:rPr>
          <w:rFonts w:cstheme="minorHAnsi"/>
          <w:bCs/>
          <w:sz w:val="22"/>
          <w:szCs w:val="22"/>
        </w:rPr>
        <w:t xml:space="preserve"> qui à son tour, l’envoi</w:t>
      </w:r>
      <w:r w:rsidRPr="00253519">
        <w:rPr>
          <w:rFonts w:cstheme="minorHAnsi"/>
          <w:bCs/>
          <w:sz w:val="22"/>
          <w:szCs w:val="22"/>
        </w:rPr>
        <w:t xml:space="preserve"> à la Banque Mondiale.</w:t>
      </w:r>
    </w:p>
    <w:p w14:paraId="60D3784C" w14:textId="2BF787DB" w:rsidR="00EA3123" w:rsidRPr="00FB27D4" w:rsidRDefault="00EA3123" w:rsidP="006B3788">
      <w:pPr>
        <w:pStyle w:val="ListParagraph"/>
        <w:numPr>
          <w:ilvl w:val="0"/>
          <w:numId w:val="50"/>
        </w:numPr>
        <w:spacing w:after="120"/>
        <w:ind w:left="714" w:hanging="357"/>
        <w:contextualSpacing w:val="0"/>
        <w:jc w:val="both"/>
        <w:rPr>
          <w:rFonts w:cstheme="minorHAnsi"/>
          <w:bCs/>
        </w:rPr>
      </w:pPr>
      <w:r w:rsidRPr="00253519">
        <w:rPr>
          <w:rFonts w:cstheme="minorHAnsi"/>
          <w:bCs/>
        </w:rPr>
        <w:t>Les plaintes graves comme le harcèlement sexuel, les Violences Basées sur le Genre et les cas de corruption devront être portées</w:t>
      </w:r>
      <w:r w:rsidRPr="00FB27D4">
        <w:rPr>
          <w:rFonts w:cstheme="minorHAnsi"/>
          <w:bCs/>
        </w:rPr>
        <w:t xml:space="preserve"> à la connaissance de la Banque Mondiale le plus tôt possible (dans les 48h) et devront être </w:t>
      </w:r>
      <w:r w:rsidR="004F3236">
        <w:rPr>
          <w:rFonts w:cstheme="minorHAnsi"/>
          <w:bCs/>
        </w:rPr>
        <w:t>traités le plus</w:t>
      </w:r>
      <w:r w:rsidR="004F3236" w:rsidRPr="00FB27D4">
        <w:rPr>
          <w:rFonts w:cstheme="minorHAnsi"/>
          <w:bCs/>
        </w:rPr>
        <w:t xml:space="preserve"> </w:t>
      </w:r>
      <w:r w:rsidRPr="00FB27D4">
        <w:rPr>
          <w:rFonts w:cstheme="minorHAnsi"/>
          <w:bCs/>
        </w:rPr>
        <w:t>vite</w:t>
      </w:r>
      <w:r w:rsidR="004F3236">
        <w:rPr>
          <w:rFonts w:cstheme="minorHAnsi"/>
          <w:bCs/>
        </w:rPr>
        <w:t xml:space="preserve"> possible</w:t>
      </w:r>
      <w:r w:rsidR="004F3236" w:rsidRPr="004F3236">
        <w:rPr>
          <w:rFonts w:cstheme="minorHAnsi"/>
          <w:bCs/>
        </w:rPr>
        <w:t xml:space="preserve"> </w:t>
      </w:r>
      <w:r w:rsidR="004F3236">
        <w:rPr>
          <w:rFonts w:cstheme="minorHAnsi"/>
          <w:bCs/>
        </w:rPr>
        <w:t>par un comité spécialisé dans le domaine prise en charges des cas de VBG</w:t>
      </w:r>
      <w:r w:rsidRPr="00FB27D4">
        <w:rPr>
          <w:rFonts w:cstheme="minorHAnsi"/>
          <w:bCs/>
        </w:rPr>
        <w:t>.</w:t>
      </w:r>
      <w:r>
        <w:rPr>
          <w:rFonts w:cstheme="minorHAnsi"/>
          <w:bCs/>
        </w:rPr>
        <w:t xml:space="preserve"> En l’espèce, un comité spécial sera institué pour ces litiges.</w:t>
      </w:r>
      <w:r w:rsidRPr="00FB27D4">
        <w:rPr>
          <w:rFonts w:cstheme="minorHAnsi"/>
          <w:bCs/>
        </w:rPr>
        <w:t xml:space="preserve"> </w:t>
      </w:r>
      <w:r>
        <w:rPr>
          <w:rFonts w:cstheme="minorHAnsi"/>
          <w:bCs/>
        </w:rPr>
        <w:t>En l’absence de résolution, le principe est que ces plaintes passent directement au niveau judiciaire.</w:t>
      </w:r>
      <w:r w:rsidR="004F3236">
        <w:rPr>
          <w:rFonts w:cstheme="minorHAnsi"/>
          <w:bCs/>
        </w:rPr>
        <w:t xml:space="preserve"> L’UGP-PICMC </w:t>
      </w:r>
      <w:r w:rsidR="004F3236" w:rsidRPr="00C26529">
        <w:rPr>
          <w:rFonts w:cstheme="minorHAnsi"/>
          <w:bCs/>
        </w:rPr>
        <w:t>travaillera en étroite collaboration avec les structures de réponse et de prise en charge des survivantes de VBG/EAS/HS existantes au niveau des trois îles (03) de l’Union des Comores et trois localités (03) de la zone d’intervention</w:t>
      </w:r>
    </w:p>
    <w:p w14:paraId="36AC7A67" w14:textId="77777777" w:rsidR="00994597" w:rsidRDefault="00994597" w:rsidP="006B3788">
      <w:pPr>
        <w:numPr>
          <w:ilvl w:val="0"/>
          <w:numId w:val="48"/>
        </w:numPr>
        <w:spacing w:before="60" w:after="60" w:line="240" w:lineRule="auto"/>
        <w:jc w:val="both"/>
        <w:outlineLvl w:val="2"/>
        <w:rPr>
          <w:i/>
          <w:iCs/>
          <w:u w:val="single"/>
        </w:rPr>
        <w:sectPr w:rsidR="00994597" w:rsidSect="00D1637E">
          <w:pgSz w:w="11906" w:h="16838"/>
          <w:pgMar w:top="720" w:right="720" w:bottom="720" w:left="720" w:header="708" w:footer="708" w:gutter="0"/>
          <w:cols w:space="708"/>
          <w:docGrid w:linePitch="360"/>
        </w:sectPr>
      </w:pPr>
    </w:p>
    <w:p w14:paraId="68BC6B29" w14:textId="2100CC5B" w:rsidR="00CC54C1" w:rsidRPr="00094B0E" w:rsidRDefault="00CC54C1" w:rsidP="006B3788">
      <w:pPr>
        <w:numPr>
          <w:ilvl w:val="0"/>
          <w:numId w:val="48"/>
        </w:numPr>
        <w:spacing w:before="60" w:after="60" w:line="240" w:lineRule="auto"/>
        <w:jc w:val="both"/>
        <w:outlineLvl w:val="2"/>
        <w:rPr>
          <w:i/>
          <w:iCs/>
          <w:u w:val="single"/>
        </w:rPr>
      </w:pPr>
      <w:bookmarkStart w:id="134" w:name="_Toc92373232"/>
      <w:r>
        <w:rPr>
          <w:i/>
          <w:iCs/>
          <w:u w:val="single"/>
        </w:rPr>
        <w:lastRenderedPageBreak/>
        <w:t>La médiation / traitement au sein d’un Comité de Règlement des Litiges (CRL)</w:t>
      </w:r>
      <w:bookmarkEnd w:id="134"/>
    </w:p>
    <w:p w14:paraId="39EC2D5A" w14:textId="3494B12F" w:rsidR="00CC54C1" w:rsidRDefault="00CC54C1" w:rsidP="00CC54C1">
      <w:pPr>
        <w:spacing w:before="60" w:after="60" w:line="240" w:lineRule="auto"/>
        <w:jc w:val="both"/>
      </w:pPr>
    </w:p>
    <w:p w14:paraId="7B52A519" w14:textId="5223A53D" w:rsidR="00272C71" w:rsidRPr="00EE5A46" w:rsidRDefault="00272C71" w:rsidP="00132483">
      <w:pPr>
        <w:jc w:val="both"/>
        <w:rPr>
          <w:rFonts w:cstheme="minorHAnsi"/>
          <w:bCs/>
        </w:rPr>
      </w:pPr>
      <w:r w:rsidRPr="00EE5A46">
        <w:rPr>
          <w:rFonts w:cstheme="minorHAnsi"/>
          <w:bCs/>
        </w:rPr>
        <w:t xml:space="preserve">Dans l’hypothèse où le différend n’a pas pu être résolu à l’amiable par les notables et le chef de la localité, la gestion de la plainte passe au niveau supérieur. Dans ce cadre, le traitement de l’affaire ne devra pas dépasser </w:t>
      </w:r>
      <w:r w:rsidR="00C77235">
        <w:rPr>
          <w:rFonts w:cstheme="minorHAnsi"/>
          <w:bCs/>
        </w:rPr>
        <w:t>14</w:t>
      </w:r>
      <w:r w:rsidR="00C77235" w:rsidRPr="00C26529">
        <w:rPr>
          <w:rFonts w:cstheme="minorHAnsi"/>
          <w:bCs/>
        </w:rPr>
        <w:t xml:space="preserve"> </w:t>
      </w:r>
      <w:r w:rsidRPr="00C26529">
        <w:rPr>
          <w:rFonts w:cstheme="minorHAnsi"/>
          <w:bCs/>
        </w:rPr>
        <w:t>jours</w:t>
      </w:r>
      <w:r w:rsidR="00C77235">
        <w:rPr>
          <w:rFonts w:cstheme="minorHAnsi"/>
          <w:bCs/>
        </w:rPr>
        <w:t xml:space="preserve"> pour chaque niveau</w:t>
      </w:r>
      <w:r w:rsidRPr="00C26529">
        <w:rPr>
          <w:rFonts w:cstheme="minorHAnsi"/>
          <w:bCs/>
        </w:rPr>
        <w:t>.</w:t>
      </w:r>
    </w:p>
    <w:p w14:paraId="475E2999" w14:textId="27053C1C" w:rsidR="00CC54C1" w:rsidRDefault="00272C71" w:rsidP="00272C71">
      <w:pPr>
        <w:spacing w:before="60" w:after="60" w:line="240" w:lineRule="auto"/>
        <w:jc w:val="both"/>
        <w:rPr>
          <w:rFonts w:cstheme="minorHAnsi"/>
          <w:bCs/>
        </w:rPr>
      </w:pPr>
      <w:r w:rsidRPr="00EE5A46">
        <w:rPr>
          <w:rFonts w:cstheme="minorHAnsi"/>
          <w:bCs/>
        </w:rPr>
        <w:t xml:space="preserve"> Le tableau suivant illustre ce traitement du litige au niveau du Comité de Règlement des Litiges (CRL) :  </w:t>
      </w:r>
    </w:p>
    <w:p w14:paraId="6FAF70C0" w14:textId="4D8D6E62" w:rsidR="00994597" w:rsidRDefault="00994597" w:rsidP="00994597">
      <w:pPr>
        <w:pStyle w:val="Caption"/>
      </w:pPr>
      <w:bookmarkStart w:id="135" w:name="_Toc92364354"/>
      <w:r>
        <w:t xml:space="preserve">Tableau </w:t>
      </w:r>
      <w:r w:rsidR="002A542A">
        <w:fldChar w:fldCharType="begin"/>
      </w:r>
      <w:r w:rsidR="002A542A">
        <w:instrText xml:space="preserve"> SEQ Tableau \* ARABIC </w:instrText>
      </w:r>
      <w:r w:rsidR="002A542A">
        <w:fldChar w:fldCharType="separate"/>
      </w:r>
      <w:r w:rsidR="00245847">
        <w:rPr>
          <w:noProof/>
        </w:rPr>
        <w:t>29</w:t>
      </w:r>
      <w:r w:rsidR="002A542A">
        <w:rPr>
          <w:noProof/>
        </w:rPr>
        <w:fldChar w:fldCharType="end"/>
      </w:r>
      <w:r>
        <w:t xml:space="preserve"> Traitement du litige au niveau du CRL – Comité de Règlement des Litiges (CRL)</w:t>
      </w:r>
      <w:bookmarkEnd w:id="135"/>
    </w:p>
    <w:tbl>
      <w:tblPr>
        <w:tblStyle w:val="TableGrid"/>
        <w:tblW w:w="5157" w:type="pct"/>
        <w:jc w:val="center"/>
        <w:tblLook w:val="04A0" w:firstRow="1" w:lastRow="0" w:firstColumn="1" w:lastColumn="0" w:noHBand="0" w:noVBand="1"/>
      </w:tblPr>
      <w:tblGrid>
        <w:gridCol w:w="3800"/>
        <w:gridCol w:w="4561"/>
        <w:gridCol w:w="4828"/>
        <w:gridCol w:w="2682"/>
      </w:tblGrid>
      <w:tr w:rsidR="00994597" w:rsidRPr="00EE5A46" w14:paraId="04AD7B01" w14:textId="77777777" w:rsidTr="00994597">
        <w:trPr>
          <w:trHeight w:val="488"/>
          <w:tblHeader/>
          <w:jc w:val="center"/>
        </w:trPr>
        <w:tc>
          <w:tcPr>
            <w:tcW w:w="1197" w:type="pct"/>
            <w:shd w:val="clear" w:color="auto" w:fill="44546A" w:themeFill="text2"/>
            <w:vAlign w:val="center"/>
          </w:tcPr>
          <w:p w14:paraId="65872292" w14:textId="77777777" w:rsidR="00994597" w:rsidRPr="00994597" w:rsidRDefault="00994597" w:rsidP="00994597">
            <w:pPr>
              <w:jc w:val="center"/>
              <w:rPr>
                <w:rFonts w:cstheme="minorHAnsi"/>
                <w:bCs/>
                <w:color w:val="FFFFFF" w:themeColor="background1"/>
              </w:rPr>
            </w:pPr>
          </w:p>
          <w:p w14:paraId="0C46193A" w14:textId="77777777" w:rsidR="00994597" w:rsidRPr="00994597" w:rsidRDefault="00994597" w:rsidP="00994597">
            <w:pPr>
              <w:jc w:val="center"/>
              <w:rPr>
                <w:rFonts w:cstheme="minorHAnsi"/>
                <w:bCs/>
                <w:color w:val="FFFFFF" w:themeColor="background1"/>
              </w:rPr>
            </w:pPr>
            <w:r w:rsidRPr="00994597">
              <w:rPr>
                <w:rFonts w:cstheme="minorHAnsi"/>
                <w:bCs/>
                <w:color w:val="FFFFFF" w:themeColor="background1"/>
              </w:rPr>
              <w:t>Niveau</w:t>
            </w:r>
          </w:p>
          <w:p w14:paraId="784285E8" w14:textId="77777777" w:rsidR="00994597" w:rsidRPr="00994597" w:rsidRDefault="00994597" w:rsidP="00994597">
            <w:pPr>
              <w:jc w:val="center"/>
              <w:rPr>
                <w:rFonts w:cstheme="minorHAnsi"/>
                <w:bCs/>
                <w:color w:val="FFFFFF" w:themeColor="background1"/>
              </w:rPr>
            </w:pPr>
          </w:p>
        </w:tc>
        <w:tc>
          <w:tcPr>
            <w:tcW w:w="1437" w:type="pct"/>
            <w:shd w:val="clear" w:color="auto" w:fill="44546A" w:themeFill="text2"/>
            <w:vAlign w:val="center"/>
          </w:tcPr>
          <w:p w14:paraId="549897D4" w14:textId="77777777" w:rsidR="00994597" w:rsidRPr="00994597" w:rsidRDefault="00994597" w:rsidP="00994597">
            <w:pPr>
              <w:jc w:val="center"/>
              <w:rPr>
                <w:rFonts w:cstheme="minorHAnsi"/>
                <w:bCs/>
                <w:color w:val="FFFFFF" w:themeColor="background1"/>
              </w:rPr>
            </w:pPr>
            <w:r w:rsidRPr="00994597">
              <w:rPr>
                <w:rFonts w:cstheme="minorHAnsi"/>
                <w:bCs/>
                <w:color w:val="FFFFFF" w:themeColor="background1"/>
              </w:rPr>
              <w:t>Composition du comité</w:t>
            </w:r>
          </w:p>
        </w:tc>
        <w:tc>
          <w:tcPr>
            <w:tcW w:w="1521" w:type="pct"/>
            <w:shd w:val="clear" w:color="auto" w:fill="44546A" w:themeFill="text2"/>
            <w:vAlign w:val="center"/>
          </w:tcPr>
          <w:p w14:paraId="58F217C5" w14:textId="77777777" w:rsidR="00994597" w:rsidRPr="00994597" w:rsidRDefault="00994597" w:rsidP="00994597">
            <w:pPr>
              <w:jc w:val="center"/>
              <w:rPr>
                <w:rFonts w:cstheme="minorHAnsi"/>
                <w:bCs/>
                <w:color w:val="FFFFFF" w:themeColor="background1"/>
              </w:rPr>
            </w:pPr>
            <w:r w:rsidRPr="00994597">
              <w:rPr>
                <w:rFonts w:cstheme="minorHAnsi"/>
                <w:bCs/>
                <w:color w:val="FFFFFF" w:themeColor="background1"/>
              </w:rPr>
              <w:t>Activités</w:t>
            </w:r>
          </w:p>
        </w:tc>
        <w:tc>
          <w:tcPr>
            <w:tcW w:w="845" w:type="pct"/>
            <w:shd w:val="clear" w:color="auto" w:fill="44546A" w:themeFill="text2"/>
            <w:vAlign w:val="center"/>
          </w:tcPr>
          <w:p w14:paraId="7DD237A4" w14:textId="77777777" w:rsidR="00994597" w:rsidRPr="00994597" w:rsidRDefault="00994597" w:rsidP="00994597">
            <w:pPr>
              <w:jc w:val="center"/>
              <w:rPr>
                <w:rFonts w:cstheme="minorHAnsi"/>
                <w:bCs/>
                <w:color w:val="FFFFFF" w:themeColor="background1"/>
              </w:rPr>
            </w:pPr>
            <w:r w:rsidRPr="00994597">
              <w:rPr>
                <w:rFonts w:cstheme="minorHAnsi"/>
                <w:bCs/>
                <w:color w:val="FFFFFF" w:themeColor="background1"/>
              </w:rPr>
              <w:t>Délais</w:t>
            </w:r>
          </w:p>
        </w:tc>
      </w:tr>
      <w:tr w:rsidR="00994597" w:rsidRPr="00EE5A46" w14:paraId="39A6E4A0" w14:textId="77777777" w:rsidTr="00994597">
        <w:trPr>
          <w:jc w:val="center"/>
        </w:trPr>
        <w:tc>
          <w:tcPr>
            <w:tcW w:w="1197" w:type="pct"/>
            <w:vAlign w:val="center"/>
          </w:tcPr>
          <w:p w14:paraId="0E54828C" w14:textId="77777777" w:rsidR="00994597" w:rsidRPr="00EE5A46" w:rsidRDefault="00994597" w:rsidP="00994597">
            <w:pPr>
              <w:rPr>
                <w:rFonts w:cstheme="minorHAnsi"/>
                <w:bCs/>
              </w:rPr>
            </w:pPr>
          </w:p>
          <w:p w14:paraId="5B20FCA4" w14:textId="77777777" w:rsidR="00994597" w:rsidRPr="00EE5A46" w:rsidRDefault="00994597" w:rsidP="00994597">
            <w:pPr>
              <w:rPr>
                <w:rFonts w:cstheme="minorHAnsi"/>
                <w:bCs/>
              </w:rPr>
            </w:pPr>
            <w:r w:rsidRPr="00EE5A46">
              <w:rPr>
                <w:rFonts w:cstheme="minorHAnsi"/>
                <w:bCs/>
              </w:rPr>
              <w:t>Comité Communal de Règlement des Litiges (CCRL)</w:t>
            </w:r>
            <w:r w:rsidRPr="00EE5A46">
              <w:rPr>
                <w:rStyle w:val="FootnoteReference"/>
                <w:rFonts w:cstheme="minorHAnsi"/>
                <w:bCs/>
              </w:rPr>
              <w:footnoteReference w:id="34"/>
            </w:r>
          </w:p>
          <w:p w14:paraId="1B88F9DF" w14:textId="77777777" w:rsidR="00994597" w:rsidRPr="00EE5A46" w:rsidRDefault="00994597" w:rsidP="00994597">
            <w:pPr>
              <w:rPr>
                <w:rFonts w:cstheme="minorHAnsi"/>
                <w:bCs/>
              </w:rPr>
            </w:pPr>
          </w:p>
        </w:tc>
        <w:tc>
          <w:tcPr>
            <w:tcW w:w="1437" w:type="pct"/>
            <w:vAlign w:val="center"/>
          </w:tcPr>
          <w:p w14:paraId="70E68EC4" w14:textId="77777777" w:rsidR="00994597" w:rsidRPr="00EE5A46" w:rsidRDefault="00994597" w:rsidP="00994597">
            <w:pPr>
              <w:rPr>
                <w:rFonts w:cstheme="minorHAnsi"/>
                <w:bCs/>
              </w:rPr>
            </w:pPr>
          </w:p>
          <w:p w14:paraId="57FFDC3A" w14:textId="20A55800" w:rsidR="00994597" w:rsidRPr="00EE5A46" w:rsidRDefault="00994597" w:rsidP="00994597">
            <w:pPr>
              <w:rPr>
                <w:rFonts w:cstheme="minorHAnsi"/>
                <w:bCs/>
              </w:rPr>
            </w:pPr>
            <w:r w:rsidRPr="00EE5A46">
              <w:rPr>
                <w:rFonts w:cstheme="minorHAnsi"/>
                <w:bCs/>
              </w:rPr>
              <w:t>Le Maire (ou son représentant) en tant que Président du Comité, le Conseil Communal, Chef du village, Uléma</w:t>
            </w:r>
            <w:r w:rsidRPr="00EE5A46">
              <w:rPr>
                <w:rStyle w:val="FootnoteReference"/>
                <w:rFonts w:cstheme="minorHAnsi"/>
                <w:bCs/>
              </w:rPr>
              <w:footnoteReference w:id="35"/>
            </w:r>
            <w:r w:rsidRPr="00EE5A46">
              <w:rPr>
                <w:rFonts w:cstheme="minorHAnsi"/>
                <w:bCs/>
              </w:rPr>
              <w:t xml:space="preserve">, le </w:t>
            </w:r>
            <w:proofErr w:type="spellStart"/>
            <w:r w:rsidRPr="00EE5A46">
              <w:rPr>
                <w:rFonts w:cstheme="minorHAnsi"/>
                <w:bCs/>
              </w:rPr>
              <w:t>Quadi</w:t>
            </w:r>
            <w:proofErr w:type="spellEnd"/>
            <w:r w:rsidRPr="00EE5A46">
              <w:rPr>
                <w:rStyle w:val="FootnoteReference"/>
                <w:rFonts w:cstheme="minorHAnsi"/>
                <w:bCs/>
              </w:rPr>
              <w:footnoteReference w:id="36"/>
            </w:r>
            <w:r w:rsidRPr="00EE5A46">
              <w:rPr>
                <w:rFonts w:cstheme="minorHAnsi"/>
                <w:bCs/>
              </w:rPr>
              <w:t>, Représentant des PAPS, les notables</w:t>
            </w:r>
            <w:r w:rsidRPr="00EE5A46">
              <w:rPr>
                <w:rStyle w:val="FootnoteReference"/>
                <w:rFonts w:cstheme="minorHAnsi"/>
                <w:bCs/>
              </w:rPr>
              <w:footnoteReference w:id="37"/>
            </w:r>
            <w:r w:rsidRPr="00EE5A46">
              <w:rPr>
                <w:rFonts w:cstheme="minorHAnsi"/>
                <w:bCs/>
              </w:rPr>
              <w:t>, Un directeur d’école, le Chef du Centre de Santé de Base, et éventuellement un gendarme ou la police communale</w:t>
            </w:r>
            <w:r w:rsidR="00A36976">
              <w:rPr>
                <w:rFonts w:cstheme="minorHAnsi"/>
                <w:bCs/>
              </w:rPr>
              <w:t xml:space="preserve">, </w:t>
            </w:r>
            <w:r w:rsidR="00A36976" w:rsidRPr="00EE5A46">
              <w:rPr>
                <w:rFonts w:cstheme="minorHAnsi"/>
                <w:bCs/>
              </w:rPr>
              <w:t>un représentant de la société civile</w:t>
            </w:r>
            <w:r w:rsidR="00A36976">
              <w:rPr>
                <w:rFonts w:cstheme="minorHAnsi"/>
                <w:bCs/>
              </w:rPr>
              <w:t xml:space="preserve"> </w:t>
            </w:r>
            <w:r w:rsidR="00A36976" w:rsidRPr="00EE5A46">
              <w:rPr>
                <w:rFonts w:cstheme="minorHAnsi"/>
                <w:bCs/>
              </w:rPr>
              <w:t>ainsi qu’un représentant</w:t>
            </w:r>
            <w:r w:rsidR="00A36976">
              <w:rPr>
                <w:rFonts w:cstheme="minorHAnsi"/>
                <w:bCs/>
              </w:rPr>
              <w:t xml:space="preserve"> de l’UGP PICMC  </w:t>
            </w:r>
          </w:p>
        </w:tc>
        <w:tc>
          <w:tcPr>
            <w:tcW w:w="1521" w:type="pct"/>
            <w:vAlign w:val="center"/>
          </w:tcPr>
          <w:p w14:paraId="0DB093FC" w14:textId="77777777" w:rsidR="00994597" w:rsidRPr="00EE5A46" w:rsidRDefault="00994597" w:rsidP="00994597">
            <w:pPr>
              <w:rPr>
                <w:rFonts w:cstheme="minorHAnsi"/>
                <w:bCs/>
              </w:rPr>
            </w:pPr>
          </w:p>
          <w:p w14:paraId="4A29E823" w14:textId="77777777" w:rsidR="00994597" w:rsidRPr="00EE5A46" w:rsidRDefault="00994597" w:rsidP="00994597">
            <w:pPr>
              <w:rPr>
                <w:rFonts w:cstheme="minorHAnsi"/>
                <w:bCs/>
              </w:rPr>
            </w:pPr>
            <w:r w:rsidRPr="00EE5A46">
              <w:rPr>
                <w:rFonts w:cstheme="minorHAnsi"/>
                <w:bCs/>
              </w:rPr>
              <w:t>La finalité est d’assurer la gestion des plaintes au niveau de la Commune concernée :</w:t>
            </w:r>
          </w:p>
          <w:p w14:paraId="44BB6C64" w14:textId="77777777" w:rsidR="00994597" w:rsidRPr="00EE5A46" w:rsidRDefault="00994597" w:rsidP="00994597">
            <w:pPr>
              <w:rPr>
                <w:rFonts w:cstheme="minorHAnsi"/>
                <w:bCs/>
              </w:rPr>
            </w:pPr>
          </w:p>
          <w:p w14:paraId="653A24D3" w14:textId="77777777" w:rsidR="00994597" w:rsidRPr="00EE5A46" w:rsidRDefault="00994597" w:rsidP="00994597">
            <w:pPr>
              <w:rPr>
                <w:rFonts w:cstheme="minorHAnsi"/>
                <w:bCs/>
              </w:rPr>
            </w:pPr>
            <w:r w:rsidRPr="00EE5A46">
              <w:rPr>
                <w:rFonts w:cstheme="minorHAnsi"/>
                <w:bCs/>
                <w:i/>
                <w:u w:val="single"/>
              </w:rPr>
              <w:t>Etape 1 :</w:t>
            </w:r>
            <w:r w:rsidRPr="00EE5A46">
              <w:rPr>
                <w:rFonts w:cstheme="minorHAnsi"/>
                <w:bCs/>
              </w:rPr>
              <w:t xml:space="preserve"> Convocation du comité : Après que le dossier </w:t>
            </w:r>
            <w:proofErr w:type="gramStart"/>
            <w:r w:rsidRPr="00EE5A46">
              <w:rPr>
                <w:rFonts w:cstheme="minorHAnsi"/>
                <w:bCs/>
              </w:rPr>
              <w:t>ait</w:t>
            </w:r>
            <w:proofErr w:type="gramEnd"/>
            <w:r w:rsidRPr="00EE5A46">
              <w:rPr>
                <w:rFonts w:cstheme="minorHAnsi"/>
                <w:bCs/>
              </w:rPr>
              <w:t xml:space="preserve"> été transmis et déposé auprès du secrétaire du CCRL, ce dernier convoque les membres du CCRL pour une audience d’information et de présentation de tous les éléments du dossier.  Ensuite, la date de l’audience pour examiner les éléments du dossier sera fixée par le Comité.</w:t>
            </w:r>
          </w:p>
          <w:p w14:paraId="02A38D18" w14:textId="77777777" w:rsidR="00994597" w:rsidRPr="00EE5A46" w:rsidRDefault="00994597" w:rsidP="00994597">
            <w:pPr>
              <w:rPr>
                <w:rFonts w:cstheme="minorHAnsi"/>
                <w:bCs/>
              </w:rPr>
            </w:pPr>
          </w:p>
          <w:p w14:paraId="57688E69" w14:textId="77777777" w:rsidR="00994597" w:rsidRPr="00EE5A46" w:rsidRDefault="00994597" w:rsidP="00994597">
            <w:pPr>
              <w:rPr>
                <w:rFonts w:cstheme="minorHAnsi"/>
                <w:bCs/>
              </w:rPr>
            </w:pPr>
            <w:r w:rsidRPr="00EE5A46">
              <w:rPr>
                <w:rFonts w:cstheme="minorHAnsi"/>
                <w:bCs/>
                <w:i/>
                <w:u w:val="single"/>
              </w:rPr>
              <w:lastRenderedPageBreak/>
              <w:t xml:space="preserve">Etape 2 : </w:t>
            </w:r>
            <w:r w:rsidRPr="00EE5A46">
              <w:rPr>
                <w:rFonts w:cstheme="minorHAnsi"/>
                <w:bCs/>
              </w:rPr>
              <w:t>traitement du dossier : Sur convocation avec un ordre du jour, les membres du CCRL se réunissent pour une audience afin de trancher sur l’affaire.</w:t>
            </w:r>
          </w:p>
          <w:p w14:paraId="612C30EE" w14:textId="77777777" w:rsidR="00994597" w:rsidRPr="00EE5A46" w:rsidRDefault="00994597" w:rsidP="00994597">
            <w:pPr>
              <w:rPr>
                <w:rFonts w:cstheme="minorHAnsi"/>
                <w:bCs/>
              </w:rPr>
            </w:pPr>
          </w:p>
          <w:p w14:paraId="775E02AF" w14:textId="77777777" w:rsidR="00994597" w:rsidRPr="00EE5A46" w:rsidRDefault="00994597" w:rsidP="00994597">
            <w:pPr>
              <w:rPr>
                <w:rFonts w:cstheme="minorHAnsi"/>
                <w:bCs/>
              </w:rPr>
            </w:pPr>
            <w:r w:rsidRPr="00EE5A46">
              <w:rPr>
                <w:rFonts w:cstheme="minorHAnsi"/>
                <w:bCs/>
                <w:i/>
                <w:u w:val="single"/>
              </w:rPr>
              <w:t xml:space="preserve">Etape 3 : </w:t>
            </w:r>
            <w:r w:rsidRPr="00EE5A46">
              <w:rPr>
                <w:rFonts w:cstheme="minorHAnsi"/>
                <w:bCs/>
                <w:i/>
              </w:rPr>
              <w:t>Hypothèse 1 :</w:t>
            </w:r>
            <w:r w:rsidRPr="00EE5A46">
              <w:rPr>
                <w:rFonts w:cstheme="minorHAnsi"/>
                <w:bCs/>
              </w:rPr>
              <w:t xml:space="preserve"> Les deux parties se plient aux décisions du CCRL. Ainsi, un PV qui sera transmis aux autorités (durant la phase amiable précédente) et à l’Unité de gestion du projet sera dressé.</w:t>
            </w:r>
          </w:p>
          <w:p w14:paraId="6C99E6D0" w14:textId="77777777" w:rsidR="00994597" w:rsidRPr="00EE5A46" w:rsidRDefault="00994597" w:rsidP="00994597">
            <w:pPr>
              <w:rPr>
                <w:rFonts w:cstheme="minorHAnsi"/>
                <w:bCs/>
              </w:rPr>
            </w:pPr>
            <w:r w:rsidRPr="00EE5A46">
              <w:rPr>
                <w:rFonts w:cstheme="minorHAnsi"/>
                <w:bCs/>
                <w:i/>
              </w:rPr>
              <w:t>Hypothèse 2 :</w:t>
            </w:r>
            <w:r w:rsidRPr="00EE5A46">
              <w:rPr>
                <w:rFonts w:cstheme="minorHAnsi"/>
                <w:bCs/>
              </w:rPr>
              <w:t xml:space="preserve"> Les deux parties ou l’une des parties ne reconnaissent pas la décision du CCRL. A cet effet, l’affaire sera transmise vers un niveau plus important, à savoir, le Comité Insulaire de Règlement des Litiges (CIRL)</w:t>
            </w:r>
          </w:p>
          <w:p w14:paraId="6738A17C" w14:textId="77777777" w:rsidR="00994597" w:rsidRPr="00EE5A46" w:rsidRDefault="00994597" w:rsidP="00994597">
            <w:pPr>
              <w:rPr>
                <w:rFonts w:cstheme="minorHAnsi"/>
                <w:bCs/>
              </w:rPr>
            </w:pPr>
          </w:p>
        </w:tc>
        <w:tc>
          <w:tcPr>
            <w:tcW w:w="845" w:type="pct"/>
            <w:vAlign w:val="center"/>
          </w:tcPr>
          <w:p w14:paraId="02980FDB" w14:textId="77777777" w:rsidR="00994597" w:rsidRPr="00EE5A46" w:rsidRDefault="00994597" w:rsidP="00994597">
            <w:pPr>
              <w:rPr>
                <w:rFonts w:cstheme="minorHAnsi"/>
                <w:bCs/>
              </w:rPr>
            </w:pPr>
          </w:p>
          <w:p w14:paraId="1EA4F710" w14:textId="77777777" w:rsidR="00994597" w:rsidRPr="00EE5A46" w:rsidRDefault="00994597" w:rsidP="00994597">
            <w:pPr>
              <w:rPr>
                <w:rFonts w:cstheme="minorHAnsi"/>
                <w:bCs/>
              </w:rPr>
            </w:pPr>
            <w:r w:rsidRPr="00FA6BE3">
              <w:rPr>
                <w:rFonts w:cstheme="minorHAnsi"/>
                <w:bCs/>
              </w:rPr>
              <w:t>2 à 14 jours pour se prononcer et notifier ses décisions à toutes les parties</w:t>
            </w:r>
          </w:p>
        </w:tc>
      </w:tr>
      <w:tr w:rsidR="00994597" w:rsidRPr="00EE5A46" w14:paraId="751869E5" w14:textId="77777777" w:rsidTr="00994597">
        <w:trPr>
          <w:jc w:val="center"/>
        </w:trPr>
        <w:tc>
          <w:tcPr>
            <w:tcW w:w="1197" w:type="pct"/>
            <w:vAlign w:val="center"/>
          </w:tcPr>
          <w:p w14:paraId="529DA75D" w14:textId="77777777" w:rsidR="00994597" w:rsidRPr="00EE5A46" w:rsidRDefault="00994597" w:rsidP="00994597">
            <w:pPr>
              <w:rPr>
                <w:rFonts w:cstheme="minorHAnsi"/>
                <w:bCs/>
              </w:rPr>
            </w:pPr>
          </w:p>
          <w:p w14:paraId="052A8171" w14:textId="77777777" w:rsidR="00994597" w:rsidRPr="00EE5A46" w:rsidRDefault="00994597" w:rsidP="00994597">
            <w:pPr>
              <w:rPr>
                <w:rFonts w:cstheme="minorHAnsi"/>
                <w:bCs/>
              </w:rPr>
            </w:pPr>
            <w:r w:rsidRPr="00EE5A46">
              <w:rPr>
                <w:rFonts w:cstheme="minorHAnsi"/>
                <w:bCs/>
              </w:rPr>
              <w:t xml:space="preserve">Comité Insulaire de Règlement des Litiges (CIRL) </w:t>
            </w:r>
          </w:p>
          <w:p w14:paraId="4AB479AF" w14:textId="77777777" w:rsidR="00994597" w:rsidRPr="00EE5A46" w:rsidRDefault="00994597" w:rsidP="00994597">
            <w:pPr>
              <w:rPr>
                <w:rFonts w:cstheme="minorHAnsi"/>
                <w:bCs/>
              </w:rPr>
            </w:pPr>
          </w:p>
        </w:tc>
        <w:tc>
          <w:tcPr>
            <w:tcW w:w="1437" w:type="pct"/>
            <w:vAlign w:val="center"/>
          </w:tcPr>
          <w:p w14:paraId="08ACF9CE" w14:textId="77777777" w:rsidR="00994597" w:rsidRPr="00EE5A46" w:rsidRDefault="00994597" w:rsidP="00994597">
            <w:pPr>
              <w:rPr>
                <w:rFonts w:cstheme="minorHAnsi"/>
                <w:bCs/>
              </w:rPr>
            </w:pPr>
          </w:p>
          <w:p w14:paraId="6EF81565" w14:textId="2FBE9A79" w:rsidR="00994597" w:rsidRPr="00EE5A46" w:rsidRDefault="00994597" w:rsidP="00994597">
            <w:pPr>
              <w:rPr>
                <w:rFonts w:cstheme="minorHAnsi"/>
                <w:bCs/>
              </w:rPr>
            </w:pPr>
            <w:r w:rsidRPr="00EE5A46">
              <w:rPr>
                <w:rFonts w:cstheme="minorHAnsi"/>
                <w:bCs/>
              </w:rPr>
              <w:t>Le Gouverneur (ou son représentant) en tant que Président du Comité, les présidents des conseils élus des îles autonomes, un secrétaire, Les Directeurs régionaux des secteurs touchées par le projet, Le Directeur d’Hôpital, MOIS, Chef du village, Uléma, Représentant des PAPS, les notables, un représentant du projet et éventuellement un gendarme ou la police nationale</w:t>
            </w:r>
            <w:r w:rsidR="00A36976">
              <w:rPr>
                <w:rFonts w:cstheme="minorHAnsi"/>
                <w:bCs/>
              </w:rPr>
              <w:t xml:space="preserve">, </w:t>
            </w:r>
            <w:r w:rsidR="00A36976" w:rsidRPr="00EE5A46">
              <w:rPr>
                <w:rFonts w:cstheme="minorHAnsi"/>
                <w:bCs/>
              </w:rPr>
              <w:t>un représentant de la société civile</w:t>
            </w:r>
            <w:r w:rsidR="00A36976">
              <w:rPr>
                <w:rFonts w:cstheme="minorHAnsi"/>
                <w:bCs/>
              </w:rPr>
              <w:t xml:space="preserve"> </w:t>
            </w:r>
            <w:r w:rsidR="00A36976" w:rsidRPr="00EE5A46">
              <w:rPr>
                <w:rFonts w:cstheme="minorHAnsi"/>
                <w:bCs/>
              </w:rPr>
              <w:t>ainsi qu’un représentant</w:t>
            </w:r>
            <w:r w:rsidR="00A36976">
              <w:rPr>
                <w:rFonts w:cstheme="minorHAnsi"/>
                <w:bCs/>
              </w:rPr>
              <w:t xml:space="preserve"> de l’UGP PICMC  </w:t>
            </w:r>
          </w:p>
        </w:tc>
        <w:tc>
          <w:tcPr>
            <w:tcW w:w="1521" w:type="pct"/>
            <w:vAlign w:val="center"/>
          </w:tcPr>
          <w:p w14:paraId="3E59C16C" w14:textId="77777777" w:rsidR="00994597" w:rsidRPr="00EE5A46" w:rsidRDefault="00994597" w:rsidP="00994597">
            <w:pPr>
              <w:rPr>
                <w:rFonts w:cstheme="minorHAnsi"/>
                <w:bCs/>
              </w:rPr>
            </w:pPr>
          </w:p>
          <w:p w14:paraId="145E1E49" w14:textId="77777777" w:rsidR="00994597" w:rsidRPr="00EE5A46" w:rsidRDefault="00994597" w:rsidP="00994597">
            <w:pPr>
              <w:rPr>
                <w:rFonts w:cstheme="minorHAnsi"/>
                <w:bCs/>
              </w:rPr>
            </w:pPr>
            <w:r w:rsidRPr="00EE5A46">
              <w:rPr>
                <w:rFonts w:cstheme="minorHAnsi"/>
                <w:bCs/>
              </w:rPr>
              <w:t xml:space="preserve">La mission du CIRL est de recueillir les plaintes et d’analyser leur pertinence. Elle s’effectue selon les étapes suivantes : </w:t>
            </w:r>
          </w:p>
          <w:p w14:paraId="79BC8605" w14:textId="77777777" w:rsidR="00994597" w:rsidRPr="00EE5A46" w:rsidRDefault="00994597" w:rsidP="00994597">
            <w:pPr>
              <w:rPr>
                <w:rFonts w:cstheme="minorHAnsi"/>
                <w:bCs/>
              </w:rPr>
            </w:pPr>
          </w:p>
          <w:p w14:paraId="506E742A" w14:textId="77777777" w:rsidR="00994597" w:rsidRPr="00EE5A46" w:rsidRDefault="00994597" w:rsidP="00994597">
            <w:pPr>
              <w:rPr>
                <w:rFonts w:cstheme="minorHAnsi"/>
                <w:bCs/>
              </w:rPr>
            </w:pPr>
            <w:r w:rsidRPr="00EE5A46">
              <w:rPr>
                <w:rFonts w:cstheme="minorHAnsi"/>
                <w:bCs/>
                <w:i/>
                <w:u w:val="single"/>
              </w:rPr>
              <w:t>Etape 1 :</w:t>
            </w:r>
            <w:r w:rsidRPr="00EE5A46">
              <w:rPr>
                <w:rFonts w:cstheme="minorHAnsi"/>
                <w:bCs/>
              </w:rPr>
              <w:t xml:space="preserve"> Convocation du comité : une fois le dossier transmis et déposé auprès du secrétaire du CIRL, ce dernier convoque les membres du CIRL pour une audience d’information et de présentation de tous les éléments du dossier. Ensuite, les Membres du CIRL fixent, à une date ultérieure, une audience durant laquelle ils examineront les éléments du dossier.</w:t>
            </w:r>
          </w:p>
          <w:p w14:paraId="386B3CF6" w14:textId="77777777" w:rsidR="00994597" w:rsidRPr="00EE5A46" w:rsidRDefault="00994597" w:rsidP="00994597">
            <w:pPr>
              <w:rPr>
                <w:rFonts w:cstheme="minorHAnsi"/>
                <w:bCs/>
              </w:rPr>
            </w:pPr>
          </w:p>
          <w:p w14:paraId="050E6AB5" w14:textId="77777777" w:rsidR="00994597" w:rsidRPr="00EE5A46" w:rsidRDefault="00994597" w:rsidP="00994597">
            <w:pPr>
              <w:rPr>
                <w:rFonts w:cstheme="minorHAnsi"/>
                <w:bCs/>
              </w:rPr>
            </w:pPr>
            <w:r w:rsidRPr="00EE5A46">
              <w:rPr>
                <w:rFonts w:cstheme="minorHAnsi"/>
                <w:bCs/>
                <w:i/>
                <w:u w:val="single"/>
              </w:rPr>
              <w:t xml:space="preserve">Etape 2 : </w:t>
            </w:r>
            <w:r w:rsidRPr="00EE5A46">
              <w:rPr>
                <w:rFonts w:cstheme="minorHAnsi"/>
                <w:bCs/>
              </w:rPr>
              <w:t xml:space="preserve">Traitement du dossier : Sur convocation avec un ordre du jour, les membres du CIRL se </w:t>
            </w:r>
            <w:r w:rsidRPr="00EE5A46">
              <w:rPr>
                <w:rFonts w:cstheme="minorHAnsi"/>
                <w:bCs/>
              </w:rPr>
              <w:lastRenderedPageBreak/>
              <w:t>réunissent pour une audience afin de trancher sur l’affaire.</w:t>
            </w:r>
          </w:p>
          <w:p w14:paraId="15206438" w14:textId="77777777" w:rsidR="00994597" w:rsidRPr="00EE5A46" w:rsidRDefault="00994597" w:rsidP="00994597">
            <w:pPr>
              <w:rPr>
                <w:rFonts w:cstheme="minorHAnsi"/>
                <w:bCs/>
              </w:rPr>
            </w:pPr>
          </w:p>
          <w:p w14:paraId="16B1703E" w14:textId="77777777" w:rsidR="00994597" w:rsidRPr="00EE5A46" w:rsidRDefault="00994597" w:rsidP="00994597">
            <w:pPr>
              <w:rPr>
                <w:rFonts w:cstheme="minorHAnsi"/>
                <w:bCs/>
              </w:rPr>
            </w:pPr>
            <w:r w:rsidRPr="00EE5A46">
              <w:rPr>
                <w:rFonts w:cstheme="minorHAnsi"/>
                <w:bCs/>
                <w:i/>
                <w:u w:val="single"/>
              </w:rPr>
              <w:t xml:space="preserve">Etape 3 : </w:t>
            </w:r>
            <w:r w:rsidRPr="00EE5A46">
              <w:rPr>
                <w:rFonts w:cstheme="minorHAnsi"/>
                <w:bCs/>
                <w:i/>
              </w:rPr>
              <w:t>Hypothèse 1 :</w:t>
            </w:r>
            <w:r w:rsidRPr="00EE5A46">
              <w:rPr>
                <w:rFonts w:cstheme="minorHAnsi"/>
                <w:bCs/>
              </w:rPr>
              <w:t xml:space="preserve"> Les deux partis acceptent la décision du Comité. Par conséquent, un PV de résolution de l’affaire est dressé et sera transmis au CCRL et au Maître d’ouvrage.</w:t>
            </w:r>
          </w:p>
          <w:p w14:paraId="302BC155" w14:textId="77777777" w:rsidR="00994597" w:rsidRPr="00EE5A46" w:rsidRDefault="00994597" w:rsidP="00994597">
            <w:pPr>
              <w:rPr>
                <w:rFonts w:cstheme="minorHAnsi"/>
                <w:bCs/>
              </w:rPr>
            </w:pPr>
            <w:r w:rsidRPr="00EE5A46">
              <w:rPr>
                <w:rFonts w:cstheme="minorHAnsi"/>
                <w:bCs/>
                <w:i/>
              </w:rPr>
              <w:t>Hypothèse 2 :</w:t>
            </w:r>
            <w:r w:rsidRPr="00EE5A46">
              <w:rPr>
                <w:rFonts w:cstheme="minorHAnsi"/>
                <w:bCs/>
              </w:rPr>
              <w:t xml:space="preserve"> Les deux parties ou l’une des parties ne reconnaissent pas la décision du CIRL. Dans ces conditions, la partie la plus diligente saisira le tribunal compétent. </w:t>
            </w:r>
          </w:p>
          <w:p w14:paraId="19A4A64F" w14:textId="77777777" w:rsidR="00994597" w:rsidRPr="00EE5A46" w:rsidRDefault="00994597" w:rsidP="00994597">
            <w:pPr>
              <w:rPr>
                <w:rFonts w:cstheme="minorHAnsi"/>
                <w:bCs/>
              </w:rPr>
            </w:pPr>
          </w:p>
        </w:tc>
        <w:tc>
          <w:tcPr>
            <w:tcW w:w="845" w:type="pct"/>
            <w:vAlign w:val="center"/>
          </w:tcPr>
          <w:p w14:paraId="5C8CE2AA" w14:textId="77777777" w:rsidR="00994597" w:rsidRPr="00EE5A46" w:rsidRDefault="00994597" w:rsidP="00994597">
            <w:pPr>
              <w:rPr>
                <w:rFonts w:cstheme="minorHAnsi"/>
                <w:bCs/>
              </w:rPr>
            </w:pPr>
          </w:p>
          <w:p w14:paraId="23E075EA" w14:textId="77777777" w:rsidR="00994597" w:rsidRPr="00EE5A46" w:rsidRDefault="00994597" w:rsidP="00994597">
            <w:pPr>
              <w:rPr>
                <w:rFonts w:cstheme="minorHAnsi"/>
                <w:bCs/>
              </w:rPr>
            </w:pPr>
            <w:r>
              <w:rPr>
                <w:rFonts w:cstheme="minorHAnsi"/>
                <w:bCs/>
              </w:rPr>
              <w:t>2 à 14</w:t>
            </w:r>
            <w:r w:rsidRPr="00EE5A46">
              <w:rPr>
                <w:rFonts w:cstheme="minorHAnsi"/>
                <w:bCs/>
              </w:rPr>
              <w:t xml:space="preserve"> jours pour se prononcer et notifier ses décisions à toutes les parties</w:t>
            </w:r>
          </w:p>
        </w:tc>
      </w:tr>
    </w:tbl>
    <w:p w14:paraId="3A59F6B7" w14:textId="77777777" w:rsidR="00994597" w:rsidRDefault="00994597" w:rsidP="00CC54C1">
      <w:pPr>
        <w:spacing w:before="60" w:after="60" w:line="240" w:lineRule="auto"/>
        <w:jc w:val="both"/>
      </w:pPr>
    </w:p>
    <w:p w14:paraId="285A8DFE" w14:textId="77777777" w:rsidR="00994597" w:rsidRDefault="00994597" w:rsidP="00994597">
      <w:pPr>
        <w:ind w:firstLine="708"/>
        <w:jc w:val="both"/>
        <w:rPr>
          <w:rFonts w:cstheme="minorHAnsi"/>
          <w:bCs/>
        </w:rPr>
      </w:pPr>
      <w:r>
        <w:rPr>
          <w:rFonts w:cstheme="minorHAnsi"/>
          <w:b/>
          <w:i/>
          <w:iCs/>
        </w:rPr>
        <w:t xml:space="preserve">Remarques n°1 : </w:t>
      </w:r>
      <w:r w:rsidRPr="00EE5A46">
        <w:rPr>
          <w:rFonts w:cstheme="minorHAnsi"/>
          <w:bCs/>
        </w:rPr>
        <w:t xml:space="preserve">Il convient de souligner, d’une part, que dans la pratique, les membres de ces Comités seront définis en fonction de la nature de la plainte. D’autres part, le CCRL et le CIRL sont spécifiquement concernés par les tensions pouvant survenir entre les </w:t>
      </w:r>
      <w:proofErr w:type="spellStart"/>
      <w:r w:rsidRPr="00EE5A46">
        <w:rPr>
          <w:rFonts w:cstheme="minorHAnsi"/>
          <w:bCs/>
        </w:rPr>
        <w:t>PAP</w:t>
      </w:r>
      <w:r>
        <w:rPr>
          <w:rFonts w:cstheme="minorHAnsi"/>
          <w:bCs/>
        </w:rPr>
        <w:t>s</w:t>
      </w:r>
      <w:proofErr w:type="spellEnd"/>
      <w:r w:rsidRPr="00EE5A46">
        <w:rPr>
          <w:rFonts w:cstheme="minorHAnsi"/>
          <w:bCs/>
        </w:rPr>
        <w:t xml:space="preserve"> et le Projet.</w:t>
      </w:r>
    </w:p>
    <w:p w14:paraId="35061600" w14:textId="77777777" w:rsidR="00994597" w:rsidRPr="00183F65" w:rsidRDefault="00994597" w:rsidP="00994597">
      <w:pPr>
        <w:ind w:firstLine="708"/>
        <w:jc w:val="both"/>
        <w:rPr>
          <w:rFonts w:cstheme="minorHAnsi"/>
          <w:bCs/>
        </w:rPr>
      </w:pPr>
      <w:r>
        <w:rPr>
          <w:rFonts w:cstheme="minorHAnsi"/>
          <w:b/>
          <w:i/>
          <w:iCs/>
        </w:rPr>
        <w:t xml:space="preserve">Remarque n°2 : </w:t>
      </w:r>
      <w:r>
        <w:rPr>
          <w:rFonts w:cstheme="minorHAnsi"/>
          <w:bCs/>
        </w:rPr>
        <w:t xml:space="preserve">Dans l’hypothèse où après trois convocations, la/les partie(s) convoquée(s) ne se présente(nt) pas, la résolution du litige passe tout de suite au niveau supérieur. </w:t>
      </w:r>
    </w:p>
    <w:p w14:paraId="6FE20DF5" w14:textId="6E793101" w:rsidR="00994597" w:rsidRDefault="00994597" w:rsidP="00CC54C1">
      <w:pPr>
        <w:spacing w:before="60" w:after="60" w:line="240" w:lineRule="auto"/>
        <w:jc w:val="both"/>
        <w:sectPr w:rsidR="00994597" w:rsidSect="00994597">
          <w:pgSz w:w="16838" w:h="11906" w:orient="landscape"/>
          <w:pgMar w:top="720" w:right="720" w:bottom="720" w:left="720" w:header="709" w:footer="709" w:gutter="0"/>
          <w:cols w:space="708"/>
          <w:docGrid w:linePitch="360"/>
        </w:sectPr>
      </w:pPr>
    </w:p>
    <w:p w14:paraId="04A46ACE" w14:textId="40A7FAC6" w:rsidR="00994597" w:rsidRDefault="00994597" w:rsidP="00994597">
      <w:pPr>
        <w:pStyle w:val="Caption"/>
      </w:pPr>
      <w:bookmarkStart w:id="136" w:name="_Toc92364371"/>
      <w:r>
        <w:lastRenderedPageBreak/>
        <w:t xml:space="preserve">Figure </w:t>
      </w:r>
      <w:r w:rsidR="002A542A">
        <w:fldChar w:fldCharType="begin"/>
      </w:r>
      <w:r w:rsidR="002A542A">
        <w:instrText xml:space="preserve"> SEQ Figure \* ARABIC </w:instrText>
      </w:r>
      <w:r w:rsidR="002A542A">
        <w:fldChar w:fldCharType="separate"/>
      </w:r>
      <w:r w:rsidR="00245847">
        <w:rPr>
          <w:noProof/>
        </w:rPr>
        <w:t>9</w:t>
      </w:r>
      <w:r w:rsidR="002A542A">
        <w:rPr>
          <w:noProof/>
        </w:rPr>
        <w:fldChar w:fldCharType="end"/>
      </w:r>
      <w:r>
        <w:t xml:space="preserve"> Représentation du processus MGP au niveau des CRL</w:t>
      </w:r>
      <w:bookmarkEnd w:id="136"/>
    </w:p>
    <w:p w14:paraId="0CD5AB0D" w14:textId="6790E4E8" w:rsidR="00994597" w:rsidRDefault="00994597" w:rsidP="00994597">
      <w:pPr>
        <w:spacing w:before="60" w:after="60" w:line="240" w:lineRule="auto"/>
        <w:jc w:val="center"/>
      </w:pPr>
      <w:r>
        <w:rPr>
          <w:rFonts w:cstheme="minorHAnsi"/>
          <w:bCs/>
          <w:noProof/>
          <w:lang w:eastAsia="fr-FR"/>
        </w:rPr>
        <w:drawing>
          <wp:inline distT="0" distB="0" distL="0" distR="0" wp14:anchorId="3CAA848E" wp14:editId="74AC011E">
            <wp:extent cx="5760720" cy="43307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1">
                      <a:extLst>
                        <a:ext uri="{28A0092B-C50C-407E-A947-70E740481C1C}">
                          <a14:useLocalDpi xmlns:a14="http://schemas.microsoft.com/office/drawing/2010/main"/>
                        </a:ext>
                      </a:extLst>
                    </a:blip>
                    <a:stretch>
                      <a:fillRect/>
                    </a:stretch>
                  </pic:blipFill>
                  <pic:spPr>
                    <a:xfrm>
                      <a:off x="0" y="0"/>
                      <a:ext cx="5760720" cy="4330700"/>
                    </a:xfrm>
                    <a:prstGeom prst="rect">
                      <a:avLst/>
                    </a:prstGeom>
                  </pic:spPr>
                </pic:pic>
              </a:graphicData>
            </a:graphic>
          </wp:inline>
        </w:drawing>
      </w:r>
    </w:p>
    <w:p w14:paraId="051B3B0C" w14:textId="5557C7A6" w:rsidR="00994597" w:rsidRDefault="00994597" w:rsidP="00CC54C1">
      <w:pPr>
        <w:spacing w:before="60" w:after="60" w:line="240" w:lineRule="auto"/>
        <w:jc w:val="both"/>
      </w:pPr>
    </w:p>
    <w:p w14:paraId="23931495" w14:textId="77777777" w:rsidR="00994597" w:rsidRDefault="00994597" w:rsidP="00CC54C1">
      <w:pPr>
        <w:spacing w:before="60" w:after="60" w:line="240" w:lineRule="auto"/>
        <w:jc w:val="both"/>
      </w:pPr>
    </w:p>
    <w:p w14:paraId="716F541C" w14:textId="617ED19C" w:rsidR="00CC54C1" w:rsidRPr="00094B0E" w:rsidRDefault="00CC54C1" w:rsidP="006B3788">
      <w:pPr>
        <w:numPr>
          <w:ilvl w:val="0"/>
          <w:numId w:val="48"/>
        </w:numPr>
        <w:spacing w:before="60" w:after="60" w:line="240" w:lineRule="auto"/>
        <w:jc w:val="both"/>
        <w:outlineLvl w:val="2"/>
        <w:rPr>
          <w:i/>
          <w:iCs/>
          <w:u w:val="single"/>
        </w:rPr>
      </w:pPr>
      <w:bookmarkStart w:id="137" w:name="_Toc92373233"/>
      <w:r>
        <w:rPr>
          <w:i/>
          <w:iCs/>
          <w:u w:val="single"/>
        </w:rPr>
        <w:t>Le règlement judiciaire des litiges</w:t>
      </w:r>
      <w:bookmarkEnd w:id="137"/>
    </w:p>
    <w:p w14:paraId="30777279" w14:textId="77777777" w:rsidR="00CC54C1" w:rsidRDefault="00CC54C1" w:rsidP="00CC54C1">
      <w:pPr>
        <w:spacing w:before="60" w:after="60" w:line="240" w:lineRule="auto"/>
        <w:jc w:val="both"/>
      </w:pPr>
    </w:p>
    <w:p w14:paraId="56FAB2EB" w14:textId="77777777" w:rsidR="00994597" w:rsidRPr="00EE5A46" w:rsidRDefault="00994597" w:rsidP="00132483">
      <w:pPr>
        <w:jc w:val="both"/>
        <w:rPr>
          <w:rFonts w:cstheme="minorHAnsi"/>
        </w:rPr>
      </w:pPr>
      <w:r w:rsidRPr="00EE5A46">
        <w:rPr>
          <w:rFonts w:cstheme="minorHAnsi"/>
        </w:rPr>
        <w:t>La saisine du Juge signifie que le règlement à l’amiable et le traitement au sein des CRL n’ont pas fonctionné. Par ailleurs, en tant que mode alternatif de règlement des conflits, le recours devant le CCRL ou CIRL ne peut être imposé aux parties en cause dans les conflits.</w:t>
      </w:r>
    </w:p>
    <w:p w14:paraId="6AAEBAFC" w14:textId="77777777" w:rsidR="00994597" w:rsidRPr="00EE5A46" w:rsidRDefault="00994597" w:rsidP="00132483">
      <w:pPr>
        <w:jc w:val="both"/>
        <w:rPr>
          <w:rFonts w:cstheme="minorHAnsi"/>
        </w:rPr>
      </w:pPr>
      <w:r w:rsidRPr="00EE5A46">
        <w:rPr>
          <w:rFonts w:cstheme="minorHAnsi"/>
        </w:rPr>
        <w:t>C’est ainsi que les personnes affectées et qui sont insatisfaites de la sentence rendu par les comités pourront toujours introduire leurs prétentions auprès du Tribunal de première instance du lieu d’opération selon les procédures spécifiées dans la loi n°05-016/AU du 20 décembre 2005 portant organisation judiciaire aux Comores.</w:t>
      </w:r>
    </w:p>
    <w:p w14:paraId="78032D60" w14:textId="2CF0A467" w:rsidR="00CC54C1" w:rsidRDefault="00CC54C1" w:rsidP="00CC54C1">
      <w:pPr>
        <w:spacing w:before="60" w:after="60" w:line="240" w:lineRule="auto"/>
        <w:jc w:val="both"/>
      </w:pPr>
    </w:p>
    <w:p w14:paraId="71B726FF" w14:textId="201B219C" w:rsidR="00CC54C1" w:rsidRPr="00094B0E" w:rsidRDefault="00CC54C1" w:rsidP="006B3788">
      <w:pPr>
        <w:numPr>
          <w:ilvl w:val="0"/>
          <w:numId w:val="48"/>
        </w:numPr>
        <w:spacing w:before="60" w:after="60" w:line="240" w:lineRule="auto"/>
        <w:jc w:val="both"/>
        <w:outlineLvl w:val="2"/>
        <w:rPr>
          <w:i/>
          <w:iCs/>
          <w:u w:val="single"/>
        </w:rPr>
      </w:pPr>
      <w:bookmarkStart w:id="138" w:name="_Toc92373234"/>
      <w:r>
        <w:rPr>
          <w:i/>
          <w:iCs/>
          <w:u w:val="single"/>
        </w:rPr>
        <w:t>Les mécanismes spécifiques de prise en charge des cas spécifiques : VBG, VCE et Corruption</w:t>
      </w:r>
      <w:bookmarkEnd w:id="138"/>
      <w:r>
        <w:rPr>
          <w:i/>
          <w:iCs/>
          <w:u w:val="single"/>
        </w:rPr>
        <w:t> </w:t>
      </w:r>
    </w:p>
    <w:p w14:paraId="4762B56D" w14:textId="77777777" w:rsidR="00994597" w:rsidRDefault="00994597" w:rsidP="00CC54C1">
      <w:pPr>
        <w:spacing w:before="60" w:after="60" w:line="240" w:lineRule="auto"/>
        <w:jc w:val="both"/>
      </w:pPr>
    </w:p>
    <w:p w14:paraId="699C3B60" w14:textId="09053506" w:rsidR="00586A5D" w:rsidRDefault="00586A5D" w:rsidP="00994597">
      <w:pPr>
        <w:spacing w:before="60" w:after="60" w:line="276" w:lineRule="auto"/>
        <w:jc w:val="both"/>
      </w:pPr>
      <w:r w:rsidRPr="00994597">
        <w:t>Le litige ayant un lien avec la Violence Basée sur le Genre, la Violence Contre l’Enfant et la Corruption est soumis à un mécanisme spécifique. Aussi, dans le cadre du Projet PICMC et spécifiquement dans le MGP, des normes existent pour prendre en main ces cas de différends spécifiques. Dans cette démarche, le Projet PICMC est amené à collaborer de près avec les Organisations de la Société Civile</w:t>
      </w:r>
      <w:r>
        <w:t xml:space="preserve"> spécialisé dans le de domaine des prises en charges des cas de VBG</w:t>
      </w:r>
      <w:r w:rsidRPr="00994597">
        <w:t xml:space="preserve">, les Institutions et les Ministères concernées (notamment le Ministère </w:t>
      </w:r>
      <w:r w:rsidRPr="00BC32DF">
        <w:t>de la Santé, de la Solidarité, de la Protection Sociale et de la Promotion du Genre</w:t>
      </w:r>
      <w:r w:rsidRPr="00994597">
        <w:t>) qui ont principalement pour objet la lutte contre les VBG et le VCE. La coopération s’effectuera notamment à travers des assistances mutuelles (notamment en matière de partage de technique), les sensibilisations, la prise en main et la protection des éventuelles victimes</w:t>
      </w:r>
    </w:p>
    <w:p w14:paraId="27CFEAD7" w14:textId="00662CB7" w:rsidR="00586A5D" w:rsidRDefault="00586A5D" w:rsidP="00994597">
      <w:pPr>
        <w:spacing w:before="60" w:after="60" w:line="276" w:lineRule="auto"/>
        <w:jc w:val="both"/>
      </w:pPr>
    </w:p>
    <w:p w14:paraId="6ACE18A8" w14:textId="42F44119" w:rsidR="00C77235" w:rsidRDefault="00C77235" w:rsidP="00994597">
      <w:pPr>
        <w:spacing w:before="60" w:after="60" w:line="276" w:lineRule="auto"/>
        <w:jc w:val="both"/>
      </w:pPr>
      <w:r>
        <w:t>Généralement, toutes les actions et les réponses liés aux plaintes basées sur les VBG et VCE doivent se référer au plan d’action sur le VBG du projet PICMC</w:t>
      </w:r>
    </w:p>
    <w:p w14:paraId="4AD1B340" w14:textId="10431304" w:rsidR="00586A5D" w:rsidRPr="00C26529" w:rsidRDefault="00586A5D" w:rsidP="00C26529">
      <w:pPr>
        <w:jc w:val="both"/>
        <w:rPr>
          <w:rFonts w:cstheme="minorHAnsi"/>
          <w:b/>
          <w:bCs/>
          <w:i/>
          <w:iCs/>
        </w:rPr>
      </w:pPr>
      <w:r w:rsidRPr="007215CB">
        <w:rPr>
          <w:rFonts w:cstheme="minorHAnsi"/>
          <w:b/>
          <w:bCs/>
          <w:i/>
          <w:iCs/>
        </w:rPr>
        <w:t>Toutes les plaintes et dénonciations de cas d’harcèlement sexuel, violence basée sur le genre et abus sexuel sur les enfants Enregistrées dans le cadre du projet seront directement transférées et traités par ces entités spécialisées</w:t>
      </w:r>
      <w:r>
        <w:rPr>
          <w:rFonts w:cstheme="minorHAnsi"/>
          <w:b/>
          <w:bCs/>
          <w:i/>
          <w:iCs/>
        </w:rPr>
        <w:t xml:space="preserve"> dans les prises en charges des cas de VBG</w:t>
      </w:r>
      <w:r w:rsidRPr="007215CB">
        <w:rPr>
          <w:rFonts w:cstheme="minorHAnsi"/>
          <w:b/>
          <w:bCs/>
          <w:i/>
          <w:iCs/>
        </w:rPr>
        <w:t>.</w:t>
      </w:r>
    </w:p>
    <w:p w14:paraId="62901A01" w14:textId="77777777" w:rsidR="00586A5D" w:rsidRDefault="00586A5D" w:rsidP="00994597">
      <w:pPr>
        <w:spacing w:before="60" w:after="60" w:line="276" w:lineRule="auto"/>
        <w:jc w:val="both"/>
      </w:pPr>
    </w:p>
    <w:p w14:paraId="61E63971" w14:textId="4E5B6A31" w:rsidR="00994597" w:rsidRDefault="00994597" w:rsidP="00994597">
      <w:pPr>
        <w:pStyle w:val="Caption"/>
      </w:pPr>
      <w:bookmarkStart w:id="139" w:name="_Toc92364355"/>
      <w:r>
        <w:t xml:space="preserve">Tableau </w:t>
      </w:r>
      <w:r w:rsidR="002A542A">
        <w:fldChar w:fldCharType="begin"/>
      </w:r>
      <w:r w:rsidR="002A542A">
        <w:instrText xml:space="preserve"> SEQ Tableau \* ARABIC </w:instrText>
      </w:r>
      <w:r w:rsidR="002A542A">
        <w:fldChar w:fldCharType="separate"/>
      </w:r>
      <w:r w:rsidR="00245847">
        <w:rPr>
          <w:noProof/>
        </w:rPr>
        <w:t>30</w:t>
      </w:r>
      <w:r w:rsidR="002A542A">
        <w:rPr>
          <w:noProof/>
        </w:rPr>
        <w:fldChar w:fldCharType="end"/>
      </w:r>
      <w:r>
        <w:t xml:space="preserve"> Mécanisme spécifiques de prises en charge des cas spécifiques : VBG, VCE et Corruption</w:t>
      </w:r>
      <w:bookmarkEnd w:id="139"/>
    </w:p>
    <w:tbl>
      <w:tblPr>
        <w:tblStyle w:val="TableGrid"/>
        <w:tblW w:w="5000" w:type="pct"/>
        <w:tblLook w:val="04A0" w:firstRow="1" w:lastRow="0" w:firstColumn="1" w:lastColumn="0" w:noHBand="0" w:noVBand="1"/>
      </w:tblPr>
      <w:tblGrid>
        <w:gridCol w:w="2405"/>
        <w:gridCol w:w="3827"/>
        <w:gridCol w:w="4224"/>
      </w:tblGrid>
      <w:tr w:rsidR="00586A5D" w14:paraId="35F11B9D" w14:textId="77777777" w:rsidTr="00FA6BE3">
        <w:trPr>
          <w:trHeight w:val="787"/>
          <w:tblHeader/>
        </w:trPr>
        <w:tc>
          <w:tcPr>
            <w:tcW w:w="1150" w:type="pct"/>
            <w:shd w:val="clear" w:color="auto" w:fill="44546A" w:themeFill="text2"/>
            <w:vAlign w:val="center"/>
          </w:tcPr>
          <w:p w14:paraId="035ED2BA" w14:textId="77777777" w:rsidR="00586A5D" w:rsidRPr="00994597" w:rsidRDefault="00586A5D" w:rsidP="001A21B3">
            <w:pPr>
              <w:jc w:val="center"/>
              <w:rPr>
                <w:rFonts w:cstheme="minorHAnsi"/>
                <w:b/>
                <w:bCs/>
                <w:color w:val="FFFFFF" w:themeColor="background1"/>
              </w:rPr>
            </w:pPr>
          </w:p>
          <w:p w14:paraId="67C6DEB1" w14:textId="77777777" w:rsidR="00586A5D" w:rsidRPr="00994597" w:rsidRDefault="00586A5D" w:rsidP="001A21B3">
            <w:pPr>
              <w:jc w:val="center"/>
              <w:rPr>
                <w:rFonts w:cstheme="minorHAnsi"/>
                <w:b/>
                <w:bCs/>
                <w:color w:val="FFFFFF" w:themeColor="background1"/>
              </w:rPr>
            </w:pPr>
            <w:r w:rsidRPr="00994597">
              <w:rPr>
                <w:rFonts w:cstheme="minorHAnsi"/>
                <w:b/>
                <w:bCs/>
                <w:color w:val="FFFFFF" w:themeColor="background1"/>
              </w:rPr>
              <w:t>Type de plainte</w:t>
            </w:r>
          </w:p>
          <w:p w14:paraId="535A242F" w14:textId="77777777" w:rsidR="00586A5D" w:rsidRPr="00994597" w:rsidRDefault="00586A5D" w:rsidP="001A21B3">
            <w:pPr>
              <w:jc w:val="center"/>
              <w:rPr>
                <w:rFonts w:cstheme="minorHAnsi"/>
                <w:b/>
                <w:bCs/>
                <w:color w:val="FFFFFF" w:themeColor="background1"/>
              </w:rPr>
            </w:pPr>
          </w:p>
        </w:tc>
        <w:tc>
          <w:tcPr>
            <w:tcW w:w="1830" w:type="pct"/>
            <w:shd w:val="clear" w:color="auto" w:fill="44546A" w:themeFill="text2"/>
            <w:vAlign w:val="center"/>
          </w:tcPr>
          <w:p w14:paraId="442B10E4" w14:textId="77777777" w:rsidR="00586A5D" w:rsidRPr="00994597" w:rsidRDefault="00586A5D" w:rsidP="001A21B3">
            <w:pPr>
              <w:jc w:val="center"/>
              <w:rPr>
                <w:rFonts w:cstheme="minorHAnsi"/>
                <w:b/>
                <w:bCs/>
                <w:color w:val="FFFFFF" w:themeColor="background1"/>
              </w:rPr>
            </w:pPr>
            <w:r w:rsidRPr="00994597">
              <w:rPr>
                <w:rFonts w:cstheme="minorHAnsi"/>
                <w:b/>
                <w:bCs/>
                <w:color w:val="FFFFFF" w:themeColor="background1"/>
              </w:rPr>
              <w:t>Composition du Comité spécial</w:t>
            </w:r>
          </w:p>
        </w:tc>
        <w:tc>
          <w:tcPr>
            <w:tcW w:w="2020" w:type="pct"/>
            <w:shd w:val="clear" w:color="auto" w:fill="44546A" w:themeFill="text2"/>
            <w:vAlign w:val="center"/>
          </w:tcPr>
          <w:p w14:paraId="4333D14C" w14:textId="77777777" w:rsidR="00586A5D" w:rsidRPr="00994597" w:rsidRDefault="00586A5D" w:rsidP="001A21B3">
            <w:pPr>
              <w:jc w:val="center"/>
              <w:rPr>
                <w:rFonts w:cstheme="minorHAnsi"/>
                <w:b/>
                <w:bCs/>
                <w:color w:val="FFFFFF" w:themeColor="background1"/>
              </w:rPr>
            </w:pPr>
            <w:r w:rsidRPr="00994597">
              <w:rPr>
                <w:rFonts w:cstheme="minorHAnsi"/>
                <w:b/>
                <w:bCs/>
                <w:color w:val="FFFFFF" w:themeColor="background1"/>
              </w:rPr>
              <w:t>Fonctionnement</w:t>
            </w:r>
          </w:p>
        </w:tc>
      </w:tr>
      <w:tr w:rsidR="00586A5D" w14:paraId="61C88864" w14:textId="77777777" w:rsidTr="00FA6BE3">
        <w:trPr>
          <w:trHeight w:val="1506"/>
        </w:trPr>
        <w:tc>
          <w:tcPr>
            <w:tcW w:w="1150" w:type="pct"/>
            <w:shd w:val="clear" w:color="auto" w:fill="F2F2F2" w:themeFill="background1" w:themeFillShade="F2"/>
            <w:vAlign w:val="center"/>
          </w:tcPr>
          <w:p w14:paraId="7DBD290D" w14:textId="77777777" w:rsidR="00586A5D" w:rsidRDefault="00586A5D" w:rsidP="001A21B3">
            <w:pPr>
              <w:jc w:val="both"/>
              <w:rPr>
                <w:rFonts w:cstheme="minorHAnsi"/>
              </w:rPr>
            </w:pPr>
            <w:r>
              <w:rPr>
                <w:rFonts w:cstheme="minorHAnsi"/>
              </w:rPr>
              <w:t>Plaintes touchant deux ou plusieurs acteurs principaux du projets (Exemple : Comité de Pilotage, UGP, …)</w:t>
            </w:r>
          </w:p>
        </w:tc>
        <w:tc>
          <w:tcPr>
            <w:tcW w:w="1830" w:type="pct"/>
            <w:vAlign w:val="center"/>
          </w:tcPr>
          <w:p w14:paraId="5CDCE1D0" w14:textId="77777777" w:rsidR="00586A5D" w:rsidRDefault="00586A5D" w:rsidP="001A21B3">
            <w:pPr>
              <w:jc w:val="both"/>
              <w:rPr>
                <w:rFonts w:cstheme="minorHAnsi"/>
              </w:rPr>
            </w:pPr>
            <w:r>
              <w:rPr>
                <w:rFonts w:cstheme="minorHAnsi"/>
              </w:rPr>
              <w:t xml:space="preserve">En fonction de la situation </w:t>
            </w:r>
          </w:p>
        </w:tc>
        <w:tc>
          <w:tcPr>
            <w:tcW w:w="2020" w:type="pct"/>
            <w:vAlign w:val="center"/>
          </w:tcPr>
          <w:p w14:paraId="20CFDFC7" w14:textId="77777777" w:rsidR="00586A5D" w:rsidRDefault="00586A5D" w:rsidP="001A21B3">
            <w:pPr>
              <w:jc w:val="both"/>
              <w:rPr>
                <w:rFonts w:cstheme="minorHAnsi"/>
              </w:rPr>
            </w:pPr>
            <w:r w:rsidRPr="00896110">
              <w:rPr>
                <w:rFonts w:cstheme="minorHAnsi"/>
              </w:rPr>
              <w:t>Le projet travaillera en collaboration étroite avec des organismes spécialisés</w:t>
            </w:r>
            <w:r>
              <w:rPr>
                <w:rFonts w:cstheme="minorHAnsi"/>
              </w:rPr>
              <w:t xml:space="preserve"> dans le domaine de prise en charges des cas de VBG</w:t>
            </w:r>
          </w:p>
        </w:tc>
      </w:tr>
      <w:tr w:rsidR="00586A5D" w14:paraId="760F05AF" w14:textId="77777777" w:rsidTr="00FA6BE3">
        <w:trPr>
          <w:trHeight w:val="1289"/>
        </w:trPr>
        <w:tc>
          <w:tcPr>
            <w:tcW w:w="1150" w:type="pct"/>
            <w:shd w:val="clear" w:color="auto" w:fill="F2F2F2" w:themeFill="background1" w:themeFillShade="F2"/>
            <w:vAlign w:val="center"/>
          </w:tcPr>
          <w:p w14:paraId="65255FE2" w14:textId="77777777" w:rsidR="00586A5D" w:rsidRDefault="00586A5D" w:rsidP="001A21B3">
            <w:pPr>
              <w:jc w:val="both"/>
              <w:rPr>
                <w:rFonts w:cstheme="minorHAnsi"/>
              </w:rPr>
            </w:pPr>
            <w:r>
              <w:rPr>
                <w:rFonts w:cstheme="minorHAnsi"/>
              </w:rPr>
              <w:t xml:space="preserve">Plaintes internes à l’Entreprise </w:t>
            </w:r>
          </w:p>
        </w:tc>
        <w:tc>
          <w:tcPr>
            <w:tcW w:w="1830" w:type="pct"/>
            <w:vAlign w:val="center"/>
          </w:tcPr>
          <w:p w14:paraId="65DC4F18" w14:textId="77777777" w:rsidR="00586A5D" w:rsidRDefault="00586A5D" w:rsidP="001A21B3">
            <w:pPr>
              <w:jc w:val="both"/>
              <w:rPr>
                <w:rFonts w:cstheme="minorHAnsi"/>
              </w:rPr>
            </w:pPr>
          </w:p>
        </w:tc>
        <w:tc>
          <w:tcPr>
            <w:tcW w:w="2020" w:type="pct"/>
            <w:vAlign w:val="center"/>
          </w:tcPr>
          <w:p w14:paraId="4FD33E6F" w14:textId="77777777" w:rsidR="00586A5D" w:rsidRDefault="00586A5D" w:rsidP="001A21B3">
            <w:pPr>
              <w:jc w:val="both"/>
              <w:rPr>
                <w:rFonts w:cstheme="minorHAnsi"/>
              </w:rPr>
            </w:pPr>
            <w:r w:rsidRPr="00182AF4">
              <w:rPr>
                <w:rFonts w:cstheme="minorHAnsi"/>
              </w:rPr>
              <w:t>Chaque entreprise</w:t>
            </w:r>
            <w:r>
              <w:t xml:space="preserve"> </w:t>
            </w:r>
            <w:r w:rsidRPr="00182AF4">
              <w:rPr>
                <w:rFonts w:cstheme="minorHAnsi"/>
              </w:rPr>
              <w:t>travaillant pour le projet développera un mécanisme de gestion de plaintes spécifique à l’entreprise</w:t>
            </w:r>
          </w:p>
        </w:tc>
      </w:tr>
      <w:tr w:rsidR="00586A5D" w14:paraId="3B36A19F" w14:textId="77777777" w:rsidTr="00FA6BE3">
        <w:trPr>
          <w:trHeight w:val="6667"/>
        </w:trPr>
        <w:tc>
          <w:tcPr>
            <w:tcW w:w="1150" w:type="pct"/>
            <w:shd w:val="clear" w:color="auto" w:fill="F2F2F2" w:themeFill="background1" w:themeFillShade="F2"/>
            <w:vAlign w:val="center"/>
          </w:tcPr>
          <w:p w14:paraId="3959F0DA" w14:textId="77777777" w:rsidR="00586A5D" w:rsidRDefault="00586A5D" w:rsidP="001A21B3">
            <w:pPr>
              <w:rPr>
                <w:rFonts w:cstheme="minorHAnsi"/>
              </w:rPr>
            </w:pPr>
            <w:r>
              <w:rPr>
                <w:rFonts w:cstheme="minorHAnsi"/>
              </w:rPr>
              <w:t xml:space="preserve">VBG, VCE </w:t>
            </w:r>
          </w:p>
        </w:tc>
        <w:tc>
          <w:tcPr>
            <w:tcW w:w="1830" w:type="pct"/>
            <w:vAlign w:val="center"/>
          </w:tcPr>
          <w:p w14:paraId="4A79B2C9" w14:textId="77777777" w:rsidR="00586A5D" w:rsidRPr="00896110" w:rsidRDefault="00586A5D" w:rsidP="001A21B3">
            <w:pPr>
              <w:jc w:val="both"/>
              <w:rPr>
                <w:rFonts w:cstheme="minorHAnsi"/>
              </w:rPr>
            </w:pPr>
            <w:r>
              <w:rPr>
                <w:rFonts w:cstheme="minorHAnsi"/>
              </w:rPr>
              <w:t xml:space="preserve">En fonction de la convention de partenariat développée avec la </w:t>
            </w:r>
            <w:r w:rsidRPr="00896110">
              <w:rPr>
                <w:rFonts w:cstheme="minorHAnsi"/>
              </w:rPr>
              <w:t xml:space="preserve">Cellule d’écoute et de </w:t>
            </w:r>
          </w:p>
          <w:p w14:paraId="39CCAFD2" w14:textId="77777777" w:rsidR="00586A5D" w:rsidRDefault="00586A5D" w:rsidP="001A21B3">
            <w:pPr>
              <w:jc w:val="both"/>
              <w:rPr>
                <w:rFonts w:cstheme="minorHAnsi"/>
              </w:rPr>
            </w:pPr>
            <w:r w:rsidRPr="00896110">
              <w:rPr>
                <w:rFonts w:cstheme="minorHAnsi"/>
              </w:rPr>
              <w:t xml:space="preserve">Conseils juridiques auprès du </w:t>
            </w:r>
            <w:r w:rsidRPr="007215CB">
              <w:rPr>
                <w:rFonts w:cstheme="minorHAnsi"/>
              </w:rPr>
              <w:t>Ministère de la Santé, de la Solidarité, de la Protection Sociale et de la Promotion du Genre</w:t>
            </w:r>
            <w:r w:rsidRPr="00896110">
              <w:rPr>
                <w:rFonts w:cstheme="minorHAnsi"/>
              </w:rPr>
              <w:t>, Associations ou ONG</w:t>
            </w:r>
            <w:r>
              <w:rPr>
                <w:rFonts w:cstheme="minorHAnsi"/>
              </w:rPr>
              <w:t xml:space="preserve"> (…)</w:t>
            </w:r>
          </w:p>
          <w:p w14:paraId="7C81ED38" w14:textId="77777777" w:rsidR="00586A5D" w:rsidRDefault="00586A5D" w:rsidP="001A21B3">
            <w:pPr>
              <w:rPr>
                <w:rFonts w:cstheme="minorHAnsi"/>
              </w:rPr>
            </w:pPr>
          </w:p>
        </w:tc>
        <w:tc>
          <w:tcPr>
            <w:tcW w:w="2020" w:type="pct"/>
            <w:vAlign w:val="center"/>
          </w:tcPr>
          <w:p w14:paraId="1F7666B2" w14:textId="77777777" w:rsidR="00586A5D" w:rsidRPr="00896110" w:rsidRDefault="00586A5D" w:rsidP="001A21B3">
            <w:pPr>
              <w:jc w:val="both"/>
              <w:rPr>
                <w:rFonts w:cstheme="minorHAnsi"/>
              </w:rPr>
            </w:pPr>
            <w:r w:rsidRPr="00896110">
              <w:rPr>
                <w:rFonts w:cstheme="minorHAnsi"/>
              </w:rPr>
              <w:t xml:space="preserve">Le projet travaillera en collaboration étroite avec des organismes spécialisés (ex. Cellule d’écoute et de </w:t>
            </w:r>
          </w:p>
          <w:p w14:paraId="1C4E7D21" w14:textId="77777777" w:rsidR="00586A5D" w:rsidRPr="00896110" w:rsidRDefault="00586A5D" w:rsidP="001A21B3">
            <w:pPr>
              <w:jc w:val="both"/>
              <w:rPr>
                <w:rFonts w:cstheme="minorHAnsi"/>
              </w:rPr>
            </w:pPr>
            <w:r w:rsidRPr="00896110">
              <w:rPr>
                <w:rFonts w:cstheme="minorHAnsi"/>
              </w:rPr>
              <w:t xml:space="preserve">Conseils juridiques auprès du </w:t>
            </w:r>
            <w:r w:rsidRPr="00994597">
              <w:t xml:space="preserve">Ministère </w:t>
            </w:r>
            <w:r w:rsidRPr="00BC32DF">
              <w:t>de la Santé, de la Solidarité, de la Protection Sociale et de la Promotion du Genre</w:t>
            </w:r>
            <w:r w:rsidRPr="00896110">
              <w:rPr>
                <w:rFonts w:cstheme="minorHAnsi"/>
              </w:rPr>
              <w:t xml:space="preserve">, Associations ou ONG, plateforme) pour la prise en charge des cas de </w:t>
            </w:r>
          </w:p>
          <w:p w14:paraId="0A2312E3" w14:textId="77777777" w:rsidR="00586A5D" w:rsidRDefault="00586A5D" w:rsidP="001A21B3">
            <w:pPr>
              <w:jc w:val="both"/>
              <w:rPr>
                <w:rFonts w:cstheme="minorHAnsi"/>
              </w:rPr>
            </w:pPr>
            <w:r w:rsidRPr="00896110">
              <w:rPr>
                <w:rFonts w:cstheme="minorHAnsi"/>
              </w:rPr>
              <w:t>Violence basée sur le genre, entre autres « toutes activités spécifiques de sensibilisation, mobilisation et prise en charge de cas » dans le cadre du projet.</w:t>
            </w:r>
          </w:p>
          <w:p w14:paraId="7E985545" w14:textId="77777777" w:rsidR="00586A5D" w:rsidRDefault="00586A5D" w:rsidP="001A21B3">
            <w:pPr>
              <w:jc w:val="both"/>
              <w:rPr>
                <w:rFonts w:cstheme="minorHAnsi"/>
              </w:rPr>
            </w:pPr>
          </w:p>
          <w:p w14:paraId="350C2ADC" w14:textId="77777777" w:rsidR="00586A5D" w:rsidRPr="00843F07" w:rsidRDefault="00586A5D" w:rsidP="001A21B3">
            <w:pPr>
              <w:jc w:val="both"/>
              <w:rPr>
                <w:rFonts w:cstheme="minorHAnsi"/>
              </w:rPr>
            </w:pPr>
            <w:r w:rsidRPr="00843F07">
              <w:rPr>
                <w:rFonts w:cstheme="minorHAnsi"/>
              </w:rPr>
              <w:t xml:space="preserve">Toutes les plaintes et dénonciations de cas d’harcèlement sexuel, violence basée sur le genre et abus sexuel sur les enfants </w:t>
            </w:r>
          </w:p>
          <w:p w14:paraId="2ED4F7E4" w14:textId="77777777" w:rsidR="00586A5D" w:rsidRDefault="00586A5D" w:rsidP="001A21B3">
            <w:pPr>
              <w:jc w:val="both"/>
              <w:rPr>
                <w:rFonts w:cstheme="minorHAnsi"/>
              </w:rPr>
            </w:pPr>
            <w:r w:rsidRPr="00843F07">
              <w:rPr>
                <w:rFonts w:cstheme="minorHAnsi"/>
              </w:rPr>
              <w:t>Enregistrées dans le cadre du projet seront directement transférées et traités par ces entités spécialisées.</w:t>
            </w:r>
          </w:p>
        </w:tc>
      </w:tr>
      <w:tr w:rsidR="00586A5D" w14:paraId="3F88AD24" w14:textId="77777777" w:rsidTr="00FA6BE3">
        <w:trPr>
          <w:trHeight w:val="2480"/>
        </w:trPr>
        <w:tc>
          <w:tcPr>
            <w:tcW w:w="1150" w:type="pct"/>
            <w:shd w:val="clear" w:color="auto" w:fill="F2F2F2" w:themeFill="background1" w:themeFillShade="F2"/>
            <w:vAlign w:val="center"/>
          </w:tcPr>
          <w:p w14:paraId="39E328A7" w14:textId="77777777" w:rsidR="00586A5D" w:rsidRDefault="00586A5D" w:rsidP="001A21B3">
            <w:pPr>
              <w:jc w:val="both"/>
              <w:rPr>
                <w:rFonts w:cstheme="minorHAnsi"/>
              </w:rPr>
            </w:pPr>
            <w:r>
              <w:rPr>
                <w:rFonts w:cstheme="minorHAnsi"/>
              </w:rPr>
              <w:lastRenderedPageBreak/>
              <w:t xml:space="preserve">Passation de marché </w:t>
            </w:r>
          </w:p>
        </w:tc>
        <w:tc>
          <w:tcPr>
            <w:tcW w:w="1830" w:type="pct"/>
            <w:vAlign w:val="center"/>
          </w:tcPr>
          <w:p w14:paraId="5A9B6AFA" w14:textId="77777777" w:rsidR="00586A5D" w:rsidRPr="002B6D30" w:rsidRDefault="00586A5D" w:rsidP="001A21B3">
            <w:pPr>
              <w:jc w:val="both"/>
              <w:rPr>
                <w:rFonts w:cstheme="minorHAnsi"/>
              </w:rPr>
            </w:pPr>
            <w:r w:rsidRPr="002B6D30">
              <w:rPr>
                <w:rFonts w:cstheme="minorHAnsi"/>
              </w:rPr>
              <w:t xml:space="preserve">Service de Passation des </w:t>
            </w:r>
          </w:p>
          <w:p w14:paraId="1763F0A2" w14:textId="77777777" w:rsidR="00586A5D" w:rsidRDefault="00586A5D" w:rsidP="001A21B3">
            <w:pPr>
              <w:jc w:val="both"/>
              <w:rPr>
                <w:rFonts w:cstheme="minorHAnsi"/>
              </w:rPr>
            </w:pPr>
            <w:r w:rsidRPr="002B6D30">
              <w:rPr>
                <w:rFonts w:cstheme="minorHAnsi"/>
              </w:rPr>
              <w:t>Marchés</w:t>
            </w:r>
            <w:r>
              <w:rPr>
                <w:rFonts w:cstheme="minorHAnsi"/>
              </w:rPr>
              <w:t>, Inspection d’Etat, …</w:t>
            </w:r>
          </w:p>
        </w:tc>
        <w:tc>
          <w:tcPr>
            <w:tcW w:w="2020" w:type="pct"/>
            <w:vAlign w:val="center"/>
          </w:tcPr>
          <w:p w14:paraId="70133B55" w14:textId="77777777" w:rsidR="00586A5D" w:rsidRPr="002B6D30" w:rsidRDefault="00586A5D" w:rsidP="001A21B3">
            <w:pPr>
              <w:jc w:val="both"/>
              <w:rPr>
                <w:rFonts w:cstheme="minorHAnsi"/>
              </w:rPr>
            </w:pPr>
            <w:r>
              <w:rPr>
                <w:rFonts w:cstheme="minorHAnsi"/>
              </w:rPr>
              <w:t>U</w:t>
            </w:r>
            <w:r w:rsidRPr="002B6D30">
              <w:rPr>
                <w:rFonts w:cstheme="minorHAnsi"/>
              </w:rPr>
              <w:t xml:space="preserve">n Manuel de Traitement des Plaintes dans le Manuel de Procédures de Passation des </w:t>
            </w:r>
          </w:p>
          <w:p w14:paraId="2CD82CD5" w14:textId="77777777" w:rsidR="00586A5D" w:rsidRPr="002B6D30" w:rsidRDefault="00586A5D" w:rsidP="001A21B3">
            <w:pPr>
              <w:jc w:val="both"/>
              <w:rPr>
                <w:rFonts w:cstheme="minorHAnsi"/>
              </w:rPr>
            </w:pPr>
            <w:r w:rsidRPr="002B6D30">
              <w:rPr>
                <w:rFonts w:cstheme="minorHAnsi"/>
              </w:rPr>
              <w:t>Marchés du projet P</w:t>
            </w:r>
            <w:r>
              <w:rPr>
                <w:rFonts w:cstheme="minorHAnsi"/>
              </w:rPr>
              <w:t>ICMC</w:t>
            </w:r>
            <w:r w:rsidRPr="002B6D30">
              <w:rPr>
                <w:rFonts w:cstheme="minorHAnsi"/>
              </w:rPr>
              <w:t xml:space="preserve"> sera à produire le cas échéant.  Les cas enregistrés seront toutefois </w:t>
            </w:r>
          </w:p>
          <w:p w14:paraId="7C3CB214" w14:textId="77777777" w:rsidR="00586A5D" w:rsidRDefault="00586A5D" w:rsidP="001A21B3">
            <w:pPr>
              <w:jc w:val="both"/>
              <w:rPr>
                <w:rFonts w:cstheme="minorHAnsi"/>
              </w:rPr>
            </w:pPr>
            <w:r w:rsidRPr="002B6D30">
              <w:rPr>
                <w:rFonts w:cstheme="minorHAnsi"/>
              </w:rPr>
              <w:t>Comptabilisés dans ce mécanisme de gestion de plaintes.</w:t>
            </w:r>
          </w:p>
        </w:tc>
      </w:tr>
    </w:tbl>
    <w:p w14:paraId="20BE68A2" w14:textId="77777777" w:rsidR="00994597" w:rsidRDefault="00994597" w:rsidP="00CC54C1">
      <w:pPr>
        <w:spacing w:before="60" w:after="60" w:line="240" w:lineRule="auto"/>
        <w:jc w:val="both"/>
      </w:pPr>
    </w:p>
    <w:p w14:paraId="01CF42C0" w14:textId="4306000C" w:rsidR="00CC54C1" w:rsidRPr="00094B0E" w:rsidRDefault="00CC54C1" w:rsidP="006B3788">
      <w:pPr>
        <w:numPr>
          <w:ilvl w:val="0"/>
          <w:numId w:val="48"/>
        </w:numPr>
        <w:spacing w:before="60" w:after="60" w:line="240" w:lineRule="auto"/>
        <w:jc w:val="both"/>
        <w:outlineLvl w:val="2"/>
        <w:rPr>
          <w:i/>
          <w:iCs/>
          <w:u w:val="single"/>
        </w:rPr>
      </w:pPr>
      <w:bookmarkStart w:id="140" w:name="_Toc92373235"/>
      <w:r>
        <w:rPr>
          <w:i/>
          <w:iCs/>
          <w:u w:val="single"/>
        </w:rPr>
        <w:t>Autres dispositions</w:t>
      </w:r>
      <w:bookmarkEnd w:id="140"/>
    </w:p>
    <w:p w14:paraId="6467F2A2" w14:textId="5390B886" w:rsidR="00994597" w:rsidRDefault="00994597" w:rsidP="00132483">
      <w:pPr>
        <w:jc w:val="both"/>
        <w:rPr>
          <w:rFonts w:cstheme="minorHAnsi"/>
          <w:color w:val="FF0000"/>
        </w:rPr>
      </w:pPr>
      <w:r w:rsidRPr="00EE5A46">
        <w:rPr>
          <w:rFonts w:cstheme="minorHAnsi"/>
        </w:rPr>
        <w:t>Le MGP du projet</w:t>
      </w:r>
      <w:r>
        <w:rPr>
          <w:rFonts w:cstheme="minorHAnsi"/>
        </w:rPr>
        <w:t xml:space="preserve"> PICMC</w:t>
      </w:r>
      <w:r w:rsidRPr="00EE5A46">
        <w:rPr>
          <w:rFonts w:cstheme="minorHAnsi"/>
        </w:rPr>
        <w:t xml:space="preserve"> capture les différents types de plaintes. Aussi, l’ensemble des données sont capitalisés au niveau central. Il convient, entre autres, d’élaborer des guides spécifiques en fonction des besoins pour plus de précision et d’efficacité. Par exemple, pour le cas des différends liés aux marchés publics</w:t>
      </w:r>
      <w:r w:rsidRPr="00EE5A46">
        <w:rPr>
          <w:rStyle w:val="FootnoteReference"/>
          <w:rFonts w:cstheme="minorHAnsi"/>
        </w:rPr>
        <w:footnoteReference w:id="38"/>
      </w:r>
      <w:r w:rsidRPr="00EE5A46">
        <w:rPr>
          <w:rFonts w:cstheme="minorHAnsi"/>
        </w:rPr>
        <w:t>, les plaintes reçues par téléphones et les plaintes anonymes. En effet, le MGP doit être proportionnel aux risques et effets néfastes potentiels du projet. En l’occurrence, il ne saurait être statique.</w:t>
      </w:r>
    </w:p>
    <w:p w14:paraId="5577A077" w14:textId="77777777" w:rsidR="00EC1BF8" w:rsidRDefault="00EC1BF8" w:rsidP="0091667F">
      <w:pPr>
        <w:spacing w:before="60" w:after="60" w:line="240" w:lineRule="auto"/>
        <w:ind w:left="1068"/>
        <w:jc w:val="both"/>
        <w:sectPr w:rsidR="00EC1BF8" w:rsidSect="00D1637E">
          <w:pgSz w:w="11906" w:h="16838"/>
          <w:pgMar w:top="720" w:right="720" w:bottom="720" w:left="720" w:header="708" w:footer="708" w:gutter="0"/>
          <w:cols w:space="708"/>
          <w:docGrid w:linePitch="360"/>
        </w:sectPr>
      </w:pPr>
    </w:p>
    <w:p w14:paraId="636DCD5D" w14:textId="3E2F5CE3" w:rsidR="00D1637E" w:rsidRDefault="00D1637E" w:rsidP="000D07DE">
      <w:pPr>
        <w:pStyle w:val="Heading1"/>
      </w:pPr>
      <w:bookmarkStart w:id="141" w:name="_Toc92373237"/>
      <w:r>
        <w:lastRenderedPageBreak/>
        <w:t>X</w:t>
      </w:r>
      <w:r w:rsidR="00E63049">
        <w:t>I</w:t>
      </w:r>
      <w:r>
        <w:t>. RESPONSABILITES INSTITUTIONNELLES DE LA REINSTALLATION</w:t>
      </w:r>
      <w:bookmarkEnd w:id="141"/>
    </w:p>
    <w:p w14:paraId="5375AFF2" w14:textId="77777777" w:rsidR="0091667F" w:rsidRDefault="0091667F" w:rsidP="0091667F">
      <w:pPr>
        <w:spacing w:before="60" w:after="60" w:line="240" w:lineRule="auto"/>
        <w:jc w:val="both"/>
      </w:pPr>
    </w:p>
    <w:p w14:paraId="426F9C32" w14:textId="51306395" w:rsidR="0091667F" w:rsidRDefault="00C345A8" w:rsidP="006B3788">
      <w:pPr>
        <w:numPr>
          <w:ilvl w:val="0"/>
          <w:numId w:val="11"/>
        </w:numPr>
        <w:spacing w:before="60" w:after="60" w:line="240" w:lineRule="auto"/>
        <w:jc w:val="both"/>
        <w:outlineLvl w:val="1"/>
      </w:pPr>
      <w:bookmarkStart w:id="142" w:name="_Toc92373238"/>
      <w:r w:rsidRPr="00C345A8">
        <w:rPr>
          <w:b/>
          <w:bCs/>
          <w:u w:val="single"/>
        </w:rPr>
        <w:t xml:space="preserve">DISPOSITIFS INSTITUTIONNELS ET RESPONSABILITES ORGANISATIONNELLES </w:t>
      </w:r>
      <w:r>
        <w:rPr>
          <w:b/>
          <w:bCs/>
          <w:u w:val="single"/>
        </w:rPr>
        <w:t>A INTEGRER DANS LE PAR</w:t>
      </w:r>
      <w:bookmarkEnd w:id="142"/>
    </w:p>
    <w:p w14:paraId="590E7896" w14:textId="4F47AE05" w:rsidR="0009027F" w:rsidRDefault="00EC1BF8" w:rsidP="00EC1BF8">
      <w:pPr>
        <w:pStyle w:val="Caption"/>
      </w:pPr>
      <w:bookmarkStart w:id="143" w:name="_Toc92364356"/>
      <w:r>
        <w:t xml:space="preserve">Tableau </w:t>
      </w:r>
      <w:r w:rsidR="002A542A">
        <w:fldChar w:fldCharType="begin"/>
      </w:r>
      <w:r w:rsidR="002A542A">
        <w:instrText xml:space="preserve"> SEQ Tableau \* ARABIC </w:instrText>
      </w:r>
      <w:r w:rsidR="002A542A">
        <w:fldChar w:fldCharType="separate"/>
      </w:r>
      <w:r w:rsidR="00245847">
        <w:rPr>
          <w:noProof/>
        </w:rPr>
        <w:t>31</w:t>
      </w:r>
      <w:r w:rsidR="002A542A">
        <w:rPr>
          <w:noProof/>
        </w:rPr>
        <w:fldChar w:fldCharType="end"/>
      </w:r>
      <w:r>
        <w:t xml:space="preserve"> Dispositifs institutionnels et responsabilités organisationnelles à intégrer dans le PAR</w:t>
      </w:r>
      <w:bookmarkEnd w:id="143"/>
    </w:p>
    <w:tbl>
      <w:tblPr>
        <w:tblW w:w="0" w:type="auto"/>
        <w:tblCellMar>
          <w:left w:w="70" w:type="dxa"/>
          <w:right w:w="70" w:type="dxa"/>
        </w:tblCellMar>
        <w:tblLook w:val="04A0" w:firstRow="1" w:lastRow="0" w:firstColumn="1" w:lastColumn="0" w:noHBand="0" w:noVBand="1"/>
      </w:tblPr>
      <w:tblGrid>
        <w:gridCol w:w="3114"/>
        <w:gridCol w:w="4111"/>
        <w:gridCol w:w="3402"/>
        <w:gridCol w:w="4761"/>
      </w:tblGrid>
      <w:tr w:rsidR="00586A5D" w:rsidRPr="00A7292B" w14:paraId="23DE40CA" w14:textId="77777777" w:rsidTr="001A21B3">
        <w:trPr>
          <w:trHeight w:val="600"/>
          <w:tblHeader/>
        </w:trPr>
        <w:tc>
          <w:tcPr>
            <w:tcW w:w="3114" w:type="dxa"/>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3F906F40" w14:textId="77777777" w:rsidR="00586A5D" w:rsidRPr="00A7292B" w:rsidRDefault="00586A5D" w:rsidP="001A21B3">
            <w:pPr>
              <w:spacing w:after="0" w:line="276" w:lineRule="auto"/>
              <w:jc w:val="center"/>
              <w:rPr>
                <w:rFonts w:ascii="Calibri" w:hAnsi="Calibri" w:cs="Calibri"/>
                <w:b/>
                <w:bCs/>
                <w:color w:val="FFFFFF"/>
              </w:rPr>
            </w:pPr>
            <w:r w:rsidRPr="00A7292B">
              <w:rPr>
                <w:rFonts w:ascii="Calibri" w:hAnsi="Calibri" w:cs="Calibri"/>
                <w:b/>
                <w:bCs/>
                <w:color w:val="FFFFFF"/>
              </w:rPr>
              <w:t>INSTITUTION</w:t>
            </w:r>
          </w:p>
        </w:tc>
        <w:tc>
          <w:tcPr>
            <w:tcW w:w="4111" w:type="dxa"/>
            <w:tcBorders>
              <w:top w:val="single" w:sz="4" w:space="0" w:color="auto"/>
              <w:left w:val="nil"/>
              <w:bottom w:val="single" w:sz="4" w:space="0" w:color="auto"/>
              <w:right w:val="single" w:sz="4" w:space="0" w:color="auto"/>
            </w:tcBorders>
            <w:shd w:val="clear" w:color="000000" w:fill="44546A"/>
            <w:vAlign w:val="center"/>
            <w:hideMark/>
          </w:tcPr>
          <w:p w14:paraId="2308CD3B" w14:textId="77777777" w:rsidR="00586A5D" w:rsidRPr="00A7292B" w:rsidRDefault="00586A5D" w:rsidP="001A21B3">
            <w:pPr>
              <w:spacing w:after="0" w:line="276" w:lineRule="auto"/>
              <w:jc w:val="center"/>
              <w:rPr>
                <w:rFonts w:ascii="Calibri" w:hAnsi="Calibri" w:cs="Calibri"/>
                <w:b/>
                <w:bCs/>
                <w:color w:val="FFFFFF"/>
              </w:rPr>
            </w:pPr>
            <w:r w:rsidRPr="00A7292B">
              <w:rPr>
                <w:rFonts w:ascii="Calibri" w:hAnsi="Calibri" w:cs="Calibri"/>
                <w:b/>
                <w:bCs/>
                <w:color w:val="FFFFFF"/>
              </w:rPr>
              <w:t xml:space="preserve">COMPOSITION </w:t>
            </w:r>
          </w:p>
        </w:tc>
        <w:tc>
          <w:tcPr>
            <w:tcW w:w="3402" w:type="dxa"/>
            <w:tcBorders>
              <w:top w:val="single" w:sz="4" w:space="0" w:color="auto"/>
              <w:left w:val="nil"/>
              <w:bottom w:val="single" w:sz="4" w:space="0" w:color="auto"/>
              <w:right w:val="single" w:sz="4" w:space="0" w:color="auto"/>
            </w:tcBorders>
            <w:shd w:val="clear" w:color="000000" w:fill="44546A"/>
            <w:vAlign w:val="center"/>
            <w:hideMark/>
          </w:tcPr>
          <w:p w14:paraId="23B62840" w14:textId="77777777" w:rsidR="00586A5D" w:rsidRPr="00A7292B" w:rsidRDefault="00586A5D" w:rsidP="001A21B3">
            <w:pPr>
              <w:spacing w:after="0" w:line="276" w:lineRule="auto"/>
              <w:jc w:val="center"/>
              <w:rPr>
                <w:rFonts w:ascii="Calibri" w:hAnsi="Calibri" w:cs="Calibri"/>
                <w:b/>
                <w:bCs/>
                <w:color w:val="FFFFFF"/>
              </w:rPr>
            </w:pPr>
            <w:r w:rsidRPr="00A7292B">
              <w:rPr>
                <w:rFonts w:ascii="Calibri" w:hAnsi="Calibri" w:cs="Calibri"/>
                <w:b/>
                <w:bCs/>
                <w:color w:val="FFFFFF"/>
              </w:rPr>
              <w:t xml:space="preserve">HIERARCHIE </w:t>
            </w:r>
          </w:p>
        </w:tc>
        <w:tc>
          <w:tcPr>
            <w:tcW w:w="4761" w:type="dxa"/>
            <w:tcBorders>
              <w:top w:val="single" w:sz="4" w:space="0" w:color="auto"/>
              <w:left w:val="nil"/>
              <w:bottom w:val="single" w:sz="4" w:space="0" w:color="auto"/>
              <w:right w:val="single" w:sz="4" w:space="0" w:color="auto"/>
            </w:tcBorders>
            <w:shd w:val="clear" w:color="000000" w:fill="44546A"/>
            <w:vAlign w:val="center"/>
            <w:hideMark/>
          </w:tcPr>
          <w:p w14:paraId="1E32F499" w14:textId="77777777" w:rsidR="00586A5D" w:rsidRPr="00A7292B" w:rsidRDefault="00586A5D" w:rsidP="001A21B3">
            <w:pPr>
              <w:spacing w:after="0" w:line="276" w:lineRule="auto"/>
              <w:jc w:val="center"/>
              <w:rPr>
                <w:rFonts w:ascii="Calibri" w:hAnsi="Calibri" w:cs="Calibri"/>
                <w:b/>
                <w:bCs/>
                <w:color w:val="FFFFFF"/>
              </w:rPr>
            </w:pPr>
            <w:r w:rsidRPr="00A7292B">
              <w:rPr>
                <w:rFonts w:ascii="Calibri" w:hAnsi="Calibri" w:cs="Calibri"/>
                <w:b/>
                <w:bCs/>
                <w:color w:val="FFFFFF"/>
              </w:rPr>
              <w:t xml:space="preserve">ATTRIBUTIONS/RESPONSABILITES </w:t>
            </w:r>
          </w:p>
        </w:tc>
      </w:tr>
      <w:tr w:rsidR="00586A5D" w:rsidRPr="00A7292B" w14:paraId="31D02DFC" w14:textId="77777777" w:rsidTr="001A21B3">
        <w:trPr>
          <w:trHeight w:val="576"/>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068497F"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Maitre d'ouvrage </w:t>
            </w:r>
          </w:p>
        </w:tc>
        <w:tc>
          <w:tcPr>
            <w:tcW w:w="4111" w:type="dxa"/>
            <w:tcBorders>
              <w:top w:val="nil"/>
              <w:left w:val="nil"/>
              <w:bottom w:val="single" w:sz="4" w:space="0" w:color="auto"/>
              <w:right w:val="single" w:sz="4" w:space="0" w:color="auto"/>
            </w:tcBorders>
            <w:shd w:val="clear" w:color="auto" w:fill="auto"/>
            <w:vAlign w:val="center"/>
            <w:hideMark/>
          </w:tcPr>
          <w:p w14:paraId="5BD844E2"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Ministère des Transport Maritimes et Aériennes de l'Union des Comores </w:t>
            </w:r>
          </w:p>
        </w:tc>
        <w:tc>
          <w:tcPr>
            <w:tcW w:w="3402" w:type="dxa"/>
            <w:tcBorders>
              <w:top w:val="nil"/>
              <w:left w:val="nil"/>
              <w:bottom w:val="single" w:sz="4" w:space="0" w:color="auto"/>
              <w:right w:val="single" w:sz="4" w:space="0" w:color="auto"/>
            </w:tcBorders>
            <w:shd w:val="clear" w:color="auto" w:fill="auto"/>
            <w:vAlign w:val="center"/>
            <w:hideMark/>
          </w:tcPr>
          <w:p w14:paraId="12D77157"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Sous la Direction du Gouvernement centrale de l'Union des Comores </w:t>
            </w:r>
          </w:p>
        </w:tc>
        <w:tc>
          <w:tcPr>
            <w:tcW w:w="4761" w:type="dxa"/>
            <w:tcBorders>
              <w:top w:val="nil"/>
              <w:left w:val="nil"/>
              <w:bottom w:val="single" w:sz="4" w:space="0" w:color="auto"/>
              <w:right w:val="single" w:sz="4" w:space="0" w:color="auto"/>
            </w:tcBorders>
            <w:shd w:val="clear" w:color="auto" w:fill="auto"/>
            <w:vAlign w:val="center"/>
            <w:hideMark/>
          </w:tcPr>
          <w:p w14:paraId="6E23C4E9" w14:textId="111C71F2" w:rsidR="00586A5D" w:rsidRDefault="00906103" w:rsidP="00906103">
            <w:pPr>
              <w:spacing w:after="0" w:line="276" w:lineRule="auto"/>
              <w:jc w:val="both"/>
              <w:rPr>
                <w:rFonts w:ascii="Calibri" w:hAnsi="Calibri" w:cs="Calibri"/>
                <w:color w:val="000000"/>
              </w:rPr>
            </w:pPr>
            <w:r>
              <w:rPr>
                <w:rFonts w:ascii="Calibri" w:hAnsi="Calibri" w:cs="Calibri"/>
                <w:color w:val="000000"/>
              </w:rPr>
              <w:t>-</w:t>
            </w:r>
            <w:r>
              <w:rPr>
                <w:rFonts w:ascii="Calibri" w:hAnsi="Calibri" w:cs="Calibri"/>
                <w:color w:val="000000"/>
              </w:rPr>
              <w:tab/>
            </w:r>
            <w:r w:rsidR="00586A5D">
              <w:rPr>
                <w:rFonts w:ascii="Calibri" w:hAnsi="Calibri" w:cs="Calibri"/>
                <w:color w:val="000000"/>
              </w:rPr>
              <w:t>Assure la garantie du projet</w:t>
            </w:r>
            <w:r w:rsidR="00586A5D" w:rsidRPr="00A7292B">
              <w:rPr>
                <w:rFonts w:ascii="Calibri" w:hAnsi="Calibri" w:cs="Calibri"/>
                <w:color w:val="000000"/>
              </w:rPr>
              <w:t> </w:t>
            </w:r>
          </w:p>
          <w:p w14:paraId="6D460239" w14:textId="3569EE40" w:rsidR="00586A5D" w:rsidRPr="00A7292B" w:rsidRDefault="00906103" w:rsidP="00906103">
            <w:pPr>
              <w:spacing w:after="0" w:line="276" w:lineRule="auto"/>
              <w:jc w:val="both"/>
              <w:rPr>
                <w:rFonts w:ascii="Calibri" w:hAnsi="Calibri" w:cs="Calibri"/>
                <w:color w:val="000000"/>
              </w:rPr>
            </w:pPr>
            <w:r>
              <w:rPr>
                <w:rFonts w:ascii="Calibri" w:hAnsi="Calibri" w:cs="Calibri"/>
                <w:color w:val="000000"/>
              </w:rPr>
              <w:t>-</w:t>
            </w:r>
            <w:r>
              <w:rPr>
                <w:rFonts w:ascii="Calibri" w:hAnsi="Calibri" w:cs="Calibri"/>
                <w:color w:val="000000"/>
              </w:rPr>
              <w:tab/>
            </w:r>
            <w:r w:rsidR="00586A5D">
              <w:rPr>
                <w:rFonts w:ascii="Calibri" w:hAnsi="Calibri" w:cs="Calibri"/>
                <w:color w:val="000000"/>
              </w:rPr>
              <w:t xml:space="preserve">Contrôle et supervise les activités du Projet </w:t>
            </w:r>
          </w:p>
        </w:tc>
      </w:tr>
      <w:tr w:rsidR="00586A5D" w:rsidRPr="00A7292B" w14:paraId="45B25766" w14:textId="77777777" w:rsidTr="001A21B3">
        <w:trPr>
          <w:trHeight w:val="8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A80D7F8"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Maître d'Œuvre Délégué</w:t>
            </w:r>
          </w:p>
        </w:tc>
        <w:tc>
          <w:tcPr>
            <w:tcW w:w="4111" w:type="dxa"/>
            <w:tcBorders>
              <w:top w:val="nil"/>
              <w:left w:val="nil"/>
              <w:bottom w:val="single" w:sz="4" w:space="0" w:color="auto"/>
              <w:right w:val="single" w:sz="4" w:space="0" w:color="auto"/>
            </w:tcBorders>
            <w:shd w:val="clear" w:color="auto" w:fill="auto"/>
            <w:vAlign w:val="center"/>
            <w:hideMark/>
          </w:tcPr>
          <w:p w14:paraId="5BE9FA24" w14:textId="6447FB26" w:rsidR="00586A5D" w:rsidRPr="00A7292B" w:rsidRDefault="00586A5D" w:rsidP="004B5FC9">
            <w:pPr>
              <w:spacing w:after="0" w:line="276" w:lineRule="auto"/>
              <w:jc w:val="both"/>
              <w:rPr>
                <w:rFonts w:ascii="Calibri" w:hAnsi="Calibri" w:cs="Calibri"/>
                <w:color w:val="000000"/>
              </w:rPr>
            </w:pPr>
            <w:r w:rsidRPr="00A7292B">
              <w:rPr>
                <w:rFonts w:ascii="Calibri" w:hAnsi="Calibri" w:cs="Calibri"/>
                <w:color w:val="000000"/>
              </w:rPr>
              <w:t>Unité de Coordination du Projet PICMC (U</w:t>
            </w:r>
            <w:r w:rsidR="004B5FC9">
              <w:rPr>
                <w:rFonts w:ascii="Calibri" w:hAnsi="Calibri" w:cs="Calibri"/>
                <w:color w:val="000000"/>
              </w:rPr>
              <w:t>G</w:t>
            </w:r>
            <w:r w:rsidRPr="00A7292B">
              <w:rPr>
                <w:rFonts w:ascii="Calibri" w:hAnsi="Calibri" w:cs="Calibri"/>
                <w:color w:val="000000"/>
              </w:rPr>
              <w:t>P-PICMC)</w:t>
            </w:r>
          </w:p>
        </w:tc>
        <w:tc>
          <w:tcPr>
            <w:tcW w:w="3402" w:type="dxa"/>
            <w:tcBorders>
              <w:top w:val="nil"/>
              <w:left w:val="nil"/>
              <w:bottom w:val="single" w:sz="4" w:space="0" w:color="auto"/>
              <w:right w:val="single" w:sz="4" w:space="0" w:color="auto"/>
            </w:tcBorders>
            <w:shd w:val="clear" w:color="auto" w:fill="auto"/>
            <w:vAlign w:val="center"/>
            <w:hideMark/>
          </w:tcPr>
          <w:p w14:paraId="3A2E27FF"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Ministère des Transport Maritimes et Aériennes de l'Union des Comores </w:t>
            </w:r>
          </w:p>
        </w:tc>
        <w:tc>
          <w:tcPr>
            <w:tcW w:w="4761" w:type="dxa"/>
            <w:tcBorders>
              <w:top w:val="nil"/>
              <w:left w:val="nil"/>
              <w:bottom w:val="single" w:sz="4" w:space="0" w:color="auto"/>
              <w:right w:val="single" w:sz="4" w:space="0" w:color="auto"/>
            </w:tcBorders>
            <w:shd w:val="clear" w:color="auto" w:fill="auto"/>
            <w:vAlign w:val="center"/>
            <w:hideMark/>
          </w:tcPr>
          <w:p w14:paraId="17C13137" w14:textId="67FCBD0B" w:rsidR="00586A5D" w:rsidRPr="00906103" w:rsidRDefault="00906103" w:rsidP="00906103">
            <w:pPr>
              <w:spacing w:after="0" w:line="276" w:lineRule="auto"/>
              <w:jc w:val="both"/>
              <w:rPr>
                <w:rFonts w:ascii="Calibri" w:hAnsi="Calibri" w:cs="Calibri"/>
                <w:color w:val="000000"/>
              </w:rPr>
            </w:pPr>
            <w:r>
              <w:rPr>
                <w:rFonts w:ascii="Calibri" w:hAnsi="Calibri" w:cs="Calibri"/>
                <w:color w:val="000000"/>
              </w:rPr>
              <w:t>-</w:t>
            </w:r>
            <w:r>
              <w:rPr>
                <w:rFonts w:ascii="Calibri" w:hAnsi="Calibri" w:cs="Calibri"/>
                <w:color w:val="000000"/>
              </w:rPr>
              <w:tab/>
            </w:r>
            <w:r w:rsidR="00586A5D" w:rsidRPr="00906103">
              <w:rPr>
                <w:rFonts w:ascii="Calibri" w:hAnsi="Calibri" w:cs="Calibri"/>
                <w:color w:val="000000"/>
              </w:rPr>
              <w:t>Guider et superviser le projet ;</w:t>
            </w:r>
          </w:p>
          <w:p w14:paraId="6989BAB5" w14:textId="764A2987"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Revue des différents rapports du PAR et PRMS mais aussi la revue des rapports de mise en œuvre du PAR et leur soumission à la banque</w:t>
            </w:r>
          </w:p>
          <w:p w14:paraId="63CCA6A4" w14:textId="77777777"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au niveau du suivi de l’élaboration et de la mise en œuvre des PAR et PMRS</w:t>
            </w:r>
          </w:p>
          <w:p w14:paraId="3D21C934" w14:textId="77777777"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 xml:space="preserve">Supervision des consultation et calculs d’indemnisations des personnes affectées </w:t>
            </w:r>
          </w:p>
          <w:p w14:paraId="5430B1BF" w14:textId="3FE1965F"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Surveiller tous les aspects inhérents à la mise en œuvre du P</w:t>
            </w:r>
            <w:r w:rsidR="003A78FC">
              <w:rPr>
                <w:rFonts w:ascii="Calibri" w:hAnsi="Calibri" w:cs="Calibri"/>
                <w:color w:val="000000"/>
              </w:rPr>
              <w:t>.A.</w:t>
            </w:r>
            <w:r w:rsidRPr="00912FBF">
              <w:rPr>
                <w:rFonts w:ascii="Calibri" w:hAnsi="Calibri" w:cs="Calibri"/>
                <w:color w:val="000000"/>
              </w:rPr>
              <w:t xml:space="preserve">R, dont le PRMS </w:t>
            </w:r>
          </w:p>
          <w:p w14:paraId="6B1FCEC4" w14:textId="589D5013"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S'assurer que toutes les conditions financières sont sécurisées pour la mise en œuvre du P</w:t>
            </w:r>
            <w:r w:rsidR="003A78FC">
              <w:rPr>
                <w:rFonts w:ascii="Calibri" w:hAnsi="Calibri" w:cs="Calibri"/>
                <w:color w:val="000000"/>
              </w:rPr>
              <w:t>.A.</w:t>
            </w:r>
            <w:r w:rsidRPr="00912FBF">
              <w:rPr>
                <w:rFonts w:ascii="Calibri" w:hAnsi="Calibri" w:cs="Calibri"/>
                <w:color w:val="000000"/>
              </w:rPr>
              <w:t xml:space="preserve">R, y compris le PRMS </w:t>
            </w:r>
          </w:p>
          <w:p w14:paraId="3E4C2200" w14:textId="77777777"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faire le suivi du versement des indemnités et autres subventions par l’Agence de paiement</w:t>
            </w:r>
          </w:p>
          <w:p w14:paraId="09C129F4" w14:textId="77777777"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Soumission des rapports d’activités réguliers à la banque</w:t>
            </w:r>
          </w:p>
          <w:p w14:paraId="527321D9" w14:textId="77777777"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Surveiller la mise en œuvre du Mécanisme de plaintes et de résolution des conflits ;</w:t>
            </w:r>
          </w:p>
          <w:p w14:paraId="25E6621E" w14:textId="77777777"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lastRenderedPageBreak/>
              <w:t>-</w:t>
            </w:r>
            <w:r w:rsidRPr="00912FBF">
              <w:rPr>
                <w:rFonts w:ascii="Calibri" w:hAnsi="Calibri" w:cs="Calibri"/>
                <w:color w:val="000000"/>
              </w:rPr>
              <w:tab/>
              <w:t>Soutenir le processus de résolution des plaintes et des griefs liés au déplacement économique</w:t>
            </w:r>
          </w:p>
          <w:p w14:paraId="124EDC0A" w14:textId="77777777" w:rsidR="00586A5D" w:rsidRPr="00912FBF"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Du recrutement d’une tierce partie pour le suivi et l’évaluation de l’élaboration et la mise en œuvre du PAR</w:t>
            </w:r>
          </w:p>
          <w:p w14:paraId="765C1584" w14:textId="2615CD75" w:rsidR="00586A5D" w:rsidRPr="00A7292B" w:rsidRDefault="00586A5D" w:rsidP="001A21B3">
            <w:pPr>
              <w:spacing w:after="0" w:line="276" w:lineRule="auto"/>
              <w:jc w:val="both"/>
              <w:rPr>
                <w:rFonts w:ascii="Calibri" w:hAnsi="Calibri" w:cs="Calibri"/>
                <w:color w:val="000000"/>
              </w:rPr>
            </w:pPr>
            <w:r w:rsidRPr="00912FBF">
              <w:rPr>
                <w:rFonts w:ascii="Calibri" w:hAnsi="Calibri" w:cs="Calibri"/>
                <w:color w:val="000000"/>
              </w:rPr>
              <w:t>-</w:t>
            </w:r>
            <w:r w:rsidRPr="00912FBF">
              <w:rPr>
                <w:rFonts w:ascii="Calibri" w:hAnsi="Calibri" w:cs="Calibri"/>
                <w:color w:val="000000"/>
              </w:rPr>
              <w:tab/>
              <w:t>Du recrutement d’un consultant/ bureau d’étude pour l’audit des PAR / PMRS</w:t>
            </w:r>
          </w:p>
        </w:tc>
      </w:tr>
      <w:tr w:rsidR="00586A5D" w:rsidRPr="00A7292B" w14:paraId="10894CE5" w14:textId="77777777" w:rsidTr="001A21B3">
        <w:trPr>
          <w:trHeight w:val="864"/>
        </w:trPr>
        <w:tc>
          <w:tcPr>
            <w:tcW w:w="7225" w:type="dxa"/>
            <w:gridSpan w:val="2"/>
            <w:tcBorders>
              <w:top w:val="nil"/>
              <w:left w:val="single" w:sz="4" w:space="0" w:color="auto"/>
              <w:bottom w:val="single" w:sz="4" w:space="0" w:color="auto"/>
              <w:right w:val="single" w:sz="4" w:space="0" w:color="auto"/>
            </w:tcBorders>
            <w:shd w:val="clear" w:color="auto" w:fill="auto"/>
            <w:noWrap/>
            <w:vAlign w:val="center"/>
          </w:tcPr>
          <w:p w14:paraId="65CFB400" w14:textId="77777777" w:rsidR="00586A5D" w:rsidRPr="00A7292B" w:rsidRDefault="00586A5D" w:rsidP="001A21B3">
            <w:pPr>
              <w:spacing w:after="0" w:line="276" w:lineRule="auto"/>
              <w:jc w:val="both"/>
              <w:rPr>
                <w:rFonts w:ascii="Calibri" w:hAnsi="Calibri" w:cs="Calibri"/>
                <w:color w:val="000000"/>
              </w:rPr>
            </w:pPr>
            <w:r>
              <w:rPr>
                <w:rFonts w:ascii="Calibri" w:hAnsi="Calibri" w:cs="Calibri"/>
                <w:color w:val="000000"/>
              </w:rPr>
              <w:lastRenderedPageBreak/>
              <w:t xml:space="preserve">Ministère des Finances </w:t>
            </w:r>
          </w:p>
        </w:tc>
        <w:tc>
          <w:tcPr>
            <w:tcW w:w="3402" w:type="dxa"/>
            <w:tcBorders>
              <w:top w:val="nil"/>
              <w:left w:val="nil"/>
              <w:bottom w:val="single" w:sz="4" w:space="0" w:color="auto"/>
              <w:right w:val="single" w:sz="4" w:space="0" w:color="auto"/>
            </w:tcBorders>
            <w:shd w:val="clear" w:color="auto" w:fill="auto"/>
            <w:vAlign w:val="center"/>
          </w:tcPr>
          <w:p w14:paraId="6C395CEF" w14:textId="77777777" w:rsidR="00586A5D" w:rsidRPr="00A7292B" w:rsidRDefault="00586A5D" w:rsidP="001A21B3">
            <w:pPr>
              <w:spacing w:after="0" w:line="276" w:lineRule="auto"/>
              <w:jc w:val="both"/>
              <w:rPr>
                <w:rFonts w:ascii="Calibri" w:hAnsi="Calibri" w:cs="Calibri"/>
                <w:color w:val="000000"/>
              </w:rPr>
            </w:pPr>
          </w:p>
        </w:tc>
        <w:tc>
          <w:tcPr>
            <w:tcW w:w="4761" w:type="dxa"/>
            <w:tcBorders>
              <w:top w:val="nil"/>
              <w:left w:val="nil"/>
              <w:bottom w:val="single" w:sz="4" w:space="0" w:color="auto"/>
              <w:right w:val="single" w:sz="4" w:space="0" w:color="auto"/>
            </w:tcBorders>
            <w:shd w:val="clear" w:color="auto" w:fill="auto"/>
            <w:vAlign w:val="center"/>
          </w:tcPr>
          <w:p w14:paraId="6FAF1D1B" w14:textId="56CB0D75" w:rsidR="00586A5D" w:rsidRDefault="00E86D64" w:rsidP="001A21B3">
            <w:pPr>
              <w:spacing w:after="0" w:line="276" w:lineRule="auto"/>
              <w:jc w:val="both"/>
              <w:rPr>
                <w:rFonts w:ascii="Calibri" w:hAnsi="Calibri" w:cs="Calibri"/>
                <w:color w:val="000000"/>
              </w:rPr>
            </w:pPr>
            <w:r>
              <w:rPr>
                <w:rFonts w:ascii="Calibri" w:hAnsi="Calibri" w:cs="Calibri"/>
                <w:color w:val="000000"/>
              </w:rPr>
              <w:t xml:space="preserve">- </w:t>
            </w:r>
            <w:r w:rsidR="00586A5D">
              <w:rPr>
                <w:rFonts w:ascii="Calibri" w:hAnsi="Calibri" w:cs="Calibri"/>
                <w:color w:val="000000"/>
              </w:rPr>
              <w:t xml:space="preserve">Délivre le DUP Déclaration d’utilité publique </w:t>
            </w:r>
          </w:p>
          <w:p w14:paraId="219762C5" w14:textId="416163D3" w:rsidR="00586A5D" w:rsidRDefault="00E86D64" w:rsidP="001A21B3">
            <w:pPr>
              <w:spacing w:after="0" w:line="276" w:lineRule="auto"/>
              <w:jc w:val="both"/>
              <w:rPr>
                <w:rFonts w:ascii="Calibri" w:hAnsi="Calibri" w:cs="Calibri"/>
                <w:color w:val="000000"/>
              </w:rPr>
            </w:pPr>
            <w:r>
              <w:rPr>
                <w:rFonts w:ascii="Calibri" w:hAnsi="Calibri" w:cs="Calibri"/>
                <w:color w:val="000000"/>
              </w:rPr>
              <w:t xml:space="preserve">- </w:t>
            </w:r>
            <w:r w:rsidR="00586A5D">
              <w:rPr>
                <w:rFonts w:ascii="Calibri" w:hAnsi="Calibri" w:cs="Calibri"/>
                <w:color w:val="000000"/>
              </w:rPr>
              <w:t xml:space="preserve">Assure la libération des emprises </w:t>
            </w:r>
          </w:p>
          <w:p w14:paraId="104B1055" w14:textId="7E1EB880" w:rsidR="00E86D64" w:rsidRPr="00E86D64" w:rsidRDefault="00E86D64" w:rsidP="00E86D64">
            <w:pPr>
              <w:autoSpaceDE w:val="0"/>
              <w:autoSpaceDN w:val="0"/>
              <w:adjustRightInd w:val="0"/>
              <w:spacing w:after="0" w:line="240" w:lineRule="auto"/>
              <w:rPr>
                <w:rFonts w:ascii="Calibri" w:hAnsi="Calibri" w:cs="Calibri"/>
                <w:color w:val="000000"/>
              </w:rPr>
            </w:pPr>
            <w:r w:rsidRPr="00E86D64">
              <w:rPr>
                <w:rFonts w:ascii="Calibri" w:hAnsi="Calibri" w:cs="Calibri"/>
                <w:color w:val="000000"/>
              </w:rPr>
              <w:t>- M</w:t>
            </w:r>
            <w:r>
              <w:rPr>
                <w:rFonts w:ascii="Calibri" w:hAnsi="Calibri" w:cs="Calibri"/>
                <w:color w:val="000000"/>
              </w:rPr>
              <w:t>ets</w:t>
            </w:r>
            <w:r w:rsidRPr="00E86D64">
              <w:rPr>
                <w:rFonts w:ascii="Calibri" w:hAnsi="Calibri" w:cs="Calibri"/>
                <w:color w:val="000000"/>
              </w:rPr>
              <w:t xml:space="preserve"> en place des commissions d’évaluation et d’indemnisation</w:t>
            </w:r>
          </w:p>
          <w:p w14:paraId="2ABE5736" w14:textId="7198D8AC" w:rsidR="00E86D64" w:rsidRPr="00E86D64" w:rsidRDefault="00E86D64" w:rsidP="00E86D64">
            <w:pPr>
              <w:autoSpaceDE w:val="0"/>
              <w:autoSpaceDN w:val="0"/>
              <w:adjustRightInd w:val="0"/>
              <w:spacing w:after="0" w:line="240" w:lineRule="auto"/>
              <w:rPr>
                <w:rFonts w:ascii="Calibri" w:hAnsi="Calibri" w:cs="Calibri"/>
                <w:color w:val="000000"/>
              </w:rPr>
            </w:pPr>
            <w:r w:rsidRPr="00E86D64">
              <w:rPr>
                <w:rFonts w:ascii="Calibri" w:hAnsi="Calibri" w:cs="Calibri"/>
                <w:color w:val="000000"/>
              </w:rPr>
              <w:t xml:space="preserve">- </w:t>
            </w:r>
            <w:r>
              <w:rPr>
                <w:rFonts w:ascii="Calibri" w:hAnsi="Calibri" w:cs="Calibri"/>
                <w:color w:val="000000"/>
              </w:rPr>
              <w:t>Assure le r</w:t>
            </w:r>
            <w:r w:rsidRPr="00E86D64">
              <w:rPr>
                <w:rFonts w:ascii="Calibri" w:hAnsi="Calibri" w:cs="Calibri"/>
                <w:color w:val="000000"/>
              </w:rPr>
              <w:t>èglement des compensations</w:t>
            </w:r>
          </w:p>
          <w:p w14:paraId="63246D49" w14:textId="2FC0D987" w:rsidR="00E86D64" w:rsidRPr="00E86D64" w:rsidRDefault="00E86D64" w:rsidP="00E86D64">
            <w:pPr>
              <w:autoSpaceDE w:val="0"/>
              <w:autoSpaceDN w:val="0"/>
              <w:adjustRightInd w:val="0"/>
              <w:spacing w:after="0" w:line="240" w:lineRule="auto"/>
              <w:rPr>
                <w:rFonts w:ascii="Calibri" w:hAnsi="Calibri" w:cs="Calibri"/>
                <w:color w:val="000000"/>
              </w:rPr>
            </w:pPr>
            <w:r w:rsidRPr="00E86D64">
              <w:rPr>
                <w:rFonts w:ascii="Calibri" w:hAnsi="Calibri" w:cs="Calibri"/>
                <w:color w:val="000000"/>
              </w:rPr>
              <w:t xml:space="preserve">- </w:t>
            </w:r>
            <w:r>
              <w:rPr>
                <w:rFonts w:ascii="Calibri" w:hAnsi="Calibri" w:cs="Calibri"/>
                <w:color w:val="000000"/>
              </w:rPr>
              <w:t>Assure la r</w:t>
            </w:r>
            <w:r w:rsidRPr="00E86D64">
              <w:rPr>
                <w:rFonts w:ascii="Calibri" w:hAnsi="Calibri" w:cs="Calibri"/>
                <w:color w:val="000000"/>
              </w:rPr>
              <w:t>égularisation foncière des terrains de réinstallation, en étroite collaboration avec l’UGP</w:t>
            </w:r>
          </w:p>
          <w:p w14:paraId="2BFC7E62" w14:textId="56F9464E" w:rsidR="00E86D64" w:rsidRDefault="00E86D64" w:rsidP="00E86D64">
            <w:pPr>
              <w:spacing w:after="0" w:line="276" w:lineRule="auto"/>
              <w:jc w:val="both"/>
              <w:rPr>
                <w:rFonts w:ascii="Calibri" w:hAnsi="Calibri" w:cs="Calibri"/>
                <w:color w:val="000000"/>
              </w:rPr>
            </w:pPr>
            <w:r w:rsidRPr="00E86D64">
              <w:rPr>
                <w:rFonts w:ascii="Calibri" w:hAnsi="Calibri" w:cs="Calibri"/>
                <w:color w:val="000000"/>
              </w:rPr>
              <w:t>- Particip</w:t>
            </w:r>
            <w:r>
              <w:rPr>
                <w:rFonts w:ascii="Calibri" w:hAnsi="Calibri" w:cs="Calibri"/>
                <w:color w:val="000000"/>
              </w:rPr>
              <w:t>e</w:t>
            </w:r>
            <w:r w:rsidRPr="00E86D64">
              <w:rPr>
                <w:rFonts w:ascii="Calibri" w:hAnsi="Calibri" w:cs="Calibri"/>
                <w:color w:val="000000"/>
              </w:rPr>
              <w:t xml:space="preserve"> à la planification, suivi et évaluation de la mise en œuvre du P</w:t>
            </w:r>
            <w:r w:rsidR="003A78FC">
              <w:rPr>
                <w:rFonts w:ascii="Calibri" w:hAnsi="Calibri" w:cs="Calibri"/>
                <w:color w:val="000000"/>
              </w:rPr>
              <w:t>.</w:t>
            </w:r>
            <w:proofErr w:type="gramStart"/>
            <w:r w:rsidR="003A78FC">
              <w:rPr>
                <w:rFonts w:ascii="Calibri" w:hAnsi="Calibri" w:cs="Calibri"/>
                <w:color w:val="000000"/>
              </w:rPr>
              <w:t>A.</w:t>
            </w:r>
            <w:r w:rsidRPr="00E86D64">
              <w:rPr>
                <w:rFonts w:ascii="Calibri" w:hAnsi="Calibri" w:cs="Calibri"/>
                <w:color w:val="000000"/>
              </w:rPr>
              <w:t>R</w:t>
            </w:r>
            <w:proofErr w:type="gramEnd"/>
          </w:p>
        </w:tc>
      </w:tr>
      <w:tr w:rsidR="00586A5D" w:rsidRPr="00A7292B" w14:paraId="74C370A9" w14:textId="77777777" w:rsidTr="001A21B3">
        <w:trPr>
          <w:trHeight w:val="288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E57B81E" w14:textId="5FD2E9C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Agence en charge d'élaboration du P.A.R</w:t>
            </w:r>
            <w:r w:rsidR="006712BF">
              <w:rPr>
                <w:rFonts w:ascii="Calibri" w:hAnsi="Calibri" w:cs="Calibri"/>
                <w:color w:val="000000"/>
              </w:rPr>
              <w:t xml:space="preserve"> et du PRMS</w:t>
            </w:r>
          </w:p>
        </w:tc>
        <w:tc>
          <w:tcPr>
            <w:tcW w:w="4111" w:type="dxa"/>
            <w:tcBorders>
              <w:top w:val="nil"/>
              <w:left w:val="nil"/>
              <w:bottom w:val="single" w:sz="4" w:space="0" w:color="auto"/>
              <w:right w:val="single" w:sz="4" w:space="0" w:color="auto"/>
            </w:tcBorders>
            <w:shd w:val="clear" w:color="auto" w:fill="auto"/>
            <w:vAlign w:val="center"/>
            <w:hideMark/>
          </w:tcPr>
          <w:p w14:paraId="063F4951"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Cabinet d'étude </w:t>
            </w:r>
          </w:p>
        </w:tc>
        <w:tc>
          <w:tcPr>
            <w:tcW w:w="3402" w:type="dxa"/>
            <w:tcBorders>
              <w:top w:val="nil"/>
              <w:left w:val="nil"/>
              <w:bottom w:val="single" w:sz="4" w:space="0" w:color="auto"/>
              <w:right w:val="single" w:sz="4" w:space="0" w:color="auto"/>
            </w:tcBorders>
            <w:shd w:val="clear" w:color="auto" w:fill="auto"/>
            <w:vAlign w:val="center"/>
            <w:hideMark/>
          </w:tcPr>
          <w:p w14:paraId="44EC69FD"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Unité de Coordination du Projet PICMC (UCP-PICMC)</w:t>
            </w:r>
          </w:p>
        </w:tc>
        <w:tc>
          <w:tcPr>
            <w:tcW w:w="4761" w:type="dxa"/>
            <w:tcBorders>
              <w:top w:val="nil"/>
              <w:left w:val="nil"/>
              <w:bottom w:val="single" w:sz="4" w:space="0" w:color="auto"/>
              <w:right w:val="single" w:sz="4" w:space="0" w:color="auto"/>
            </w:tcBorders>
            <w:shd w:val="clear" w:color="auto" w:fill="auto"/>
            <w:vAlign w:val="center"/>
            <w:hideMark/>
          </w:tcPr>
          <w:p w14:paraId="3CAAE647" w14:textId="26C82687" w:rsidR="00586A5D"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 - Sensibilisation et information sur le Projet PICMC </w:t>
            </w:r>
            <w:r w:rsidRPr="00A7292B">
              <w:rPr>
                <w:rFonts w:ascii="Calibri" w:hAnsi="Calibri" w:cs="Calibri"/>
                <w:color w:val="000000"/>
              </w:rPr>
              <w:br/>
              <w:t xml:space="preserve"> - Consultations publiques d'Information sur le projet et collecte des avis de la communauté particulièrement les personnes pouvant être impactées par le projet, ainsi que des consultations de restitutions du P.A.R</w:t>
            </w:r>
            <w:r w:rsidR="006712BF">
              <w:rPr>
                <w:rFonts w:ascii="Calibri" w:hAnsi="Calibri" w:cs="Calibri"/>
                <w:color w:val="000000"/>
              </w:rPr>
              <w:t xml:space="preserve"> et du PRMS </w:t>
            </w:r>
            <w:r w:rsidRPr="00A7292B">
              <w:rPr>
                <w:rFonts w:ascii="Calibri" w:hAnsi="Calibri" w:cs="Calibri"/>
                <w:color w:val="000000"/>
              </w:rPr>
              <w:t xml:space="preserve"> </w:t>
            </w:r>
            <w:r w:rsidRPr="00A7292B">
              <w:rPr>
                <w:rFonts w:ascii="Calibri" w:hAnsi="Calibri" w:cs="Calibri"/>
                <w:color w:val="000000"/>
              </w:rPr>
              <w:br/>
              <w:t xml:space="preserve"> - Recensement et d'enquêtes socio-économiques des ménages, communauté, et personnes affectées, devant aboutir à la fourniture de la base de données sur le </w:t>
            </w:r>
            <w:proofErr w:type="spellStart"/>
            <w:r w:rsidRPr="00A7292B">
              <w:rPr>
                <w:rFonts w:ascii="Calibri" w:hAnsi="Calibri" w:cs="Calibri"/>
                <w:color w:val="000000"/>
              </w:rPr>
              <w:t>PAPs</w:t>
            </w:r>
            <w:proofErr w:type="spellEnd"/>
            <w:r w:rsidRPr="00A7292B">
              <w:rPr>
                <w:rFonts w:ascii="Calibri" w:hAnsi="Calibri" w:cs="Calibri"/>
                <w:color w:val="000000"/>
              </w:rPr>
              <w:t xml:space="preserve"> et leurs biens affectés </w:t>
            </w:r>
            <w:r w:rsidRPr="00A7292B">
              <w:rPr>
                <w:rFonts w:ascii="Calibri" w:hAnsi="Calibri" w:cs="Calibri"/>
                <w:color w:val="000000"/>
              </w:rPr>
              <w:br/>
              <w:t xml:space="preserve"> - Enquête foncière qui précisera par parcelle, les </w:t>
            </w:r>
            <w:r w:rsidRPr="00A7292B">
              <w:rPr>
                <w:rFonts w:ascii="Calibri" w:hAnsi="Calibri" w:cs="Calibri"/>
                <w:color w:val="000000"/>
              </w:rPr>
              <w:lastRenderedPageBreak/>
              <w:t xml:space="preserve">propriétés comprises dans la bande d'études et l'emprise du projet </w:t>
            </w:r>
          </w:p>
          <w:p w14:paraId="035103B2" w14:textId="677AC2E3" w:rsidR="00586A5D" w:rsidRDefault="00586A5D" w:rsidP="001A21B3">
            <w:pPr>
              <w:spacing w:after="0" w:line="276" w:lineRule="auto"/>
              <w:jc w:val="both"/>
              <w:rPr>
                <w:rFonts w:ascii="Calibri" w:hAnsi="Calibri" w:cs="Calibri"/>
                <w:color w:val="000000"/>
              </w:rPr>
            </w:pPr>
            <w:r>
              <w:rPr>
                <w:rFonts w:ascii="Calibri" w:hAnsi="Calibri" w:cs="Calibri"/>
                <w:color w:val="000000"/>
              </w:rPr>
              <w:t xml:space="preserve"> - Elaboration du budget du P.A.R</w:t>
            </w:r>
            <w:r w:rsidR="006712BF">
              <w:rPr>
                <w:rFonts w:ascii="Calibri" w:hAnsi="Calibri" w:cs="Calibri"/>
                <w:color w:val="000000"/>
              </w:rPr>
              <w:t xml:space="preserve"> et PRMS</w:t>
            </w:r>
          </w:p>
          <w:p w14:paraId="5607653B" w14:textId="6B9360FE" w:rsidR="00586A5D" w:rsidRPr="00A7292B" w:rsidRDefault="00586A5D" w:rsidP="001A21B3">
            <w:pPr>
              <w:spacing w:after="0" w:line="276" w:lineRule="auto"/>
              <w:jc w:val="both"/>
              <w:rPr>
                <w:rFonts w:ascii="Calibri" w:hAnsi="Calibri" w:cs="Calibri"/>
                <w:color w:val="000000"/>
              </w:rPr>
            </w:pPr>
            <w:r>
              <w:rPr>
                <w:rFonts w:ascii="Calibri" w:hAnsi="Calibri" w:cs="Calibri"/>
                <w:color w:val="000000"/>
              </w:rPr>
              <w:t xml:space="preserve"> - Elaboration du Chronogramme de mise en </w:t>
            </w:r>
            <w:r w:rsidR="00FA6BE3">
              <w:rPr>
                <w:rFonts w:ascii="Calibri" w:hAnsi="Calibri" w:cs="Calibri"/>
                <w:color w:val="000000"/>
              </w:rPr>
              <w:t>œuvre du</w:t>
            </w:r>
            <w:r>
              <w:rPr>
                <w:rFonts w:ascii="Calibri" w:hAnsi="Calibri" w:cs="Calibri"/>
                <w:color w:val="000000"/>
              </w:rPr>
              <w:t xml:space="preserve"> P.A.R</w:t>
            </w:r>
            <w:r w:rsidR="006712BF">
              <w:rPr>
                <w:rFonts w:ascii="Calibri" w:hAnsi="Calibri" w:cs="Calibri"/>
                <w:color w:val="000000"/>
              </w:rPr>
              <w:t xml:space="preserve"> et PRMS</w:t>
            </w:r>
          </w:p>
        </w:tc>
      </w:tr>
      <w:tr w:rsidR="00586A5D" w:rsidRPr="00A7292B" w14:paraId="46DE1C55" w14:textId="77777777" w:rsidTr="001A21B3">
        <w:trPr>
          <w:trHeight w:val="6336"/>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8C5E747" w14:textId="7D9A8377" w:rsidR="00586A5D" w:rsidRPr="00A7292B" w:rsidRDefault="00586A5D" w:rsidP="001A21B3">
            <w:pPr>
              <w:spacing w:after="0" w:line="276" w:lineRule="auto"/>
              <w:rPr>
                <w:rFonts w:ascii="Calibri" w:hAnsi="Calibri" w:cs="Calibri"/>
                <w:color w:val="000000"/>
              </w:rPr>
            </w:pPr>
            <w:r w:rsidRPr="00A7292B">
              <w:rPr>
                <w:rFonts w:ascii="Calibri" w:hAnsi="Calibri" w:cs="Calibri"/>
                <w:color w:val="000000"/>
              </w:rPr>
              <w:lastRenderedPageBreak/>
              <w:t>Maitrise d'Œuvre Institutionnel</w:t>
            </w:r>
            <w:r w:rsidR="00F40FE0">
              <w:rPr>
                <w:rFonts w:ascii="Calibri" w:hAnsi="Calibri" w:cs="Calibri"/>
                <w:color w:val="000000"/>
              </w:rPr>
              <w:t>le</w:t>
            </w:r>
            <w:r w:rsidRPr="00A7292B">
              <w:rPr>
                <w:rFonts w:ascii="Calibri" w:hAnsi="Calibri" w:cs="Calibri"/>
                <w:color w:val="000000"/>
              </w:rPr>
              <w:t xml:space="preserve"> et Social (M.O.I.S)</w:t>
            </w:r>
          </w:p>
        </w:tc>
        <w:tc>
          <w:tcPr>
            <w:tcW w:w="4111" w:type="dxa"/>
            <w:tcBorders>
              <w:top w:val="nil"/>
              <w:left w:val="nil"/>
              <w:bottom w:val="single" w:sz="4" w:space="0" w:color="auto"/>
              <w:right w:val="single" w:sz="4" w:space="0" w:color="auto"/>
            </w:tcBorders>
            <w:shd w:val="clear" w:color="auto" w:fill="auto"/>
            <w:vAlign w:val="center"/>
            <w:hideMark/>
          </w:tcPr>
          <w:p w14:paraId="2B464737" w14:textId="77777777" w:rsidR="00586A5D" w:rsidRPr="00A7292B" w:rsidRDefault="00586A5D" w:rsidP="001A21B3">
            <w:pPr>
              <w:spacing w:after="0" w:line="276" w:lineRule="auto"/>
              <w:rPr>
                <w:rFonts w:ascii="Calibri" w:hAnsi="Calibri" w:cs="Calibri"/>
                <w:color w:val="000000"/>
              </w:rPr>
            </w:pPr>
            <w:r w:rsidRPr="00A7292B">
              <w:rPr>
                <w:rFonts w:ascii="Calibri" w:hAnsi="Calibri" w:cs="Calibri"/>
                <w:color w:val="000000"/>
              </w:rPr>
              <w:t xml:space="preserve">Cabinet d'étude </w:t>
            </w:r>
          </w:p>
        </w:tc>
        <w:tc>
          <w:tcPr>
            <w:tcW w:w="3402" w:type="dxa"/>
            <w:tcBorders>
              <w:top w:val="nil"/>
              <w:left w:val="nil"/>
              <w:bottom w:val="single" w:sz="4" w:space="0" w:color="auto"/>
              <w:right w:val="single" w:sz="4" w:space="0" w:color="auto"/>
            </w:tcBorders>
            <w:shd w:val="clear" w:color="auto" w:fill="auto"/>
            <w:vAlign w:val="center"/>
            <w:hideMark/>
          </w:tcPr>
          <w:p w14:paraId="4226DA34" w14:textId="5A5497B6" w:rsidR="00586A5D" w:rsidRPr="00A7292B" w:rsidRDefault="00586A5D" w:rsidP="004B5FC9">
            <w:pPr>
              <w:spacing w:after="0" w:line="276" w:lineRule="auto"/>
              <w:rPr>
                <w:rFonts w:ascii="Calibri" w:hAnsi="Calibri" w:cs="Calibri"/>
                <w:color w:val="000000"/>
              </w:rPr>
            </w:pPr>
            <w:r w:rsidRPr="00A7292B">
              <w:rPr>
                <w:rFonts w:ascii="Calibri" w:hAnsi="Calibri" w:cs="Calibri"/>
                <w:color w:val="000000"/>
              </w:rPr>
              <w:t>Unité de Coordination du Projet PICMC (U</w:t>
            </w:r>
            <w:r w:rsidR="004B5FC9">
              <w:rPr>
                <w:rFonts w:ascii="Calibri" w:hAnsi="Calibri" w:cs="Calibri"/>
                <w:color w:val="000000"/>
              </w:rPr>
              <w:t>G</w:t>
            </w:r>
            <w:r w:rsidRPr="00A7292B">
              <w:rPr>
                <w:rFonts w:ascii="Calibri" w:hAnsi="Calibri" w:cs="Calibri"/>
                <w:color w:val="000000"/>
              </w:rPr>
              <w:t>P-PICMC)</w:t>
            </w:r>
          </w:p>
        </w:tc>
        <w:tc>
          <w:tcPr>
            <w:tcW w:w="4761" w:type="dxa"/>
            <w:tcBorders>
              <w:top w:val="nil"/>
              <w:left w:val="nil"/>
              <w:bottom w:val="single" w:sz="4" w:space="0" w:color="auto"/>
              <w:right w:val="single" w:sz="4" w:space="0" w:color="auto"/>
            </w:tcBorders>
            <w:shd w:val="clear" w:color="auto" w:fill="auto"/>
            <w:vAlign w:val="center"/>
            <w:hideMark/>
          </w:tcPr>
          <w:p w14:paraId="68B743A8" w14:textId="77777777" w:rsidR="004B5FC9" w:rsidRDefault="00586A5D" w:rsidP="004B5FC9">
            <w:pPr>
              <w:spacing w:after="0" w:line="276" w:lineRule="auto"/>
              <w:rPr>
                <w:rFonts w:ascii="Calibri" w:hAnsi="Calibri" w:cs="Calibri"/>
                <w:color w:val="000000"/>
              </w:rPr>
            </w:pPr>
            <w:r w:rsidRPr="00A7292B">
              <w:rPr>
                <w:rFonts w:ascii="Calibri" w:hAnsi="Calibri" w:cs="Calibri"/>
                <w:color w:val="000000"/>
              </w:rPr>
              <w:t xml:space="preserve"> - </w:t>
            </w:r>
            <w:r>
              <w:rPr>
                <w:rFonts w:ascii="Calibri" w:hAnsi="Calibri" w:cs="Calibri"/>
                <w:color w:val="000000"/>
              </w:rPr>
              <w:t>M</w:t>
            </w:r>
            <w:r w:rsidR="004B5FC9">
              <w:rPr>
                <w:rFonts w:ascii="Calibri" w:hAnsi="Calibri" w:cs="Calibri"/>
                <w:color w:val="000000"/>
              </w:rPr>
              <w:t xml:space="preserve">ettre à </w:t>
            </w:r>
            <w:r>
              <w:rPr>
                <w:rFonts w:ascii="Calibri" w:hAnsi="Calibri" w:cs="Calibri"/>
                <w:color w:val="000000"/>
              </w:rPr>
              <w:t xml:space="preserve">jour </w:t>
            </w:r>
            <w:r w:rsidR="004B5FC9">
              <w:rPr>
                <w:rFonts w:ascii="Calibri" w:hAnsi="Calibri" w:cs="Calibri"/>
                <w:color w:val="000000"/>
              </w:rPr>
              <w:t>le</w:t>
            </w:r>
            <w:r w:rsidRPr="00A7292B">
              <w:rPr>
                <w:rFonts w:ascii="Calibri" w:hAnsi="Calibri" w:cs="Calibri"/>
                <w:color w:val="000000"/>
              </w:rPr>
              <w:t xml:space="preserve"> P.A.R à un niveau opérationnel et détaillé </w:t>
            </w:r>
          </w:p>
          <w:p w14:paraId="666C07F5" w14:textId="0A4227CD" w:rsidR="00586A5D" w:rsidRDefault="00586A5D" w:rsidP="004B5FC9">
            <w:pPr>
              <w:spacing w:after="0" w:line="276" w:lineRule="auto"/>
              <w:rPr>
                <w:rFonts w:ascii="Calibri" w:hAnsi="Calibri" w:cs="Calibri"/>
                <w:color w:val="000000"/>
              </w:rPr>
            </w:pPr>
            <w:r w:rsidRPr="00A7292B">
              <w:rPr>
                <w:rFonts w:ascii="Calibri" w:hAnsi="Calibri" w:cs="Calibri"/>
                <w:color w:val="000000"/>
              </w:rPr>
              <w:t xml:space="preserve"> - Assurer la </w:t>
            </w:r>
            <w:r w:rsidR="004B5FC9">
              <w:rPr>
                <w:rFonts w:ascii="Calibri" w:hAnsi="Calibri" w:cs="Calibri"/>
                <w:color w:val="000000"/>
              </w:rPr>
              <w:t xml:space="preserve">réalisation d’un plan de </w:t>
            </w:r>
            <w:r w:rsidRPr="00A7292B">
              <w:rPr>
                <w:rFonts w:ascii="Calibri" w:hAnsi="Calibri" w:cs="Calibri"/>
                <w:color w:val="000000"/>
              </w:rPr>
              <w:t xml:space="preserve">mise en œuvre du P.A.R </w:t>
            </w:r>
            <w:r w:rsidRPr="00A7292B">
              <w:rPr>
                <w:rFonts w:ascii="Calibri" w:hAnsi="Calibri" w:cs="Calibri"/>
                <w:color w:val="000000"/>
              </w:rPr>
              <w:br/>
              <w:t xml:space="preserve"> - Assurer la conformité du plan </w:t>
            </w:r>
            <w:r w:rsidR="00A55C0C">
              <w:rPr>
                <w:rFonts w:ascii="Calibri" w:hAnsi="Calibri" w:cs="Calibri"/>
                <w:color w:val="000000"/>
              </w:rPr>
              <w:t xml:space="preserve"> de </w:t>
            </w:r>
            <w:r w:rsidRPr="00A7292B">
              <w:rPr>
                <w:rFonts w:ascii="Calibri" w:hAnsi="Calibri" w:cs="Calibri"/>
                <w:color w:val="000000"/>
              </w:rPr>
              <w:t>mis</w:t>
            </w:r>
            <w:r w:rsidR="00A55C0C">
              <w:rPr>
                <w:rFonts w:ascii="Calibri" w:hAnsi="Calibri" w:cs="Calibri"/>
                <w:color w:val="000000"/>
              </w:rPr>
              <w:t>e</w:t>
            </w:r>
            <w:r w:rsidRPr="00A7292B">
              <w:rPr>
                <w:rFonts w:ascii="Calibri" w:hAnsi="Calibri" w:cs="Calibri"/>
                <w:color w:val="000000"/>
              </w:rPr>
              <w:t xml:space="preserve"> en œuvre par rapport aux normes environnementales et sociales et aux systèmes juridiques Comoriennes </w:t>
            </w:r>
            <w:r w:rsidRPr="00A7292B">
              <w:rPr>
                <w:rFonts w:ascii="Calibri" w:hAnsi="Calibri" w:cs="Calibri"/>
                <w:color w:val="000000"/>
              </w:rPr>
              <w:br/>
              <w:t xml:space="preserve"> - Assurer le bon déroulement de la réinstallation et de la communication avec les </w:t>
            </w:r>
            <w:proofErr w:type="spellStart"/>
            <w:r w:rsidRPr="00A7292B">
              <w:rPr>
                <w:rFonts w:ascii="Calibri" w:hAnsi="Calibri" w:cs="Calibri"/>
                <w:color w:val="000000"/>
              </w:rPr>
              <w:t>PAPs</w:t>
            </w:r>
            <w:proofErr w:type="spellEnd"/>
            <w:r w:rsidRPr="00A7292B">
              <w:rPr>
                <w:rFonts w:ascii="Calibri" w:hAnsi="Calibri" w:cs="Calibri"/>
                <w:color w:val="000000"/>
              </w:rPr>
              <w:t xml:space="preserve"> </w:t>
            </w:r>
            <w:r w:rsidRPr="00A7292B">
              <w:rPr>
                <w:rFonts w:ascii="Calibri" w:hAnsi="Calibri" w:cs="Calibri"/>
                <w:color w:val="000000"/>
              </w:rPr>
              <w:br/>
              <w:t xml:space="preserve"> - Représenter le client dans les réunions communautaires, locales et communales </w:t>
            </w:r>
            <w:r w:rsidRPr="00A7292B">
              <w:rPr>
                <w:rFonts w:ascii="Calibri" w:hAnsi="Calibri" w:cs="Calibri"/>
                <w:color w:val="000000"/>
              </w:rPr>
              <w:br/>
              <w:t xml:space="preserve"> - Assurer un rôle d'interface entre client et les autorités locales et régionales </w:t>
            </w:r>
            <w:r w:rsidRPr="00A7292B">
              <w:rPr>
                <w:rFonts w:ascii="Calibri" w:hAnsi="Calibri" w:cs="Calibri"/>
                <w:color w:val="000000"/>
              </w:rPr>
              <w:br/>
              <w:t xml:space="preserve"> - Faciliter les négociations interinstitutionnelles et veille à la réalisation des engagements des parties prenantes </w:t>
            </w:r>
            <w:r w:rsidRPr="00A7292B">
              <w:rPr>
                <w:rFonts w:ascii="Calibri" w:hAnsi="Calibri" w:cs="Calibri"/>
                <w:color w:val="000000"/>
              </w:rPr>
              <w:br/>
              <w:t xml:space="preserve"> - S'assurer que les fonds sont disponibles (auprès du Ministère) et que les paiements par l'agence de paiement se font suivants la dates indiquées. </w:t>
            </w:r>
            <w:r w:rsidRPr="00A7292B">
              <w:rPr>
                <w:rFonts w:ascii="Calibri" w:hAnsi="Calibri" w:cs="Calibri"/>
                <w:color w:val="000000"/>
              </w:rPr>
              <w:br/>
              <w:t xml:space="preserve"> - Assurer la publication de la d</w:t>
            </w:r>
            <w:r>
              <w:rPr>
                <w:rFonts w:ascii="Calibri" w:hAnsi="Calibri" w:cs="Calibri"/>
                <w:color w:val="000000"/>
              </w:rPr>
              <w:t>issémination</w:t>
            </w:r>
            <w:r w:rsidRPr="00A7292B">
              <w:rPr>
                <w:rFonts w:ascii="Calibri" w:hAnsi="Calibri" w:cs="Calibri"/>
                <w:color w:val="000000"/>
              </w:rPr>
              <w:t xml:space="preserve"> et la vulgarisation du présent P.A.R via les consultations publiques et autres canaux de communications légales.</w:t>
            </w:r>
            <w:r w:rsidRPr="00A7292B">
              <w:rPr>
                <w:rFonts w:ascii="Calibri" w:hAnsi="Calibri" w:cs="Calibri"/>
                <w:color w:val="000000"/>
              </w:rPr>
              <w:br/>
              <w:t xml:space="preserve"> - Rends compte périodiquement à l'U</w:t>
            </w:r>
            <w:r w:rsidR="004B5FC9">
              <w:rPr>
                <w:rFonts w:ascii="Calibri" w:hAnsi="Calibri" w:cs="Calibri"/>
                <w:color w:val="000000"/>
              </w:rPr>
              <w:t>G</w:t>
            </w:r>
            <w:r w:rsidRPr="00A7292B">
              <w:rPr>
                <w:rFonts w:ascii="Calibri" w:hAnsi="Calibri" w:cs="Calibri"/>
                <w:color w:val="000000"/>
              </w:rPr>
              <w:t>P PICMC de l'avancement du P.A. R</w:t>
            </w:r>
            <w:r>
              <w:rPr>
                <w:rFonts w:ascii="Calibri" w:hAnsi="Calibri" w:cs="Calibri"/>
                <w:color w:val="000000"/>
              </w:rPr>
              <w:t xml:space="preserve"> (Rapport </w:t>
            </w:r>
            <w:r w:rsidR="004B5FC9">
              <w:rPr>
                <w:rFonts w:ascii="Calibri" w:hAnsi="Calibri" w:cs="Calibri"/>
                <w:color w:val="000000"/>
              </w:rPr>
              <w:t>m</w:t>
            </w:r>
            <w:r>
              <w:rPr>
                <w:rFonts w:ascii="Calibri" w:hAnsi="Calibri" w:cs="Calibri"/>
                <w:color w:val="000000"/>
              </w:rPr>
              <w:t>ensuel des activités,</w:t>
            </w:r>
            <w:r w:rsidR="004B5FC9">
              <w:rPr>
                <w:rFonts w:ascii="Calibri" w:hAnsi="Calibri" w:cs="Calibri"/>
                <w:color w:val="000000"/>
              </w:rPr>
              <w:t xml:space="preserve"> réunions,</w:t>
            </w:r>
            <w:r>
              <w:rPr>
                <w:rFonts w:ascii="Calibri" w:hAnsi="Calibri" w:cs="Calibri"/>
                <w:color w:val="000000"/>
              </w:rPr>
              <w:t xml:space="preserve"> …)</w:t>
            </w:r>
          </w:p>
          <w:p w14:paraId="434EA08D" w14:textId="53D7446C" w:rsidR="004B5FC9" w:rsidRPr="004B5FC9" w:rsidRDefault="00E86D64" w:rsidP="004B5FC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4B5FC9" w:rsidRPr="004B5FC9">
              <w:rPr>
                <w:rFonts w:ascii="Calibri" w:hAnsi="Calibri" w:cs="Calibri"/>
                <w:color w:val="000000"/>
              </w:rPr>
              <w:t xml:space="preserve">Appuyé par l’agent chargé de la communication, préparer la campagne d’IEC pour informer les </w:t>
            </w:r>
            <w:r w:rsidR="004B5FC9" w:rsidRPr="004B5FC9">
              <w:rPr>
                <w:rFonts w:ascii="Calibri" w:hAnsi="Calibri" w:cs="Calibri"/>
                <w:color w:val="000000"/>
              </w:rPr>
              <w:lastRenderedPageBreak/>
              <w:t>communautés des impacts, du calendrier de construction ainsi que des droits des PAP</w:t>
            </w:r>
          </w:p>
          <w:p w14:paraId="3A720EA0" w14:textId="6C1577A6" w:rsidR="004B5FC9" w:rsidRPr="004B5FC9" w:rsidRDefault="00E86D64" w:rsidP="004B5FC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4B5FC9" w:rsidRPr="004B5FC9">
              <w:rPr>
                <w:rFonts w:ascii="Calibri" w:hAnsi="Calibri" w:cs="Calibri"/>
                <w:color w:val="000000"/>
              </w:rPr>
              <w:t>Responsable de l’opérationnalisation et du suivi du mécanisme de gestion des plaintes (MGP)</w:t>
            </w:r>
          </w:p>
          <w:p w14:paraId="44A7DBF4" w14:textId="77777777" w:rsidR="004B5FC9" w:rsidRPr="004B5FC9" w:rsidRDefault="004B5FC9" w:rsidP="004B5FC9">
            <w:pPr>
              <w:autoSpaceDE w:val="0"/>
              <w:autoSpaceDN w:val="0"/>
              <w:adjustRightInd w:val="0"/>
              <w:spacing w:after="0" w:line="240" w:lineRule="auto"/>
              <w:rPr>
                <w:rFonts w:ascii="Calibri" w:hAnsi="Calibri" w:cs="Calibri"/>
                <w:color w:val="000000"/>
              </w:rPr>
            </w:pPr>
            <w:r w:rsidRPr="004B5FC9">
              <w:rPr>
                <w:rFonts w:ascii="Calibri" w:hAnsi="Calibri" w:cs="Calibri"/>
                <w:color w:val="000000"/>
              </w:rPr>
              <w:t>- Gérer la base de données relative au mécanisme de gestion des plaintes à tous les niveaux, et communiquer régulièrement les retours d’information</w:t>
            </w:r>
          </w:p>
          <w:p w14:paraId="678DD2D5" w14:textId="76ADF295" w:rsidR="004B5FC9" w:rsidRPr="00A7292B" w:rsidRDefault="004B5FC9" w:rsidP="004B5FC9">
            <w:pPr>
              <w:spacing w:after="0" w:line="276" w:lineRule="auto"/>
              <w:rPr>
                <w:rFonts w:ascii="Calibri" w:hAnsi="Calibri" w:cs="Calibri"/>
                <w:color w:val="000000"/>
              </w:rPr>
            </w:pPr>
            <w:r w:rsidRPr="004B5FC9">
              <w:rPr>
                <w:rFonts w:ascii="Calibri" w:hAnsi="Calibri" w:cs="Calibri"/>
                <w:color w:val="000000"/>
              </w:rPr>
              <w:t>- Contribuer à la surveillance de de la performance social des travaux (quotidiennement, hebdomadairement, etc.)</w:t>
            </w:r>
          </w:p>
        </w:tc>
      </w:tr>
      <w:tr w:rsidR="00586A5D" w:rsidRPr="00A7292B" w14:paraId="1A14E87A" w14:textId="77777777" w:rsidTr="001A21B3">
        <w:trPr>
          <w:trHeight w:val="57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1F1B262" w14:textId="20701AA1" w:rsidR="00586A5D" w:rsidRPr="00A7292B" w:rsidRDefault="00586A5D" w:rsidP="004B5FC9">
            <w:pPr>
              <w:spacing w:after="0" w:line="276" w:lineRule="auto"/>
              <w:jc w:val="both"/>
              <w:rPr>
                <w:rFonts w:ascii="Calibri" w:hAnsi="Calibri" w:cs="Calibri"/>
                <w:color w:val="000000"/>
              </w:rPr>
            </w:pPr>
            <w:r w:rsidRPr="00A7292B">
              <w:rPr>
                <w:rFonts w:ascii="Calibri" w:hAnsi="Calibri" w:cs="Calibri"/>
                <w:color w:val="000000"/>
              </w:rPr>
              <w:lastRenderedPageBreak/>
              <w:t xml:space="preserve">Comité Ad hoc d'Evaluation </w:t>
            </w:r>
            <w:r>
              <w:rPr>
                <w:rFonts w:ascii="Calibri" w:hAnsi="Calibri" w:cs="Calibri"/>
                <w:color w:val="000000"/>
              </w:rPr>
              <w:t>(</w:t>
            </w:r>
            <w:r w:rsidR="00511467">
              <w:rPr>
                <w:rFonts w:ascii="Calibri" w:hAnsi="Calibri" w:cs="Calibri"/>
                <w:color w:val="000000"/>
              </w:rPr>
              <w:t xml:space="preserve">Le Gouvernorat met en place et </w:t>
            </w:r>
            <w:r w:rsidR="004B5FC9">
              <w:rPr>
                <w:rFonts w:ascii="Calibri" w:hAnsi="Calibri" w:cs="Calibri"/>
                <w:color w:val="000000"/>
              </w:rPr>
              <w:t>dirige</w:t>
            </w:r>
            <w:r w:rsidR="00511467">
              <w:rPr>
                <w:rFonts w:ascii="Calibri" w:hAnsi="Calibri" w:cs="Calibri"/>
                <w:color w:val="000000"/>
              </w:rPr>
              <w:t xml:space="preserve"> la CAE)</w:t>
            </w:r>
            <w:r>
              <w:rPr>
                <w:rFonts w:ascii="Calibri" w:hAnsi="Calibri" w:cs="Calibri"/>
                <w:color w:val="000000"/>
              </w:rPr>
              <w:t xml:space="preserve"> </w:t>
            </w:r>
          </w:p>
        </w:tc>
        <w:tc>
          <w:tcPr>
            <w:tcW w:w="4111" w:type="dxa"/>
            <w:tcBorders>
              <w:top w:val="nil"/>
              <w:left w:val="nil"/>
              <w:bottom w:val="single" w:sz="4" w:space="0" w:color="auto"/>
              <w:right w:val="single" w:sz="4" w:space="0" w:color="auto"/>
            </w:tcBorders>
            <w:shd w:val="clear" w:color="auto" w:fill="auto"/>
            <w:vAlign w:val="center"/>
            <w:hideMark/>
          </w:tcPr>
          <w:p w14:paraId="5F8C2413" w14:textId="39BB2845" w:rsidR="00E86D64" w:rsidRDefault="00586A5D" w:rsidP="00E86D64">
            <w:pPr>
              <w:spacing w:after="0" w:line="276" w:lineRule="auto"/>
              <w:rPr>
                <w:rFonts w:ascii="Calibri" w:hAnsi="Calibri" w:cs="Calibri"/>
                <w:color w:val="000000"/>
              </w:rPr>
            </w:pPr>
            <w:r w:rsidRPr="00A7292B">
              <w:rPr>
                <w:rFonts w:ascii="Calibri" w:hAnsi="Calibri" w:cs="Calibri"/>
                <w:color w:val="000000"/>
              </w:rPr>
              <w:t xml:space="preserve"> - Le Gou</w:t>
            </w:r>
            <w:r w:rsidR="00E86D64">
              <w:rPr>
                <w:rFonts w:ascii="Calibri" w:hAnsi="Calibri" w:cs="Calibri"/>
                <w:color w:val="000000"/>
              </w:rPr>
              <w:t xml:space="preserve">verneur des iles Concernées </w:t>
            </w:r>
            <w:r w:rsidR="00E86D64">
              <w:rPr>
                <w:rFonts w:ascii="Calibri" w:hAnsi="Calibri" w:cs="Calibri"/>
                <w:color w:val="000000"/>
              </w:rPr>
              <w:br/>
              <w:t xml:space="preserve"> -    </w:t>
            </w:r>
            <w:r w:rsidRPr="00A7292B">
              <w:rPr>
                <w:rFonts w:ascii="Calibri" w:hAnsi="Calibri" w:cs="Calibri"/>
                <w:color w:val="000000"/>
              </w:rPr>
              <w:t xml:space="preserve">Préfectures </w:t>
            </w:r>
          </w:p>
          <w:p w14:paraId="40553AB5" w14:textId="3DD9973F" w:rsidR="00586A5D" w:rsidRPr="00A7292B" w:rsidRDefault="00586A5D" w:rsidP="00E86D64">
            <w:pPr>
              <w:spacing w:after="0" w:line="276" w:lineRule="auto"/>
              <w:rPr>
                <w:rFonts w:ascii="Calibri" w:hAnsi="Calibri" w:cs="Calibri"/>
                <w:color w:val="000000"/>
              </w:rPr>
            </w:pPr>
            <w:r w:rsidRPr="00A7292B">
              <w:rPr>
                <w:rFonts w:ascii="Calibri" w:hAnsi="Calibri" w:cs="Calibri"/>
                <w:color w:val="000000"/>
              </w:rPr>
              <w:t xml:space="preserve"> - Maires des Communes Concernées </w:t>
            </w:r>
            <w:r w:rsidRPr="00A7292B">
              <w:rPr>
                <w:rFonts w:ascii="Calibri" w:hAnsi="Calibri" w:cs="Calibri"/>
                <w:color w:val="000000"/>
              </w:rPr>
              <w:br/>
              <w:t xml:space="preserve"> - Un représentant du Direction Régionale des transport maritimes et aériennes</w:t>
            </w:r>
            <w:r w:rsidRPr="00A7292B">
              <w:rPr>
                <w:rFonts w:ascii="Calibri" w:hAnsi="Calibri" w:cs="Calibri"/>
                <w:color w:val="000000"/>
              </w:rPr>
              <w:br/>
              <w:t xml:space="preserve"> - Un représentant du Direction Régionale des finances, du Budget et du secteur bancaire</w:t>
            </w:r>
            <w:r w:rsidRPr="00A7292B">
              <w:rPr>
                <w:rFonts w:ascii="Calibri" w:hAnsi="Calibri" w:cs="Calibri"/>
                <w:color w:val="000000"/>
              </w:rPr>
              <w:br/>
              <w:t xml:space="preserve"> - Un représentant du Direction Régional de l’Agriculture, de la Pêche, de l’Environnement, du Tourisme et de l’Artisanat.</w:t>
            </w:r>
            <w:r w:rsidRPr="00A7292B">
              <w:rPr>
                <w:rFonts w:ascii="Calibri" w:hAnsi="Calibri" w:cs="Calibri"/>
                <w:color w:val="000000"/>
              </w:rPr>
              <w:br/>
              <w:t xml:space="preserve"> - Un représentant du Direction Régional de la Santé, de la Solidarité, de la Protection Sociale et de la Promotion du Genre</w:t>
            </w:r>
            <w:r w:rsidRPr="00A7292B">
              <w:rPr>
                <w:rFonts w:ascii="Calibri" w:hAnsi="Calibri" w:cs="Calibri"/>
                <w:color w:val="000000"/>
              </w:rPr>
              <w:br/>
              <w:t>- Un représentant du Direction Régional de l’Aménagement du Territoire, de l’Urbanisme, Chargé des Affaires Foncières et des transports terrestres</w:t>
            </w:r>
            <w:r w:rsidRPr="00A7292B">
              <w:rPr>
                <w:rFonts w:ascii="Calibri" w:hAnsi="Calibri" w:cs="Calibri"/>
                <w:color w:val="000000"/>
              </w:rPr>
              <w:br/>
              <w:t xml:space="preserve"> - Un représentant des services Topographiques</w:t>
            </w:r>
            <w:r w:rsidRPr="00A7292B">
              <w:rPr>
                <w:rFonts w:ascii="Calibri" w:hAnsi="Calibri" w:cs="Calibri"/>
                <w:color w:val="000000"/>
              </w:rPr>
              <w:br/>
              <w:t xml:space="preserve"> - Un représentant des services Domaines </w:t>
            </w:r>
            <w:r w:rsidRPr="00A7292B">
              <w:rPr>
                <w:rFonts w:ascii="Calibri" w:hAnsi="Calibri" w:cs="Calibri"/>
                <w:color w:val="000000"/>
              </w:rPr>
              <w:br/>
              <w:t xml:space="preserve"> - Un représentant des services de la Trésorerie  </w:t>
            </w:r>
            <w:r w:rsidRPr="00A7292B">
              <w:rPr>
                <w:rFonts w:ascii="Calibri" w:hAnsi="Calibri" w:cs="Calibri"/>
                <w:color w:val="000000"/>
              </w:rPr>
              <w:br/>
              <w:t xml:space="preserve"> - Percepteur Principal</w:t>
            </w:r>
            <w:r w:rsidRPr="00A7292B">
              <w:rPr>
                <w:rFonts w:ascii="Calibri" w:hAnsi="Calibri" w:cs="Calibri"/>
                <w:color w:val="000000"/>
              </w:rPr>
              <w:br/>
              <w:t xml:space="preserve"> - Société Civile </w:t>
            </w:r>
          </w:p>
        </w:tc>
        <w:tc>
          <w:tcPr>
            <w:tcW w:w="3402" w:type="dxa"/>
            <w:tcBorders>
              <w:top w:val="nil"/>
              <w:left w:val="nil"/>
              <w:bottom w:val="single" w:sz="4" w:space="0" w:color="auto"/>
              <w:right w:val="single" w:sz="4" w:space="0" w:color="auto"/>
            </w:tcBorders>
            <w:shd w:val="clear" w:color="auto" w:fill="auto"/>
            <w:vAlign w:val="center"/>
            <w:hideMark/>
          </w:tcPr>
          <w:p w14:paraId="20BA1B2E"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w:t>
            </w:r>
          </w:p>
        </w:tc>
        <w:tc>
          <w:tcPr>
            <w:tcW w:w="4761" w:type="dxa"/>
            <w:tcBorders>
              <w:top w:val="nil"/>
              <w:left w:val="nil"/>
              <w:bottom w:val="single" w:sz="4" w:space="0" w:color="auto"/>
              <w:right w:val="single" w:sz="4" w:space="0" w:color="auto"/>
            </w:tcBorders>
            <w:shd w:val="clear" w:color="auto" w:fill="auto"/>
            <w:vAlign w:val="center"/>
            <w:hideMark/>
          </w:tcPr>
          <w:p w14:paraId="1EB17CFE"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 Institué</w:t>
            </w:r>
            <w:r>
              <w:rPr>
                <w:rFonts w:ascii="Calibri" w:hAnsi="Calibri" w:cs="Calibri"/>
                <w:color w:val="000000"/>
              </w:rPr>
              <w:t>s</w:t>
            </w:r>
            <w:r w:rsidRPr="00A7292B">
              <w:rPr>
                <w:rFonts w:ascii="Calibri" w:hAnsi="Calibri" w:cs="Calibri"/>
                <w:color w:val="000000"/>
              </w:rPr>
              <w:t xml:space="preserve"> par arrêté au niveau du Gouvernorat, Le Comité Ad ‘hoc a pour rôles d'assurer l'évaluation officielle des biens et terrains affectés : </w:t>
            </w:r>
            <w:r w:rsidRPr="00A7292B">
              <w:rPr>
                <w:rFonts w:ascii="Calibri" w:hAnsi="Calibri" w:cs="Calibri"/>
                <w:color w:val="000000"/>
              </w:rPr>
              <w:br/>
              <w:t xml:space="preserve"> - Evaluation des indemnités de compensations </w:t>
            </w:r>
            <w:r w:rsidRPr="00A7292B">
              <w:rPr>
                <w:rFonts w:ascii="Calibri" w:hAnsi="Calibri" w:cs="Calibri"/>
                <w:color w:val="000000"/>
              </w:rPr>
              <w:br/>
              <w:t xml:space="preserve"> - Catégorisations des biens affectés, </w:t>
            </w:r>
            <w:r w:rsidRPr="00A7292B">
              <w:rPr>
                <w:rFonts w:ascii="Calibri" w:hAnsi="Calibri" w:cs="Calibri"/>
                <w:color w:val="000000"/>
              </w:rPr>
              <w:br/>
              <w:t xml:space="preserve"> - Fixation des prix référentiels d'appui et d'indemnisation des ménages selon les principes présentés dans le P.A.R </w:t>
            </w:r>
          </w:p>
        </w:tc>
      </w:tr>
      <w:tr w:rsidR="00586A5D" w:rsidRPr="00A7292B" w14:paraId="138388E2" w14:textId="77777777" w:rsidTr="001A21B3">
        <w:trPr>
          <w:trHeight w:val="1152"/>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F275FBF"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lastRenderedPageBreak/>
              <w:t>Collectivité Territoriales décentralisées</w:t>
            </w:r>
          </w:p>
        </w:tc>
        <w:tc>
          <w:tcPr>
            <w:tcW w:w="4111" w:type="dxa"/>
            <w:tcBorders>
              <w:top w:val="nil"/>
              <w:left w:val="nil"/>
              <w:bottom w:val="single" w:sz="4" w:space="0" w:color="auto"/>
              <w:right w:val="single" w:sz="4" w:space="0" w:color="auto"/>
            </w:tcBorders>
            <w:shd w:val="clear" w:color="auto" w:fill="auto"/>
            <w:vAlign w:val="center"/>
            <w:hideMark/>
          </w:tcPr>
          <w:p w14:paraId="1490EA8C" w14:textId="792983B8" w:rsidR="00586A5D" w:rsidRPr="00A7292B" w:rsidRDefault="00E86D64" w:rsidP="00E86D64">
            <w:pPr>
              <w:spacing w:after="0" w:line="276" w:lineRule="auto"/>
              <w:jc w:val="both"/>
              <w:rPr>
                <w:rFonts w:ascii="Calibri" w:hAnsi="Calibri" w:cs="Calibri"/>
                <w:color w:val="000000"/>
              </w:rPr>
            </w:pPr>
            <w:r>
              <w:rPr>
                <w:rFonts w:ascii="Calibri" w:hAnsi="Calibri" w:cs="Calibri"/>
                <w:color w:val="000000"/>
              </w:rPr>
              <w:t xml:space="preserve"> -</w:t>
            </w:r>
            <w:r w:rsidR="00586A5D" w:rsidRPr="00A7292B">
              <w:rPr>
                <w:rFonts w:ascii="Calibri" w:hAnsi="Calibri" w:cs="Calibri"/>
                <w:color w:val="000000"/>
              </w:rPr>
              <w:t xml:space="preserve">Iles - Communes </w:t>
            </w:r>
          </w:p>
        </w:tc>
        <w:tc>
          <w:tcPr>
            <w:tcW w:w="3402" w:type="dxa"/>
            <w:tcBorders>
              <w:top w:val="nil"/>
              <w:left w:val="nil"/>
              <w:bottom w:val="single" w:sz="4" w:space="0" w:color="auto"/>
              <w:right w:val="single" w:sz="4" w:space="0" w:color="auto"/>
            </w:tcBorders>
            <w:shd w:val="clear" w:color="auto" w:fill="auto"/>
            <w:vAlign w:val="center"/>
            <w:hideMark/>
          </w:tcPr>
          <w:p w14:paraId="1682AD44"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w:t>
            </w:r>
          </w:p>
        </w:tc>
        <w:tc>
          <w:tcPr>
            <w:tcW w:w="4761" w:type="dxa"/>
            <w:tcBorders>
              <w:top w:val="nil"/>
              <w:left w:val="nil"/>
              <w:bottom w:val="single" w:sz="4" w:space="0" w:color="auto"/>
              <w:right w:val="single" w:sz="4" w:space="0" w:color="auto"/>
            </w:tcBorders>
            <w:shd w:val="clear" w:color="auto" w:fill="auto"/>
            <w:vAlign w:val="center"/>
            <w:hideMark/>
          </w:tcPr>
          <w:p w14:paraId="2E3DCA38"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Publications des actes régionaux de recensement de formalisation des activités de recensement, d'identification des ayants droits à l'indemnisation, de la date d’éligibilité, de l'intégration de la liste des </w:t>
            </w:r>
            <w:proofErr w:type="spellStart"/>
            <w:r w:rsidRPr="00A7292B">
              <w:rPr>
                <w:rFonts w:ascii="Calibri" w:hAnsi="Calibri" w:cs="Calibri"/>
                <w:color w:val="000000"/>
              </w:rPr>
              <w:t>PAPs</w:t>
            </w:r>
            <w:proofErr w:type="spellEnd"/>
            <w:r w:rsidRPr="00A7292B">
              <w:rPr>
                <w:rFonts w:ascii="Calibri" w:hAnsi="Calibri" w:cs="Calibri"/>
                <w:color w:val="000000"/>
              </w:rPr>
              <w:t xml:space="preserve"> </w:t>
            </w:r>
          </w:p>
        </w:tc>
      </w:tr>
      <w:tr w:rsidR="00586A5D" w:rsidRPr="00A7292B" w14:paraId="72907C9C" w14:textId="77777777" w:rsidTr="001A21B3">
        <w:trPr>
          <w:trHeight w:val="3168"/>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82704F8"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Comité Communale de Règlement des Litiges (CCRL)</w:t>
            </w:r>
          </w:p>
        </w:tc>
        <w:tc>
          <w:tcPr>
            <w:tcW w:w="4111" w:type="dxa"/>
            <w:tcBorders>
              <w:top w:val="nil"/>
              <w:left w:val="nil"/>
              <w:bottom w:val="single" w:sz="4" w:space="0" w:color="auto"/>
              <w:right w:val="single" w:sz="4" w:space="0" w:color="auto"/>
            </w:tcBorders>
            <w:shd w:val="clear" w:color="auto" w:fill="auto"/>
            <w:vAlign w:val="center"/>
            <w:hideMark/>
          </w:tcPr>
          <w:p w14:paraId="4BF660C8" w14:textId="77777777" w:rsidR="00586A5D" w:rsidRPr="00A7292B" w:rsidRDefault="00586A5D" w:rsidP="00E86D64">
            <w:pPr>
              <w:spacing w:after="0" w:line="276" w:lineRule="auto"/>
              <w:rPr>
                <w:rFonts w:ascii="Calibri" w:hAnsi="Calibri" w:cs="Calibri"/>
                <w:color w:val="000000"/>
              </w:rPr>
            </w:pPr>
            <w:r w:rsidRPr="00A7292B">
              <w:rPr>
                <w:rFonts w:ascii="Calibri" w:hAnsi="Calibri" w:cs="Calibri"/>
                <w:color w:val="000000"/>
              </w:rPr>
              <w:t xml:space="preserve"> - Représentant de la Commune Concernées</w:t>
            </w:r>
            <w:r w:rsidRPr="00A7292B">
              <w:rPr>
                <w:rFonts w:ascii="Calibri" w:hAnsi="Calibri" w:cs="Calibri"/>
                <w:color w:val="000000"/>
              </w:rPr>
              <w:br/>
              <w:t xml:space="preserve"> - Représentant du Conseils Municipale</w:t>
            </w:r>
            <w:r w:rsidRPr="00A7292B">
              <w:rPr>
                <w:rFonts w:ascii="Calibri" w:hAnsi="Calibri" w:cs="Calibri"/>
                <w:color w:val="000000"/>
              </w:rPr>
              <w:br/>
              <w:t xml:space="preserve"> - Représentant du village </w:t>
            </w:r>
            <w:r w:rsidRPr="00A7292B">
              <w:rPr>
                <w:rFonts w:ascii="Calibri" w:hAnsi="Calibri" w:cs="Calibri"/>
                <w:color w:val="000000"/>
              </w:rPr>
              <w:br/>
              <w:t xml:space="preserve"> - Représentants des </w:t>
            </w:r>
            <w:proofErr w:type="spellStart"/>
            <w:r w:rsidRPr="00A7292B">
              <w:rPr>
                <w:rFonts w:ascii="Calibri" w:hAnsi="Calibri" w:cs="Calibri"/>
                <w:color w:val="000000"/>
              </w:rPr>
              <w:t>MAPs</w:t>
            </w:r>
            <w:proofErr w:type="spellEnd"/>
            <w:r w:rsidRPr="00A7292B">
              <w:rPr>
                <w:rFonts w:ascii="Calibri" w:hAnsi="Calibri" w:cs="Calibri"/>
                <w:color w:val="000000"/>
              </w:rPr>
              <w:t xml:space="preserve"> </w:t>
            </w:r>
            <w:r w:rsidRPr="00A7292B">
              <w:rPr>
                <w:rFonts w:ascii="Calibri" w:hAnsi="Calibri" w:cs="Calibri"/>
                <w:color w:val="000000"/>
              </w:rPr>
              <w:br/>
              <w:t xml:space="preserve"> - Représentants des Notables </w:t>
            </w:r>
            <w:r w:rsidRPr="00A7292B">
              <w:rPr>
                <w:rFonts w:ascii="Calibri" w:hAnsi="Calibri" w:cs="Calibri"/>
                <w:color w:val="000000"/>
              </w:rPr>
              <w:br/>
              <w:t xml:space="preserve"> - Représentant des Ouléma</w:t>
            </w:r>
            <w:r w:rsidRPr="00A7292B">
              <w:rPr>
                <w:rFonts w:ascii="Calibri" w:hAnsi="Calibri" w:cs="Calibri"/>
                <w:color w:val="000000"/>
              </w:rPr>
              <w:br/>
              <w:t xml:space="preserve"> - OSC </w:t>
            </w:r>
            <w:r w:rsidRPr="00A7292B">
              <w:rPr>
                <w:rFonts w:ascii="Calibri" w:hAnsi="Calibri" w:cs="Calibri"/>
                <w:color w:val="000000"/>
              </w:rPr>
              <w:br/>
              <w:t xml:space="preserve"> - Représentant de la Police Municipale</w:t>
            </w:r>
            <w:r w:rsidRPr="00A7292B">
              <w:rPr>
                <w:rFonts w:ascii="Calibri" w:hAnsi="Calibri" w:cs="Calibri"/>
                <w:color w:val="000000"/>
              </w:rPr>
              <w:br/>
              <w:t xml:space="preserve"> - Représentant du service de l’éducation (Directeur d'école, Enseignant,)</w:t>
            </w:r>
            <w:r w:rsidRPr="00A7292B">
              <w:rPr>
                <w:rFonts w:ascii="Calibri" w:hAnsi="Calibri" w:cs="Calibri"/>
                <w:color w:val="000000"/>
              </w:rPr>
              <w:br/>
              <w:t xml:space="preserve"> - Représentant des services de la santé </w:t>
            </w:r>
          </w:p>
        </w:tc>
        <w:tc>
          <w:tcPr>
            <w:tcW w:w="3402" w:type="dxa"/>
            <w:tcBorders>
              <w:top w:val="nil"/>
              <w:left w:val="nil"/>
              <w:bottom w:val="single" w:sz="4" w:space="0" w:color="auto"/>
              <w:right w:val="single" w:sz="4" w:space="0" w:color="auto"/>
            </w:tcBorders>
            <w:shd w:val="clear" w:color="auto" w:fill="auto"/>
            <w:vAlign w:val="center"/>
            <w:hideMark/>
          </w:tcPr>
          <w:p w14:paraId="45EBA575"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w:t>
            </w:r>
          </w:p>
        </w:tc>
        <w:tc>
          <w:tcPr>
            <w:tcW w:w="4761" w:type="dxa"/>
            <w:tcBorders>
              <w:top w:val="nil"/>
              <w:left w:val="nil"/>
              <w:bottom w:val="single" w:sz="4" w:space="0" w:color="auto"/>
              <w:right w:val="single" w:sz="4" w:space="0" w:color="auto"/>
            </w:tcBorders>
            <w:shd w:val="clear" w:color="auto" w:fill="auto"/>
            <w:vAlign w:val="center"/>
            <w:hideMark/>
          </w:tcPr>
          <w:p w14:paraId="7C375A4F"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Dans le cadre de la procédure P.A.R, le CCRL assure le règlement de litige à l'amiable comme étant une instance de médiation du premier degré, elle a pour attribution de : </w:t>
            </w:r>
            <w:r w:rsidRPr="00A7292B">
              <w:rPr>
                <w:rFonts w:ascii="Calibri" w:hAnsi="Calibri" w:cs="Calibri"/>
                <w:color w:val="000000"/>
              </w:rPr>
              <w:br/>
              <w:t xml:space="preserve"> - Enregistrer les dossiers de conflits non clôturés provenant de l'arbitrage de la comité au niveau du village</w:t>
            </w:r>
            <w:r w:rsidRPr="00A7292B">
              <w:rPr>
                <w:rFonts w:ascii="Calibri" w:hAnsi="Calibri" w:cs="Calibri"/>
                <w:color w:val="000000"/>
              </w:rPr>
              <w:br/>
              <w:t xml:space="preserve"> - Traiter et assurer le règlement des doléances et litiges dans le cadre de la mise en œuvre du P.</w:t>
            </w:r>
            <w:proofErr w:type="gramStart"/>
            <w:r w:rsidRPr="00A7292B">
              <w:rPr>
                <w:rFonts w:ascii="Calibri" w:hAnsi="Calibri" w:cs="Calibri"/>
                <w:color w:val="000000"/>
              </w:rPr>
              <w:t>A.R</w:t>
            </w:r>
            <w:proofErr w:type="gramEnd"/>
          </w:p>
        </w:tc>
      </w:tr>
      <w:tr w:rsidR="00586A5D" w:rsidRPr="00A7292B" w14:paraId="6E20AD63" w14:textId="77777777" w:rsidTr="001A21B3">
        <w:trPr>
          <w:trHeight w:val="5472"/>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C096CE0"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lastRenderedPageBreak/>
              <w:t>Comité Insulaire de Règlement des Litiges (CIRL)</w:t>
            </w:r>
          </w:p>
        </w:tc>
        <w:tc>
          <w:tcPr>
            <w:tcW w:w="4111" w:type="dxa"/>
            <w:tcBorders>
              <w:top w:val="nil"/>
              <w:left w:val="nil"/>
              <w:bottom w:val="single" w:sz="4" w:space="0" w:color="auto"/>
              <w:right w:val="single" w:sz="4" w:space="0" w:color="auto"/>
            </w:tcBorders>
            <w:shd w:val="clear" w:color="auto" w:fill="auto"/>
            <w:vAlign w:val="center"/>
            <w:hideMark/>
          </w:tcPr>
          <w:p w14:paraId="00A29F20" w14:textId="77777777" w:rsidR="00586A5D" w:rsidRPr="00A7292B" w:rsidRDefault="00586A5D" w:rsidP="00E86D64">
            <w:pPr>
              <w:spacing w:after="0" w:line="276" w:lineRule="auto"/>
              <w:rPr>
                <w:rFonts w:ascii="Calibri" w:hAnsi="Calibri" w:cs="Calibri"/>
                <w:color w:val="000000"/>
              </w:rPr>
            </w:pPr>
            <w:r w:rsidRPr="00A7292B">
              <w:rPr>
                <w:rFonts w:ascii="Calibri" w:hAnsi="Calibri" w:cs="Calibri"/>
                <w:color w:val="000000"/>
              </w:rPr>
              <w:t xml:space="preserve"> - Représentant du Gouvernorat des iles Concernées</w:t>
            </w:r>
            <w:r w:rsidRPr="00A7292B">
              <w:rPr>
                <w:rFonts w:ascii="Calibri" w:hAnsi="Calibri" w:cs="Calibri"/>
                <w:color w:val="000000"/>
              </w:rPr>
              <w:br/>
              <w:t xml:space="preserve"> - Représentant des Préfectures Concernées </w:t>
            </w:r>
            <w:r w:rsidRPr="00A7292B">
              <w:rPr>
                <w:rFonts w:ascii="Calibri" w:hAnsi="Calibri" w:cs="Calibri"/>
                <w:color w:val="000000"/>
              </w:rPr>
              <w:br/>
              <w:t xml:space="preserve"> - Un représentant du Direction Régionale des transport maritimes et aériennes</w:t>
            </w:r>
            <w:r w:rsidRPr="00A7292B">
              <w:rPr>
                <w:rFonts w:ascii="Calibri" w:hAnsi="Calibri" w:cs="Calibri"/>
                <w:color w:val="000000"/>
              </w:rPr>
              <w:br/>
              <w:t xml:space="preserve"> - Un représentant du Direction Régionale des finances, du Budget et du secteur bancaire</w:t>
            </w:r>
            <w:r w:rsidRPr="00A7292B">
              <w:rPr>
                <w:rFonts w:ascii="Calibri" w:hAnsi="Calibri" w:cs="Calibri"/>
                <w:color w:val="000000"/>
              </w:rPr>
              <w:br/>
              <w:t xml:space="preserve"> - Un représentant du Direction Régional de l’Agriculture, de la Pêche, de l’Environnement, </w:t>
            </w:r>
            <w:r w:rsidRPr="00D04F68">
              <w:rPr>
                <w:rFonts w:ascii="Calibri" w:hAnsi="Calibri" w:cs="Calibri"/>
                <w:color w:val="000000"/>
              </w:rPr>
              <w:t>du</w:t>
            </w:r>
            <w:r w:rsidRPr="00A7292B">
              <w:rPr>
                <w:rFonts w:ascii="Calibri" w:hAnsi="Calibri" w:cs="Calibri"/>
                <w:color w:val="000000"/>
              </w:rPr>
              <w:t xml:space="preserve"> Tourisme et de l’Artisanat.</w:t>
            </w:r>
            <w:r w:rsidRPr="00A7292B">
              <w:rPr>
                <w:rFonts w:ascii="Calibri" w:hAnsi="Calibri" w:cs="Calibri"/>
                <w:color w:val="000000"/>
              </w:rPr>
              <w:br/>
              <w:t xml:space="preserve"> - Un représentant du Direction Régional de la Santé, de la Solidarité, de la Protection Sociale et de la Promotion du Genre</w:t>
            </w:r>
            <w:r w:rsidRPr="00A7292B">
              <w:rPr>
                <w:rFonts w:ascii="Calibri" w:hAnsi="Calibri" w:cs="Calibri"/>
                <w:color w:val="000000"/>
              </w:rPr>
              <w:br/>
              <w:t>- Un représentant du Direction Régional de l’Aménagement du Territoire, de l’Urbanisme, Chargé des Affaires Foncières et des transports terrestres</w:t>
            </w:r>
            <w:r w:rsidRPr="00A7292B">
              <w:rPr>
                <w:rFonts w:ascii="Calibri" w:hAnsi="Calibri" w:cs="Calibri"/>
                <w:color w:val="000000"/>
              </w:rPr>
              <w:br/>
              <w:t xml:space="preserve"> - Représentants des </w:t>
            </w:r>
            <w:proofErr w:type="spellStart"/>
            <w:r w:rsidRPr="00A7292B">
              <w:rPr>
                <w:rFonts w:ascii="Calibri" w:hAnsi="Calibri" w:cs="Calibri"/>
                <w:color w:val="000000"/>
              </w:rPr>
              <w:t>MAPs</w:t>
            </w:r>
            <w:proofErr w:type="spellEnd"/>
            <w:r w:rsidRPr="00A7292B">
              <w:rPr>
                <w:rFonts w:ascii="Calibri" w:hAnsi="Calibri" w:cs="Calibri"/>
                <w:color w:val="000000"/>
              </w:rPr>
              <w:t xml:space="preserve"> </w:t>
            </w:r>
            <w:r w:rsidRPr="00A7292B">
              <w:rPr>
                <w:rFonts w:ascii="Calibri" w:hAnsi="Calibri" w:cs="Calibri"/>
                <w:color w:val="000000"/>
              </w:rPr>
              <w:br/>
              <w:t xml:space="preserve"> - Représentants des Notables </w:t>
            </w:r>
            <w:r w:rsidRPr="00A7292B">
              <w:rPr>
                <w:rFonts w:ascii="Calibri" w:hAnsi="Calibri" w:cs="Calibri"/>
                <w:color w:val="000000"/>
              </w:rPr>
              <w:br/>
              <w:t xml:space="preserve"> - Représentant des Ouléma</w:t>
            </w:r>
            <w:r w:rsidRPr="00A7292B">
              <w:rPr>
                <w:rFonts w:ascii="Calibri" w:hAnsi="Calibri" w:cs="Calibri"/>
                <w:color w:val="000000"/>
              </w:rPr>
              <w:br/>
              <w:t xml:space="preserve"> - OSC </w:t>
            </w:r>
            <w:r w:rsidRPr="00A7292B">
              <w:rPr>
                <w:rFonts w:ascii="Calibri" w:hAnsi="Calibri" w:cs="Calibri"/>
                <w:color w:val="000000"/>
              </w:rPr>
              <w:br/>
              <w:t xml:space="preserve"> - Représentant de la Police Nationale</w:t>
            </w:r>
          </w:p>
        </w:tc>
        <w:tc>
          <w:tcPr>
            <w:tcW w:w="3402" w:type="dxa"/>
            <w:tcBorders>
              <w:top w:val="nil"/>
              <w:left w:val="nil"/>
              <w:bottom w:val="single" w:sz="4" w:space="0" w:color="auto"/>
              <w:right w:val="single" w:sz="4" w:space="0" w:color="auto"/>
            </w:tcBorders>
            <w:shd w:val="clear" w:color="auto" w:fill="auto"/>
            <w:vAlign w:val="center"/>
            <w:hideMark/>
          </w:tcPr>
          <w:p w14:paraId="79BF489E"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w:t>
            </w:r>
          </w:p>
        </w:tc>
        <w:tc>
          <w:tcPr>
            <w:tcW w:w="4761" w:type="dxa"/>
            <w:tcBorders>
              <w:top w:val="nil"/>
              <w:left w:val="nil"/>
              <w:bottom w:val="single" w:sz="4" w:space="0" w:color="auto"/>
              <w:right w:val="single" w:sz="4" w:space="0" w:color="auto"/>
            </w:tcBorders>
            <w:shd w:val="clear" w:color="auto" w:fill="auto"/>
            <w:vAlign w:val="center"/>
            <w:hideMark/>
          </w:tcPr>
          <w:p w14:paraId="3A51C5DE"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 - Instance de médiation des conflits du second degré</w:t>
            </w:r>
            <w:r w:rsidRPr="00A7292B">
              <w:rPr>
                <w:rFonts w:ascii="Calibri" w:hAnsi="Calibri" w:cs="Calibri"/>
                <w:color w:val="000000"/>
              </w:rPr>
              <w:br/>
              <w:t xml:space="preserve"> - Règlements des différends ne relevant pas de la compétence des communes </w:t>
            </w:r>
          </w:p>
        </w:tc>
      </w:tr>
      <w:tr w:rsidR="00586A5D" w:rsidRPr="00A7292B" w14:paraId="6023F0A4" w14:textId="77777777" w:rsidTr="001A21B3">
        <w:trPr>
          <w:trHeight w:val="2308"/>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6A8A3B3"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lastRenderedPageBreak/>
              <w:t xml:space="preserve">Agence de Paiement </w:t>
            </w:r>
          </w:p>
        </w:tc>
        <w:tc>
          <w:tcPr>
            <w:tcW w:w="4111" w:type="dxa"/>
            <w:tcBorders>
              <w:top w:val="nil"/>
              <w:left w:val="nil"/>
              <w:bottom w:val="single" w:sz="4" w:space="0" w:color="auto"/>
              <w:right w:val="single" w:sz="4" w:space="0" w:color="auto"/>
            </w:tcBorders>
            <w:shd w:val="clear" w:color="auto" w:fill="auto"/>
            <w:vAlign w:val="center"/>
            <w:hideMark/>
          </w:tcPr>
          <w:p w14:paraId="3E9D0A3B"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Entité désigné</w:t>
            </w:r>
            <w:r>
              <w:rPr>
                <w:rFonts w:ascii="Calibri" w:hAnsi="Calibri" w:cs="Calibri"/>
                <w:color w:val="000000"/>
              </w:rPr>
              <w:t>e</w:t>
            </w:r>
            <w:r w:rsidRPr="00A7292B">
              <w:rPr>
                <w:rFonts w:ascii="Calibri" w:hAnsi="Calibri" w:cs="Calibri"/>
                <w:color w:val="000000"/>
              </w:rPr>
              <w:t xml:space="preserve"> par le Maitre d'Ouvrage </w:t>
            </w:r>
          </w:p>
        </w:tc>
        <w:tc>
          <w:tcPr>
            <w:tcW w:w="3402" w:type="dxa"/>
            <w:tcBorders>
              <w:top w:val="nil"/>
              <w:left w:val="nil"/>
              <w:bottom w:val="single" w:sz="4" w:space="0" w:color="auto"/>
              <w:right w:val="single" w:sz="4" w:space="0" w:color="auto"/>
            </w:tcBorders>
            <w:shd w:val="clear" w:color="auto" w:fill="auto"/>
            <w:vAlign w:val="center"/>
            <w:hideMark/>
          </w:tcPr>
          <w:p w14:paraId="299E4B2F" w14:textId="4E1AA70B" w:rsidR="00586A5D" w:rsidRPr="00A7292B" w:rsidRDefault="00586A5D" w:rsidP="00E86D64">
            <w:pPr>
              <w:spacing w:after="0" w:line="276" w:lineRule="auto"/>
              <w:jc w:val="both"/>
              <w:rPr>
                <w:rFonts w:ascii="Calibri" w:hAnsi="Calibri" w:cs="Calibri"/>
                <w:color w:val="000000"/>
              </w:rPr>
            </w:pPr>
            <w:r w:rsidRPr="00A7292B">
              <w:rPr>
                <w:rFonts w:ascii="Calibri" w:hAnsi="Calibri" w:cs="Calibri"/>
                <w:color w:val="000000"/>
              </w:rPr>
              <w:t>Unité de Coordination du Projet PICMC (U</w:t>
            </w:r>
            <w:r w:rsidR="00E86D64">
              <w:rPr>
                <w:rFonts w:ascii="Calibri" w:hAnsi="Calibri" w:cs="Calibri"/>
                <w:color w:val="000000"/>
              </w:rPr>
              <w:t>G</w:t>
            </w:r>
            <w:r w:rsidRPr="00A7292B">
              <w:rPr>
                <w:rFonts w:ascii="Calibri" w:hAnsi="Calibri" w:cs="Calibri"/>
                <w:color w:val="000000"/>
              </w:rPr>
              <w:t>P-PICMC)</w:t>
            </w:r>
          </w:p>
        </w:tc>
        <w:tc>
          <w:tcPr>
            <w:tcW w:w="4761" w:type="dxa"/>
            <w:tcBorders>
              <w:top w:val="nil"/>
              <w:left w:val="nil"/>
              <w:bottom w:val="single" w:sz="4" w:space="0" w:color="auto"/>
              <w:right w:val="single" w:sz="4" w:space="0" w:color="auto"/>
            </w:tcBorders>
            <w:shd w:val="clear" w:color="auto" w:fill="auto"/>
            <w:vAlign w:val="center"/>
            <w:hideMark/>
          </w:tcPr>
          <w:p w14:paraId="38B70412"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Il s'agit des paiements liés aux : </w:t>
            </w:r>
            <w:r w:rsidRPr="00A7292B">
              <w:rPr>
                <w:rFonts w:ascii="Calibri" w:hAnsi="Calibri" w:cs="Calibri"/>
                <w:color w:val="000000"/>
              </w:rPr>
              <w:br/>
              <w:t xml:space="preserve">Compensation en numéraire au coût de remplacement intégrale des biens </w:t>
            </w:r>
            <w:r w:rsidRPr="00A7292B">
              <w:rPr>
                <w:rFonts w:ascii="Calibri" w:hAnsi="Calibri" w:cs="Calibri"/>
                <w:color w:val="000000"/>
              </w:rPr>
              <w:br/>
              <w:t xml:space="preserve">Pour le processus de paiement, l'agence de paiement jouera le rôle de guichet de paiement, de mise en œuvre des processus administratif de paiement, de suivi. </w:t>
            </w:r>
          </w:p>
        </w:tc>
      </w:tr>
      <w:tr w:rsidR="00586A5D" w:rsidRPr="00A7292B" w14:paraId="4E02A887" w14:textId="77777777" w:rsidTr="001A21B3">
        <w:trPr>
          <w:trHeight w:val="1829"/>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DD3B611"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 xml:space="preserve">Agence de suivi et évaluation </w:t>
            </w:r>
          </w:p>
        </w:tc>
        <w:tc>
          <w:tcPr>
            <w:tcW w:w="4111" w:type="dxa"/>
            <w:tcBorders>
              <w:top w:val="nil"/>
              <w:left w:val="nil"/>
              <w:bottom w:val="single" w:sz="4" w:space="0" w:color="auto"/>
              <w:right w:val="single" w:sz="4" w:space="0" w:color="auto"/>
            </w:tcBorders>
            <w:shd w:val="clear" w:color="auto" w:fill="auto"/>
            <w:vAlign w:val="center"/>
            <w:hideMark/>
          </w:tcPr>
          <w:p w14:paraId="1DFC98FF"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Organisme indépendant</w:t>
            </w:r>
          </w:p>
        </w:tc>
        <w:tc>
          <w:tcPr>
            <w:tcW w:w="3402" w:type="dxa"/>
            <w:tcBorders>
              <w:top w:val="nil"/>
              <w:left w:val="nil"/>
              <w:bottom w:val="single" w:sz="4" w:space="0" w:color="auto"/>
              <w:right w:val="single" w:sz="4" w:space="0" w:color="auto"/>
            </w:tcBorders>
            <w:shd w:val="clear" w:color="auto" w:fill="auto"/>
            <w:vAlign w:val="center"/>
            <w:hideMark/>
          </w:tcPr>
          <w:p w14:paraId="7E863AE9" w14:textId="52FDA655" w:rsidR="00586A5D" w:rsidRPr="00A7292B" w:rsidRDefault="00586A5D" w:rsidP="00E86D64">
            <w:pPr>
              <w:spacing w:after="0" w:line="276" w:lineRule="auto"/>
              <w:jc w:val="both"/>
              <w:rPr>
                <w:rFonts w:ascii="Calibri" w:hAnsi="Calibri" w:cs="Calibri"/>
                <w:color w:val="000000"/>
              </w:rPr>
            </w:pPr>
            <w:r w:rsidRPr="00A7292B">
              <w:rPr>
                <w:rFonts w:ascii="Calibri" w:hAnsi="Calibri" w:cs="Calibri"/>
                <w:color w:val="000000"/>
              </w:rPr>
              <w:t>Unité de Coordination du Projet PICMC (U</w:t>
            </w:r>
            <w:r w:rsidR="00E86D64">
              <w:rPr>
                <w:rFonts w:ascii="Calibri" w:hAnsi="Calibri" w:cs="Calibri"/>
                <w:color w:val="000000"/>
              </w:rPr>
              <w:t>G</w:t>
            </w:r>
            <w:r w:rsidRPr="00A7292B">
              <w:rPr>
                <w:rFonts w:ascii="Calibri" w:hAnsi="Calibri" w:cs="Calibri"/>
                <w:color w:val="000000"/>
              </w:rPr>
              <w:t>P-PICMC)</w:t>
            </w:r>
          </w:p>
        </w:tc>
        <w:tc>
          <w:tcPr>
            <w:tcW w:w="4761" w:type="dxa"/>
            <w:tcBorders>
              <w:top w:val="nil"/>
              <w:left w:val="nil"/>
              <w:bottom w:val="single" w:sz="4" w:space="0" w:color="auto"/>
              <w:right w:val="single" w:sz="4" w:space="0" w:color="auto"/>
            </w:tcBorders>
            <w:shd w:val="clear" w:color="auto" w:fill="auto"/>
            <w:vAlign w:val="center"/>
            <w:hideMark/>
          </w:tcPr>
          <w:p w14:paraId="7E8EF966" w14:textId="5DC21932" w:rsidR="00586A5D" w:rsidRPr="00A7292B" w:rsidRDefault="00586A5D" w:rsidP="00E86D64">
            <w:pPr>
              <w:spacing w:after="0" w:line="276" w:lineRule="auto"/>
              <w:jc w:val="both"/>
              <w:rPr>
                <w:rFonts w:ascii="Calibri" w:hAnsi="Calibri" w:cs="Calibri"/>
                <w:color w:val="000000"/>
              </w:rPr>
            </w:pPr>
            <w:r w:rsidRPr="00A7292B">
              <w:rPr>
                <w:rFonts w:ascii="Calibri" w:hAnsi="Calibri" w:cs="Calibri"/>
                <w:color w:val="000000"/>
              </w:rPr>
              <w:t xml:space="preserve">L'agence de suivi et évaluation </w:t>
            </w:r>
            <w:r w:rsidRPr="00A7292B">
              <w:rPr>
                <w:rFonts w:ascii="Calibri" w:hAnsi="Calibri" w:cs="Calibri"/>
                <w:color w:val="000000"/>
              </w:rPr>
              <w:br/>
              <w:t xml:space="preserve"> - Assurer le suivi et évaluation</w:t>
            </w:r>
            <w:r w:rsidR="00E86D64">
              <w:rPr>
                <w:rFonts w:ascii="Calibri" w:hAnsi="Calibri" w:cs="Calibri"/>
                <w:color w:val="000000"/>
              </w:rPr>
              <w:t xml:space="preserve"> continuellement durant la mise en œuvre du PAR (chaque 3 mois)</w:t>
            </w:r>
            <w:r w:rsidRPr="00A7292B">
              <w:rPr>
                <w:rFonts w:ascii="Calibri" w:hAnsi="Calibri" w:cs="Calibri"/>
                <w:color w:val="000000"/>
              </w:rPr>
              <w:t xml:space="preserve"> </w:t>
            </w:r>
            <w:r w:rsidRPr="00A7292B">
              <w:rPr>
                <w:rFonts w:ascii="Calibri" w:hAnsi="Calibri" w:cs="Calibri"/>
                <w:color w:val="000000"/>
              </w:rPr>
              <w:br/>
              <w:t xml:space="preserve"> - Assurer le suivi et évaluation final de la réalisation du P.A.R </w:t>
            </w:r>
            <w:r w:rsidR="006712BF">
              <w:rPr>
                <w:rFonts w:ascii="Calibri" w:hAnsi="Calibri" w:cs="Calibri"/>
                <w:color w:val="000000"/>
              </w:rPr>
              <w:t xml:space="preserve"> </w:t>
            </w:r>
          </w:p>
        </w:tc>
      </w:tr>
      <w:tr w:rsidR="00586A5D" w:rsidRPr="00A7292B" w14:paraId="2F467C7B" w14:textId="77777777" w:rsidTr="001A21B3">
        <w:trPr>
          <w:trHeight w:val="1829"/>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8213A" w14:textId="77777777" w:rsidR="00586A5D" w:rsidRPr="00A7292B" w:rsidRDefault="00586A5D" w:rsidP="001A21B3">
            <w:pPr>
              <w:spacing w:after="0" w:line="276" w:lineRule="auto"/>
              <w:jc w:val="both"/>
              <w:rPr>
                <w:rFonts w:ascii="Calibri" w:hAnsi="Calibri" w:cs="Calibri"/>
                <w:color w:val="000000"/>
              </w:rPr>
            </w:pPr>
            <w:r>
              <w:rPr>
                <w:rFonts w:ascii="Calibri" w:hAnsi="Calibri" w:cs="Calibri"/>
                <w:color w:val="000000"/>
              </w:rPr>
              <w:t xml:space="preserve">Audite Externe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DEF9445"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Organisme indépendant</w:t>
            </w:r>
          </w:p>
        </w:tc>
        <w:tc>
          <w:tcPr>
            <w:tcW w:w="3402" w:type="dxa"/>
            <w:tcBorders>
              <w:top w:val="single" w:sz="4" w:space="0" w:color="auto"/>
              <w:left w:val="nil"/>
              <w:bottom w:val="single" w:sz="4" w:space="0" w:color="auto"/>
              <w:right w:val="single" w:sz="4" w:space="0" w:color="auto"/>
            </w:tcBorders>
            <w:shd w:val="clear" w:color="auto" w:fill="auto"/>
            <w:vAlign w:val="center"/>
          </w:tcPr>
          <w:p w14:paraId="1B1811FB" w14:textId="77777777" w:rsidR="00586A5D" w:rsidRPr="00A7292B" w:rsidRDefault="00586A5D" w:rsidP="001A21B3">
            <w:pPr>
              <w:spacing w:after="0" w:line="276" w:lineRule="auto"/>
              <w:jc w:val="both"/>
              <w:rPr>
                <w:rFonts w:ascii="Calibri" w:hAnsi="Calibri" w:cs="Calibri"/>
                <w:color w:val="000000"/>
              </w:rPr>
            </w:pPr>
            <w:r w:rsidRPr="00A7292B">
              <w:rPr>
                <w:rFonts w:ascii="Calibri" w:hAnsi="Calibri" w:cs="Calibri"/>
                <w:color w:val="000000"/>
              </w:rPr>
              <w:t>Unité de Coordination du Projet PICMC (UCP-PICMC)</w:t>
            </w:r>
          </w:p>
        </w:tc>
        <w:tc>
          <w:tcPr>
            <w:tcW w:w="4761" w:type="dxa"/>
            <w:tcBorders>
              <w:top w:val="single" w:sz="4" w:space="0" w:color="auto"/>
              <w:left w:val="nil"/>
              <w:bottom w:val="single" w:sz="4" w:space="0" w:color="auto"/>
              <w:right w:val="single" w:sz="4" w:space="0" w:color="auto"/>
            </w:tcBorders>
            <w:shd w:val="clear" w:color="auto" w:fill="auto"/>
            <w:vAlign w:val="center"/>
          </w:tcPr>
          <w:p w14:paraId="057687DA" w14:textId="0E9DC084" w:rsidR="00586A5D" w:rsidRPr="00A7292B" w:rsidRDefault="00586A5D" w:rsidP="001A21B3">
            <w:pPr>
              <w:spacing w:after="0" w:line="276" w:lineRule="auto"/>
              <w:jc w:val="both"/>
              <w:rPr>
                <w:rFonts w:ascii="Calibri" w:hAnsi="Calibri" w:cs="Calibri"/>
                <w:color w:val="000000"/>
              </w:rPr>
            </w:pPr>
            <w:r>
              <w:rPr>
                <w:rFonts w:ascii="Calibri" w:hAnsi="Calibri" w:cs="Calibri"/>
                <w:color w:val="000000"/>
              </w:rPr>
              <w:t>Faire un audit</w:t>
            </w:r>
            <w:r w:rsidR="001C6657">
              <w:rPr>
                <w:rFonts w:ascii="Calibri" w:hAnsi="Calibri" w:cs="Calibri"/>
                <w:color w:val="000000"/>
              </w:rPr>
              <w:t xml:space="preserve"> </w:t>
            </w:r>
            <w:r w:rsidR="00910B3C">
              <w:rPr>
                <w:rFonts w:ascii="Calibri" w:hAnsi="Calibri" w:cs="Calibri"/>
                <w:color w:val="000000"/>
              </w:rPr>
              <w:t>externe sur</w:t>
            </w:r>
            <w:r>
              <w:rPr>
                <w:rFonts w:ascii="Calibri" w:hAnsi="Calibri" w:cs="Calibri"/>
                <w:color w:val="000000"/>
              </w:rPr>
              <w:t xml:space="preserve"> </w:t>
            </w:r>
            <w:r w:rsidR="001C6657">
              <w:rPr>
                <w:rFonts w:ascii="Calibri" w:hAnsi="Calibri" w:cs="Calibri"/>
                <w:color w:val="000000"/>
              </w:rPr>
              <w:t xml:space="preserve">l’achèvement de la mise en œuvre des PAR </w:t>
            </w:r>
            <w:r>
              <w:rPr>
                <w:rFonts w:ascii="Calibri" w:hAnsi="Calibri" w:cs="Calibri"/>
                <w:color w:val="000000"/>
              </w:rPr>
              <w:t xml:space="preserve">du Projet PICMC </w:t>
            </w:r>
          </w:p>
        </w:tc>
      </w:tr>
    </w:tbl>
    <w:p w14:paraId="43FAFD22" w14:textId="297B07A7" w:rsidR="00586A5D" w:rsidRDefault="00586A5D" w:rsidP="00586A5D"/>
    <w:p w14:paraId="6FE16B34" w14:textId="77777777" w:rsidR="00586A5D" w:rsidRDefault="00586A5D" w:rsidP="00586A5D"/>
    <w:p w14:paraId="0D023A16" w14:textId="77777777" w:rsidR="00586A5D" w:rsidRPr="00586A5D" w:rsidRDefault="00586A5D" w:rsidP="00C26529"/>
    <w:p w14:paraId="19194440" w14:textId="6953CEEB" w:rsidR="00FA7FBE" w:rsidRDefault="00FA7FBE" w:rsidP="00FA7FBE">
      <w:pPr>
        <w:spacing w:before="60" w:after="60" w:line="240" w:lineRule="auto"/>
        <w:jc w:val="both"/>
      </w:pPr>
    </w:p>
    <w:p w14:paraId="68334A3D" w14:textId="77777777" w:rsidR="00101229" w:rsidRDefault="00101229" w:rsidP="006B3788">
      <w:pPr>
        <w:numPr>
          <w:ilvl w:val="0"/>
          <w:numId w:val="11"/>
        </w:numPr>
        <w:spacing w:before="60" w:after="60" w:line="240" w:lineRule="auto"/>
        <w:jc w:val="both"/>
        <w:outlineLvl w:val="1"/>
        <w:rPr>
          <w:b/>
          <w:bCs/>
          <w:u w:val="single"/>
        </w:rPr>
        <w:sectPr w:rsidR="00101229" w:rsidSect="000B6F85">
          <w:pgSz w:w="16838" w:h="11906" w:orient="landscape"/>
          <w:pgMar w:top="720" w:right="720" w:bottom="720" w:left="720" w:header="709" w:footer="709" w:gutter="0"/>
          <w:cols w:space="708"/>
          <w:docGrid w:linePitch="360"/>
        </w:sectPr>
      </w:pPr>
    </w:p>
    <w:p w14:paraId="0566C1B8" w14:textId="601A336A" w:rsidR="00D1637E" w:rsidRPr="0009027F" w:rsidRDefault="00C345A8" w:rsidP="006B3788">
      <w:pPr>
        <w:numPr>
          <w:ilvl w:val="0"/>
          <w:numId w:val="11"/>
        </w:numPr>
        <w:spacing w:before="60" w:after="60" w:line="240" w:lineRule="auto"/>
        <w:jc w:val="both"/>
        <w:outlineLvl w:val="1"/>
        <w:rPr>
          <w:b/>
          <w:bCs/>
          <w:u w:val="single"/>
        </w:rPr>
      </w:pPr>
      <w:bookmarkStart w:id="144" w:name="_Toc92373239"/>
      <w:r>
        <w:rPr>
          <w:b/>
          <w:bCs/>
          <w:u w:val="single"/>
        </w:rPr>
        <w:lastRenderedPageBreak/>
        <w:t>ANALYSE DE CAPACITE INSTITUTIONNELLE DE REINSTALLATION</w:t>
      </w:r>
      <w:bookmarkEnd w:id="144"/>
    </w:p>
    <w:p w14:paraId="699935B9" w14:textId="4C6D1517" w:rsidR="0091667F" w:rsidRDefault="0091667F" w:rsidP="0091667F"/>
    <w:p w14:paraId="309CDFDD" w14:textId="77777777" w:rsidR="003F1DF7" w:rsidRPr="003F1DF7" w:rsidRDefault="003F1DF7" w:rsidP="003F1DF7">
      <w:pPr>
        <w:spacing w:after="120" w:line="276" w:lineRule="auto"/>
        <w:jc w:val="both"/>
        <w:rPr>
          <w:rFonts w:cstheme="minorHAnsi"/>
        </w:rPr>
      </w:pPr>
      <w:r w:rsidRPr="003F1DF7">
        <w:rPr>
          <w:rFonts w:cstheme="minorHAnsi"/>
        </w:rPr>
        <w:t>Les activités prévues dans le cadre du projet seront effectuées avec transparence, en favorisant l’inclusion et l’engagement des communautés ainsi que l’interaction entre toutes les parties prenantes tout au long de la durée de vie de ce projet. L’engagement et la mobilisation des communautés permettront de valoriser leur droit de disposer de toutes les informations concernant le projet, d’avoir leurs mots à dire dans les décisions affectant leur vie, ainsi que d’une possibilité de mener des dialogues avec les concepteurs et initiateurs du projet.</w:t>
      </w:r>
    </w:p>
    <w:p w14:paraId="0D44FE59" w14:textId="444D2D37" w:rsidR="003F1DF7" w:rsidRPr="003F1DF7" w:rsidRDefault="003F1DF7" w:rsidP="003F1DF7">
      <w:pPr>
        <w:spacing w:after="120" w:line="276" w:lineRule="auto"/>
        <w:jc w:val="both"/>
        <w:rPr>
          <w:rFonts w:cstheme="minorHAnsi"/>
        </w:rPr>
      </w:pPr>
      <w:r w:rsidRPr="003F1DF7">
        <w:rPr>
          <w:rFonts w:cstheme="minorHAnsi"/>
        </w:rPr>
        <w:t>La réalisation des études socio-économiques, la mise en œuvre réussie du CR, l’élaboration de PR ainsi que leur mise en œuvre et suivi impliqueront la mise en place d’un dispositif efficace et efficient chargé de la gestion opérationnelle du processus de réinstallation. La mise en place de ce dispositif permet de coordonner et de communiquer avec les autorités gouvernementales compétentes pour : (i) faciliter les démarches de régularisation foncière, (ii) diligenter les aspects sociaux permettant d’optimiser les activités techniques,</w:t>
      </w:r>
    </w:p>
    <w:p w14:paraId="2ADE66BD" w14:textId="77777777" w:rsidR="003F1DF7" w:rsidRPr="003F1DF7" w:rsidRDefault="003F1DF7" w:rsidP="003F1DF7">
      <w:pPr>
        <w:spacing w:after="120" w:line="276" w:lineRule="auto"/>
        <w:jc w:val="both"/>
        <w:rPr>
          <w:rFonts w:cstheme="minorHAnsi"/>
        </w:rPr>
      </w:pPr>
      <w:r w:rsidRPr="003F1DF7">
        <w:rPr>
          <w:rFonts w:cstheme="minorHAnsi"/>
        </w:rPr>
        <w:t>(iii) favoriser la cohérence de l’ensemble des activités de réinstallation, (iv) centraliser les flux d’information, et</w:t>
      </w:r>
    </w:p>
    <w:p w14:paraId="3118224C" w14:textId="77777777" w:rsidR="003F1DF7" w:rsidRPr="003F1DF7" w:rsidRDefault="003F1DF7" w:rsidP="003F1DF7">
      <w:pPr>
        <w:spacing w:after="120" w:line="276" w:lineRule="auto"/>
        <w:jc w:val="both"/>
        <w:rPr>
          <w:rFonts w:cstheme="minorHAnsi"/>
        </w:rPr>
      </w:pPr>
      <w:r w:rsidRPr="003F1DF7">
        <w:rPr>
          <w:rFonts w:cstheme="minorHAnsi"/>
        </w:rPr>
        <w:t>(v) réaliser le suivi et évaluation participatifs. La réussite de la procédure d’indemnisation dépendra, dans une large mesure, de l’organisation qui sera mise en place et de la définition des rôles et des responsabilités des institutions impliquées.</w:t>
      </w:r>
    </w:p>
    <w:p w14:paraId="05E89BF3" w14:textId="1087908B" w:rsidR="003F1DF7" w:rsidRPr="003F1DF7" w:rsidRDefault="003F1DF7" w:rsidP="003F1DF7">
      <w:pPr>
        <w:spacing w:after="120" w:line="276" w:lineRule="auto"/>
        <w:jc w:val="both"/>
        <w:rPr>
          <w:rFonts w:cstheme="minorHAnsi"/>
        </w:rPr>
      </w:pPr>
      <w:r w:rsidRPr="003F1DF7">
        <w:rPr>
          <w:rFonts w:cstheme="minorHAnsi"/>
        </w:rPr>
        <w:t>L’orientation du projet et la prise de décisions stratégiques seront du ressort du Comité de Pilotage, regroupant les autorités gouvernementales compétentes dans la mise en œuvre du projet. Ce comité de Pilotage veillera à ce que les rôles et responsabilités des différents acteurs dans la prise en compte des questions sociales et environnementales soient clairement définis et précisés, et que la dimension sociale soit bien prise en compte dans la mise en œuvre du projet. Il s’assurera que les questions de réinstallation sont traitées de façon satisfaisante, conformément aux documents de sauvegarde sociale et environnementale.</w:t>
      </w:r>
    </w:p>
    <w:p w14:paraId="47B360B1" w14:textId="77777777" w:rsidR="003F1DF7" w:rsidRPr="003F1DF7" w:rsidRDefault="003F1DF7" w:rsidP="003F1DF7">
      <w:pPr>
        <w:spacing w:after="120" w:line="276" w:lineRule="auto"/>
        <w:jc w:val="both"/>
        <w:rPr>
          <w:rFonts w:cstheme="minorHAnsi"/>
        </w:rPr>
      </w:pPr>
      <w:r w:rsidRPr="003F1DF7">
        <w:rPr>
          <w:rFonts w:cstheme="minorHAnsi"/>
        </w:rPr>
        <w:t>Une Unité de Gestion du Projet (UGP) assurera l’exécution du projet et des processus de réinstallation. Elle coordonnera l’exécution de l’ensemble des actions de réinstallation à travers son/sa spécialiste en sauvegardes sociales chargé(e) de la mobilisation des parties prenantes qui est responsable d’un pool de chargés de mobilisation des parties prenantes pour chacune des composantes engagées à temps partiel.</w:t>
      </w:r>
    </w:p>
    <w:p w14:paraId="47912E9B" w14:textId="01BC686A" w:rsidR="003F1DF7" w:rsidRPr="003F1DF7" w:rsidRDefault="003F1DF7" w:rsidP="003F1DF7">
      <w:pPr>
        <w:spacing w:after="120" w:line="276" w:lineRule="auto"/>
        <w:jc w:val="both"/>
        <w:rPr>
          <w:rFonts w:cstheme="minorHAnsi"/>
        </w:rPr>
      </w:pPr>
      <w:r w:rsidRPr="003F1DF7">
        <w:rPr>
          <w:rFonts w:cstheme="minorHAnsi"/>
        </w:rPr>
        <w:t xml:space="preserve">La mise en œuvre du ou des PR relève également des responsabilités de l’UGP qui devra bénéficier de l’appui technique d’un consultant ou d’une entité qui sont spécialisés en sauvegarde sociale et dans le domaine de réinstallation. Le Consultant, ou l’entité, pourrait être sélectionné pour l’exécution d’un ou de plusieurs PR, suivant la consistance des activités et leur impact en termes de réinstallation. Entre autres, </w:t>
      </w:r>
      <w:r>
        <w:rPr>
          <w:rFonts w:cstheme="minorHAnsi"/>
        </w:rPr>
        <w:t>le Consultant</w:t>
      </w:r>
      <w:r w:rsidRPr="003F1DF7">
        <w:rPr>
          <w:rFonts w:cstheme="minorHAnsi"/>
        </w:rPr>
        <w:t xml:space="preserve"> aura pour tâches de mener le recensement et les enquêtes auprès des parties prenantes afin : (i) d’identifier les propriétaires ou les occupants à réinstaller, (ii) d’évaluer les biens touchés et de déterminer leur valeur, (iii) de préparer le processus de libération des emprises des sites requis pour la mise en œuvre des activités du projet, y inclus la liste des biens et des personnes affectés ainsi que les propositions d’indemnisation, et (iv) d’exécuter les mesures de réinstallation et/ou de compensation. </w:t>
      </w:r>
    </w:p>
    <w:p w14:paraId="5D3B6425" w14:textId="1090F1E7" w:rsidR="003F1DF7" w:rsidRDefault="003F1DF7" w:rsidP="003F1DF7">
      <w:pPr>
        <w:autoSpaceDE w:val="0"/>
        <w:autoSpaceDN w:val="0"/>
        <w:adjustRightInd w:val="0"/>
        <w:spacing w:after="0" w:line="240" w:lineRule="auto"/>
        <w:jc w:val="both"/>
        <w:rPr>
          <w:rFonts w:ascii="Calibri" w:hAnsi="Calibri" w:cs="Calibri"/>
        </w:rPr>
      </w:pPr>
      <w:r w:rsidRPr="003F1DF7">
        <w:rPr>
          <w:rFonts w:cstheme="minorHAnsi"/>
        </w:rPr>
        <w:t>Dans le cadre de la mise en œuvre du projet, il s’avère nécessaire que tous les acteurs institutionnels concernés dans la mise en œuvre de la réinstallation soient renforcés en capacités à travers des sessions de</w:t>
      </w:r>
      <w:r>
        <w:rPr>
          <w:rFonts w:cstheme="minorHAnsi"/>
        </w:rPr>
        <w:t xml:space="preserve"> </w:t>
      </w:r>
      <w:r>
        <w:rPr>
          <w:rFonts w:ascii="Calibri" w:hAnsi="Calibri" w:cs="Calibri"/>
        </w:rPr>
        <w:t>formation. Cette formation devra notamment traiter les thématiques suivants : la consistance de la NES 5 de la Banque mondiale, les procédures et le contenu du CR et du PR, la préparation des TDR pour établir les PR, les procédures d’enquêtes socio-économiques, la mise en œuvre des PR, le suivi- évaluation de la mise en œuvre des PR, etc.</w:t>
      </w:r>
    </w:p>
    <w:p w14:paraId="62894C82" w14:textId="1ECD05D1" w:rsidR="003F1DF7" w:rsidRDefault="003F1DF7" w:rsidP="003F1DF7">
      <w:pPr>
        <w:spacing w:after="120" w:line="276" w:lineRule="auto"/>
        <w:jc w:val="both"/>
        <w:rPr>
          <w:rFonts w:ascii="Calibri" w:hAnsi="Calibri" w:cs="Calibri"/>
        </w:rPr>
      </w:pPr>
      <w:r>
        <w:rPr>
          <w:rFonts w:ascii="Calibri" w:hAnsi="Calibri" w:cs="Calibri"/>
        </w:rPr>
        <w:t>Il serait préférable d’organiser un atelier de formation au niveau de chacune des trois îles (Grande Comores, Anjouan et Mohéli), en regroupant les acteurs et structures impliqués dans la mise en œuvre du CR et du PR. La formation pourra être assurée par des Experts en sciences sociales et en sauvegarde sociale avec de l’expérience dans les standards environnementaux et sociaux de la Banque mondiale.</w:t>
      </w:r>
    </w:p>
    <w:p w14:paraId="0FCEF2BE" w14:textId="068C8E10" w:rsidR="00EC1BF8" w:rsidRDefault="00EC1BF8" w:rsidP="0091667F"/>
    <w:p w14:paraId="5932B103" w14:textId="08BD9895" w:rsidR="00EC1BF8" w:rsidRDefault="00EC1BF8" w:rsidP="0091667F"/>
    <w:p w14:paraId="6C935375" w14:textId="6AF5ACB5" w:rsidR="00EC1BF8" w:rsidRDefault="00EC1BF8" w:rsidP="0091667F"/>
    <w:p w14:paraId="6DEF89AC" w14:textId="1981774F" w:rsidR="00EC1BF8" w:rsidRDefault="00EC1BF8" w:rsidP="0091667F"/>
    <w:p w14:paraId="16CAD3DD" w14:textId="7E2E87AB" w:rsidR="00EC1BF8" w:rsidRDefault="00EC1BF8" w:rsidP="0091667F"/>
    <w:p w14:paraId="5A17A8C6" w14:textId="58B2A54C" w:rsidR="00EC1BF8" w:rsidRDefault="00EC1BF8" w:rsidP="0091667F"/>
    <w:p w14:paraId="587C27A1" w14:textId="2E092F38" w:rsidR="00EC1BF8" w:rsidRDefault="00EC1BF8" w:rsidP="0091667F"/>
    <w:p w14:paraId="3165481E" w14:textId="1F0F4FA2" w:rsidR="00EC1BF8" w:rsidRDefault="00EC1BF8" w:rsidP="0091667F"/>
    <w:p w14:paraId="296ECCCD" w14:textId="1AB38AE0" w:rsidR="0083243E" w:rsidRDefault="0083243E" w:rsidP="0091667F"/>
    <w:p w14:paraId="74E361E7" w14:textId="522FD367" w:rsidR="0083243E" w:rsidRDefault="0083243E" w:rsidP="0091667F"/>
    <w:p w14:paraId="0FCDF342" w14:textId="6AF9E079" w:rsidR="0083243E" w:rsidRDefault="0083243E" w:rsidP="0091667F"/>
    <w:p w14:paraId="0F257653" w14:textId="2B390514" w:rsidR="0083243E" w:rsidRDefault="0083243E" w:rsidP="0091667F"/>
    <w:p w14:paraId="45848936" w14:textId="0890B842" w:rsidR="0083243E" w:rsidRDefault="0083243E" w:rsidP="0091667F"/>
    <w:p w14:paraId="32F97513" w14:textId="270D1D1D" w:rsidR="0083243E" w:rsidRDefault="0083243E" w:rsidP="0091667F"/>
    <w:p w14:paraId="3D22B8C1" w14:textId="77777777" w:rsidR="0083243E" w:rsidRDefault="0083243E" w:rsidP="0091667F"/>
    <w:p w14:paraId="4919F101" w14:textId="033FA0FD" w:rsidR="00EC1BF8" w:rsidRDefault="00EC1BF8" w:rsidP="0091667F"/>
    <w:p w14:paraId="03A091E8" w14:textId="3020DED8" w:rsidR="00EC1BF8" w:rsidRDefault="00EC1BF8" w:rsidP="0091667F"/>
    <w:p w14:paraId="7811DB62" w14:textId="77777777" w:rsidR="00101229" w:rsidRDefault="00101229" w:rsidP="0091667F"/>
    <w:p w14:paraId="522263FE" w14:textId="4B334922" w:rsidR="00D1637E" w:rsidRDefault="00D1637E" w:rsidP="000D07DE">
      <w:pPr>
        <w:pStyle w:val="Heading1"/>
      </w:pPr>
      <w:bookmarkStart w:id="145" w:name="_Toc92373240"/>
      <w:r>
        <w:t>XI</w:t>
      </w:r>
      <w:r w:rsidR="00E63049">
        <w:t>I</w:t>
      </w:r>
      <w:r>
        <w:t>. CADRE DE SUIVI ET EVALUATION</w:t>
      </w:r>
      <w:bookmarkEnd w:id="145"/>
      <w:r>
        <w:t xml:space="preserve"> </w:t>
      </w:r>
    </w:p>
    <w:p w14:paraId="1C099EDB" w14:textId="77777777" w:rsidR="0091667F" w:rsidRDefault="0091667F" w:rsidP="0091667F">
      <w:pPr>
        <w:spacing w:before="60" w:after="60" w:line="240" w:lineRule="auto"/>
        <w:jc w:val="both"/>
      </w:pPr>
    </w:p>
    <w:p w14:paraId="0C62F14D" w14:textId="316BCDF9" w:rsidR="00D1637E" w:rsidRPr="005D3506" w:rsidRDefault="00D1637E" w:rsidP="006B3788">
      <w:pPr>
        <w:numPr>
          <w:ilvl w:val="0"/>
          <w:numId w:val="12"/>
        </w:numPr>
        <w:spacing w:before="60" w:after="60" w:line="240" w:lineRule="auto"/>
        <w:jc w:val="both"/>
        <w:outlineLvl w:val="1"/>
        <w:rPr>
          <w:b/>
          <w:bCs/>
          <w:u w:val="single"/>
        </w:rPr>
      </w:pPr>
      <w:bookmarkStart w:id="146" w:name="_Toc92373241"/>
      <w:r w:rsidRPr="005D3506">
        <w:rPr>
          <w:b/>
          <w:bCs/>
          <w:u w:val="single"/>
        </w:rPr>
        <w:t xml:space="preserve">OBJECTIFS </w:t>
      </w:r>
      <w:r w:rsidR="005A7406">
        <w:rPr>
          <w:b/>
          <w:bCs/>
          <w:u w:val="single"/>
        </w:rPr>
        <w:t>ET CONTENUS</w:t>
      </w:r>
      <w:r w:rsidR="00CE264A">
        <w:rPr>
          <w:b/>
          <w:bCs/>
          <w:u w:val="single"/>
        </w:rPr>
        <w:t xml:space="preserve"> DU SYSTEME DE SUIVI ET EVALUATION</w:t>
      </w:r>
      <w:bookmarkEnd w:id="146"/>
      <w:r w:rsidR="00CE264A">
        <w:rPr>
          <w:b/>
          <w:bCs/>
          <w:u w:val="single"/>
        </w:rPr>
        <w:t xml:space="preserve"> </w:t>
      </w:r>
    </w:p>
    <w:p w14:paraId="3BC7C719" w14:textId="707F8DF6" w:rsidR="0091667F" w:rsidRDefault="0091667F" w:rsidP="0091667F">
      <w:pPr>
        <w:spacing w:before="60" w:after="60" w:line="240" w:lineRule="auto"/>
        <w:ind w:left="1068"/>
        <w:jc w:val="both"/>
      </w:pPr>
    </w:p>
    <w:p w14:paraId="68760F60" w14:textId="67A8CF4D" w:rsidR="001B4586" w:rsidRDefault="001B4586" w:rsidP="00CE264A">
      <w:pPr>
        <w:spacing w:before="60" w:after="60" w:line="240" w:lineRule="auto"/>
        <w:jc w:val="both"/>
      </w:pPr>
      <w:r>
        <w:t>Avoir des outils de suivi et évaluation du présent instrument de sauvegarde social est crucial dans l’atteinte des objectifs de la mise en œuvre du Plan d’Action de Réinstallation. Le tableau ci-après encadre et met en exergue les principaux objectifs</w:t>
      </w:r>
      <w:r w:rsidR="00CE264A">
        <w:t xml:space="preserve"> ainsi que les contenus de</w:t>
      </w:r>
      <w:r>
        <w:t xml:space="preserve"> ce système de suivi et évaluation</w:t>
      </w:r>
    </w:p>
    <w:p w14:paraId="7AC6FCF1" w14:textId="4EE9407A" w:rsidR="001B4586" w:rsidRDefault="001B4586" w:rsidP="005A7406">
      <w:pPr>
        <w:spacing w:before="60" w:after="60" w:line="240" w:lineRule="auto"/>
        <w:jc w:val="both"/>
      </w:pPr>
    </w:p>
    <w:p w14:paraId="655B5F03" w14:textId="32201FAA" w:rsidR="005A7406" w:rsidRDefault="005A7406" w:rsidP="005A7406">
      <w:pPr>
        <w:pStyle w:val="Caption"/>
      </w:pPr>
      <w:bookmarkStart w:id="147" w:name="_Toc92364357"/>
      <w:r>
        <w:t xml:space="preserve">Tableau </w:t>
      </w:r>
      <w:r w:rsidR="002A542A">
        <w:fldChar w:fldCharType="begin"/>
      </w:r>
      <w:r w:rsidR="002A542A">
        <w:instrText xml:space="preserve"> SEQ Tableau \* ARABIC </w:instrText>
      </w:r>
      <w:r w:rsidR="002A542A">
        <w:fldChar w:fldCharType="separate"/>
      </w:r>
      <w:r w:rsidR="00245847">
        <w:rPr>
          <w:noProof/>
        </w:rPr>
        <w:t>32</w:t>
      </w:r>
      <w:r w:rsidR="002A542A">
        <w:rPr>
          <w:noProof/>
        </w:rPr>
        <w:fldChar w:fldCharType="end"/>
      </w:r>
      <w:r>
        <w:t xml:space="preserve"> Objectifs de suivis et évaluations de la mise en œuvre des PAR</w:t>
      </w:r>
      <w:r w:rsidR="00A153D6" w:rsidRPr="00A153D6">
        <w:t xml:space="preserve"> </w:t>
      </w:r>
      <w:r w:rsidR="00A153D6">
        <w:t>et PRMS</w:t>
      </w:r>
      <w:bookmarkEnd w:id="147"/>
    </w:p>
    <w:tbl>
      <w:tblPr>
        <w:tblStyle w:val="TableGrid"/>
        <w:tblW w:w="11057" w:type="dxa"/>
        <w:jc w:val="center"/>
        <w:tblLook w:val="04A0" w:firstRow="1" w:lastRow="0" w:firstColumn="1" w:lastColumn="0" w:noHBand="0" w:noVBand="1"/>
      </w:tblPr>
      <w:tblGrid>
        <w:gridCol w:w="1192"/>
        <w:gridCol w:w="4623"/>
        <w:gridCol w:w="5242"/>
      </w:tblGrid>
      <w:tr w:rsidR="00A153D6" w14:paraId="7DEC52F7" w14:textId="77777777" w:rsidTr="001A21B3">
        <w:trPr>
          <w:trHeight w:val="356"/>
          <w:tblHeader/>
          <w:jc w:val="center"/>
        </w:trPr>
        <w:tc>
          <w:tcPr>
            <w:tcW w:w="1192" w:type="dxa"/>
            <w:tcBorders>
              <w:top w:val="nil"/>
              <w:left w:val="nil"/>
            </w:tcBorders>
            <w:vAlign w:val="center"/>
          </w:tcPr>
          <w:p w14:paraId="7AAD3A98" w14:textId="77777777" w:rsidR="00A153D6" w:rsidRDefault="00A153D6" w:rsidP="001A21B3">
            <w:pPr>
              <w:spacing w:before="60" w:after="60"/>
              <w:jc w:val="center"/>
            </w:pPr>
          </w:p>
        </w:tc>
        <w:tc>
          <w:tcPr>
            <w:tcW w:w="4623" w:type="dxa"/>
            <w:shd w:val="clear" w:color="auto" w:fill="44546A" w:themeFill="text2"/>
            <w:vAlign w:val="center"/>
          </w:tcPr>
          <w:p w14:paraId="62ADC5F0" w14:textId="77777777" w:rsidR="00A153D6" w:rsidRDefault="00A153D6" w:rsidP="001A21B3">
            <w:pPr>
              <w:spacing w:before="60" w:after="60"/>
              <w:jc w:val="center"/>
            </w:pPr>
            <w:r w:rsidRPr="001B4586">
              <w:rPr>
                <w:b/>
                <w:bCs/>
                <w:color w:val="FFFFFF" w:themeColor="background1"/>
              </w:rPr>
              <w:t>Objectifs</w:t>
            </w:r>
          </w:p>
        </w:tc>
        <w:tc>
          <w:tcPr>
            <w:tcW w:w="5242" w:type="dxa"/>
            <w:shd w:val="clear" w:color="auto" w:fill="44546A" w:themeFill="text2"/>
          </w:tcPr>
          <w:p w14:paraId="3F8F779B" w14:textId="77777777" w:rsidR="00A153D6" w:rsidRPr="001B4586" w:rsidRDefault="00A153D6" w:rsidP="001A21B3">
            <w:pPr>
              <w:spacing w:before="60" w:after="60"/>
              <w:jc w:val="center"/>
              <w:rPr>
                <w:b/>
                <w:bCs/>
                <w:color w:val="FFFFFF" w:themeColor="background1"/>
              </w:rPr>
            </w:pPr>
            <w:r>
              <w:rPr>
                <w:b/>
                <w:bCs/>
                <w:color w:val="FFFFFF" w:themeColor="background1"/>
              </w:rPr>
              <w:t>Contenu</w:t>
            </w:r>
          </w:p>
        </w:tc>
      </w:tr>
      <w:tr w:rsidR="00A153D6" w14:paraId="7581755C" w14:textId="77777777" w:rsidTr="001A21B3">
        <w:trPr>
          <w:trHeight w:val="1807"/>
          <w:jc w:val="center"/>
        </w:trPr>
        <w:tc>
          <w:tcPr>
            <w:tcW w:w="1192" w:type="dxa"/>
            <w:vAlign w:val="center"/>
          </w:tcPr>
          <w:p w14:paraId="6E37CFE1" w14:textId="77777777" w:rsidR="00A153D6" w:rsidRPr="001B4586" w:rsidRDefault="00A153D6" w:rsidP="001A21B3">
            <w:pPr>
              <w:spacing w:before="60" w:after="60"/>
              <w:jc w:val="center"/>
              <w:rPr>
                <w:b/>
                <w:bCs/>
                <w:i/>
                <w:iCs/>
              </w:rPr>
            </w:pPr>
            <w:r w:rsidRPr="001B4586">
              <w:rPr>
                <w:b/>
                <w:bCs/>
                <w:i/>
                <w:iCs/>
              </w:rPr>
              <w:t>Suivi</w:t>
            </w:r>
          </w:p>
        </w:tc>
        <w:tc>
          <w:tcPr>
            <w:tcW w:w="4623" w:type="dxa"/>
            <w:vAlign w:val="center"/>
          </w:tcPr>
          <w:p w14:paraId="6E2ED835" w14:textId="77777777" w:rsidR="00A153D6" w:rsidRDefault="00A153D6" w:rsidP="001A21B3">
            <w:pPr>
              <w:spacing w:before="60" w:after="60"/>
              <w:jc w:val="both"/>
            </w:pPr>
            <w:r>
              <w:t>Suivi des situations spécifiques et des difficultés apparaissant durant l’exécution et de la conformité de la mise en œuvre avec les objectifs et méthodes définis dans la NES °5, dans la réglementation comorienne, et dans les CPR et les PAR</w:t>
            </w:r>
          </w:p>
          <w:p w14:paraId="162951A2" w14:textId="77777777" w:rsidR="00A153D6" w:rsidRDefault="00A153D6" w:rsidP="001A21B3">
            <w:pPr>
              <w:spacing w:before="60" w:after="60"/>
              <w:jc w:val="both"/>
            </w:pPr>
          </w:p>
          <w:p w14:paraId="4A2D6860" w14:textId="77777777" w:rsidR="00A153D6" w:rsidRDefault="00A153D6" w:rsidP="001A21B3">
            <w:pPr>
              <w:spacing w:before="60" w:after="60"/>
              <w:jc w:val="both"/>
            </w:pPr>
            <w:r>
              <w:lastRenderedPageBreak/>
              <w:t xml:space="preserve">Et ainsi de pouvoir rectifier et améliorer les actions de mise en œuvre des PAR dans les sites concernés par les travaux du PICMC  </w:t>
            </w:r>
          </w:p>
        </w:tc>
        <w:tc>
          <w:tcPr>
            <w:tcW w:w="5242" w:type="dxa"/>
          </w:tcPr>
          <w:p w14:paraId="4B0A1160" w14:textId="6FC48B8B" w:rsidR="00A153D6" w:rsidRDefault="00A153D6" w:rsidP="006B3788">
            <w:pPr>
              <w:pStyle w:val="ListParagraph"/>
              <w:numPr>
                <w:ilvl w:val="0"/>
                <w:numId w:val="19"/>
              </w:numPr>
              <w:spacing w:before="40" w:after="40" w:line="276" w:lineRule="auto"/>
              <w:ind w:left="714" w:hanging="357"/>
              <w:contextualSpacing w:val="0"/>
              <w:jc w:val="both"/>
            </w:pPr>
            <w:r>
              <w:lastRenderedPageBreak/>
              <w:t>Suivi social et économique : suivi de la situation des déplacés et réinstallés</w:t>
            </w:r>
            <w:r w:rsidR="00723426">
              <w:t xml:space="preserve"> (en fonction du </w:t>
            </w:r>
            <w:r w:rsidR="008E4963">
              <w:t>Baseline</w:t>
            </w:r>
            <w:r w:rsidR="00723426">
              <w:t xml:space="preserve"> établi lors </w:t>
            </w:r>
            <w:r>
              <w:t>des études socio-économiques du P.A.R</w:t>
            </w:r>
            <w:r w:rsidR="00723426">
              <w:t>)</w:t>
            </w:r>
            <w:r>
              <w:t xml:space="preserve">, évolution du coût du logement dans la zone de déplacement et dans celle de Réinstallation, apparition de phénomènes de spéculation foncière, état de l’environnement et de l’hygiène, notamment </w:t>
            </w:r>
            <w:r>
              <w:lastRenderedPageBreak/>
              <w:t>l’agriculture, le commerce et l’artisanat, l’emploi salarié, et les autres activités ;</w:t>
            </w:r>
          </w:p>
          <w:p w14:paraId="5C497C4B" w14:textId="77777777" w:rsidR="00A153D6" w:rsidRDefault="00A153D6" w:rsidP="006B3788">
            <w:pPr>
              <w:pStyle w:val="ListParagraph"/>
              <w:numPr>
                <w:ilvl w:val="0"/>
                <w:numId w:val="19"/>
              </w:numPr>
              <w:spacing w:before="40" w:after="40" w:line="276" w:lineRule="auto"/>
              <w:ind w:left="714" w:hanging="357"/>
              <w:contextualSpacing w:val="0"/>
              <w:jc w:val="both"/>
            </w:pPr>
            <w:r>
              <w:t>Suivi des personnes vulnérables ;</w:t>
            </w:r>
          </w:p>
          <w:p w14:paraId="0A324315" w14:textId="5F15E0EB" w:rsidR="00A153D6" w:rsidRDefault="00A153D6" w:rsidP="006B3788">
            <w:pPr>
              <w:pStyle w:val="ListParagraph"/>
              <w:numPr>
                <w:ilvl w:val="0"/>
                <w:numId w:val="19"/>
              </w:numPr>
              <w:spacing w:before="40" w:after="40" w:line="276" w:lineRule="auto"/>
              <w:ind w:left="714" w:hanging="357"/>
              <w:contextualSpacing w:val="0"/>
              <w:jc w:val="both"/>
            </w:pPr>
            <w:r>
              <w:t xml:space="preserve">Suivi des aspects techniques : supervision et contrôle des travaux de construction ou d’aménagement de terrains, réception des composantes techniques des actions de </w:t>
            </w:r>
            <w:r w:rsidR="00723426">
              <w:t>r</w:t>
            </w:r>
            <w:r>
              <w:t>éinstallation ;</w:t>
            </w:r>
          </w:p>
          <w:p w14:paraId="45443D71" w14:textId="77777777" w:rsidR="00A153D6" w:rsidRDefault="00A153D6" w:rsidP="006B3788">
            <w:pPr>
              <w:pStyle w:val="ListParagraph"/>
              <w:numPr>
                <w:ilvl w:val="0"/>
                <w:numId w:val="19"/>
              </w:numPr>
              <w:spacing w:before="40" w:after="40" w:line="276" w:lineRule="auto"/>
              <w:jc w:val="both"/>
            </w:pPr>
            <w:r>
              <w:t>Suivi du processus de consultation</w:t>
            </w:r>
          </w:p>
          <w:p w14:paraId="65F5F675" w14:textId="77777777" w:rsidR="00A153D6" w:rsidRDefault="00A153D6" w:rsidP="006B3788">
            <w:pPr>
              <w:pStyle w:val="ListParagraph"/>
              <w:numPr>
                <w:ilvl w:val="0"/>
                <w:numId w:val="19"/>
              </w:numPr>
              <w:spacing w:before="40" w:after="40" w:line="276" w:lineRule="auto"/>
              <w:contextualSpacing w:val="0"/>
              <w:jc w:val="both"/>
            </w:pPr>
            <w:r>
              <w:t>Suivi du calcul de compensation et des consultations sur les montants des compensations</w:t>
            </w:r>
          </w:p>
          <w:p w14:paraId="27FCE19D" w14:textId="77777777" w:rsidR="00A153D6" w:rsidRDefault="00A153D6" w:rsidP="006B3788">
            <w:pPr>
              <w:pStyle w:val="ListParagraph"/>
              <w:numPr>
                <w:ilvl w:val="0"/>
                <w:numId w:val="19"/>
              </w:numPr>
              <w:spacing w:before="40" w:after="40" w:line="276" w:lineRule="auto"/>
              <w:ind w:left="714" w:hanging="357"/>
              <w:contextualSpacing w:val="0"/>
              <w:jc w:val="both"/>
            </w:pPr>
            <w:r>
              <w:t>Suivi du système de traitement des plaintes et conflits (MGP)</w:t>
            </w:r>
          </w:p>
          <w:p w14:paraId="2B680839" w14:textId="77777777" w:rsidR="00A153D6" w:rsidRDefault="00A153D6" w:rsidP="006B3788">
            <w:pPr>
              <w:pStyle w:val="ListParagraph"/>
              <w:numPr>
                <w:ilvl w:val="0"/>
                <w:numId w:val="19"/>
              </w:numPr>
              <w:spacing w:before="40" w:after="40" w:line="276" w:lineRule="auto"/>
              <w:ind w:left="714" w:hanging="357"/>
              <w:contextualSpacing w:val="0"/>
              <w:jc w:val="both"/>
            </w:pPr>
            <w:r>
              <w:t>Assistance à la restauration des moyens d’existence :  activités commerciales ou artisanales, agricoles, pêcheries et suivi des mesures d’assistance éventuellement mises en œuvre dans ce domaine.</w:t>
            </w:r>
          </w:p>
          <w:p w14:paraId="5110316C" w14:textId="77777777" w:rsidR="00A153D6" w:rsidRDefault="00A153D6" w:rsidP="006B3788">
            <w:pPr>
              <w:pStyle w:val="ListParagraph"/>
              <w:numPr>
                <w:ilvl w:val="0"/>
                <w:numId w:val="19"/>
              </w:numPr>
              <w:spacing w:before="40" w:after="40" w:line="276" w:lineRule="auto"/>
              <w:ind w:left="714" w:hanging="357"/>
              <w:contextualSpacing w:val="0"/>
              <w:jc w:val="both"/>
            </w:pPr>
            <w:r>
              <w:t>Suivi du système de déploiement de lutte contre les Violences Basées sur le Genre</w:t>
            </w:r>
          </w:p>
          <w:p w14:paraId="7544D758" w14:textId="77777777" w:rsidR="00A153D6" w:rsidRDefault="00A153D6" w:rsidP="006B3788">
            <w:pPr>
              <w:pStyle w:val="ListParagraph"/>
              <w:numPr>
                <w:ilvl w:val="0"/>
                <w:numId w:val="19"/>
              </w:numPr>
              <w:spacing w:before="40" w:after="40" w:line="276" w:lineRule="auto"/>
              <w:ind w:left="714" w:hanging="357"/>
              <w:contextualSpacing w:val="0"/>
              <w:jc w:val="both"/>
            </w:pPr>
            <w:r>
              <w:t>Suivi du système de déploiement des Plans d’actions de lutte contre le COVID-19</w:t>
            </w:r>
          </w:p>
          <w:p w14:paraId="6D064660" w14:textId="742D5878" w:rsidR="00A153D6" w:rsidRDefault="00A153D6" w:rsidP="006B3788">
            <w:pPr>
              <w:pStyle w:val="ListParagraph"/>
              <w:numPr>
                <w:ilvl w:val="0"/>
                <w:numId w:val="19"/>
              </w:numPr>
              <w:spacing w:before="40" w:after="40" w:line="276" w:lineRule="auto"/>
              <w:ind w:left="714" w:hanging="357"/>
              <w:contextualSpacing w:val="0"/>
              <w:jc w:val="both"/>
            </w:pPr>
            <w:r>
              <w:t xml:space="preserve">Suivi de l’engagement des parties prenantes, </w:t>
            </w:r>
            <w:r w:rsidR="00723426">
              <w:t>des mécanismes institutionnels</w:t>
            </w:r>
            <w:r>
              <w:t xml:space="preserve"> et de l’acceptabilité sociale</w:t>
            </w:r>
          </w:p>
          <w:p w14:paraId="52359967" w14:textId="77777777" w:rsidR="00A153D6" w:rsidRDefault="00A153D6" w:rsidP="006B3788">
            <w:pPr>
              <w:pStyle w:val="ListParagraph"/>
              <w:numPr>
                <w:ilvl w:val="0"/>
                <w:numId w:val="19"/>
              </w:numPr>
              <w:spacing w:before="40" w:after="40" w:line="276" w:lineRule="auto"/>
              <w:ind w:left="714" w:hanging="357"/>
              <w:contextualSpacing w:val="0"/>
              <w:jc w:val="both"/>
            </w:pPr>
            <w:r>
              <w:t>Suivi des découvertes fortuites de sites sensibles et des réponses y afférentes (cf. NES 8)</w:t>
            </w:r>
          </w:p>
          <w:p w14:paraId="24C6B103" w14:textId="7BEEFC62" w:rsidR="006712BF" w:rsidRDefault="006712BF" w:rsidP="006B3788">
            <w:pPr>
              <w:pStyle w:val="ListParagraph"/>
              <w:numPr>
                <w:ilvl w:val="0"/>
                <w:numId w:val="19"/>
              </w:numPr>
              <w:spacing w:before="40" w:after="40" w:line="276" w:lineRule="auto"/>
              <w:ind w:left="714" w:hanging="357"/>
              <w:contextualSpacing w:val="0"/>
              <w:jc w:val="both"/>
            </w:pPr>
            <w:r>
              <w:t>Suivi de la mise en œuvre du Plan de Restauration des Moyens de subsistance PRMS</w:t>
            </w:r>
          </w:p>
        </w:tc>
      </w:tr>
      <w:tr w:rsidR="00A153D6" w14:paraId="6AC4E162" w14:textId="77777777" w:rsidTr="001A21B3">
        <w:trPr>
          <w:trHeight w:val="2923"/>
          <w:jc w:val="center"/>
        </w:trPr>
        <w:tc>
          <w:tcPr>
            <w:tcW w:w="1192" w:type="dxa"/>
            <w:vAlign w:val="center"/>
          </w:tcPr>
          <w:p w14:paraId="0280503F" w14:textId="77777777" w:rsidR="00A153D6" w:rsidRPr="001B4586" w:rsidRDefault="00A153D6" w:rsidP="001A21B3">
            <w:pPr>
              <w:spacing w:before="60" w:after="60"/>
              <w:jc w:val="center"/>
              <w:rPr>
                <w:b/>
                <w:bCs/>
                <w:i/>
                <w:iCs/>
              </w:rPr>
            </w:pPr>
            <w:r w:rsidRPr="001B4586">
              <w:rPr>
                <w:b/>
                <w:bCs/>
                <w:i/>
                <w:iCs/>
              </w:rPr>
              <w:lastRenderedPageBreak/>
              <w:t>Evaluation</w:t>
            </w:r>
          </w:p>
        </w:tc>
        <w:tc>
          <w:tcPr>
            <w:tcW w:w="4623" w:type="dxa"/>
            <w:vAlign w:val="center"/>
          </w:tcPr>
          <w:p w14:paraId="0F934440" w14:textId="77777777" w:rsidR="00A153D6" w:rsidRDefault="00A153D6" w:rsidP="001A21B3">
            <w:pPr>
              <w:spacing w:before="60" w:after="60"/>
            </w:pPr>
            <w:r w:rsidRPr="00325714">
              <w:t>Evaluation des impacts à moyen et long terme de Réinstallation sur les ménages affectés, sur leur subsistance, leurs revenus et leurs conditions</w:t>
            </w:r>
            <w:r>
              <w:t xml:space="preserve"> </w:t>
            </w:r>
            <w:r w:rsidRPr="00325714">
              <w:t>économiques, sur l’environnement, sur les capacités locales, sur l’habitat</w:t>
            </w:r>
          </w:p>
          <w:p w14:paraId="1FAE0A0B" w14:textId="77777777" w:rsidR="00A153D6" w:rsidRDefault="00A153D6" w:rsidP="001A21B3">
            <w:pPr>
              <w:spacing w:before="60" w:after="60"/>
            </w:pPr>
          </w:p>
          <w:p w14:paraId="72C41AB7" w14:textId="77777777" w:rsidR="00A153D6" w:rsidRDefault="00A153D6" w:rsidP="001A21B3">
            <w:pPr>
              <w:spacing w:before="60" w:after="60"/>
            </w:pPr>
            <w:r>
              <w:t xml:space="preserve">Et ainsi de permettre d’avoir des éléments de réponses sur l’atteinte ou non des objectifs des instruments de sauvegarde sociale du projet PICMC </w:t>
            </w:r>
          </w:p>
        </w:tc>
        <w:tc>
          <w:tcPr>
            <w:tcW w:w="5242" w:type="dxa"/>
          </w:tcPr>
          <w:p w14:paraId="6841CCB3" w14:textId="5196AE95" w:rsidR="00A153D6" w:rsidRDefault="00A153D6" w:rsidP="006B3788">
            <w:pPr>
              <w:pStyle w:val="ListParagraph"/>
              <w:numPr>
                <w:ilvl w:val="0"/>
                <w:numId w:val="20"/>
              </w:numPr>
              <w:spacing w:before="40" w:after="40" w:line="276" w:lineRule="auto"/>
              <w:ind w:left="714" w:hanging="357"/>
              <w:contextualSpacing w:val="0"/>
              <w:jc w:val="both"/>
            </w:pPr>
            <w:r>
              <w:t>Evaluation générale de la conformité de l’exécution avec les objectifs et méthodes précisés dans le cadre de politique de Réinstallation,</w:t>
            </w:r>
            <w:r w:rsidR="0083243E">
              <w:t xml:space="preserve"> </w:t>
            </w:r>
            <w:r>
              <w:t xml:space="preserve">les </w:t>
            </w:r>
            <w:proofErr w:type="spellStart"/>
            <w:r>
              <w:t>PARs</w:t>
            </w:r>
            <w:proofErr w:type="spellEnd"/>
            <w:r>
              <w:t xml:space="preserve"> </w:t>
            </w:r>
            <w:r w:rsidR="006712BF">
              <w:t>et du Plan de Restauration des Moyens de subsistance PRMS</w:t>
            </w:r>
          </w:p>
          <w:p w14:paraId="3F56D05C" w14:textId="77777777" w:rsidR="00A153D6" w:rsidRDefault="00A153D6" w:rsidP="006B3788">
            <w:pPr>
              <w:pStyle w:val="ListParagraph"/>
              <w:numPr>
                <w:ilvl w:val="0"/>
                <w:numId w:val="20"/>
              </w:numPr>
              <w:spacing w:before="40" w:after="40" w:line="276" w:lineRule="auto"/>
              <w:ind w:left="714" w:hanging="357"/>
              <w:contextualSpacing w:val="0"/>
              <w:jc w:val="both"/>
            </w:pPr>
            <w:r>
              <w:t>Evaluation de la conformité de l’exécution avec les lois et règlements de l’Union des Comores, ainsi qu’avec la politique NES n°5 de la Banque Mondiale ;</w:t>
            </w:r>
          </w:p>
          <w:p w14:paraId="00843164" w14:textId="77777777" w:rsidR="00A153D6" w:rsidRDefault="00A153D6" w:rsidP="006B3788">
            <w:pPr>
              <w:pStyle w:val="ListParagraph"/>
              <w:numPr>
                <w:ilvl w:val="0"/>
                <w:numId w:val="20"/>
              </w:numPr>
              <w:spacing w:before="40" w:after="40" w:line="276" w:lineRule="auto"/>
              <w:ind w:left="714" w:hanging="357"/>
              <w:contextualSpacing w:val="0"/>
              <w:jc w:val="both"/>
            </w:pPr>
            <w:r>
              <w:t>Evaluation des procédures mises en œuvre pour les indemnisations, le déplacement et le Réinstallation ;</w:t>
            </w:r>
          </w:p>
          <w:p w14:paraId="6A67863E" w14:textId="4797A2AF" w:rsidR="00A153D6" w:rsidRDefault="00A153D6" w:rsidP="006B3788">
            <w:pPr>
              <w:pStyle w:val="ListParagraph"/>
              <w:numPr>
                <w:ilvl w:val="0"/>
                <w:numId w:val="20"/>
              </w:numPr>
              <w:spacing w:before="40" w:after="40" w:line="276" w:lineRule="auto"/>
              <w:ind w:left="714" w:hanging="357"/>
              <w:contextualSpacing w:val="0"/>
              <w:jc w:val="both"/>
            </w:pPr>
            <w:r>
              <w:lastRenderedPageBreak/>
              <w:t>Evaluation de l’adéquation des indemnisations et des mesures de Réinstallation par rapport aux pert</w:t>
            </w:r>
            <w:r w:rsidR="00723426">
              <w:t>es évaluées des consultations menées</w:t>
            </w:r>
            <w:r w:rsidR="00931860">
              <w:t> ;</w:t>
            </w:r>
          </w:p>
          <w:p w14:paraId="2095EC37" w14:textId="371B35E6" w:rsidR="00A153D6" w:rsidRDefault="00A153D6" w:rsidP="006B3788">
            <w:pPr>
              <w:pStyle w:val="ListParagraph"/>
              <w:numPr>
                <w:ilvl w:val="0"/>
                <w:numId w:val="20"/>
              </w:numPr>
              <w:spacing w:before="40" w:after="40" w:line="276" w:lineRule="auto"/>
              <w:ind w:left="714" w:hanging="357"/>
              <w:contextualSpacing w:val="0"/>
              <w:jc w:val="both"/>
            </w:pPr>
            <w:r>
              <w:t>Evaluation de l’impact des programmes de Réinstallation sur les revenus, les niveaux de vie, et les moyens d’existence, en particulier par rapport à l’exigence de la NES n°5 sur le maintien des niveaux de vie à leur niveau précédent</w:t>
            </w:r>
            <w:r w:rsidR="00931860">
              <w:t xml:space="preserve"> (c’est-à-dire en comparant</w:t>
            </w:r>
            <w:r w:rsidR="00931860" w:rsidRPr="009F6984">
              <w:t xml:space="preserve"> la situation des </w:t>
            </w:r>
            <w:proofErr w:type="spellStart"/>
            <w:r w:rsidR="00931860" w:rsidRPr="009F6984">
              <w:t>PAPs</w:t>
            </w:r>
            <w:proofErr w:type="spellEnd"/>
            <w:r w:rsidR="00931860" w:rsidRPr="009F6984">
              <w:t xml:space="preserve"> par rapport aux données socio-économiques du </w:t>
            </w:r>
            <w:r w:rsidR="0083243E" w:rsidRPr="009F6984">
              <w:t>Baseline</w:t>
            </w:r>
            <w:r w:rsidR="00931860">
              <w:t xml:space="preserve"> avant la réinstallation avec celles recueillies après la réinstallation)</w:t>
            </w:r>
            <w:r>
              <w:t xml:space="preserve"> ;</w:t>
            </w:r>
          </w:p>
          <w:p w14:paraId="3293CA4E" w14:textId="77777777" w:rsidR="00A153D6" w:rsidRPr="00325714" w:rsidRDefault="00A153D6" w:rsidP="006B3788">
            <w:pPr>
              <w:pStyle w:val="ListParagraph"/>
              <w:numPr>
                <w:ilvl w:val="0"/>
                <w:numId w:val="20"/>
              </w:numPr>
              <w:spacing w:before="40" w:after="40" w:line="276" w:lineRule="auto"/>
              <w:ind w:left="714" w:hanging="357"/>
              <w:contextualSpacing w:val="0"/>
              <w:jc w:val="both"/>
            </w:pPr>
            <w:r>
              <w:t>Evaluation des actions correctives à prendre éventuellement dans le cadre du suivi, et évaluation des modifications à apporter aux stratégies et méthodes utilisées pour la Réinstallation.</w:t>
            </w:r>
          </w:p>
        </w:tc>
      </w:tr>
    </w:tbl>
    <w:p w14:paraId="58C363A7" w14:textId="5AD2EEA9" w:rsidR="00A153D6" w:rsidRDefault="00A153D6" w:rsidP="00A153D6"/>
    <w:p w14:paraId="691A9FEF" w14:textId="5BA3C0AC" w:rsidR="00A153D6" w:rsidRDefault="00A153D6" w:rsidP="00C26529"/>
    <w:p w14:paraId="34237F32" w14:textId="50D36C8B" w:rsidR="00FA6BE3" w:rsidRDefault="00FA6BE3" w:rsidP="00C26529"/>
    <w:p w14:paraId="59F7DFFE" w14:textId="155908C4" w:rsidR="00FA6BE3" w:rsidRDefault="00FA6BE3" w:rsidP="00C26529"/>
    <w:p w14:paraId="13B1F37D" w14:textId="2CD6C34D" w:rsidR="00FA6BE3" w:rsidRDefault="00FA6BE3" w:rsidP="00C26529"/>
    <w:p w14:paraId="6E956BE0" w14:textId="77777777" w:rsidR="000D07DE" w:rsidRDefault="000D07DE" w:rsidP="00596904">
      <w:pPr>
        <w:spacing w:before="60" w:after="60" w:line="240" w:lineRule="auto"/>
        <w:jc w:val="both"/>
      </w:pPr>
    </w:p>
    <w:p w14:paraId="4ACFCB46" w14:textId="40A0EB67" w:rsidR="00D1637E" w:rsidRDefault="00CE264A" w:rsidP="006B3788">
      <w:pPr>
        <w:numPr>
          <w:ilvl w:val="0"/>
          <w:numId w:val="12"/>
        </w:numPr>
        <w:spacing w:before="60" w:after="60" w:line="240" w:lineRule="auto"/>
        <w:jc w:val="both"/>
        <w:outlineLvl w:val="1"/>
      </w:pPr>
      <w:bookmarkStart w:id="148" w:name="_Toc92373242"/>
      <w:r>
        <w:rPr>
          <w:b/>
          <w:bCs/>
          <w:u w:val="single"/>
        </w:rPr>
        <w:t>INDICATEURS DU PLAN D’ACTION DE REINSTALLATION DE PICMC</w:t>
      </w:r>
      <w:bookmarkEnd w:id="148"/>
    </w:p>
    <w:p w14:paraId="2E9BF0FC" w14:textId="77777777" w:rsidR="0091667F" w:rsidRDefault="0091667F" w:rsidP="0091667F">
      <w:pPr>
        <w:spacing w:before="60" w:after="60" w:line="240" w:lineRule="auto"/>
        <w:ind w:left="1068"/>
        <w:jc w:val="both"/>
      </w:pPr>
    </w:p>
    <w:p w14:paraId="2EB37B4B" w14:textId="6FDBC18D" w:rsidR="00CE264A" w:rsidRDefault="00CE264A" w:rsidP="00CE264A">
      <w:pPr>
        <w:spacing w:before="60" w:after="60" w:line="240" w:lineRule="auto"/>
        <w:jc w:val="both"/>
      </w:pPr>
      <w:r>
        <w:t xml:space="preserve">Dans les cas où une réinstallation s’est déclenchée dans le cadre de la réalisation du projet PICMC, un système d’indicateurs de suivi et évaluation devrait être mis en place et devenir une référence pour assurer la conformité du processus de réinstallation par rapport aux normes transcrites dans le cadre de ce document et aussi pour évaluer la réhabilitation économique des personnes affectées. </w:t>
      </w:r>
    </w:p>
    <w:p w14:paraId="368DB4A1" w14:textId="2668F738" w:rsidR="00CE264A" w:rsidRDefault="00CE264A" w:rsidP="00CE264A">
      <w:pPr>
        <w:spacing w:before="60" w:after="60" w:line="240" w:lineRule="auto"/>
        <w:jc w:val="both"/>
      </w:pPr>
      <w:r>
        <w:t xml:space="preserve">Par ailleurs, la mise en œuvre du mécanisme de suivi et évaluation sera aussi assuré par un organe constitué par l’unité d’exécution de sous-projet et un organisme privé indépendant, désigné ultérieurement par le maître d’ouvrage.  </w:t>
      </w:r>
    </w:p>
    <w:p w14:paraId="755749CB" w14:textId="77777777" w:rsidR="00CE264A" w:rsidRDefault="00CE264A" w:rsidP="00CE264A">
      <w:pPr>
        <w:spacing w:before="60" w:after="60" w:line="240" w:lineRule="auto"/>
        <w:jc w:val="both"/>
      </w:pPr>
      <w:r>
        <w:t xml:space="preserve">Les opérations de suivi et évaluation de la réinstallation doivent suivre, au moins, les fréquences suivantes : </w:t>
      </w:r>
    </w:p>
    <w:p w14:paraId="30B6F1A0" w14:textId="7BBB92B6" w:rsidR="00CE264A" w:rsidRDefault="00CE264A" w:rsidP="006B3788">
      <w:pPr>
        <w:pStyle w:val="ListParagraph"/>
        <w:numPr>
          <w:ilvl w:val="0"/>
          <w:numId w:val="47"/>
        </w:numPr>
        <w:spacing w:before="60" w:after="60" w:line="240" w:lineRule="auto"/>
        <w:jc w:val="both"/>
      </w:pPr>
      <w:r>
        <w:t xml:space="preserve">Au cours de la réinstallation, par l’unité d’exécution de sous-projet et par l’Agence en charge de la M.O.I.S </w:t>
      </w:r>
    </w:p>
    <w:p w14:paraId="75604AC8" w14:textId="708D982A" w:rsidR="00CE264A" w:rsidRDefault="00CE264A" w:rsidP="006B3788">
      <w:pPr>
        <w:pStyle w:val="ListParagraph"/>
        <w:numPr>
          <w:ilvl w:val="0"/>
          <w:numId w:val="47"/>
        </w:numPr>
        <w:spacing w:before="60" w:after="60" w:line="240" w:lineRule="auto"/>
        <w:jc w:val="both"/>
      </w:pPr>
      <w:r>
        <w:t xml:space="preserve">A la fin de la réinstallation, par l’unité d’exécution de sous-projet, l’Agence en charge de la M.O.I.S et par un organisme indépendant </w:t>
      </w:r>
    </w:p>
    <w:p w14:paraId="0A21DBB0" w14:textId="19D8F68D" w:rsidR="00CE264A" w:rsidRDefault="00CE264A" w:rsidP="006B3788">
      <w:pPr>
        <w:pStyle w:val="ListParagraph"/>
        <w:numPr>
          <w:ilvl w:val="0"/>
          <w:numId w:val="47"/>
        </w:numPr>
        <w:spacing w:before="60" w:after="60" w:line="240" w:lineRule="auto"/>
        <w:jc w:val="both"/>
      </w:pPr>
      <w:r>
        <w:t xml:space="preserve">A mis parcours du projet, par l’unité d’exécution de sous-projet </w:t>
      </w:r>
    </w:p>
    <w:p w14:paraId="4FF59A52" w14:textId="16EB772A" w:rsidR="00CE264A" w:rsidRDefault="00CE264A" w:rsidP="006B3788">
      <w:pPr>
        <w:pStyle w:val="ListParagraph"/>
        <w:numPr>
          <w:ilvl w:val="0"/>
          <w:numId w:val="47"/>
        </w:numPr>
        <w:spacing w:before="60" w:after="60" w:line="240" w:lineRule="auto"/>
        <w:jc w:val="both"/>
      </w:pPr>
      <w:r>
        <w:t xml:space="preserve">A la fin du projet, par l’unité d’exécution de sous-projet et par un organisme indépendant Cet organe de suivi et d’évaluation </w:t>
      </w:r>
      <w:proofErr w:type="gramStart"/>
      <w:r>
        <w:t>sera en charge</w:t>
      </w:r>
      <w:proofErr w:type="gramEnd"/>
      <w:r>
        <w:t xml:space="preserve"> de deux principales tâches suivantes : </w:t>
      </w:r>
    </w:p>
    <w:p w14:paraId="4BF25D56" w14:textId="77777777" w:rsidR="00A974A9" w:rsidRDefault="00A974A9" w:rsidP="00CE264A">
      <w:pPr>
        <w:spacing w:before="60" w:after="60" w:line="240" w:lineRule="auto"/>
        <w:jc w:val="both"/>
      </w:pPr>
    </w:p>
    <w:p w14:paraId="7FCFB7C4" w14:textId="77777777" w:rsidR="00A974A9" w:rsidRDefault="00A974A9" w:rsidP="00CE264A">
      <w:pPr>
        <w:spacing w:before="60" w:after="60" w:line="240" w:lineRule="auto"/>
        <w:jc w:val="both"/>
      </w:pPr>
    </w:p>
    <w:p w14:paraId="5AF50623" w14:textId="3CD2D8B0" w:rsidR="00CE264A" w:rsidRDefault="00CE264A" w:rsidP="00CE264A">
      <w:pPr>
        <w:spacing w:before="60" w:after="60" w:line="240" w:lineRule="auto"/>
        <w:jc w:val="both"/>
      </w:pPr>
      <w:r>
        <w:br/>
      </w:r>
    </w:p>
    <w:p w14:paraId="7AE5AA49" w14:textId="77777777" w:rsidR="00CE264A" w:rsidRDefault="00CE264A" w:rsidP="00CE264A">
      <w:pPr>
        <w:spacing w:before="60" w:after="60" w:line="240" w:lineRule="auto"/>
        <w:jc w:val="both"/>
      </w:pPr>
    </w:p>
    <w:p w14:paraId="1C2E1C26" w14:textId="04C25588" w:rsidR="00CE264A" w:rsidRPr="00CE264A" w:rsidRDefault="00CE264A" w:rsidP="006B3788">
      <w:pPr>
        <w:pStyle w:val="ListParagraph"/>
        <w:numPr>
          <w:ilvl w:val="0"/>
          <w:numId w:val="21"/>
        </w:numPr>
        <w:spacing w:before="60" w:after="60" w:line="240" w:lineRule="auto"/>
        <w:jc w:val="both"/>
        <w:outlineLvl w:val="2"/>
        <w:rPr>
          <w:i/>
          <w:iCs/>
          <w:u w:val="single"/>
        </w:rPr>
      </w:pPr>
      <w:bookmarkStart w:id="149" w:name="_Toc92373243"/>
      <w:r w:rsidRPr="00CE264A">
        <w:rPr>
          <w:i/>
          <w:iCs/>
          <w:u w:val="single"/>
        </w:rPr>
        <w:lastRenderedPageBreak/>
        <w:t>Suivi de réalisation et d’avancement de réinstallation</w:t>
      </w:r>
      <w:bookmarkEnd w:id="149"/>
      <w:r w:rsidRPr="00CE264A">
        <w:rPr>
          <w:i/>
          <w:iCs/>
          <w:u w:val="single"/>
        </w:rPr>
        <w:t xml:space="preserve"> </w:t>
      </w:r>
    </w:p>
    <w:p w14:paraId="2FFAA7E9" w14:textId="038A08BE" w:rsidR="00CE264A" w:rsidRDefault="00CE264A" w:rsidP="00CE264A">
      <w:pPr>
        <w:spacing w:before="60" w:after="60" w:line="240" w:lineRule="auto"/>
        <w:jc w:val="both"/>
      </w:pPr>
      <w:r>
        <w:t>Sous cet angle</w:t>
      </w:r>
      <w:r w:rsidR="00E90DA7">
        <w:t xml:space="preserve"> et en conformité avec les objectifs cités supra</w:t>
      </w:r>
      <w:r>
        <w:t xml:space="preserve">, l’organe de suivi et d’évaluation assure les tâches suivantes : </w:t>
      </w:r>
    </w:p>
    <w:p w14:paraId="3E0861C6" w14:textId="55EF4B87" w:rsidR="00CE264A" w:rsidRDefault="00CE264A" w:rsidP="006B3788">
      <w:pPr>
        <w:pStyle w:val="ListParagraph"/>
        <w:numPr>
          <w:ilvl w:val="0"/>
          <w:numId w:val="47"/>
        </w:numPr>
        <w:spacing w:before="60" w:after="60" w:line="240" w:lineRule="auto"/>
        <w:jc w:val="both"/>
      </w:pPr>
      <w:r>
        <w:t xml:space="preserve">Assurer l’avancement concret des activités de réinstallation et de décaissement des indemnités de compensation des </w:t>
      </w:r>
      <w:proofErr w:type="spellStart"/>
      <w:r>
        <w:t>PAPs</w:t>
      </w:r>
      <w:proofErr w:type="spellEnd"/>
      <w:r>
        <w:t>, suivant le calendrier inclus dans le présent rapport ;</w:t>
      </w:r>
    </w:p>
    <w:p w14:paraId="629BB162" w14:textId="727BB93F" w:rsidR="00CE264A" w:rsidRDefault="00CE264A" w:rsidP="006B3788">
      <w:pPr>
        <w:pStyle w:val="ListParagraph"/>
        <w:numPr>
          <w:ilvl w:val="0"/>
          <w:numId w:val="47"/>
        </w:numPr>
        <w:spacing w:before="60" w:after="60" w:line="240" w:lineRule="auto"/>
        <w:jc w:val="both"/>
      </w:pPr>
      <w:r>
        <w:t xml:space="preserve">Assurer que les </w:t>
      </w:r>
      <w:proofErr w:type="spellStart"/>
      <w:r>
        <w:t>PAPs</w:t>
      </w:r>
      <w:proofErr w:type="spellEnd"/>
      <w:r>
        <w:t xml:space="preserve"> seront compensés proportionnellement aux préjudices et aux pertes qu’ils ont </w:t>
      </w:r>
      <w:r w:rsidR="00132483">
        <w:t>subis</w:t>
      </w:r>
      <w:r>
        <w:t xml:space="preserve"> ; </w:t>
      </w:r>
    </w:p>
    <w:p w14:paraId="09F0EF3F" w14:textId="14D5900D" w:rsidR="00CE264A" w:rsidRDefault="00CE264A" w:rsidP="006B3788">
      <w:pPr>
        <w:pStyle w:val="ListParagraph"/>
        <w:numPr>
          <w:ilvl w:val="0"/>
          <w:numId w:val="47"/>
        </w:numPr>
        <w:spacing w:before="60" w:after="60" w:line="240" w:lineRule="auto"/>
        <w:jc w:val="both"/>
      </w:pPr>
      <w:r>
        <w:t xml:space="preserve">Anticiper les situations de conflit entre le maître d’ouvrage et les </w:t>
      </w:r>
      <w:proofErr w:type="spellStart"/>
      <w:r>
        <w:t>MAPs</w:t>
      </w:r>
      <w:proofErr w:type="spellEnd"/>
      <w:r>
        <w:t xml:space="preserve"> ; </w:t>
      </w:r>
    </w:p>
    <w:p w14:paraId="7B16F3EA" w14:textId="61C98FE1" w:rsidR="00CE264A" w:rsidRDefault="00CE264A" w:rsidP="006B3788">
      <w:pPr>
        <w:pStyle w:val="ListParagraph"/>
        <w:numPr>
          <w:ilvl w:val="0"/>
          <w:numId w:val="47"/>
        </w:numPr>
        <w:spacing w:before="60" w:after="60" w:line="240" w:lineRule="auto"/>
        <w:jc w:val="both"/>
      </w:pPr>
      <w:r>
        <w:t xml:space="preserve">Assurer la gestion des plaintes et veiller à ce que les procédures de règlement de litige prévues dans ce plan soient respectées et suggérer, si besoin est, au maître d’ouvrage des ajustements au plan de réinstallation. </w:t>
      </w:r>
    </w:p>
    <w:p w14:paraId="7E5B8458" w14:textId="77777777" w:rsidR="00CE264A" w:rsidRDefault="00CE264A" w:rsidP="00CE264A">
      <w:pPr>
        <w:spacing w:before="60" w:after="60" w:line="240" w:lineRule="auto"/>
        <w:jc w:val="both"/>
      </w:pPr>
    </w:p>
    <w:p w14:paraId="3A984268" w14:textId="36567CCA" w:rsidR="00CE264A" w:rsidRPr="00CE264A" w:rsidRDefault="00CE264A" w:rsidP="006B3788">
      <w:pPr>
        <w:pStyle w:val="ListParagraph"/>
        <w:numPr>
          <w:ilvl w:val="0"/>
          <w:numId w:val="21"/>
        </w:numPr>
        <w:spacing w:before="60" w:after="60" w:line="240" w:lineRule="auto"/>
        <w:jc w:val="both"/>
        <w:outlineLvl w:val="2"/>
        <w:rPr>
          <w:i/>
          <w:iCs/>
          <w:u w:val="single"/>
        </w:rPr>
      </w:pPr>
      <w:bookmarkStart w:id="150" w:name="_Toc92373244"/>
      <w:r w:rsidRPr="00CE264A">
        <w:rPr>
          <w:i/>
          <w:iCs/>
          <w:u w:val="single"/>
        </w:rPr>
        <w:t>Evaluation de la réinstallation</w:t>
      </w:r>
      <w:bookmarkEnd w:id="150"/>
      <w:r w:rsidRPr="00CE264A">
        <w:rPr>
          <w:i/>
          <w:iCs/>
          <w:u w:val="single"/>
        </w:rPr>
        <w:t xml:space="preserve"> </w:t>
      </w:r>
    </w:p>
    <w:p w14:paraId="014C5856" w14:textId="77777777" w:rsidR="00CE264A" w:rsidRDefault="00CE264A" w:rsidP="00CE264A">
      <w:pPr>
        <w:spacing w:before="60" w:after="60" w:line="240" w:lineRule="auto"/>
        <w:ind w:firstLine="709"/>
        <w:jc w:val="both"/>
      </w:pPr>
    </w:p>
    <w:p w14:paraId="7E3866EB" w14:textId="16ACE14F" w:rsidR="00CE264A" w:rsidRDefault="00CE264A" w:rsidP="00132483">
      <w:pPr>
        <w:spacing w:before="60" w:after="60" w:line="240" w:lineRule="auto"/>
        <w:jc w:val="both"/>
      </w:pPr>
      <w:r>
        <w:t xml:space="preserve">Afin de mener à bien les activités de suivi et d’évaluation dans le cadre de la mise en œuvre de la réinstallation, il faut définir des indicateurs de performance  par le biais desquels, l’organe en charge de suivi procède à l’évaluation des impacts de la compensation auprès des </w:t>
      </w:r>
      <w:proofErr w:type="spellStart"/>
      <w:r>
        <w:t>PAPs</w:t>
      </w:r>
      <w:proofErr w:type="spellEnd"/>
      <w:r>
        <w:t xml:space="preserve"> pour vérifier que leurs situations ne s’étaient pas détériorées et en même temps de vérifier que politiques opérationnelles de réinstallations définies dans le cadre de ce présent document soient objectivement atteints.</w:t>
      </w:r>
    </w:p>
    <w:p w14:paraId="5FC3C1D3" w14:textId="12240F44" w:rsidR="0091667F" w:rsidRDefault="0091667F" w:rsidP="00CE264A">
      <w:pPr>
        <w:spacing w:before="60" w:after="60" w:line="240" w:lineRule="auto"/>
        <w:jc w:val="both"/>
      </w:pPr>
    </w:p>
    <w:p w14:paraId="0C6A5E13" w14:textId="67A7C57C" w:rsidR="00FA6BE3" w:rsidRDefault="00FA6BE3" w:rsidP="00CE264A">
      <w:pPr>
        <w:spacing w:before="60" w:after="60" w:line="240" w:lineRule="auto"/>
        <w:jc w:val="both"/>
      </w:pPr>
    </w:p>
    <w:p w14:paraId="2A5003EF" w14:textId="67D87DFB" w:rsidR="00FA6BE3" w:rsidRDefault="00FA6BE3" w:rsidP="00CE264A">
      <w:pPr>
        <w:spacing w:before="60" w:after="60" w:line="240" w:lineRule="auto"/>
        <w:jc w:val="both"/>
      </w:pPr>
    </w:p>
    <w:p w14:paraId="7765F9F2" w14:textId="2445B1E0" w:rsidR="00FA6BE3" w:rsidRDefault="00FA6BE3" w:rsidP="00CE264A">
      <w:pPr>
        <w:spacing w:before="60" w:after="60" w:line="240" w:lineRule="auto"/>
        <w:jc w:val="both"/>
      </w:pPr>
    </w:p>
    <w:p w14:paraId="20C5B345" w14:textId="019D1F4C" w:rsidR="00FA6BE3" w:rsidRDefault="00FA6BE3" w:rsidP="00CE264A">
      <w:pPr>
        <w:spacing w:before="60" w:after="60" w:line="240" w:lineRule="auto"/>
        <w:jc w:val="both"/>
      </w:pPr>
    </w:p>
    <w:p w14:paraId="03C64E40" w14:textId="202FBC2D" w:rsidR="00FA6BE3" w:rsidRDefault="00FA6BE3" w:rsidP="00CE264A">
      <w:pPr>
        <w:spacing w:before="60" w:after="60" w:line="240" w:lineRule="auto"/>
        <w:jc w:val="both"/>
      </w:pPr>
    </w:p>
    <w:p w14:paraId="6252C5EA" w14:textId="23329E9F" w:rsidR="00FA6BE3" w:rsidRDefault="00FA6BE3" w:rsidP="00CE264A">
      <w:pPr>
        <w:spacing w:before="60" w:after="60" w:line="240" w:lineRule="auto"/>
        <w:jc w:val="both"/>
      </w:pPr>
    </w:p>
    <w:p w14:paraId="67FC08CF" w14:textId="526AD069" w:rsidR="00FA6BE3" w:rsidRDefault="00FA6BE3" w:rsidP="00CE264A">
      <w:pPr>
        <w:spacing w:before="60" w:after="60" w:line="240" w:lineRule="auto"/>
        <w:jc w:val="both"/>
      </w:pPr>
    </w:p>
    <w:p w14:paraId="66CA2049" w14:textId="69D90A2F" w:rsidR="00FA6BE3" w:rsidRDefault="00FA6BE3" w:rsidP="00CE264A">
      <w:pPr>
        <w:spacing w:before="60" w:after="60" w:line="240" w:lineRule="auto"/>
        <w:jc w:val="both"/>
      </w:pPr>
    </w:p>
    <w:p w14:paraId="4668A542" w14:textId="4237904B" w:rsidR="00FA6BE3" w:rsidRDefault="00FA6BE3" w:rsidP="00CE264A">
      <w:pPr>
        <w:spacing w:before="60" w:after="60" w:line="240" w:lineRule="auto"/>
        <w:jc w:val="both"/>
      </w:pPr>
    </w:p>
    <w:p w14:paraId="1C8230B2" w14:textId="77777777" w:rsidR="00101229" w:rsidRDefault="00101229" w:rsidP="00CE264A">
      <w:pPr>
        <w:spacing w:before="60" w:after="60" w:line="240" w:lineRule="auto"/>
        <w:jc w:val="both"/>
        <w:sectPr w:rsidR="00101229" w:rsidSect="00101229">
          <w:pgSz w:w="11906" w:h="16838"/>
          <w:pgMar w:top="720" w:right="720" w:bottom="720" w:left="720" w:header="709" w:footer="709" w:gutter="0"/>
          <w:cols w:space="708"/>
          <w:docGrid w:linePitch="360"/>
        </w:sectPr>
      </w:pPr>
    </w:p>
    <w:p w14:paraId="68A75241" w14:textId="12B3F31C" w:rsidR="00FA6BE3" w:rsidRDefault="00FA6BE3" w:rsidP="00CE264A">
      <w:pPr>
        <w:spacing w:before="60" w:after="60" w:line="240" w:lineRule="auto"/>
        <w:jc w:val="both"/>
      </w:pPr>
    </w:p>
    <w:p w14:paraId="0341F47D" w14:textId="75870AF7" w:rsidR="005A7406" w:rsidRDefault="00E90DA7" w:rsidP="00E90DA7">
      <w:pPr>
        <w:pStyle w:val="Caption"/>
      </w:pPr>
      <w:bookmarkStart w:id="151" w:name="_Toc92364358"/>
      <w:r>
        <w:t xml:space="preserve">Tableau </w:t>
      </w:r>
      <w:r w:rsidR="002A542A">
        <w:fldChar w:fldCharType="begin"/>
      </w:r>
      <w:r w:rsidR="002A542A">
        <w:instrText xml:space="preserve"> SEQ Tableau \* ARABIC </w:instrText>
      </w:r>
      <w:r w:rsidR="002A542A">
        <w:fldChar w:fldCharType="separate"/>
      </w:r>
      <w:r w:rsidR="00245847">
        <w:rPr>
          <w:noProof/>
        </w:rPr>
        <w:t>33</w:t>
      </w:r>
      <w:r w:rsidR="002A542A">
        <w:rPr>
          <w:noProof/>
        </w:rPr>
        <w:fldChar w:fldCharType="end"/>
      </w:r>
      <w:r>
        <w:t> : Indicateurs de performances de la mise en œuvre du P.A.R</w:t>
      </w:r>
      <w:bookmarkEnd w:id="151"/>
    </w:p>
    <w:tbl>
      <w:tblPr>
        <w:tblStyle w:val="TableGrid0"/>
        <w:tblW w:w="521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left w:w="68" w:type="dxa"/>
          <w:right w:w="39" w:type="dxa"/>
        </w:tblCellMar>
        <w:tblLook w:val="04A0" w:firstRow="1" w:lastRow="0" w:firstColumn="1" w:lastColumn="0" w:noHBand="0" w:noVBand="1"/>
      </w:tblPr>
      <w:tblGrid>
        <w:gridCol w:w="2633"/>
        <w:gridCol w:w="2852"/>
        <w:gridCol w:w="2502"/>
        <w:gridCol w:w="3198"/>
        <w:gridCol w:w="2575"/>
        <w:gridCol w:w="2296"/>
      </w:tblGrid>
      <w:tr w:rsidR="00A153D6" w:rsidRPr="00911867" w14:paraId="151313DA" w14:textId="77777777" w:rsidTr="001A21B3">
        <w:trPr>
          <w:trHeight w:val="309"/>
          <w:tblHeader/>
          <w:jc w:val="center"/>
        </w:trPr>
        <w:tc>
          <w:tcPr>
            <w:tcW w:w="5000" w:type="pct"/>
            <w:gridSpan w:val="6"/>
            <w:shd w:val="clear" w:color="auto" w:fill="D9D9D9"/>
            <w:vAlign w:val="center"/>
          </w:tcPr>
          <w:p w14:paraId="53A5A761" w14:textId="77777777" w:rsidR="00A153D6" w:rsidRPr="00911867" w:rsidRDefault="00A153D6" w:rsidP="001A21B3">
            <w:pPr>
              <w:spacing w:line="259" w:lineRule="auto"/>
              <w:ind w:right="36"/>
              <w:jc w:val="center"/>
              <w:rPr>
                <w:rFonts w:cstheme="minorHAnsi"/>
              </w:rPr>
            </w:pPr>
            <w:r w:rsidRPr="00911867">
              <w:rPr>
                <w:rFonts w:cstheme="minorHAnsi"/>
                <w:b/>
              </w:rPr>
              <w:t xml:space="preserve">INDICATEUR DE SUIVI DU PLAN D'ACTION DE REINSTALLATION DE </w:t>
            </w:r>
            <w:r>
              <w:rPr>
                <w:rFonts w:cstheme="minorHAnsi"/>
                <w:b/>
              </w:rPr>
              <w:t>PICMC</w:t>
            </w:r>
          </w:p>
        </w:tc>
      </w:tr>
      <w:tr w:rsidR="00A153D6" w:rsidRPr="00911867" w14:paraId="06008090" w14:textId="77777777" w:rsidTr="00FA6BE3">
        <w:trPr>
          <w:trHeight w:val="308"/>
          <w:tblHeader/>
          <w:jc w:val="center"/>
        </w:trPr>
        <w:tc>
          <w:tcPr>
            <w:tcW w:w="820" w:type="pct"/>
            <w:shd w:val="clear" w:color="auto" w:fill="44546A" w:themeFill="text2"/>
            <w:vAlign w:val="center"/>
          </w:tcPr>
          <w:p w14:paraId="17ED3CFB" w14:textId="77777777" w:rsidR="00A153D6" w:rsidRPr="00911867" w:rsidRDefault="00A153D6" w:rsidP="001A21B3">
            <w:pPr>
              <w:spacing w:line="259" w:lineRule="auto"/>
              <w:ind w:right="32"/>
              <w:jc w:val="center"/>
              <w:rPr>
                <w:rFonts w:cstheme="minorHAnsi"/>
              </w:rPr>
            </w:pPr>
            <w:r w:rsidRPr="00911867">
              <w:rPr>
                <w:rFonts w:cstheme="minorHAnsi"/>
                <w:b/>
                <w:color w:val="FFFFFF"/>
              </w:rPr>
              <w:t>Action</w:t>
            </w:r>
          </w:p>
        </w:tc>
        <w:tc>
          <w:tcPr>
            <w:tcW w:w="888" w:type="pct"/>
            <w:shd w:val="clear" w:color="auto" w:fill="44546A" w:themeFill="text2"/>
            <w:vAlign w:val="center"/>
          </w:tcPr>
          <w:p w14:paraId="03493829" w14:textId="77777777" w:rsidR="00A153D6" w:rsidRPr="00911867" w:rsidRDefault="00A153D6" w:rsidP="001A21B3">
            <w:pPr>
              <w:spacing w:line="259" w:lineRule="auto"/>
              <w:ind w:right="30"/>
              <w:jc w:val="center"/>
              <w:rPr>
                <w:rFonts w:cstheme="minorHAnsi"/>
              </w:rPr>
            </w:pPr>
            <w:r w:rsidRPr="00911867">
              <w:rPr>
                <w:rFonts w:cstheme="minorHAnsi"/>
                <w:b/>
                <w:color w:val="FFFFFF"/>
              </w:rPr>
              <w:t>Activités de suivi</w:t>
            </w:r>
          </w:p>
        </w:tc>
        <w:tc>
          <w:tcPr>
            <w:tcW w:w="779" w:type="pct"/>
            <w:shd w:val="clear" w:color="auto" w:fill="44546A" w:themeFill="text2"/>
            <w:vAlign w:val="center"/>
          </w:tcPr>
          <w:p w14:paraId="2AFC419B" w14:textId="77777777" w:rsidR="00A153D6" w:rsidRPr="00911867" w:rsidRDefault="00A153D6" w:rsidP="001A21B3">
            <w:pPr>
              <w:spacing w:line="259" w:lineRule="auto"/>
              <w:ind w:left="49"/>
              <w:jc w:val="center"/>
              <w:rPr>
                <w:rFonts w:cstheme="minorHAnsi"/>
              </w:rPr>
            </w:pPr>
            <w:r w:rsidRPr="00911867">
              <w:rPr>
                <w:rFonts w:cstheme="minorHAnsi"/>
                <w:b/>
                <w:color w:val="FFFFFF"/>
              </w:rPr>
              <w:t>Indicateurs de suivi</w:t>
            </w:r>
          </w:p>
        </w:tc>
        <w:tc>
          <w:tcPr>
            <w:tcW w:w="996" w:type="pct"/>
            <w:shd w:val="clear" w:color="auto" w:fill="44546A" w:themeFill="text2"/>
            <w:vAlign w:val="center"/>
          </w:tcPr>
          <w:p w14:paraId="2A6DA071" w14:textId="77777777" w:rsidR="00A153D6" w:rsidRPr="00911867" w:rsidRDefault="00A153D6" w:rsidP="001A21B3">
            <w:pPr>
              <w:spacing w:line="259" w:lineRule="auto"/>
              <w:ind w:right="32"/>
              <w:jc w:val="center"/>
              <w:rPr>
                <w:rFonts w:cstheme="minorHAnsi"/>
              </w:rPr>
            </w:pPr>
            <w:r w:rsidRPr="00911867">
              <w:rPr>
                <w:rFonts w:cstheme="minorHAnsi"/>
                <w:b/>
                <w:color w:val="FFFFFF"/>
              </w:rPr>
              <w:t>Résultats attendus</w:t>
            </w:r>
          </w:p>
        </w:tc>
        <w:tc>
          <w:tcPr>
            <w:tcW w:w="802" w:type="pct"/>
            <w:shd w:val="clear" w:color="auto" w:fill="44546A" w:themeFill="text2"/>
            <w:vAlign w:val="center"/>
          </w:tcPr>
          <w:p w14:paraId="4AB0E452" w14:textId="77777777" w:rsidR="00A153D6" w:rsidRPr="00911867" w:rsidRDefault="00A153D6" w:rsidP="001A21B3">
            <w:pPr>
              <w:spacing w:line="259" w:lineRule="auto"/>
              <w:ind w:right="37"/>
              <w:jc w:val="center"/>
              <w:rPr>
                <w:rFonts w:cstheme="minorHAnsi"/>
              </w:rPr>
            </w:pPr>
            <w:r w:rsidRPr="00911867">
              <w:rPr>
                <w:rFonts w:cstheme="minorHAnsi"/>
                <w:b/>
                <w:color w:val="FFFFFF"/>
              </w:rPr>
              <w:t>Séquence</w:t>
            </w:r>
          </w:p>
        </w:tc>
        <w:tc>
          <w:tcPr>
            <w:tcW w:w="715" w:type="pct"/>
            <w:shd w:val="clear" w:color="auto" w:fill="44546A" w:themeFill="text2"/>
            <w:vAlign w:val="center"/>
          </w:tcPr>
          <w:p w14:paraId="7F33EC63" w14:textId="77777777" w:rsidR="00A153D6" w:rsidRPr="00911867" w:rsidRDefault="00A153D6" w:rsidP="001A21B3">
            <w:pPr>
              <w:spacing w:line="259" w:lineRule="auto"/>
              <w:ind w:right="28"/>
              <w:jc w:val="center"/>
              <w:rPr>
                <w:rFonts w:cstheme="minorHAnsi"/>
              </w:rPr>
            </w:pPr>
            <w:r w:rsidRPr="00911867">
              <w:rPr>
                <w:rFonts w:cstheme="minorHAnsi"/>
                <w:b/>
                <w:color w:val="FFFFFF"/>
              </w:rPr>
              <w:t>Référence</w:t>
            </w:r>
          </w:p>
        </w:tc>
      </w:tr>
      <w:tr w:rsidR="00A153D6" w:rsidRPr="00911867" w14:paraId="22A2DB55" w14:textId="77777777" w:rsidTr="001A21B3">
        <w:trPr>
          <w:trHeight w:val="308"/>
          <w:jc w:val="center"/>
        </w:trPr>
        <w:tc>
          <w:tcPr>
            <w:tcW w:w="5000" w:type="pct"/>
            <w:gridSpan w:val="6"/>
            <w:shd w:val="clear" w:color="auto" w:fill="ACB9CA" w:themeFill="text2" w:themeFillTint="66"/>
            <w:vAlign w:val="center"/>
          </w:tcPr>
          <w:p w14:paraId="5C50CBAF" w14:textId="77777777" w:rsidR="00A153D6" w:rsidRPr="00911867" w:rsidRDefault="00A153D6" w:rsidP="001A21B3">
            <w:pPr>
              <w:spacing w:line="259" w:lineRule="auto"/>
              <w:ind w:right="28"/>
              <w:rPr>
                <w:rFonts w:cstheme="minorHAnsi"/>
                <w:b/>
                <w:color w:val="FFFFFF"/>
              </w:rPr>
            </w:pPr>
            <w:r w:rsidRPr="00911867">
              <w:rPr>
                <w:rFonts w:cstheme="minorHAnsi"/>
                <w:b/>
                <w:i/>
              </w:rPr>
              <w:t>Indicateur sur le processus de Réinstallation</w:t>
            </w:r>
          </w:p>
        </w:tc>
      </w:tr>
      <w:tr w:rsidR="00A153D6" w:rsidRPr="00911867" w14:paraId="038667D3" w14:textId="77777777" w:rsidTr="00FA6BE3">
        <w:trPr>
          <w:trHeight w:val="308"/>
          <w:jc w:val="center"/>
        </w:trPr>
        <w:tc>
          <w:tcPr>
            <w:tcW w:w="820" w:type="pct"/>
            <w:shd w:val="clear" w:color="auto" w:fill="FFFFFF" w:themeFill="background1"/>
            <w:vAlign w:val="center"/>
          </w:tcPr>
          <w:p w14:paraId="5CC50ECA" w14:textId="77777777" w:rsidR="00A153D6" w:rsidRPr="00911867" w:rsidRDefault="00A153D6" w:rsidP="001A21B3">
            <w:pPr>
              <w:spacing w:line="259" w:lineRule="auto"/>
              <w:ind w:right="32"/>
              <w:rPr>
                <w:rFonts w:cstheme="minorHAnsi"/>
                <w:b/>
                <w:color w:val="FFFFFF"/>
              </w:rPr>
            </w:pPr>
            <w:r w:rsidRPr="00911867">
              <w:rPr>
                <w:rFonts w:cstheme="minorHAnsi"/>
              </w:rPr>
              <w:t xml:space="preserve">Recensement des </w:t>
            </w:r>
            <w:proofErr w:type="spellStart"/>
            <w:r w:rsidRPr="00911867">
              <w:rPr>
                <w:rFonts w:cstheme="minorHAnsi"/>
              </w:rPr>
              <w:t>MAPs</w:t>
            </w:r>
            <w:proofErr w:type="spellEnd"/>
            <w:r w:rsidRPr="00911867">
              <w:rPr>
                <w:rFonts w:cstheme="minorHAnsi"/>
              </w:rPr>
              <w:t xml:space="preserve">  </w:t>
            </w:r>
          </w:p>
        </w:tc>
        <w:tc>
          <w:tcPr>
            <w:tcW w:w="888" w:type="pct"/>
            <w:shd w:val="clear" w:color="auto" w:fill="FFFFFF" w:themeFill="background1"/>
            <w:vAlign w:val="center"/>
          </w:tcPr>
          <w:p w14:paraId="0ED53D18" w14:textId="77777777" w:rsidR="00A153D6" w:rsidRPr="00911867" w:rsidRDefault="00A153D6" w:rsidP="001A21B3">
            <w:pPr>
              <w:spacing w:line="259" w:lineRule="auto"/>
              <w:ind w:left="1"/>
              <w:rPr>
                <w:rFonts w:cstheme="minorHAnsi"/>
              </w:rPr>
            </w:pPr>
            <w:r w:rsidRPr="00911867">
              <w:rPr>
                <w:rFonts w:cstheme="minorHAnsi"/>
              </w:rPr>
              <w:t xml:space="preserve">Surveiller si tous les </w:t>
            </w:r>
            <w:proofErr w:type="spellStart"/>
            <w:r w:rsidRPr="00911867">
              <w:rPr>
                <w:rFonts w:cstheme="minorHAnsi"/>
              </w:rPr>
              <w:t>MAPs</w:t>
            </w:r>
            <w:proofErr w:type="spellEnd"/>
            <w:r w:rsidRPr="00911867">
              <w:rPr>
                <w:rFonts w:cstheme="minorHAnsi"/>
              </w:rPr>
              <w:t xml:space="preserve"> ont été recensés  </w:t>
            </w:r>
          </w:p>
        </w:tc>
        <w:tc>
          <w:tcPr>
            <w:tcW w:w="779" w:type="pct"/>
            <w:shd w:val="clear" w:color="auto" w:fill="FFFFFF" w:themeFill="background1"/>
            <w:vAlign w:val="center"/>
          </w:tcPr>
          <w:p w14:paraId="25956FCD" w14:textId="77777777" w:rsidR="00A153D6" w:rsidRPr="00911867" w:rsidRDefault="00A153D6" w:rsidP="001A21B3">
            <w:pPr>
              <w:spacing w:line="259" w:lineRule="auto"/>
              <w:ind w:left="49"/>
              <w:rPr>
                <w:rFonts w:cstheme="minorHAnsi"/>
                <w:b/>
                <w:color w:val="FFFFFF"/>
              </w:rPr>
            </w:pPr>
            <w:r w:rsidRPr="00911867">
              <w:rPr>
                <w:rFonts w:cstheme="minorHAnsi"/>
              </w:rPr>
              <w:t xml:space="preserve">Nombre de </w:t>
            </w:r>
            <w:proofErr w:type="spellStart"/>
            <w:r w:rsidRPr="00911867">
              <w:rPr>
                <w:rFonts w:cstheme="minorHAnsi"/>
              </w:rPr>
              <w:t>MAPs</w:t>
            </w:r>
            <w:proofErr w:type="spellEnd"/>
            <w:r w:rsidRPr="00911867">
              <w:rPr>
                <w:rFonts w:cstheme="minorHAnsi"/>
              </w:rPr>
              <w:t xml:space="preserve">   </w:t>
            </w:r>
          </w:p>
        </w:tc>
        <w:tc>
          <w:tcPr>
            <w:tcW w:w="996" w:type="pct"/>
            <w:shd w:val="clear" w:color="auto" w:fill="FFFFFF" w:themeFill="background1"/>
            <w:vAlign w:val="center"/>
          </w:tcPr>
          <w:p w14:paraId="70EEDA25" w14:textId="77777777" w:rsidR="00A153D6" w:rsidRPr="00911867" w:rsidRDefault="00A153D6" w:rsidP="001A21B3">
            <w:pPr>
              <w:spacing w:line="259" w:lineRule="auto"/>
              <w:ind w:right="32"/>
              <w:rPr>
                <w:rFonts w:cstheme="minorHAnsi"/>
                <w:b/>
                <w:color w:val="FFFFFF"/>
              </w:rPr>
            </w:pPr>
            <w:r w:rsidRPr="00911867">
              <w:rPr>
                <w:rFonts w:cstheme="minorHAnsi"/>
              </w:rPr>
              <w:t xml:space="preserve">95% des </w:t>
            </w:r>
            <w:proofErr w:type="spellStart"/>
            <w:r w:rsidRPr="00911867">
              <w:rPr>
                <w:rFonts w:cstheme="minorHAnsi"/>
              </w:rPr>
              <w:t>MAPs</w:t>
            </w:r>
            <w:proofErr w:type="spellEnd"/>
            <w:r w:rsidRPr="00911867">
              <w:rPr>
                <w:rFonts w:cstheme="minorHAnsi"/>
              </w:rPr>
              <w:t xml:space="preserve"> connus  </w:t>
            </w:r>
          </w:p>
        </w:tc>
        <w:tc>
          <w:tcPr>
            <w:tcW w:w="802" w:type="pct"/>
            <w:shd w:val="clear" w:color="auto" w:fill="FFFFFF" w:themeFill="background1"/>
            <w:vAlign w:val="center"/>
          </w:tcPr>
          <w:p w14:paraId="1633B302" w14:textId="77777777" w:rsidR="00A153D6" w:rsidRPr="00911867" w:rsidRDefault="00A153D6" w:rsidP="001A21B3">
            <w:pPr>
              <w:spacing w:line="259" w:lineRule="auto"/>
              <w:ind w:right="37"/>
              <w:rPr>
                <w:rFonts w:cstheme="minorHAnsi"/>
                <w:b/>
                <w:color w:val="FFFFFF"/>
              </w:rPr>
            </w:pPr>
            <w:r w:rsidRPr="00911867">
              <w:rPr>
                <w:rFonts w:cstheme="minorHAnsi"/>
              </w:rPr>
              <w:t xml:space="preserve">Une seule fois  </w:t>
            </w:r>
          </w:p>
        </w:tc>
        <w:tc>
          <w:tcPr>
            <w:tcW w:w="715" w:type="pct"/>
            <w:shd w:val="clear" w:color="auto" w:fill="FFFFFF" w:themeFill="background1"/>
            <w:vAlign w:val="center"/>
          </w:tcPr>
          <w:p w14:paraId="5867070D" w14:textId="77777777" w:rsidR="00A153D6" w:rsidRPr="00911867" w:rsidRDefault="00A153D6" w:rsidP="001A21B3">
            <w:pPr>
              <w:spacing w:line="259" w:lineRule="auto"/>
              <w:ind w:right="28"/>
              <w:rPr>
                <w:rFonts w:cstheme="minorHAnsi"/>
                <w:b/>
                <w:color w:val="FFFFFF"/>
              </w:rPr>
            </w:pPr>
            <w:r w:rsidRPr="00911867">
              <w:rPr>
                <w:rFonts w:cstheme="minorHAnsi"/>
              </w:rPr>
              <w:t>Rapport P.A.R PICMC</w:t>
            </w:r>
          </w:p>
        </w:tc>
      </w:tr>
      <w:tr w:rsidR="00A153D6" w:rsidRPr="00911867" w14:paraId="0738201F" w14:textId="77777777" w:rsidTr="00FA6BE3">
        <w:trPr>
          <w:trHeight w:val="913"/>
          <w:jc w:val="center"/>
        </w:trPr>
        <w:tc>
          <w:tcPr>
            <w:tcW w:w="820" w:type="pct"/>
            <w:vMerge w:val="restart"/>
            <w:vAlign w:val="center"/>
          </w:tcPr>
          <w:p w14:paraId="5649C4EB" w14:textId="77777777" w:rsidR="00A153D6" w:rsidRPr="00911867" w:rsidRDefault="00A153D6" w:rsidP="001A21B3">
            <w:pPr>
              <w:spacing w:line="259" w:lineRule="auto"/>
              <w:rPr>
                <w:rFonts w:cstheme="minorHAnsi"/>
              </w:rPr>
            </w:pPr>
            <w:r w:rsidRPr="00911867">
              <w:rPr>
                <w:rFonts w:cstheme="minorHAnsi"/>
              </w:rPr>
              <w:t>Identification des parties</w:t>
            </w:r>
            <w:r>
              <w:rPr>
                <w:rFonts w:cstheme="minorHAnsi"/>
              </w:rPr>
              <w:t xml:space="preserve"> </w:t>
            </w:r>
            <w:r w:rsidRPr="00911867">
              <w:rPr>
                <w:rFonts w:cstheme="minorHAnsi"/>
              </w:rPr>
              <w:t xml:space="preserve">prenantes </w:t>
            </w:r>
          </w:p>
        </w:tc>
        <w:tc>
          <w:tcPr>
            <w:tcW w:w="888" w:type="pct"/>
            <w:vMerge w:val="restart"/>
            <w:vAlign w:val="center"/>
          </w:tcPr>
          <w:p w14:paraId="67145F35" w14:textId="77777777" w:rsidR="00A153D6" w:rsidRPr="00911867" w:rsidRDefault="00A153D6" w:rsidP="001A21B3">
            <w:pPr>
              <w:spacing w:line="259" w:lineRule="auto"/>
              <w:ind w:left="1" w:right="163"/>
              <w:rPr>
                <w:rFonts w:cstheme="minorHAnsi"/>
              </w:rPr>
            </w:pPr>
            <w:r w:rsidRPr="00911867">
              <w:rPr>
                <w:rFonts w:cstheme="minorHAnsi"/>
              </w:rPr>
              <w:t>Vérifier que toutes les parties prenantes ont été</w:t>
            </w:r>
            <w:r>
              <w:rPr>
                <w:rFonts w:cstheme="minorHAnsi"/>
              </w:rPr>
              <w:t xml:space="preserve"> </w:t>
            </w:r>
            <w:r w:rsidRPr="00911867">
              <w:rPr>
                <w:rFonts w:cstheme="minorHAnsi"/>
              </w:rPr>
              <w:t xml:space="preserve">identifiées </w:t>
            </w:r>
          </w:p>
        </w:tc>
        <w:tc>
          <w:tcPr>
            <w:tcW w:w="779" w:type="pct"/>
            <w:vAlign w:val="center"/>
          </w:tcPr>
          <w:p w14:paraId="13956D6A" w14:textId="77777777" w:rsidR="00A153D6" w:rsidRPr="00911867" w:rsidRDefault="00A153D6" w:rsidP="001A21B3">
            <w:pPr>
              <w:spacing w:line="259" w:lineRule="auto"/>
              <w:ind w:left="1"/>
              <w:rPr>
                <w:rFonts w:cstheme="minorHAnsi"/>
              </w:rPr>
            </w:pPr>
            <w:r w:rsidRPr="00911867">
              <w:rPr>
                <w:rFonts w:cstheme="minorHAnsi"/>
              </w:rPr>
              <w:t xml:space="preserve">Nombre de Parties Prenantes  </w:t>
            </w:r>
          </w:p>
        </w:tc>
        <w:tc>
          <w:tcPr>
            <w:tcW w:w="996" w:type="pct"/>
            <w:vMerge w:val="restart"/>
            <w:vAlign w:val="center"/>
          </w:tcPr>
          <w:p w14:paraId="66934A55" w14:textId="77777777" w:rsidR="00A153D6" w:rsidRPr="00911867" w:rsidRDefault="00A153D6" w:rsidP="001A21B3">
            <w:pPr>
              <w:spacing w:line="259" w:lineRule="auto"/>
              <w:ind w:left="1"/>
              <w:rPr>
                <w:rFonts w:cstheme="minorHAnsi"/>
              </w:rPr>
            </w:pPr>
            <w:r w:rsidRPr="00911867">
              <w:rPr>
                <w:rFonts w:cstheme="minorHAnsi"/>
              </w:rPr>
              <w:t xml:space="preserve">Ministères et démembrements </w:t>
            </w:r>
          </w:p>
          <w:p w14:paraId="3B977C04" w14:textId="77777777" w:rsidR="00A153D6" w:rsidRPr="00911867" w:rsidRDefault="00A153D6" w:rsidP="001A21B3">
            <w:pPr>
              <w:spacing w:line="259" w:lineRule="auto"/>
              <w:ind w:left="1"/>
              <w:rPr>
                <w:rFonts w:cstheme="minorHAnsi"/>
              </w:rPr>
            </w:pPr>
            <w:r w:rsidRPr="00911867">
              <w:rPr>
                <w:rFonts w:cstheme="minorHAnsi"/>
              </w:rPr>
              <w:t xml:space="preserve">OSC locales Institutions de micro finance </w:t>
            </w:r>
          </w:p>
        </w:tc>
        <w:tc>
          <w:tcPr>
            <w:tcW w:w="802" w:type="pct"/>
            <w:vMerge w:val="restart"/>
            <w:vAlign w:val="center"/>
          </w:tcPr>
          <w:p w14:paraId="3D7D76D3" w14:textId="77777777" w:rsidR="00A153D6" w:rsidRPr="00911867" w:rsidRDefault="00A153D6" w:rsidP="001A21B3">
            <w:pPr>
              <w:spacing w:after="160" w:line="259" w:lineRule="auto"/>
              <w:rPr>
                <w:rFonts w:cstheme="minorHAnsi"/>
              </w:rPr>
            </w:pPr>
          </w:p>
        </w:tc>
        <w:tc>
          <w:tcPr>
            <w:tcW w:w="715" w:type="pct"/>
            <w:vMerge w:val="restart"/>
            <w:vAlign w:val="center"/>
          </w:tcPr>
          <w:p w14:paraId="11446089" w14:textId="77777777" w:rsidR="00A153D6" w:rsidRPr="00911867" w:rsidRDefault="00A153D6" w:rsidP="001A21B3">
            <w:pPr>
              <w:spacing w:after="160" w:line="259" w:lineRule="auto"/>
              <w:rPr>
                <w:rFonts w:cstheme="minorHAnsi"/>
              </w:rPr>
            </w:pPr>
          </w:p>
        </w:tc>
      </w:tr>
      <w:tr w:rsidR="00A153D6" w:rsidRPr="00911867" w14:paraId="0ABA12C8" w14:textId="77777777" w:rsidTr="00FA6BE3">
        <w:trPr>
          <w:trHeight w:val="772"/>
          <w:jc w:val="center"/>
        </w:trPr>
        <w:tc>
          <w:tcPr>
            <w:tcW w:w="820" w:type="pct"/>
            <w:vMerge/>
            <w:vAlign w:val="center"/>
          </w:tcPr>
          <w:p w14:paraId="0F34E928" w14:textId="77777777" w:rsidR="00A153D6" w:rsidRPr="00911867" w:rsidRDefault="00A153D6" w:rsidP="001A21B3">
            <w:pPr>
              <w:spacing w:after="160" w:line="259" w:lineRule="auto"/>
              <w:rPr>
                <w:rFonts w:cstheme="minorHAnsi"/>
              </w:rPr>
            </w:pPr>
          </w:p>
        </w:tc>
        <w:tc>
          <w:tcPr>
            <w:tcW w:w="888" w:type="pct"/>
            <w:vMerge/>
            <w:vAlign w:val="center"/>
          </w:tcPr>
          <w:p w14:paraId="7BE1573A" w14:textId="77777777" w:rsidR="00A153D6" w:rsidRPr="00911867" w:rsidRDefault="00A153D6" w:rsidP="001A21B3">
            <w:pPr>
              <w:spacing w:after="160" w:line="259" w:lineRule="auto"/>
              <w:rPr>
                <w:rFonts w:cstheme="minorHAnsi"/>
              </w:rPr>
            </w:pPr>
          </w:p>
        </w:tc>
        <w:tc>
          <w:tcPr>
            <w:tcW w:w="779" w:type="pct"/>
            <w:vAlign w:val="center"/>
          </w:tcPr>
          <w:p w14:paraId="0EDC5904" w14:textId="77777777" w:rsidR="00A153D6" w:rsidRPr="00911867" w:rsidRDefault="00A153D6" w:rsidP="001A21B3">
            <w:pPr>
              <w:spacing w:line="259" w:lineRule="auto"/>
              <w:ind w:left="1"/>
              <w:rPr>
                <w:rFonts w:cstheme="minorHAnsi"/>
              </w:rPr>
            </w:pPr>
            <w:r w:rsidRPr="00911867">
              <w:rPr>
                <w:rFonts w:cstheme="minorHAnsi"/>
              </w:rPr>
              <w:t xml:space="preserve">Catégorie de Parties Prenantes  </w:t>
            </w:r>
          </w:p>
        </w:tc>
        <w:tc>
          <w:tcPr>
            <w:tcW w:w="996" w:type="pct"/>
            <w:vMerge/>
            <w:vAlign w:val="center"/>
          </w:tcPr>
          <w:p w14:paraId="364F9531" w14:textId="77777777" w:rsidR="00A153D6" w:rsidRPr="00911867" w:rsidRDefault="00A153D6" w:rsidP="001A21B3">
            <w:pPr>
              <w:spacing w:after="160" w:line="259" w:lineRule="auto"/>
              <w:rPr>
                <w:rFonts w:cstheme="minorHAnsi"/>
              </w:rPr>
            </w:pPr>
          </w:p>
        </w:tc>
        <w:tc>
          <w:tcPr>
            <w:tcW w:w="802" w:type="pct"/>
            <w:vMerge/>
            <w:vAlign w:val="center"/>
          </w:tcPr>
          <w:p w14:paraId="261B4F1F" w14:textId="77777777" w:rsidR="00A153D6" w:rsidRPr="00911867" w:rsidRDefault="00A153D6" w:rsidP="001A21B3">
            <w:pPr>
              <w:spacing w:after="160" w:line="259" w:lineRule="auto"/>
              <w:rPr>
                <w:rFonts w:cstheme="minorHAnsi"/>
              </w:rPr>
            </w:pPr>
          </w:p>
        </w:tc>
        <w:tc>
          <w:tcPr>
            <w:tcW w:w="715" w:type="pct"/>
            <w:vMerge/>
            <w:vAlign w:val="center"/>
          </w:tcPr>
          <w:p w14:paraId="00B71555" w14:textId="77777777" w:rsidR="00A153D6" w:rsidRPr="00911867" w:rsidRDefault="00A153D6" w:rsidP="001A21B3">
            <w:pPr>
              <w:spacing w:after="160" w:line="259" w:lineRule="auto"/>
              <w:rPr>
                <w:rFonts w:cstheme="minorHAnsi"/>
              </w:rPr>
            </w:pPr>
          </w:p>
        </w:tc>
      </w:tr>
      <w:tr w:rsidR="00A153D6" w:rsidRPr="00911867" w14:paraId="138A744C" w14:textId="77777777" w:rsidTr="00FA6BE3">
        <w:trPr>
          <w:trHeight w:val="449"/>
          <w:jc w:val="center"/>
        </w:trPr>
        <w:tc>
          <w:tcPr>
            <w:tcW w:w="820" w:type="pct"/>
            <w:vMerge w:val="restart"/>
            <w:vAlign w:val="center"/>
          </w:tcPr>
          <w:p w14:paraId="1F6F3F47" w14:textId="77777777" w:rsidR="00A153D6" w:rsidRPr="00911867" w:rsidRDefault="00A153D6" w:rsidP="001A21B3">
            <w:pPr>
              <w:spacing w:line="259" w:lineRule="auto"/>
              <w:rPr>
                <w:rFonts w:cstheme="minorHAnsi"/>
              </w:rPr>
            </w:pPr>
            <w:r w:rsidRPr="00911867">
              <w:rPr>
                <w:rFonts w:cstheme="minorHAnsi"/>
              </w:rPr>
              <w:t xml:space="preserve">Evaluation des terrains et des biens affectés </w:t>
            </w:r>
          </w:p>
        </w:tc>
        <w:tc>
          <w:tcPr>
            <w:tcW w:w="888" w:type="pct"/>
            <w:vMerge w:val="restart"/>
            <w:vAlign w:val="center"/>
          </w:tcPr>
          <w:p w14:paraId="09DB43C0" w14:textId="77777777" w:rsidR="00A153D6" w:rsidRPr="00911867" w:rsidRDefault="00A153D6" w:rsidP="001A21B3">
            <w:pPr>
              <w:spacing w:line="259" w:lineRule="auto"/>
              <w:ind w:left="1" w:right="38"/>
              <w:rPr>
                <w:rFonts w:cstheme="minorHAnsi"/>
              </w:rPr>
            </w:pPr>
            <w:r w:rsidRPr="00911867">
              <w:rPr>
                <w:rFonts w:cstheme="minorHAnsi"/>
              </w:rPr>
              <w:t xml:space="preserve">Veiller à ce que tous les terrains et biens affectés ont été évalués </w:t>
            </w:r>
          </w:p>
        </w:tc>
        <w:tc>
          <w:tcPr>
            <w:tcW w:w="779" w:type="pct"/>
            <w:vAlign w:val="center"/>
          </w:tcPr>
          <w:p w14:paraId="3BC2DA61" w14:textId="77777777" w:rsidR="00A153D6" w:rsidRPr="00911867" w:rsidRDefault="00A153D6" w:rsidP="001A21B3">
            <w:pPr>
              <w:spacing w:line="259" w:lineRule="auto"/>
              <w:ind w:left="1"/>
              <w:rPr>
                <w:rFonts w:cstheme="minorHAnsi"/>
              </w:rPr>
            </w:pPr>
            <w:r w:rsidRPr="00911867">
              <w:rPr>
                <w:rFonts w:cstheme="minorHAnsi"/>
              </w:rPr>
              <w:t xml:space="preserve">Nombre de biens affectés </w:t>
            </w:r>
          </w:p>
        </w:tc>
        <w:tc>
          <w:tcPr>
            <w:tcW w:w="996" w:type="pct"/>
            <w:vAlign w:val="center"/>
          </w:tcPr>
          <w:p w14:paraId="3D409138" w14:textId="77777777" w:rsidR="00A153D6" w:rsidRPr="00911867" w:rsidRDefault="00A153D6" w:rsidP="001A21B3">
            <w:pPr>
              <w:spacing w:line="259" w:lineRule="auto"/>
              <w:ind w:left="1"/>
              <w:rPr>
                <w:rFonts w:cstheme="minorHAnsi"/>
              </w:rPr>
            </w:pPr>
            <w:r w:rsidRPr="00911867">
              <w:rPr>
                <w:rFonts w:cstheme="minorHAnsi"/>
              </w:rPr>
              <w:t xml:space="preserve">100% des biens affectés sont recensés évalués </w:t>
            </w:r>
          </w:p>
        </w:tc>
        <w:tc>
          <w:tcPr>
            <w:tcW w:w="802" w:type="pct"/>
            <w:vMerge w:val="restart"/>
            <w:vAlign w:val="center"/>
          </w:tcPr>
          <w:p w14:paraId="710FE88F" w14:textId="77777777" w:rsidR="00A153D6" w:rsidRPr="00911867" w:rsidRDefault="00A153D6" w:rsidP="001A21B3">
            <w:pPr>
              <w:spacing w:after="1"/>
              <w:ind w:left="1"/>
              <w:rPr>
                <w:rFonts w:cstheme="minorHAnsi"/>
              </w:rPr>
            </w:pPr>
            <w:r w:rsidRPr="00911867">
              <w:rPr>
                <w:rFonts w:cstheme="minorHAnsi"/>
              </w:rPr>
              <w:t xml:space="preserve">Une seule fois : </w:t>
            </w:r>
            <w:proofErr w:type="gramStart"/>
            <w:r w:rsidRPr="00911867">
              <w:rPr>
                <w:rFonts w:cstheme="minorHAnsi"/>
              </w:rPr>
              <w:t>suite à</w:t>
            </w:r>
            <w:proofErr w:type="gramEnd"/>
            <w:r w:rsidRPr="00911867">
              <w:rPr>
                <w:rFonts w:cstheme="minorHAnsi"/>
              </w:rPr>
              <w:t xml:space="preserve"> la descente sur terrain de la </w:t>
            </w:r>
          </w:p>
          <w:p w14:paraId="0A59A047" w14:textId="77777777" w:rsidR="00A153D6" w:rsidRPr="00911867" w:rsidRDefault="00A153D6" w:rsidP="001A21B3">
            <w:pPr>
              <w:spacing w:line="259" w:lineRule="auto"/>
              <w:ind w:left="1"/>
              <w:rPr>
                <w:rFonts w:cstheme="minorHAnsi"/>
              </w:rPr>
            </w:pPr>
            <w:r w:rsidRPr="00911867">
              <w:rPr>
                <w:rFonts w:cstheme="minorHAnsi"/>
              </w:rPr>
              <w:t xml:space="preserve">CAE </w:t>
            </w:r>
          </w:p>
        </w:tc>
        <w:tc>
          <w:tcPr>
            <w:tcW w:w="715" w:type="pct"/>
            <w:vMerge w:val="restart"/>
            <w:vAlign w:val="center"/>
          </w:tcPr>
          <w:p w14:paraId="2B666DAE" w14:textId="77777777" w:rsidR="00A153D6" w:rsidRPr="00911867" w:rsidRDefault="00A153D6" w:rsidP="001A21B3">
            <w:pPr>
              <w:spacing w:line="259" w:lineRule="auto"/>
              <w:ind w:left="1"/>
              <w:rPr>
                <w:rFonts w:cstheme="minorHAnsi"/>
              </w:rPr>
            </w:pPr>
            <w:r w:rsidRPr="00911867">
              <w:rPr>
                <w:rFonts w:cstheme="minorHAnsi"/>
              </w:rPr>
              <w:t>Rapport P.A.R</w:t>
            </w:r>
            <w:r>
              <w:rPr>
                <w:rFonts w:cstheme="minorHAnsi"/>
              </w:rPr>
              <w:t xml:space="preserve"> </w:t>
            </w:r>
            <w:r w:rsidRPr="00911867">
              <w:rPr>
                <w:rFonts w:cstheme="minorHAnsi"/>
              </w:rPr>
              <w:t>PICMC</w:t>
            </w:r>
          </w:p>
        </w:tc>
      </w:tr>
      <w:tr w:rsidR="00A153D6" w:rsidRPr="00911867" w14:paraId="2E34EC7B" w14:textId="77777777" w:rsidTr="00FA6BE3">
        <w:trPr>
          <w:trHeight w:val="926"/>
          <w:jc w:val="center"/>
        </w:trPr>
        <w:tc>
          <w:tcPr>
            <w:tcW w:w="820" w:type="pct"/>
            <w:vMerge/>
            <w:vAlign w:val="center"/>
          </w:tcPr>
          <w:p w14:paraId="419C310C" w14:textId="77777777" w:rsidR="00A153D6" w:rsidRPr="00911867" w:rsidRDefault="00A153D6" w:rsidP="001A21B3">
            <w:pPr>
              <w:spacing w:after="160" w:line="259" w:lineRule="auto"/>
              <w:rPr>
                <w:rFonts w:cstheme="minorHAnsi"/>
              </w:rPr>
            </w:pPr>
          </w:p>
        </w:tc>
        <w:tc>
          <w:tcPr>
            <w:tcW w:w="888" w:type="pct"/>
            <w:vMerge/>
            <w:vAlign w:val="center"/>
          </w:tcPr>
          <w:p w14:paraId="20125DFF" w14:textId="77777777" w:rsidR="00A153D6" w:rsidRPr="00911867" w:rsidRDefault="00A153D6" w:rsidP="001A21B3">
            <w:pPr>
              <w:spacing w:after="160" w:line="259" w:lineRule="auto"/>
              <w:rPr>
                <w:rFonts w:cstheme="minorHAnsi"/>
              </w:rPr>
            </w:pPr>
          </w:p>
        </w:tc>
        <w:tc>
          <w:tcPr>
            <w:tcW w:w="779" w:type="pct"/>
            <w:vAlign w:val="center"/>
          </w:tcPr>
          <w:p w14:paraId="7BACC1CC" w14:textId="77777777" w:rsidR="00A153D6" w:rsidRPr="00911867" w:rsidRDefault="00A153D6" w:rsidP="001A21B3">
            <w:pPr>
              <w:spacing w:line="259" w:lineRule="auto"/>
              <w:ind w:left="1"/>
              <w:rPr>
                <w:rFonts w:cstheme="minorHAnsi"/>
              </w:rPr>
            </w:pPr>
            <w:r w:rsidRPr="00911867">
              <w:rPr>
                <w:rFonts w:cstheme="minorHAnsi"/>
              </w:rPr>
              <w:t xml:space="preserve">Barème de prix pour chaque catégorie de biens existant </w:t>
            </w:r>
          </w:p>
        </w:tc>
        <w:tc>
          <w:tcPr>
            <w:tcW w:w="996" w:type="pct"/>
            <w:vAlign w:val="center"/>
          </w:tcPr>
          <w:p w14:paraId="2D9397DC" w14:textId="77777777" w:rsidR="00A153D6" w:rsidRPr="00911867" w:rsidRDefault="00A153D6" w:rsidP="001A21B3">
            <w:pPr>
              <w:spacing w:line="259" w:lineRule="auto"/>
              <w:ind w:left="1"/>
              <w:rPr>
                <w:rFonts w:cstheme="minorHAnsi"/>
              </w:rPr>
            </w:pPr>
            <w:r w:rsidRPr="00911867">
              <w:rPr>
                <w:rFonts w:cstheme="minorHAnsi"/>
              </w:rPr>
              <w:t xml:space="preserve">Prix unitaire des biens affectés disponible </w:t>
            </w:r>
          </w:p>
        </w:tc>
        <w:tc>
          <w:tcPr>
            <w:tcW w:w="802" w:type="pct"/>
            <w:vMerge/>
            <w:vAlign w:val="center"/>
          </w:tcPr>
          <w:p w14:paraId="1235AA5E" w14:textId="77777777" w:rsidR="00A153D6" w:rsidRPr="00911867" w:rsidRDefault="00A153D6" w:rsidP="001A21B3">
            <w:pPr>
              <w:spacing w:after="160" w:line="259" w:lineRule="auto"/>
              <w:rPr>
                <w:rFonts w:cstheme="minorHAnsi"/>
              </w:rPr>
            </w:pPr>
          </w:p>
        </w:tc>
        <w:tc>
          <w:tcPr>
            <w:tcW w:w="715" w:type="pct"/>
            <w:vMerge/>
            <w:vAlign w:val="center"/>
          </w:tcPr>
          <w:p w14:paraId="2FD58AA7" w14:textId="77777777" w:rsidR="00A153D6" w:rsidRPr="00911867" w:rsidRDefault="00A153D6" w:rsidP="001A21B3">
            <w:pPr>
              <w:spacing w:after="160" w:line="259" w:lineRule="auto"/>
              <w:rPr>
                <w:rFonts w:cstheme="minorHAnsi"/>
              </w:rPr>
            </w:pPr>
          </w:p>
        </w:tc>
      </w:tr>
      <w:tr w:rsidR="00A153D6" w:rsidRPr="00911867" w14:paraId="7826EA61" w14:textId="77777777" w:rsidTr="00FA6BE3">
        <w:trPr>
          <w:trHeight w:val="680"/>
          <w:jc w:val="center"/>
        </w:trPr>
        <w:tc>
          <w:tcPr>
            <w:tcW w:w="820" w:type="pct"/>
            <w:vAlign w:val="center"/>
          </w:tcPr>
          <w:p w14:paraId="3F60ECEC" w14:textId="77777777" w:rsidR="00A153D6" w:rsidRPr="00911867" w:rsidRDefault="00A153D6" w:rsidP="001A21B3">
            <w:pPr>
              <w:spacing w:after="1"/>
              <w:ind w:right="232"/>
              <w:rPr>
                <w:rFonts w:cstheme="minorHAnsi"/>
              </w:rPr>
            </w:pPr>
            <w:r w:rsidRPr="00911867">
              <w:rPr>
                <w:rFonts w:cstheme="minorHAnsi"/>
              </w:rPr>
              <w:t xml:space="preserve">Recrutement des organes pour la mise en œuvre du </w:t>
            </w:r>
          </w:p>
          <w:p w14:paraId="046DE318" w14:textId="7A4D776A" w:rsidR="00A153D6" w:rsidRPr="00911867" w:rsidRDefault="00A153D6" w:rsidP="001A21B3">
            <w:pPr>
              <w:spacing w:line="259" w:lineRule="auto"/>
              <w:rPr>
                <w:rFonts w:cstheme="minorHAnsi"/>
              </w:rPr>
            </w:pPr>
            <w:r w:rsidRPr="00911867">
              <w:rPr>
                <w:rFonts w:cstheme="minorHAnsi"/>
              </w:rPr>
              <w:t>P.A. R</w:t>
            </w:r>
            <w:r>
              <w:rPr>
                <w:rFonts w:cstheme="minorHAnsi"/>
              </w:rPr>
              <w:t xml:space="preserve"> </w:t>
            </w:r>
          </w:p>
        </w:tc>
        <w:tc>
          <w:tcPr>
            <w:tcW w:w="888" w:type="pct"/>
            <w:vAlign w:val="center"/>
          </w:tcPr>
          <w:p w14:paraId="06ADBC88" w14:textId="77777777" w:rsidR="00A153D6" w:rsidRPr="00911867" w:rsidRDefault="00A153D6" w:rsidP="001A21B3">
            <w:pPr>
              <w:spacing w:line="259" w:lineRule="auto"/>
              <w:ind w:left="1" w:right="9"/>
              <w:rPr>
                <w:rFonts w:cstheme="minorHAnsi"/>
              </w:rPr>
            </w:pPr>
            <w:r w:rsidRPr="00911867">
              <w:rPr>
                <w:rFonts w:cstheme="minorHAnsi"/>
              </w:rPr>
              <w:t xml:space="preserve">Consulter les dossiers des bureaux d'étude, ONG ou Association prétendant au travail de la M.O.I.S et l’Agence de Paiement </w:t>
            </w:r>
          </w:p>
        </w:tc>
        <w:tc>
          <w:tcPr>
            <w:tcW w:w="779" w:type="pct"/>
            <w:vAlign w:val="center"/>
          </w:tcPr>
          <w:p w14:paraId="52265258" w14:textId="77777777" w:rsidR="00A153D6" w:rsidRPr="00911867" w:rsidRDefault="00A153D6" w:rsidP="001A21B3">
            <w:pPr>
              <w:spacing w:line="259" w:lineRule="auto"/>
              <w:ind w:left="1"/>
              <w:rPr>
                <w:rFonts w:cstheme="minorHAnsi"/>
              </w:rPr>
            </w:pPr>
            <w:r w:rsidRPr="00911867">
              <w:rPr>
                <w:rFonts w:cstheme="minorHAnsi"/>
              </w:rPr>
              <w:t>Contrat entre le maître d'ouvrage et de la</w:t>
            </w:r>
            <w:r>
              <w:rPr>
                <w:rFonts w:cstheme="minorHAnsi"/>
              </w:rPr>
              <w:t xml:space="preserve"> </w:t>
            </w:r>
            <w:r w:rsidRPr="00911867">
              <w:rPr>
                <w:rFonts w:cstheme="minorHAnsi"/>
              </w:rPr>
              <w:t xml:space="preserve">M.O.I.S et l’Agence de Paiement </w:t>
            </w:r>
          </w:p>
        </w:tc>
        <w:tc>
          <w:tcPr>
            <w:tcW w:w="996" w:type="pct"/>
            <w:vAlign w:val="center"/>
          </w:tcPr>
          <w:p w14:paraId="2331E8DD" w14:textId="77777777" w:rsidR="00A153D6" w:rsidRPr="00911867" w:rsidRDefault="00A153D6" w:rsidP="001A21B3">
            <w:pPr>
              <w:spacing w:line="259" w:lineRule="auto"/>
              <w:ind w:left="1"/>
              <w:rPr>
                <w:rFonts w:cstheme="minorHAnsi"/>
              </w:rPr>
            </w:pPr>
            <w:r w:rsidRPr="00911867">
              <w:rPr>
                <w:rFonts w:cstheme="minorHAnsi"/>
              </w:rPr>
              <w:t xml:space="preserve">1 M.O.I.S </w:t>
            </w:r>
          </w:p>
          <w:p w14:paraId="4CBF3988" w14:textId="77777777" w:rsidR="00A153D6" w:rsidRPr="00911867" w:rsidRDefault="00A153D6" w:rsidP="001A21B3">
            <w:pPr>
              <w:spacing w:line="259" w:lineRule="auto"/>
              <w:ind w:left="1"/>
              <w:rPr>
                <w:rFonts w:cstheme="minorHAnsi"/>
              </w:rPr>
            </w:pPr>
            <w:r w:rsidRPr="00911867">
              <w:rPr>
                <w:rFonts w:cstheme="minorHAnsi"/>
              </w:rPr>
              <w:t xml:space="preserve">1 Agence de Paiement </w:t>
            </w:r>
          </w:p>
        </w:tc>
        <w:tc>
          <w:tcPr>
            <w:tcW w:w="802" w:type="pct"/>
            <w:vAlign w:val="center"/>
          </w:tcPr>
          <w:p w14:paraId="5F0EE8AD" w14:textId="77777777" w:rsidR="00A153D6" w:rsidRPr="00911867" w:rsidRDefault="00A153D6" w:rsidP="001A21B3">
            <w:pPr>
              <w:spacing w:line="259" w:lineRule="auto"/>
              <w:ind w:left="1"/>
              <w:rPr>
                <w:rFonts w:cstheme="minorHAnsi"/>
              </w:rPr>
            </w:pPr>
            <w:r w:rsidRPr="00911867">
              <w:rPr>
                <w:rFonts w:cstheme="minorHAnsi"/>
              </w:rPr>
              <w:t xml:space="preserve">Une seule fois : avant la réinstallation des </w:t>
            </w:r>
            <w:proofErr w:type="spellStart"/>
            <w:r w:rsidRPr="00911867">
              <w:rPr>
                <w:rFonts w:cstheme="minorHAnsi"/>
              </w:rPr>
              <w:t>MAPs</w:t>
            </w:r>
            <w:proofErr w:type="spellEnd"/>
            <w:r w:rsidRPr="00911867">
              <w:rPr>
                <w:rFonts w:cstheme="minorHAnsi"/>
              </w:rPr>
              <w:t xml:space="preserve"> </w:t>
            </w:r>
          </w:p>
        </w:tc>
        <w:tc>
          <w:tcPr>
            <w:tcW w:w="715" w:type="pct"/>
            <w:vAlign w:val="center"/>
          </w:tcPr>
          <w:p w14:paraId="5A011F9F" w14:textId="77777777" w:rsidR="00A153D6" w:rsidRPr="00911867" w:rsidRDefault="00A153D6" w:rsidP="001A21B3">
            <w:pPr>
              <w:spacing w:line="259" w:lineRule="auto"/>
              <w:ind w:left="1"/>
              <w:rPr>
                <w:rFonts w:cstheme="minorHAnsi"/>
              </w:rPr>
            </w:pPr>
            <w:r w:rsidRPr="00911867">
              <w:rPr>
                <w:rFonts w:cstheme="minorHAnsi"/>
              </w:rPr>
              <w:t xml:space="preserve">Contrat </w:t>
            </w:r>
          </w:p>
        </w:tc>
      </w:tr>
      <w:tr w:rsidR="00A153D6" w:rsidRPr="00911867" w14:paraId="36E7A156" w14:textId="77777777" w:rsidTr="00FA6BE3">
        <w:trPr>
          <w:trHeight w:val="1330"/>
          <w:jc w:val="center"/>
        </w:trPr>
        <w:tc>
          <w:tcPr>
            <w:tcW w:w="820" w:type="pct"/>
            <w:vMerge w:val="restart"/>
            <w:vAlign w:val="center"/>
          </w:tcPr>
          <w:p w14:paraId="07FA805B" w14:textId="77777777" w:rsidR="00A153D6" w:rsidRPr="00911867" w:rsidRDefault="00A153D6" w:rsidP="001A21B3">
            <w:pPr>
              <w:spacing w:line="259" w:lineRule="auto"/>
              <w:ind w:right="105"/>
              <w:rPr>
                <w:rFonts w:cstheme="minorHAnsi"/>
              </w:rPr>
            </w:pPr>
            <w:r w:rsidRPr="00911867">
              <w:rPr>
                <w:rFonts w:cstheme="minorHAnsi"/>
              </w:rPr>
              <w:t xml:space="preserve">Mise en place de mécanisme de gestion des plaintes </w:t>
            </w:r>
          </w:p>
        </w:tc>
        <w:tc>
          <w:tcPr>
            <w:tcW w:w="888" w:type="pct"/>
            <w:vAlign w:val="center"/>
          </w:tcPr>
          <w:p w14:paraId="301AD2F0" w14:textId="77777777" w:rsidR="00A153D6" w:rsidRPr="00911867" w:rsidRDefault="00A153D6" w:rsidP="001A21B3">
            <w:pPr>
              <w:spacing w:line="259" w:lineRule="auto"/>
              <w:ind w:left="1"/>
              <w:rPr>
                <w:rFonts w:cstheme="minorHAnsi"/>
              </w:rPr>
            </w:pPr>
            <w:r w:rsidRPr="00911867">
              <w:rPr>
                <w:rFonts w:cstheme="minorHAnsi"/>
              </w:rPr>
              <w:t xml:space="preserve">Veiller à ce que les CRL soient en place </w:t>
            </w:r>
          </w:p>
        </w:tc>
        <w:tc>
          <w:tcPr>
            <w:tcW w:w="779" w:type="pct"/>
            <w:vAlign w:val="center"/>
          </w:tcPr>
          <w:p w14:paraId="101B1DA7" w14:textId="77777777" w:rsidR="00A153D6" w:rsidRPr="00911867" w:rsidRDefault="00A153D6" w:rsidP="001A21B3">
            <w:pPr>
              <w:spacing w:line="259" w:lineRule="auto"/>
              <w:ind w:left="1"/>
              <w:rPr>
                <w:rFonts w:cstheme="minorHAnsi"/>
              </w:rPr>
            </w:pPr>
            <w:r w:rsidRPr="00911867">
              <w:rPr>
                <w:rFonts w:cstheme="minorHAnsi"/>
              </w:rPr>
              <w:t xml:space="preserve">Institution des CCRL et du CIRL </w:t>
            </w:r>
          </w:p>
        </w:tc>
        <w:tc>
          <w:tcPr>
            <w:tcW w:w="996" w:type="pct"/>
            <w:vAlign w:val="center"/>
          </w:tcPr>
          <w:p w14:paraId="7B4D48AF" w14:textId="77777777" w:rsidR="00A153D6" w:rsidRPr="00911867" w:rsidRDefault="00A153D6" w:rsidP="001A21B3">
            <w:pPr>
              <w:spacing w:line="259" w:lineRule="auto"/>
              <w:ind w:left="1"/>
              <w:rPr>
                <w:rFonts w:cstheme="minorHAnsi"/>
              </w:rPr>
            </w:pPr>
            <w:r w:rsidRPr="00911867">
              <w:rPr>
                <w:rFonts w:cstheme="minorHAnsi"/>
              </w:rPr>
              <w:t>1 Arrêté Communal/municipal par Communes portant institution du CCRL</w:t>
            </w:r>
          </w:p>
          <w:p w14:paraId="5EEA6A8B" w14:textId="77777777" w:rsidR="00A153D6" w:rsidRPr="00911867" w:rsidRDefault="00A153D6" w:rsidP="001A21B3">
            <w:pPr>
              <w:spacing w:line="259" w:lineRule="auto"/>
              <w:ind w:left="1" w:right="96"/>
              <w:rPr>
                <w:rFonts w:cstheme="minorHAnsi"/>
              </w:rPr>
            </w:pPr>
            <w:r w:rsidRPr="00911867">
              <w:rPr>
                <w:rFonts w:cstheme="minorHAnsi"/>
              </w:rPr>
              <w:t xml:space="preserve">1 Arrêté Insulaire portant institution du CIRL </w:t>
            </w:r>
          </w:p>
        </w:tc>
        <w:tc>
          <w:tcPr>
            <w:tcW w:w="802" w:type="pct"/>
            <w:vAlign w:val="center"/>
          </w:tcPr>
          <w:p w14:paraId="620631D5" w14:textId="77777777" w:rsidR="00A153D6" w:rsidRPr="00911867" w:rsidRDefault="00A153D6" w:rsidP="001A21B3">
            <w:pPr>
              <w:spacing w:line="259" w:lineRule="auto"/>
              <w:ind w:left="1"/>
              <w:rPr>
                <w:rFonts w:cstheme="minorHAnsi"/>
              </w:rPr>
            </w:pPr>
            <w:r w:rsidRPr="00911867">
              <w:rPr>
                <w:rFonts w:cstheme="minorHAnsi"/>
              </w:rPr>
              <w:t xml:space="preserve"> </w:t>
            </w:r>
          </w:p>
          <w:p w14:paraId="22B2A254" w14:textId="77777777" w:rsidR="00A153D6" w:rsidRPr="00911867" w:rsidRDefault="00A153D6" w:rsidP="001A21B3">
            <w:pPr>
              <w:spacing w:line="259" w:lineRule="auto"/>
              <w:ind w:left="1"/>
              <w:rPr>
                <w:rFonts w:cstheme="minorHAnsi"/>
              </w:rPr>
            </w:pPr>
            <w:r w:rsidRPr="00911867">
              <w:rPr>
                <w:rFonts w:cstheme="minorHAnsi"/>
              </w:rPr>
              <w:t xml:space="preserve">Une seule fois  </w:t>
            </w:r>
          </w:p>
        </w:tc>
        <w:tc>
          <w:tcPr>
            <w:tcW w:w="715" w:type="pct"/>
            <w:vMerge w:val="restart"/>
            <w:vAlign w:val="center"/>
          </w:tcPr>
          <w:p w14:paraId="3A0A4436" w14:textId="77777777" w:rsidR="00A153D6" w:rsidRPr="00911867" w:rsidRDefault="00A153D6" w:rsidP="001A21B3">
            <w:pPr>
              <w:spacing w:line="259" w:lineRule="auto"/>
              <w:ind w:left="1"/>
              <w:rPr>
                <w:rFonts w:cstheme="minorHAnsi"/>
              </w:rPr>
            </w:pPr>
            <w:r w:rsidRPr="00911867">
              <w:rPr>
                <w:rFonts w:cstheme="minorHAnsi"/>
              </w:rPr>
              <w:t>Compte rendu de</w:t>
            </w:r>
            <w:r>
              <w:rPr>
                <w:rFonts w:cstheme="minorHAnsi"/>
              </w:rPr>
              <w:t xml:space="preserve"> </w:t>
            </w:r>
            <w:r w:rsidRPr="00911867">
              <w:rPr>
                <w:rFonts w:cstheme="minorHAnsi"/>
              </w:rPr>
              <w:t xml:space="preserve">règlement de litige </w:t>
            </w:r>
          </w:p>
        </w:tc>
      </w:tr>
      <w:tr w:rsidR="00A153D6" w:rsidRPr="00911867" w14:paraId="56007B6E" w14:textId="77777777" w:rsidTr="00FA6BE3">
        <w:trPr>
          <w:trHeight w:val="1988"/>
          <w:jc w:val="center"/>
        </w:trPr>
        <w:tc>
          <w:tcPr>
            <w:tcW w:w="820" w:type="pct"/>
            <w:vMerge/>
            <w:vAlign w:val="center"/>
          </w:tcPr>
          <w:p w14:paraId="6F253249" w14:textId="77777777" w:rsidR="00A153D6" w:rsidRPr="00911867" w:rsidRDefault="00A153D6" w:rsidP="001A21B3">
            <w:pPr>
              <w:spacing w:after="160" w:line="259" w:lineRule="auto"/>
              <w:rPr>
                <w:rFonts w:cstheme="minorHAnsi"/>
              </w:rPr>
            </w:pPr>
          </w:p>
        </w:tc>
        <w:tc>
          <w:tcPr>
            <w:tcW w:w="888" w:type="pct"/>
            <w:vAlign w:val="center"/>
          </w:tcPr>
          <w:p w14:paraId="010716C1" w14:textId="77777777" w:rsidR="00A153D6" w:rsidRPr="00911867" w:rsidRDefault="00A153D6" w:rsidP="001A21B3">
            <w:pPr>
              <w:spacing w:line="259" w:lineRule="auto"/>
              <w:ind w:left="1"/>
              <w:rPr>
                <w:rFonts w:cstheme="minorHAnsi"/>
              </w:rPr>
            </w:pPr>
            <w:r w:rsidRPr="00911867">
              <w:rPr>
                <w:rFonts w:cstheme="minorHAnsi"/>
              </w:rPr>
              <w:t xml:space="preserve">Veiller à ce que les procédures de gestion de plaintes soient respectées </w:t>
            </w:r>
          </w:p>
        </w:tc>
        <w:tc>
          <w:tcPr>
            <w:tcW w:w="779" w:type="pct"/>
            <w:vAlign w:val="center"/>
          </w:tcPr>
          <w:p w14:paraId="0800A3E3" w14:textId="77777777" w:rsidR="00A153D6" w:rsidRPr="00911867" w:rsidRDefault="00A153D6" w:rsidP="001A21B3">
            <w:pPr>
              <w:spacing w:line="259" w:lineRule="auto"/>
              <w:ind w:left="1"/>
              <w:rPr>
                <w:rFonts w:cstheme="minorHAnsi"/>
              </w:rPr>
            </w:pPr>
            <w:r w:rsidRPr="00911867">
              <w:rPr>
                <w:rFonts w:cstheme="minorHAnsi"/>
              </w:rPr>
              <w:t xml:space="preserve">Procédures de règlement de litige en place </w:t>
            </w:r>
          </w:p>
        </w:tc>
        <w:tc>
          <w:tcPr>
            <w:tcW w:w="996" w:type="pct"/>
            <w:vAlign w:val="center"/>
          </w:tcPr>
          <w:p w14:paraId="1B9BF0AB" w14:textId="77777777" w:rsidR="00A153D6" w:rsidRPr="00911867" w:rsidRDefault="00A153D6" w:rsidP="001A21B3">
            <w:pPr>
              <w:spacing w:line="259" w:lineRule="auto"/>
              <w:ind w:left="1"/>
              <w:rPr>
                <w:rFonts w:cstheme="minorHAnsi"/>
              </w:rPr>
            </w:pPr>
            <w:r w:rsidRPr="00911867">
              <w:rPr>
                <w:rFonts w:cstheme="minorHAnsi"/>
              </w:rPr>
              <w:t xml:space="preserve">Procédure de règlement </w:t>
            </w:r>
          </w:p>
          <w:p w14:paraId="486C8DC0" w14:textId="77777777" w:rsidR="00A153D6" w:rsidRPr="00911867" w:rsidRDefault="00A153D6" w:rsidP="001A21B3">
            <w:pPr>
              <w:spacing w:line="259" w:lineRule="auto"/>
              <w:ind w:left="1"/>
              <w:rPr>
                <w:rFonts w:cstheme="minorHAnsi"/>
              </w:rPr>
            </w:pPr>
            <w:proofErr w:type="gramStart"/>
            <w:r w:rsidRPr="00911867">
              <w:rPr>
                <w:rFonts w:cstheme="minorHAnsi"/>
              </w:rPr>
              <w:t>à</w:t>
            </w:r>
            <w:proofErr w:type="gramEnd"/>
            <w:r w:rsidRPr="00911867">
              <w:rPr>
                <w:rFonts w:cstheme="minorHAnsi"/>
              </w:rPr>
              <w:t xml:space="preserve"> l'amiable </w:t>
            </w:r>
          </w:p>
          <w:p w14:paraId="0786D4BC" w14:textId="77777777" w:rsidR="00A153D6" w:rsidRPr="00911867" w:rsidRDefault="00A153D6" w:rsidP="001A21B3">
            <w:pPr>
              <w:spacing w:line="259" w:lineRule="auto"/>
              <w:ind w:left="1"/>
              <w:rPr>
                <w:rFonts w:cstheme="minorHAnsi"/>
              </w:rPr>
            </w:pPr>
            <w:r w:rsidRPr="00911867">
              <w:rPr>
                <w:rFonts w:cstheme="minorHAnsi"/>
              </w:rPr>
              <w:t xml:space="preserve">Médiation </w:t>
            </w:r>
          </w:p>
          <w:p w14:paraId="5A9BE126" w14:textId="77777777" w:rsidR="00A153D6" w:rsidRPr="00911867" w:rsidRDefault="00A153D6" w:rsidP="001A21B3">
            <w:pPr>
              <w:spacing w:line="259" w:lineRule="auto"/>
              <w:ind w:left="1"/>
              <w:rPr>
                <w:rFonts w:cstheme="minorHAnsi"/>
              </w:rPr>
            </w:pPr>
            <w:r w:rsidRPr="00911867">
              <w:rPr>
                <w:rFonts w:cstheme="minorHAnsi"/>
              </w:rPr>
              <w:t xml:space="preserve">Recours au tribunal </w:t>
            </w:r>
          </w:p>
        </w:tc>
        <w:tc>
          <w:tcPr>
            <w:tcW w:w="802" w:type="pct"/>
            <w:vAlign w:val="center"/>
          </w:tcPr>
          <w:p w14:paraId="29195921" w14:textId="77777777" w:rsidR="00A153D6" w:rsidRPr="00911867" w:rsidRDefault="00A153D6" w:rsidP="001A21B3">
            <w:pPr>
              <w:spacing w:line="259" w:lineRule="auto"/>
              <w:ind w:left="1" w:right="261"/>
              <w:rPr>
                <w:rFonts w:cstheme="minorHAnsi"/>
              </w:rPr>
            </w:pPr>
            <w:r w:rsidRPr="00911867">
              <w:rPr>
                <w:rFonts w:cstheme="minorHAnsi"/>
              </w:rPr>
              <w:t xml:space="preserve">Avant la réinstallation Après la réinstallation A mis – parcours du projet  </w:t>
            </w:r>
          </w:p>
          <w:p w14:paraId="4C7D1729" w14:textId="77777777" w:rsidR="00A153D6" w:rsidRPr="00911867" w:rsidRDefault="00A153D6" w:rsidP="001A21B3">
            <w:pPr>
              <w:spacing w:line="259" w:lineRule="auto"/>
              <w:ind w:left="1" w:right="261"/>
              <w:rPr>
                <w:rFonts w:cstheme="minorHAnsi"/>
              </w:rPr>
            </w:pPr>
            <w:r w:rsidRPr="00911867">
              <w:rPr>
                <w:rFonts w:cstheme="minorHAnsi"/>
              </w:rPr>
              <w:t xml:space="preserve">A la fin du projet </w:t>
            </w:r>
          </w:p>
        </w:tc>
        <w:tc>
          <w:tcPr>
            <w:tcW w:w="715" w:type="pct"/>
            <w:vMerge/>
            <w:vAlign w:val="center"/>
          </w:tcPr>
          <w:p w14:paraId="75EE675E" w14:textId="77777777" w:rsidR="00A153D6" w:rsidRPr="00911867" w:rsidRDefault="00A153D6" w:rsidP="001A21B3">
            <w:pPr>
              <w:spacing w:after="160" w:line="259" w:lineRule="auto"/>
              <w:rPr>
                <w:rFonts w:cstheme="minorHAnsi"/>
              </w:rPr>
            </w:pPr>
          </w:p>
        </w:tc>
      </w:tr>
      <w:tr w:rsidR="00A153D6" w:rsidRPr="00911867" w14:paraId="43449747" w14:textId="77777777" w:rsidTr="00FA6BE3">
        <w:trPr>
          <w:trHeight w:val="449"/>
          <w:jc w:val="center"/>
        </w:trPr>
        <w:tc>
          <w:tcPr>
            <w:tcW w:w="820" w:type="pct"/>
            <w:vMerge/>
            <w:vAlign w:val="center"/>
          </w:tcPr>
          <w:p w14:paraId="6B8C1595" w14:textId="77777777" w:rsidR="00A153D6" w:rsidRPr="00911867" w:rsidRDefault="00A153D6" w:rsidP="001A21B3">
            <w:pPr>
              <w:spacing w:after="160" w:line="259" w:lineRule="auto"/>
              <w:rPr>
                <w:rFonts w:cstheme="minorHAnsi"/>
              </w:rPr>
            </w:pPr>
          </w:p>
        </w:tc>
        <w:tc>
          <w:tcPr>
            <w:tcW w:w="888" w:type="pct"/>
            <w:vMerge w:val="restart"/>
            <w:vAlign w:val="center"/>
          </w:tcPr>
          <w:p w14:paraId="7824E12C" w14:textId="77777777" w:rsidR="00A153D6" w:rsidRPr="00911867" w:rsidRDefault="00A153D6" w:rsidP="001A21B3">
            <w:pPr>
              <w:spacing w:after="2" w:line="239" w:lineRule="auto"/>
              <w:ind w:left="1"/>
              <w:rPr>
                <w:rFonts w:cstheme="minorHAnsi"/>
              </w:rPr>
            </w:pPr>
            <w:r w:rsidRPr="00911867">
              <w:rPr>
                <w:rFonts w:cstheme="minorHAnsi"/>
              </w:rPr>
              <w:t xml:space="preserve">Vérifier si les plaintes déposées sont traitées </w:t>
            </w:r>
          </w:p>
          <w:p w14:paraId="39DF527D" w14:textId="77777777" w:rsidR="00A153D6" w:rsidRPr="00911867" w:rsidRDefault="00A153D6" w:rsidP="001A21B3">
            <w:pPr>
              <w:spacing w:line="259" w:lineRule="auto"/>
              <w:ind w:left="1"/>
              <w:rPr>
                <w:rFonts w:cstheme="minorHAnsi"/>
              </w:rPr>
            </w:pPr>
            <w:r w:rsidRPr="00911867">
              <w:rPr>
                <w:rFonts w:cstheme="minorHAnsi"/>
              </w:rPr>
              <w:t xml:space="preserve">Convenablement </w:t>
            </w:r>
          </w:p>
          <w:p w14:paraId="476C68D7" w14:textId="369250F3" w:rsidR="00A153D6" w:rsidRPr="00911867" w:rsidRDefault="00A153D6" w:rsidP="001A21B3">
            <w:pPr>
              <w:spacing w:line="259" w:lineRule="auto"/>
              <w:ind w:left="1"/>
              <w:rPr>
                <w:rFonts w:cstheme="minorHAnsi"/>
              </w:rPr>
            </w:pPr>
            <w:r w:rsidRPr="00911867">
              <w:rPr>
                <w:rFonts w:cstheme="minorHAnsi"/>
              </w:rPr>
              <w:t>(Liberté d’expression, mécanisme d’enregistrement</w:t>
            </w:r>
            <w:r>
              <w:rPr>
                <w:rFonts w:cstheme="minorHAnsi"/>
              </w:rPr>
              <w:t xml:space="preserve">, sécurité, </w:t>
            </w:r>
            <w:r w:rsidR="00FA6BE3">
              <w:rPr>
                <w:rFonts w:cstheme="minorHAnsi"/>
              </w:rPr>
              <w:t>…)</w:t>
            </w:r>
            <w:r w:rsidRPr="00911867">
              <w:rPr>
                <w:rFonts w:cstheme="minorHAnsi"/>
              </w:rPr>
              <w:t xml:space="preserve"> </w:t>
            </w:r>
          </w:p>
        </w:tc>
        <w:tc>
          <w:tcPr>
            <w:tcW w:w="779" w:type="pct"/>
            <w:vAlign w:val="center"/>
          </w:tcPr>
          <w:p w14:paraId="24FEDB5F" w14:textId="77777777" w:rsidR="00A153D6" w:rsidRPr="00911867" w:rsidRDefault="00A153D6" w:rsidP="001A21B3">
            <w:pPr>
              <w:spacing w:line="259" w:lineRule="auto"/>
              <w:ind w:left="1"/>
              <w:rPr>
                <w:rFonts w:cstheme="minorHAnsi"/>
              </w:rPr>
            </w:pPr>
            <w:r w:rsidRPr="00911867">
              <w:rPr>
                <w:rFonts w:cstheme="minorHAnsi"/>
              </w:rPr>
              <w:t xml:space="preserve">Nombre de plaintes reçues </w:t>
            </w:r>
          </w:p>
        </w:tc>
        <w:tc>
          <w:tcPr>
            <w:tcW w:w="996" w:type="pct"/>
            <w:vAlign w:val="center"/>
          </w:tcPr>
          <w:p w14:paraId="60328821" w14:textId="77777777" w:rsidR="00A153D6" w:rsidRPr="00911867" w:rsidRDefault="00A153D6" w:rsidP="001A21B3">
            <w:pPr>
              <w:spacing w:line="259" w:lineRule="auto"/>
              <w:ind w:left="1"/>
              <w:rPr>
                <w:rFonts w:cstheme="minorHAnsi"/>
              </w:rPr>
            </w:pPr>
            <w:r w:rsidRPr="00911867">
              <w:rPr>
                <w:rFonts w:cstheme="minorHAnsi"/>
              </w:rPr>
              <w:t xml:space="preserve">  </w:t>
            </w:r>
          </w:p>
        </w:tc>
        <w:tc>
          <w:tcPr>
            <w:tcW w:w="802" w:type="pct"/>
            <w:vMerge w:val="restart"/>
            <w:vAlign w:val="center"/>
          </w:tcPr>
          <w:p w14:paraId="0D9D31CF" w14:textId="77777777" w:rsidR="00A153D6" w:rsidRPr="00911867" w:rsidRDefault="00A153D6" w:rsidP="001A21B3">
            <w:pPr>
              <w:spacing w:line="259" w:lineRule="auto"/>
              <w:ind w:left="1" w:right="195"/>
              <w:rPr>
                <w:rFonts w:cstheme="minorHAnsi"/>
              </w:rPr>
            </w:pPr>
            <w:r w:rsidRPr="00911867">
              <w:rPr>
                <w:rFonts w:cstheme="minorHAnsi"/>
              </w:rPr>
              <w:t xml:space="preserve">Au cours de la réinstallation Après la réinstallation A mis – parcours du projet A la fin du projet </w:t>
            </w:r>
            <w:r w:rsidRPr="00911867">
              <w:rPr>
                <w:rFonts w:cstheme="minorHAnsi"/>
                <w:vertAlign w:val="subscript"/>
              </w:rPr>
              <w:tab/>
            </w:r>
            <w:r w:rsidRPr="00911867">
              <w:rPr>
                <w:rFonts w:cstheme="minorHAnsi"/>
              </w:rPr>
              <w:t xml:space="preserve"> </w:t>
            </w:r>
          </w:p>
        </w:tc>
        <w:tc>
          <w:tcPr>
            <w:tcW w:w="715" w:type="pct"/>
            <w:vMerge w:val="restart"/>
            <w:vAlign w:val="center"/>
          </w:tcPr>
          <w:p w14:paraId="628C812D" w14:textId="77777777" w:rsidR="00A153D6" w:rsidRPr="00911867" w:rsidRDefault="00A153D6" w:rsidP="001A21B3">
            <w:pPr>
              <w:spacing w:line="259" w:lineRule="auto"/>
              <w:ind w:left="1"/>
              <w:rPr>
                <w:rFonts w:cstheme="minorHAnsi"/>
              </w:rPr>
            </w:pPr>
            <w:r w:rsidRPr="00911867">
              <w:rPr>
                <w:rFonts w:cstheme="minorHAnsi"/>
              </w:rPr>
              <w:t xml:space="preserve">Rapport de suivi P.A.R élaboré par la M.O.I.S  </w:t>
            </w:r>
          </w:p>
        </w:tc>
      </w:tr>
      <w:tr w:rsidR="00A153D6" w:rsidRPr="00911867" w14:paraId="2F93F25B" w14:textId="77777777" w:rsidTr="00FA6BE3">
        <w:trPr>
          <w:trHeight w:val="449"/>
          <w:jc w:val="center"/>
        </w:trPr>
        <w:tc>
          <w:tcPr>
            <w:tcW w:w="820" w:type="pct"/>
            <w:vMerge/>
            <w:vAlign w:val="center"/>
          </w:tcPr>
          <w:p w14:paraId="396C6944" w14:textId="77777777" w:rsidR="00A153D6" w:rsidRPr="00911867" w:rsidRDefault="00A153D6" w:rsidP="001A21B3">
            <w:pPr>
              <w:spacing w:after="160" w:line="259" w:lineRule="auto"/>
              <w:rPr>
                <w:rFonts w:cstheme="minorHAnsi"/>
              </w:rPr>
            </w:pPr>
          </w:p>
        </w:tc>
        <w:tc>
          <w:tcPr>
            <w:tcW w:w="888" w:type="pct"/>
            <w:vMerge/>
            <w:vAlign w:val="center"/>
          </w:tcPr>
          <w:p w14:paraId="0F0F33D1" w14:textId="77777777" w:rsidR="00A153D6" w:rsidRPr="00911867" w:rsidRDefault="00A153D6" w:rsidP="001A21B3">
            <w:pPr>
              <w:spacing w:after="160" w:line="259" w:lineRule="auto"/>
              <w:rPr>
                <w:rFonts w:cstheme="minorHAnsi"/>
              </w:rPr>
            </w:pPr>
          </w:p>
        </w:tc>
        <w:tc>
          <w:tcPr>
            <w:tcW w:w="779" w:type="pct"/>
            <w:vAlign w:val="center"/>
          </w:tcPr>
          <w:p w14:paraId="554391CC" w14:textId="77777777" w:rsidR="00A153D6" w:rsidRPr="00911867" w:rsidRDefault="00A153D6" w:rsidP="001A21B3">
            <w:pPr>
              <w:spacing w:line="259" w:lineRule="auto"/>
              <w:ind w:left="1"/>
              <w:rPr>
                <w:rFonts w:cstheme="minorHAnsi"/>
              </w:rPr>
            </w:pPr>
            <w:r w:rsidRPr="00911867">
              <w:rPr>
                <w:rFonts w:cstheme="minorHAnsi"/>
              </w:rPr>
              <w:t xml:space="preserve">Nombre de plaintes résolues à l'amiable </w:t>
            </w:r>
          </w:p>
        </w:tc>
        <w:tc>
          <w:tcPr>
            <w:tcW w:w="996" w:type="pct"/>
            <w:vAlign w:val="center"/>
          </w:tcPr>
          <w:p w14:paraId="1C3D13C8" w14:textId="77777777" w:rsidR="00A153D6" w:rsidRPr="00911867" w:rsidRDefault="00A153D6" w:rsidP="001A21B3">
            <w:pPr>
              <w:spacing w:line="259" w:lineRule="auto"/>
              <w:ind w:left="1"/>
              <w:rPr>
                <w:rFonts w:cstheme="minorHAnsi"/>
              </w:rPr>
            </w:pPr>
            <w:r w:rsidRPr="00911867">
              <w:rPr>
                <w:rFonts w:cstheme="minorHAnsi"/>
              </w:rPr>
              <w:t xml:space="preserve">80% des plaintes enregistrées </w:t>
            </w:r>
          </w:p>
        </w:tc>
        <w:tc>
          <w:tcPr>
            <w:tcW w:w="802" w:type="pct"/>
            <w:vMerge/>
            <w:vAlign w:val="center"/>
          </w:tcPr>
          <w:p w14:paraId="6E2C9CDF" w14:textId="77777777" w:rsidR="00A153D6" w:rsidRPr="00911867" w:rsidRDefault="00A153D6" w:rsidP="001A21B3">
            <w:pPr>
              <w:spacing w:after="160" w:line="259" w:lineRule="auto"/>
              <w:rPr>
                <w:rFonts w:cstheme="minorHAnsi"/>
              </w:rPr>
            </w:pPr>
          </w:p>
        </w:tc>
        <w:tc>
          <w:tcPr>
            <w:tcW w:w="715" w:type="pct"/>
            <w:vMerge/>
            <w:vAlign w:val="center"/>
          </w:tcPr>
          <w:p w14:paraId="408B0036" w14:textId="77777777" w:rsidR="00A153D6" w:rsidRPr="00911867" w:rsidRDefault="00A153D6" w:rsidP="001A21B3">
            <w:pPr>
              <w:spacing w:after="160" w:line="259" w:lineRule="auto"/>
              <w:rPr>
                <w:rFonts w:cstheme="minorHAnsi"/>
              </w:rPr>
            </w:pPr>
          </w:p>
        </w:tc>
      </w:tr>
      <w:tr w:rsidR="00A153D6" w:rsidRPr="00911867" w14:paraId="53189BF8" w14:textId="77777777" w:rsidTr="00FA6BE3">
        <w:trPr>
          <w:trHeight w:val="1090"/>
          <w:jc w:val="center"/>
        </w:trPr>
        <w:tc>
          <w:tcPr>
            <w:tcW w:w="820" w:type="pct"/>
            <w:vMerge/>
            <w:vAlign w:val="center"/>
          </w:tcPr>
          <w:p w14:paraId="59C5659F" w14:textId="77777777" w:rsidR="00A153D6" w:rsidRPr="00911867" w:rsidRDefault="00A153D6" w:rsidP="001A21B3">
            <w:pPr>
              <w:spacing w:after="160" w:line="259" w:lineRule="auto"/>
              <w:rPr>
                <w:rFonts w:cstheme="minorHAnsi"/>
              </w:rPr>
            </w:pPr>
          </w:p>
        </w:tc>
        <w:tc>
          <w:tcPr>
            <w:tcW w:w="888" w:type="pct"/>
            <w:vMerge/>
            <w:vAlign w:val="center"/>
          </w:tcPr>
          <w:p w14:paraId="04D8796E" w14:textId="77777777" w:rsidR="00A153D6" w:rsidRPr="00911867" w:rsidRDefault="00A153D6" w:rsidP="001A21B3">
            <w:pPr>
              <w:spacing w:after="160" w:line="259" w:lineRule="auto"/>
              <w:rPr>
                <w:rFonts w:cstheme="minorHAnsi"/>
              </w:rPr>
            </w:pPr>
          </w:p>
        </w:tc>
        <w:tc>
          <w:tcPr>
            <w:tcW w:w="779" w:type="pct"/>
            <w:vAlign w:val="center"/>
          </w:tcPr>
          <w:p w14:paraId="7FB71D51" w14:textId="77777777" w:rsidR="00A153D6" w:rsidRPr="00911867" w:rsidRDefault="00A153D6" w:rsidP="001A21B3">
            <w:pPr>
              <w:spacing w:line="259" w:lineRule="auto"/>
              <w:ind w:left="1"/>
              <w:rPr>
                <w:rFonts w:cstheme="minorHAnsi"/>
              </w:rPr>
            </w:pPr>
            <w:r w:rsidRPr="00911867">
              <w:rPr>
                <w:rFonts w:cstheme="minorHAnsi"/>
              </w:rPr>
              <w:t>Durée de résolution</w:t>
            </w:r>
            <w:r>
              <w:rPr>
                <w:rFonts w:cstheme="minorHAnsi"/>
              </w:rPr>
              <w:t xml:space="preserve"> </w:t>
            </w:r>
            <w:r w:rsidRPr="00911867">
              <w:rPr>
                <w:rFonts w:cstheme="minorHAnsi"/>
              </w:rPr>
              <w:t xml:space="preserve">des litiges à l'amiable </w:t>
            </w:r>
          </w:p>
        </w:tc>
        <w:tc>
          <w:tcPr>
            <w:tcW w:w="996" w:type="pct"/>
            <w:vAlign w:val="center"/>
          </w:tcPr>
          <w:p w14:paraId="2EEC9AA6" w14:textId="77777777" w:rsidR="00A153D6" w:rsidRPr="00911867" w:rsidRDefault="00A153D6" w:rsidP="001A21B3">
            <w:pPr>
              <w:spacing w:line="259" w:lineRule="auto"/>
              <w:ind w:left="1"/>
              <w:rPr>
                <w:rFonts w:cstheme="minorHAnsi"/>
              </w:rPr>
            </w:pPr>
            <w:r w:rsidRPr="00911867">
              <w:rPr>
                <w:rFonts w:cstheme="minorHAnsi"/>
              </w:rPr>
              <w:t xml:space="preserve">35 jours </w:t>
            </w:r>
          </w:p>
        </w:tc>
        <w:tc>
          <w:tcPr>
            <w:tcW w:w="802" w:type="pct"/>
            <w:vMerge/>
            <w:vAlign w:val="center"/>
          </w:tcPr>
          <w:p w14:paraId="45F58D46" w14:textId="77777777" w:rsidR="00A153D6" w:rsidRPr="00911867" w:rsidRDefault="00A153D6" w:rsidP="001A21B3">
            <w:pPr>
              <w:spacing w:after="160" w:line="259" w:lineRule="auto"/>
              <w:rPr>
                <w:rFonts w:cstheme="minorHAnsi"/>
              </w:rPr>
            </w:pPr>
          </w:p>
        </w:tc>
        <w:tc>
          <w:tcPr>
            <w:tcW w:w="715" w:type="pct"/>
            <w:vMerge/>
            <w:vAlign w:val="center"/>
          </w:tcPr>
          <w:p w14:paraId="78398E64" w14:textId="77777777" w:rsidR="00A153D6" w:rsidRPr="00911867" w:rsidRDefault="00A153D6" w:rsidP="001A21B3">
            <w:pPr>
              <w:spacing w:after="160" w:line="259" w:lineRule="auto"/>
              <w:rPr>
                <w:rFonts w:cstheme="minorHAnsi"/>
              </w:rPr>
            </w:pPr>
          </w:p>
        </w:tc>
      </w:tr>
      <w:tr w:rsidR="0083243E" w:rsidRPr="00911867" w14:paraId="5F810E18" w14:textId="77777777" w:rsidTr="00FA6BE3">
        <w:trPr>
          <w:trHeight w:val="1549"/>
          <w:jc w:val="center"/>
        </w:trPr>
        <w:tc>
          <w:tcPr>
            <w:tcW w:w="820" w:type="pct"/>
            <w:vMerge w:val="restart"/>
            <w:vAlign w:val="center"/>
          </w:tcPr>
          <w:p w14:paraId="72246CDB" w14:textId="77777777" w:rsidR="0083243E" w:rsidRPr="00911867" w:rsidRDefault="0083243E" w:rsidP="001A21B3">
            <w:pPr>
              <w:spacing w:line="259" w:lineRule="auto"/>
              <w:rPr>
                <w:rFonts w:cstheme="minorHAnsi"/>
              </w:rPr>
            </w:pPr>
            <w:r w:rsidRPr="00911867">
              <w:rPr>
                <w:rFonts w:cstheme="minorHAnsi"/>
              </w:rPr>
              <w:t xml:space="preserve">Accompagnement des </w:t>
            </w:r>
            <w:proofErr w:type="spellStart"/>
            <w:r w:rsidRPr="00911867">
              <w:rPr>
                <w:rFonts w:cstheme="minorHAnsi"/>
              </w:rPr>
              <w:t>MAPs</w:t>
            </w:r>
            <w:proofErr w:type="spellEnd"/>
            <w:r w:rsidRPr="00911867">
              <w:rPr>
                <w:rFonts w:cstheme="minorHAnsi"/>
              </w:rPr>
              <w:t xml:space="preserve">  </w:t>
            </w:r>
          </w:p>
        </w:tc>
        <w:tc>
          <w:tcPr>
            <w:tcW w:w="888" w:type="pct"/>
            <w:vMerge w:val="restart"/>
            <w:vAlign w:val="center"/>
          </w:tcPr>
          <w:p w14:paraId="7A70FFBF" w14:textId="77777777" w:rsidR="0083243E" w:rsidRPr="00911867" w:rsidRDefault="0083243E" w:rsidP="001A21B3">
            <w:pPr>
              <w:spacing w:line="259" w:lineRule="auto"/>
              <w:ind w:left="1"/>
              <w:rPr>
                <w:rFonts w:cstheme="minorHAnsi"/>
              </w:rPr>
            </w:pPr>
            <w:r w:rsidRPr="00911867">
              <w:rPr>
                <w:rFonts w:cstheme="minorHAnsi"/>
              </w:rPr>
              <w:t xml:space="preserve">S'assurer que les </w:t>
            </w:r>
            <w:proofErr w:type="spellStart"/>
            <w:r w:rsidRPr="00911867">
              <w:rPr>
                <w:rFonts w:cstheme="minorHAnsi"/>
              </w:rPr>
              <w:t>MAPs</w:t>
            </w:r>
            <w:proofErr w:type="spellEnd"/>
            <w:r w:rsidRPr="00911867">
              <w:rPr>
                <w:rFonts w:cstheme="minorHAnsi"/>
              </w:rPr>
              <w:t xml:space="preserve"> bénéficient des mesures d'accompagnement  </w:t>
            </w:r>
          </w:p>
        </w:tc>
        <w:tc>
          <w:tcPr>
            <w:tcW w:w="779" w:type="pct"/>
            <w:vAlign w:val="center"/>
          </w:tcPr>
          <w:p w14:paraId="5C103BB2" w14:textId="77777777" w:rsidR="0083243E" w:rsidRPr="00911867" w:rsidRDefault="0083243E" w:rsidP="001A21B3">
            <w:pPr>
              <w:spacing w:line="259" w:lineRule="auto"/>
              <w:ind w:left="1"/>
              <w:rPr>
                <w:rFonts w:cstheme="minorHAnsi"/>
              </w:rPr>
            </w:pPr>
            <w:r w:rsidRPr="00911867">
              <w:rPr>
                <w:rFonts w:cstheme="minorHAnsi"/>
              </w:rPr>
              <w:t xml:space="preserve">Nombres de </w:t>
            </w:r>
            <w:proofErr w:type="spellStart"/>
            <w:r w:rsidRPr="00911867">
              <w:rPr>
                <w:rFonts w:cstheme="minorHAnsi"/>
              </w:rPr>
              <w:t>MAPs</w:t>
            </w:r>
            <w:proofErr w:type="spellEnd"/>
            <w:r w:rsidRPr="00911867">
              <w:rPr>
                <w:rFonts w:cstheme="minorHAnsi"/>
              </w:rPr>
              <w:t xml:space="preserve"> commerçants ayant perçu les</w:t>
            </w:r>
            <w:r>
              <w:rPr>
                <w:rFonts w:cstheme="minorHAnsi"/>
              </w:rPr>
              <w:t xml:space="preserve"> </w:t>
            </w:r>
            <w:r w:rsidRPr="00911867">
              <w:rPr>
                <w:rFonts w:cstheme="minorHAnsi"/>
              </w:rPr>
              <w:t>remboursements de revenus durant la</w:t>
            </w:r>
            <w:r>
              <w:rPr>
                <w:rFonts w:cstheme="minorHAnsi"/>
              </w:rPr>
              <w:t xml:space="preserve"> </w:t>
            </w:r>
            <w:r w:rsidRPr="00911867">
              <w:rPr>
                <w:rFonts w:cstheme="minorHAnsi"/>
              </w:rPr>
              <w:t xml:space="preserve">période d’arrêt de leurs activités </w:t>
            </w:r>
          </w:p>
        </w:tc>
        <w:tc>
          <w:tcPr>
            <w:tcW w:w="996" w:type="pct"/>
            <w:vAlign w:val="center"/>
          </w:tcPr>
          <w:p w14:paraId="75CEF87F" w14:textId="77777777" w:rsidR="0083243E" w:rsidRPr="00911867" w:rsidRDefault="0083243E" w:rsidP="001A21B3">
            <w:pPr>
              <w:spacing w:line="259" w:lineRule="auto"/>
              <w:ind w:left="1"/>
              <w:rPr>
                <w:rFonts w:cstheme="minorHAnsi"/>
              </w:rPr>
            </w:pPr>
            <w:r w:rsidRPr="00911867">
              <w:rPr>
                <w:rFonts w:cstheme="minorHAnsi"/>
              </w:rPr>
              <w:t xml:space="preserve"> 100% des </w:t>
            </w:r>
            <w:proofErr w:type="spellStart"/>
            <w:r w:rsidRPr="00911867">
              <w:rPr>
                <w:rFonts w:cstheme="minorHAnsi"/>
              </w:rPr>
              <w:t>MAPs</w:t>
            </w:r>
            <w:proofErr w:type="spellEnd"/>
            <w:r w:rsidRPr="00911867">
              <w:rPr>
                <w:rFonts w:cstheme="minorHAnsi"/>
              </w:rPr>
              <w:t xml:space="preserve"> ayant effectué un arrêt de travail pour les travaux </w:t>
            </w:r>
          </w:p>
        </w:tc>
        <w:tc>
          <w:tcPr>
            <w:tcW w:w="802" w:type="pct"/>
            <w:vMerge w:val="restart"/>
            <w:vAlign w:val="center"/>
          </w:tcPr>
          <w:p w14:paraId="2020225D" w14:textId="530C68FE" w:rsidR="0083243E" w:rsidRPr="00911867" w:rsidRDefault="0083243E" w:rsidP="001A21B3">
            <w:pPr>
              <w:spacing w:line="259" w:lineRule="auto"/>
              <w:ind w:left="1"/>
              <w:rPr>
                <w:rFonts w:cstheme="minorHAnsi"/>
              </w:rPr>
            </w:pPr>
            <w:proofErr w:type="gramStart"/>
            <w:r w:rsidRPr="00911867">
              <w:rPr>
                <w:rFonts w:cstheme="minorHAnsi"/>
              </w:rPr>
              <w:t>à</w:t>
            </w:r>
            <w:proofErr w:type="gramEnd"/>
            <w:r w:rsidRPr="00911867">
              <w:rPr>
                <w:rFonts w:cstheme="minorHAnsi"/>
              </w:rPr>
              <w:t xml:space="preserve"> mi-parcours et post P.A.R </w:t>
            </w:r>
            <w:r>
              <w:rPr>
                <w:rFonts w:cstheme="minorHAnsi"/>
              </w:rPr>
              <w:t>/ PRMS</w:t>
            </w:r>
          </w:p>
        </w:tc>
        <w:tc>
          <w:tcPr>
            <w:tcW w:w="715" w:type="pct"/>
            <w:vMerge w:val="restart"/>
            <w:vAlign w:val="center"/>
          </w:tcPr>
          <w:p w14:paraId="0BD317F0" w14:textId="77777777" w:rsidR="0083243E" w:rsidRPr="00911867" w:rsidRDefault="0083243E" w:rsidP="001A21B3">
            <w:pPr>
              <w:spacing w:line="259" w:lineRule="auto"/>
              <w:ind w:left="1"/>
              <w:rPr>
                <w:rFonts w:cstheme="minorHAnsi"/>
              </w:rPr>
            </w:pPr>
            <w:r w:rsidRPr="00911867">
              <w:rPr>
                <w:rFonts w:cstheme="minorHAnsi"/>
              </w:rPr>
              <w:t xml:space="preserve">Rapport de suivi </w:t>
            </w:r>
          </w:p>
          <w:p w14:paraId="3C4A16F9" w14:textId="027E20F1" w:rsidR="0083243E" w:rsidRPr="00911867" w:rsidRDefault="0083243E" w:rsidP="001A21B3">
            <w:pPr>
              <w:spacing w:after="6" w:line="259" w:lineRule="auto"/>
              <w:ind w:left="1"/>
              <w:rPr>
                <w:rFonts w:cstheme="minorHAnsi"/>
              </w:rPr>
            </w:pPr>
            <w:r w:rsidRPr="00911867">
              <w:rPr>
                <w:rFonts w:cstheme="minorHAnsi"/>
              </w:rPr>
              <w:t>P.A.R</w:t>
            </w:r>
            <w:r>
              <w:rPr>
                <w:rFonts w:cstheme="minorHAnsi"/>
              </w:rPr>
              <w:t xml:space="preserve"> / PRMS</w:t>
            </w:r>
            <w:r w:rsidRPr="00911867">
              <w:rPr>
                <w:rFonts w:cstheme="minorHAnsi"/>
              </w:rPr>
              <w:t xml:space="preserve"> de la </w:t>
            </w:r>
          </w:p>
          <w:p w14:paraId="01601E8F" w14:textId="77777777" w:rsidR="0083243E" w:rsidRPr="00911867" w:rsidRDefault="0083243E" w:rsidP="001A21B3">
            <w:pPr>
              <w:tabs>
                <w:tab w:val="center" w:pos="270"/>
                <w:tab w:val="center" w:pos="539"/>
              </w:tabs>
              <w:spacing w:line="259" w:lineRule="auto"/>
              <w:rPr>
                <w:rFonts w:cstheme="minorHAnsi"/>
              </w:rPr>
            </w:pPr>
            <w:r w:rsidRPr="00911867">
              <w:rPr>
                <w:rFonts w:cstheme="minorHAnsi"/>
              </w:rPr>
              <w:tab/>
              <w:t>M.O.I.S</w:t>
            </w:r>
            <w:r w:rsidRPr="00911867">
              <w:rPr>
                <w:rFonts w:cstheme="minorHAnsi"/>
                <w:vertAlign w:val="subscript"/>
              </w:rPr>
              <w:t xml:space="preserve"> </w:t>
            </w:r>
            <w:r w:rsidRPr="00911867">
              <w:rPr>
                <w:rFonts w:cstheme="minorHAnsi"/>
                <w:vertAlign w:val="subscript"/>
              </w:rPr>
              <w:tab/>
            </w:r>
            <w:r w:rsidRPr="00911867">
              <w:rPr>
                <w:rFonts w:cstheme="minorHAnsi"/>
              </w:rPr>
              <w:t xml:space="preserve">  </w:t>
            </w:r>
          </w:p>
        </w:tc>
      </w:tr>
      <w:tr w:rsidR="0083243E" w:rsidRPr="00911867" w14:paraId="10825E90" w14:textId="77777777" w:rsidTr="00FA6BE3">
        <w:trPr>
          <w:trHeight w:val="1549"/>
          <w:jc w:val="center"/>
        </w:trPr>
        <w:tc>
          <w:tcPr>
            <w:tcW w:w="820" w:type="pct"/>
            <w:vMerge/>
            <w:vAlign w:val="center"/>
          </w:tcPr>
          <w:p w14:paraId="750686C2" w14:textId="77777777" w:rsidR="0083243E" w:rsidRPr="00911867" w:rsidRDefault="0083243E" w:rsidP="001A21B3">
            <w:pPr>
              <w:rPr>
                <w:rFonts w:cstheme="minorHAnsi"/>
              </w:rPr>
            </w:pPr>
          </w:p>
        </w:tc>
        <w:tc>
          <w:tcPr>
            <w:tcW w:w="888" w:type="pct"/>
            <w:vMerge/>
            <w:vAlign w:val="center"/>
          </w:tcPr>
          <w:p w14:paraId="166CB631" w14:textId="77777777" w:rsidR="0083243E" w:rsidRPr="00911867" w:rsidRDefault="0083243E" w:rsidP="001A21B3">
            <w:pPr>
              <w:ind w:left="1"/>
              <w:rPr>
                <w:rFonts w:cstheme="minorHAnsi"/>
              </w:rPr>
            </w:pPr>
          </w:p>
        </w:tc>
        <w:tc>
          <w:tcPr>
            <w:tcW w:w="779" w:type="pct"/>
            <w:vAlign w:val="center"/>
          </w:tcPr>
          <w:p w14:paraId="63963710" w14:textId="77777777" w:rsidR="0083243E" w:rsidRPr="00911867" w:rsidRDefault="0083243E" w:rsidP="001A21B3">
            <w:pPr>
              <w:ind w:left="1"/>
              <w:rPr>
                <w:rFonts w:cstheme="minorHAnsi"/>
              </w:rPr>
            </w:pPr>
            <w:r>
              <w:rPr>
                <w:rFonts w:cstheme="minorHAnsi"/>
              </w:rPr>
              <w:t xml:space="preserve">Nombres de </w:t>
            </w:r>
            <w:proofErr w:type="spellStart"/>
            <w:r>
              <w:rPr>
                <w:rFonts w:cstheme="minorHAnsi"/>
              </w:rPr>
              <w:t>PAPs</w:t>
            </w:r>
            <w:proofErr w:type="spellEnd"/>
            <w:r>
              <w:rPr>
                <w:rFonts w:cstheme="minorHAnsi"/>
              </w:rPr>
              <w:t xml:space="preserve"> Vulnérables ayant reçu leurs indemnités de vulnérabilité </w:t>
            </w:r>
          </w:p>
        </w:tc>
        <w:tc>
          <w:tcPr>
            <w:tcW w:w="996" w:type="pct"/>
            <w:vAlign w:val="center"/>
          </w:tcPr>
          <w:p w14:paraId="14CB42AC" w14:textId="77777777" w:rsidR="0083243E" w:rsidRPr="00911867" w:rsidRDefault="0083243E" w:rsidP="001A21B3">
            <w:pPr>
              <w:ind w:left="1"/>
              <w:rPr>
                <w:rFonts w:cstheme="minorHAnsi"/>
              </w:rPr>
            </w:pPr>
          </w:p>
        </w:tc>
        <w:tc>
          <w:tcPr>
            <w:tcW w:w="802" w:type="pct"/>
            <w:vMerge/>
            <w:vAlign w:val="center"/>
          </w:tcPr>
          <w:p w14:paraId="54C97C80" w14:textId="77777777" w:rsidR="0083243E" w:rsidRPr="00911867" w:rsidRDefault="0083243E" w:rsidP="001A21B3">
            <w:pPr>
              <w:ind w:left="1"/>
              <w:rPr>
                <w:rFonts w:cstheme="minorHAnsi"/>
              </w:rPr>
            </w:pPr>
          </w:p>
        </w:tc>
        <w:tc>
          <w:tcPr>
            <w:tcW w:w="715" w:type="pct"/>
            <w:vMerge/>
            <w:vAlign w:val="center"/>
          </w:tcPr>
          <w:p w14:paraId="50BA274C" w14:textId="77777777" w:rsidR="0083243E" w:rsidRPr="00911867" w:rsidRDefault="0083243E" w:rsidP="001A21B3">
            <w:pPr>
              <w:ind w:left="1"/>
              <w:rPr>
                <w:rFonts w:cstheme="minorHAnsi"/>
              </w:rPr>
            </w:pPr>
          </w:p>
        </w:tc>
      </w:tr>
      <w:tr w:rsidR="0083243E" w:rsidRPr="00911867" w14:paraId="1B623ACA" w14:textId="77777777" w:rsidTr="0083243E">
        <w:trPr>
          <w:trHeight w:val="1086"/>
          <w:jc w:val="center"/>
        </w:trPr>
        <w:tc>
          <w:tcPr>
            <w:tcW w:w="820" w:type="pct"/>
            <w:vMerge/>
            <w:vAlign w:val="center"/>
          </w:tcPr>
          <w:p w14:paraId="330AAB5D" w14:textId="77777777" w:rsidR="0083243E" w:rsidRPr="00911867" w:rsidRDefault="0083243E" w:rsidP="001A21B3">
            <w:pPr>
              <w:rPr>
                <w:rFonts w:cstheme="minorHAnsi"/>
              </w:rPr>
            </w:pPr>
          </w:p>
        </w:tc>
        <w:tc>
          <w:tcPr>
            <w:tcW w:w="888" w:type="pct"/>
            <w:vMerge/>
            <w:vAlign w:val="center"/>
          </w:tcPr>
          <w:p w14:paraId="3B5CEF38" w14:textId="77777777" w:rsidR="0083243E" w:rsidRPr="00911867" w:rsidRDefault="0083243E" w:rsidP="001A21B3">
            <w:pPr>
              <w:ind w:left="1"/>
              <w:rPr>
                <w:rFonts w:cstheme="minorHAnsi"/>
              </w:rPr>
            </w:pPr>
          </w:p>
        </w:tc>
        <w:tc>
          <w:tcPr>
            <w:tcW w:w="779" w:type="pct"/>
            <w:vAlign w:val="center"/>
          </w:tcPr>
          <w:p w14:paraId="7752086A" w14:textId="0CCF7FB8" w:rsidR="0083243E" w:rsidRDefault="0083243E" w:rsidP="001A21B3">
            <w:pPr>
              <w:ind w:left="1"/>
              <w:rPr>
                <w:rFonts w:cstheme="minorHAnsi"/>
              </w:rPr>
            </w:pPr>
            <w:r>
              <w:rPr>
                <w:rFonts w:cstheme="minorHAnsi"/>
              </w:rPr>
              <w:t xml:space="preserve">Nombre de nouveaux AGR créer, rentable et soutenable </w:t>
            </w:r>
          </w:p>
        </w:tc>
        <w:tc>
          <w:tcPr>
            <w:tcW w:w="996" w:type="pct"/>
            <w:vAlign w:val="center"/>
          </w:tcPr>
          <w:p w14:paraId="2119B8E1" w14:textId="77777777" w:rsidR="0083243E" w:rsidRPr="00911867" w:rsidRDefault="0083243E" w:rsidP="001A21B3">
            <w:pPr>
              <w:ind w:left="1"/>
              <w:rPr>
                <w:rFonts w:cstheme="minorHAnsi"/>
              </w:rPr>
            </w:pPr>
          </w:p>
        </w:tc>
        <w:tc>
          <w:tcPr>
            <w:tcW w:w="802" w:type="pct"/>
            <w:vMerge/>
            <w:vAlign w:val="center"/>
          </w:tcPr>
          <w:p w14:paraId="72D658A4" w14:textId="77777777" w:rsidR="0083243E" w:rsidRPr="00911867" w:rsidRDefault="0083243E" w:rsidP="001A21B3">
            <w:pPr>
              <w:ind w:left="1"/>
              <w:rPr>
                <w:rFonts w:cstheme="minorHAnsi"/>
              </w:rPr>
            </w:pPr>
          </w:p>
        </w:tc>
        <w:tc>
          <w:tcPr>
            <w:tcW w:w="715" w:type="pct"/>
            <w:vMerge/>
            <w:vAlign w:val="center"/>
          </w:tcPr>
          <w:p w14:paraId="241381AB" w14:textId="77777777" w:rsidR="0083243E" w:rsidRPr="00911867" w:rsidRDefault="0083243E" w:rsidP="001A21B3">
            <w:pPr>
              <w:ind w:left="1"/>
              <w:rPr>
                <w:rFonts w:cstheme="minorHAnsi"/>
              </w:rPr>
            </w:pPr>
          </w:p>
        </w:tc>
      </w:tr>
      <w:tr w:rsidR="0083243E" w:rsidRPr="00911867" w14:paraId="00872959" w14:textId="77777777" w:rsidTr="00FA6BE3">
        <w:trPr>
          <w:trHeight w:val="1549"/>
          <w:jc w:val="center"/>
        </w:trPr>
        <w:tc>
          <w:tcPr>
            <w:tcW w:w="820" w:type="pct"/>
            <w:vMerge/>
            <w:vAlign w:val="center"/>
          </w:tcPr>
          <w:p w14:paraId="7555882A" w14:textId="77777777" w:rsidR="0083243E" w:rsidRPr="00911867" w:rsidRDefault="0083243E" w:rsidP="001A21B3">
            <w:pPr>
              <w:rPr>
                <w:rFonts w:cstheme="minorHAnsi"/>
              </w:rPr>
            </w:pPr>
          </w:p>
        </w:tc>
        <w:tc>
          <w:tcPr>
            <w:tcW w:w="888" w:type="pct"/>
            <w:vMerge/>
            <w:vAlign w:val="center"/>
          </w:tcPr>
          <w:p w14:paraId="6D55A49F" w14:textId="77777777" w:rsidR="0083243E" w:rsidRPr="00911867" w:rsidRDefault="0083243E" w:rsidP="001A21B3">
            <w:pPr>
              <w:ind w:left="1"/>
              <w:rPr>
                <w:rFonts w:cstheme="minorHAnsi"/>
              </w:rPr>
            </w:pPr>
          </w:p>
        </w:tc>
        <w:tc>
          <w:tcPr>
            <w:tcW w:w="779" w:type="pct"/>
            <w:vAlign w:val="center"/>
          </w:tcPr>
          <w:p w14:paraId="09996139" w14:textId="65FDBB90" w:rsidR="0083243E" w:rsidRDefault="0083243E" w:rsidP="001A21B3">
            <w:pPr>
              <w:ind w:left="1"/>
              <w:rPr>
                <w:rFonts w:cstheme="minorHAnsi"/>
              </w:rPr>
            </w:pPr>
            <w:r>
              <w:rPr>
                <w:rFonts w:cstheme="minorHAnsi"/>
              </w:rPr>
              <w:t>Nombre de ménage ayant retrouvé (ou amélioré leurs revenus avant-projet)</w:t>
            </w:r>
          </w:p>
        </w:tc>
        <w:tc>
          <w:tcPr>
            <w:tcW w:w="996" w:type="pct"/>
            <w:vAlign w:val="center"/>
          </w:tcPr>
          <w:p w14:paraId="5C338C1D" w14:textId="77777777" w:rsidR="0083243E" w:rsidRPr="00911867" w:rsidRDefault="0083243E" w:rsidP="001A21B3">
            <w:pPr>
              <w:ind w:left="1"/>
              <w:rPr>
                <w:rFonts w:cstheme="minorHAnsi"/>
              </w:rPr>
            </w:pPr>
          </w:p>
        </w:tc>
        <w:tc>
          <w:tcPr>
            <w:tcW w:w="802" w:type="pct"/>
            <w:vMerge/>
            <w:vAlign w:val="center"/>
          </w:tcPr>
          <w:p w14:paraId="40932E85" w14:textId="77777777" w:rsidR="0083243E" w:rsidRPr="00911867" w:rsidRDefault="0083243E" w:rsidP="001A21B3">
            <w:pPr>
              <w:ind w:left="1"/>
              <w:rPr>
                <w:rFonts w:cstheme="minorHAnsi"/>
              </w:rPr>
            </w:pPr>
          </w:p>
        </w:tc>
        <w:tc>
          <w:tcPr>
            <w:tcW w:w="715" w:type="pct"/>
            <w:vMerge/>
            <w:vAlign w:val="center"/>
          </w:tcPr>
          <w:p w14:paraId="696C7310" w14:textId="77777777" w:rsidR="0083243E" w:rsidRPr="00911867" w:rsidRDefault="0083243E" w:rsidP="001A21B3">
            <w:pPr>
              <w:ind w:left="1"/>
              <w:rPr>
                <w:rFonts w:cstheme="minorHAnsi"/>
              </w:rPr>
            </w:pPr>
          </w:p>
        </w:tc>
      </w:tr>
      <w:tr w:rsidR="0083243E" w:rsidRPr="00911867" w14:paraId="69E9E95B" w14:textId="77777777" w:rsidTr="00FA6BE3">
        <w:trPr>
          <w:trHeight w:val="287"/>
          <w:jc w:val="center"/>
        </w:trPr>
        <w:tc>
          <w:tcPr>
            <w:tcW w:w="820" w:type="pct"/>
            <w:vMerge/>
            <w:vAlign w:val="center"/>
          </w:tcPr>
          <w:p w14:paraId="74726684" w14:textId="77777777" w:rsidR="0083243E" w:rsidRPr="00911867" w:rsidRDefault="0083243E" w:rsidP="001A21B3">
            <w:pPr>
              <w:spacing w:after="160" w:line="259" w:lineRule="auto"/>
              <w:rPr>
                <w:rFonts w:cstheme="minorHAnsi"/>
              </w:rPr>
            </w:pPr>
          </w:p>
        </w:tc>
        <w:tc>
          <w:tcPr>
            <w:tcW w:w="888" w:type="pct"/>
            <w:vMerge/>
            <w:vAlign w:val="center"/>
          </w:tcPr>
          <w:p w14:paraId="63D3DC99" w14:textId="77777777" w:rsidR="0083243E" w:rsidRPr="00911867" w:rsidRDefault="0083243E" w:rsidP="001A21B3">
            <w:pPr>
              <w:spacing w:after="160" w:line="259" w:lineRule="auto"/>
              <w:rPr>
                <w:rFonts w:cstheme="minorHAnsi"/>
              </w:rPr>
            </w:pPr>
          </w:p>
        </w:tc>
        <w:tc>
          <w:tcPr>
            <w:tcW w:w="779" w:type="pct"/>
            <w:vAlign w:val="center"/>
          </w:tcPr>
          <w:p w14:paraId="51C2C328" w14:textId="77777777" w:rsidR="0083243E" w:rsidRPr="00911867" w:rsidRDefault="0083243E" w:rsidP="001A21B3">
            <w:pPr>
              <w:spacing w:line="259" w:lineRule="auto"/>
              <w:ind w:left="1"/>
              <w:rPr>
                <w:rFonts w:cstheme="minorHAnsi"/>
              </w:rPr>
            </w:pPr>
            <w:r w:rsidRPr="00911867">
              <w:rPr>
                <w:rFonts w:cstheme="minorHAnsi"/>
              </w:rPr>
              <w:t xml:space="preserve">Effectif des </w:t>
            </w:r>
            <w:proofErr w:type="spellStart"/>
            <w:r w:rsidRPr="00911867">
              <w:rPr>
                <w:rFonts w:cstheme="minorHAnsi"/>
              </w:rPr>
              <w:t>MAPs</w:t>
            </w:r>
            <w:proofErr w:type="spellEnd"/>
            <w:r w:rsidRPr="00911867">
              <w:rPr>
                <w:rFonts w:cstheme="minorHAnsi"/>
              </w:rPr>
              <w:t xml:space="preserve"> </w:t>
            </w:r>
          </w:p>
        </w:tc>
        <w:tc>
          <w:tcPr>
            <w:tcW w:w="996" w:type="pct"/>
            <w:vAlign w:val="center"/>
          </w:tcPr>
          <w:p w14:paraId="37C5ACC0" w14:textId="77777777" w:rsidR="0083243E" w:rsidRPr="00911867" w:rsidRDefault="0083243E" w:rsidP="001A21B3">
            <w:pPr>
              <w:spacing w:after="160" w:line="259" w:lineRule="auto"/>
              <w:rPr>
                <w:rFonts w:cstheme="minorHAnsi"/>
              </w:rPr>
            </w:pPr>
          </w:p>
        </w:tc>
        <w:tc>
          <w:tcPr>
            <w:tcW w:w="802" w:type="pct"/>
            <w:vMerge/>
            <w:vAlign w:val="center"/>
          </w:tcPr>
          <w:p w14:paraId="358105B6" w14:textId="77777777" w:rsidR="0083243E" w:rsidRPr="00911867" w:rsidRDefault="0083243E" w:rsidP="001A21B3">
            <w:pPr>
              <w:spacing w:after="160" w:line="259" w:lineRule="auto"/>
              <w:rPr>
                <w:rFonts w:cstheme="minorHAnsi"/>
              </w:rPr>
            </w:pPr>
          </w:p>
        </w:tc>
        <w:tc>
          <w:tcPr>
            <w:tcW w:w="715" w:type="pct"/>
            <w:vMerge/>
            <w:vAlign w:val="center"/>
          </w:tcPr>
          <w:p w14:paraId="31C4E74B" w14:textId="77777777" w:rsidR="0083243E" w:rsidRPr="00911867" w:rsidRDefault="0083243E" w:rsidP="001A21B3">
            <w:pPr>
              <w:spacing w:after="160" w:line="259" w:lineRule="auto"/>
              <w:rPr>
                <w:rFonts w:cstheme="minorHAnsi"/>
              </w:rPr>
            </w:pPr>
          </w:p>
        </w:tc>
      </w:tr>
      <w:tr w:rsidR="0083243E" w:rsidRPr="00911867" w14:paraId="0F923AAA" w14:textId="77777777" w:rsidTr="00FA6BE3">
        <w:trPr>
          <w:trHeight w:val="910"/>
          <w:jc w:val="center"/>
        </w:trPr>
        <w:tc>
          <w:tcPr>
            <w:tcW w:w="820" w:type="pct"/>
            <w:vMerge/>
            <w:vAlign w:val="center"/>
          </w:tcPr>
          <w:p w14:paraId="4DAA4257" w14:textId="77777777" w:rsidR="0083243E" w:rsidRPr="00911867" w:rsidRDefault="0083243E" w:rsidP="001A21B3">
            <w:pPr>
              <w:spacing w:after="160" w:line="259" w:lineRule="auto"/>
              <w:rPr>
                <w:rFonts w:cstheme="minorHAnsi"/>
              </w:rPr>
            </w:pPr>
          </w:p>
        </w:tc>
        <w:tc>
          <w:tcPr>
            <w:tcW w:w="888" w:type="pct"/>
            <w:vMerge/>
            <w:vAlign w:val="center"/>
          </w:tcPr>
          <w:p w14:paraId="17BFEE3B" w14:textId="77777777" w:rsidR="0083243E" w:rsidRPr="00911867" w:rsidRDefault="0083243E" w:rsidP="001A21B3">
            <w:pPr>
              <w:spacing w:after="160" w:line="259" w:lineRule="auto"/>
              <w:rPr>
                <w:rFonts w:cstheme="minorHAnsi"/>
              </w:rPr>
            </w:pPr>
          </w:p>
        </w:tc>
        <w:tc>
          <w:tcPr>
            <w:tcW w:w="779" w:type="pct"/>
            <w:vAlign w:val="center"/>
          </w:tcPr>
          <w:p w14:paraId="3923131E" w14:textId="77777777" w:rsidR="0083243E" w:rsidRPr="00911867" w:rsidRDefault="0083243E" w:rsidP="001A21B3">
            <w:pPr>
              <w:spacing w:line="259" w:lineRule="auto"/>
              <w:ind w:left="1" w:right="2"/>
              <w:rPr>
                <w:rFonts w:cstheme="minorHAnsi"/>
              </w:rPr>
            </w:pPr>
            <w:r w:rsidRPr="00911867">
              <w:rPr>
                <w:rFonts w:cstheme="minorHAnsi"/>
              </w:rPr>
              <w:t xml:space="preserve">Ayant bénéficié d'une Assistance juridique dans les recours au tribunal </w:t>
            </w:r>
          </w:p>
        </w:tc>
        <w:tc>
          <w:tcPr>
            <w:tcW w:w="996" w:type="pct"/>
            <w:vAlign w:val="center"/>
          </w:tcPr>
          <w:p w14:paraId="11A13CE5" w14:textId="77777777" w:rsidR="0083243E" w:rsidRPr="00911867" w:rsidRDefault="0083243E" w:rsidP="001A21B3">
            <w:pPr>
              <w:spacing w:line="259" w:lineRule="auto"/>
              <w:ind w:left="1" w:right="17"/>
              <w:rPr>
                <w:rFonts w:cstheme="minorHAnsi"/>
              </w:rPr>
            </w:pPr>
            <w:r w:rsidRPr="00911867">
              <w:rPr>
                <w:rFonts w:cstheme="minorHAnsi"/>
              </w:rPr>
              <w:t xml:space="preserve">100% des </w:t>
            </w:r>
            <w:proofErr w:type="spellStart"/>
            <w:r w:rsidRPr="00911867">
              <w:rPr>
                <w:rFonts w:cstheme="minorHAnsi"/>
              </w:rPr>
              <w:t>MAPs</w:t>
            </w:r>
            <w:proofErr w:type="spellEnd"/>
            <w:r w:rsidRPr="00911867">
              <w:rPr>
                <w:rFonts w:cstheme="minorHAnsi"/>
              </w:rPr>
              <w:t xml:space="preserve"> qui ont recours au tribunal lors de l'expropriation </w:t>
            </w:r>
          </w:p>
        </w:tc>
        <w:tc>
          <w:tcPr>
            <w:tcW w:w="802" w:type="pct"/>
            <w:vAlign w:val="center"/>
          </w:tcPr>
          <w:p w14:paraId="71A9CC3E" w14:textId="77777777" w:rsidR="0083243E" w:rsidRPr="00911867" w:rsidRDefault="0083243E" w:rsidP="001A21B3">
            <w:pPr>
              <w:spacing w:after="160" w:line="259" w:lineRule="auto"/>
              <w:rPr>
                <w:rFonts w:cstheme="minorHAnsi"/>
              </w:rPr>
            </w:pPr>
          </w:p>
        </w:tc>
        <w:tc>
          <w:tcPr>
            <w:tcW w:w="715" w:type="pct"/>
            <w:vAlign w:val="center"/>
          </w:tcPr>
          <w:p w14:paraId="1A0D696D" w14:textId="77777777" w:rsidR="0083243E" w:rsidRPr="00911867" w:rsidRDefault="0083243E" w:rsidP="001A21B3">
            <w:pPr>
              <w:spacing w:after="160" w:line="259" w:lineRule="auto"/>
              <w:rPr>
                <w:rFonts w:cstheme="minorHAnsi"/>
              </w:rPr>
            </w:pPr>
          </w:p>
        </w:tc>
      </w:tr>
      <w:tr w:rsidR="00A153D6" w:rsidRPr="00911867" w14:paraId="1A90246B" w14:textId="77777777" w:rsidTr="00FA6BE3">
        <w:trPr>
          <w:trHeight w:val="1048"/>
          <w:jc w:val="center"/>
        </w:trPr>
        <w:tc>
          <w:tcPr>
            <w:tcW w:w="820" w:type="pct"/>
            <w:vMerge w:val="restart"/>
            <w:vAlign w:val="center"/>
          </w:tcPr>
          <w:p w14:paraId="77E14AD8" w14:textId="77777777" w:rsidR="00A153D6" w:rsidRPr="00911867" w:rsidRDefault="00A153D6" w:rsidP="001A21B3">
            <w:pPr>
              <w:spacing w:line="259" w:lineRule="auto"/>
              <w:rPr>
                <w:rFonts w:cstheme="minorHAnsi"/>
              </w:rPr>
            </w:pPr>
            <w:r w:rsidRPr="00911867">
              <w:rPr>
                <w:rFonts w:cstheme="minorHAnsi"/>
              </w:rPr>
              <w:t xml:space="preserve">Communication et consultation des </w:t>
            </w:r>
            <w:proofErr w:type="spellStart"/>
            <w:r w:rsidRPr="00911867">
              <w:rPr>
                <w:rFonts w:cstheme="minorHAnsi"/>
              </w:rPr>
              <w:t>MAPs</w:t>
            </w:r>
            <w:proofErr w:type="spellEnd"/>
            <w:r w:rsidRPr="00911867">
              <w:rPr>
                <w:rFonts w:cstheme="minorHAnsi"/>
              </w:rPr>
              <w:t xml:space="preserve"> sur la mise en œuvre du P.A. R </w:t>
            </w:r>
          </w:p>
        </w:tc>
        <w:tc>
          <w:tcPr>
            <w:tcW w:w="888" w:type="pct"/>
            <w:vMerge w:val="restart"/>
            <w:vAlign w:val="center"/>
          </w:tcPr>
          <w:p w14:paraId="19013E6D" w14:textId="77777777" w:rsidR="00A153D6" w:rsidRPr="00911867" w:rsidRDefault="00A153D6" w:rsidP="001A21B3">
            <w:pPr>
              <w:spacing w:line="259" w:lineRule="auto"/>
              <w:ind w:left="1"/>
              <w:rPr>
                <w:rFonts w:cstheme="minorHAnsi"/>
              </w:rPr>
            </w:pPr>
            <w:r w:rsidRPr="00911867">
              <w:rPr>
                <w:rFonts w:cstheme="minorHAnsi"/>
              </w:rPr>
              <w:t xml:space="preserve">S'assurer que les </w:t>
            </w:r>
            <w:proofErr w:type="spellStart"/>
            <w:r w:rsidRPr="00911867">
              <w:rPr>
                <w:rFonts w:cstheme="minorHAnsi"/>
              </w:rPr>
              <w:t>MAPs</w:t>
            </w:r>
            <w:proofErr w:type="spellEnd"/>
            <w:r w:rsidRPr="00911867">
              <w:rPr>
                <w:rFonts w:cstheme="minorHAnsi"/>
              </w:rPr>
              <w:t xml:space="preserve"> soient informées et consultées de manière constructive durant l'élaboration et la mise en œuvre du P.A. R </w:t>
            </w:r>
          </w:p>
        </w:tc>
        <w:tc>
          <w:tcPr>
            <w:tcW w:w="779" w:type="pct"/>
            <w:vAlign w:val="center"/>
          </w:tcPr>
          <w:p w14:paraId="5FC49C1C" w14:textId="77777777" w:rsidR="00A153D6" w:rsidRPr="00911867" w:rsidRDefault="00A153D6" w:rsidP="001A21B3">
            <w:pPr>
              <w:spacing w:line="259" w:lineRule="auto"/>
              <w:ind w:left="1"/>
              <w:rPr>
                <w:rFonts w:cstheme="minorHAnsi"/>
              </w:rPr>
            </w:pPr>
            <w:r w:rsidRPr="00911867">
              <w:rPr>
                <w:rFonts w:cstheme="minorHAnsi"/>
              </w:rPr>
              <w:t>Nombre de réunion de focus group et réunions communautaires</w:t>
            </w:r>
            <w:r w:rsidRPr="00911867">
              <w:rPr>
                <w:rFonts w:cstheme="minorHAnsi"/>
                <w:vertAlign w:val="subscript"/>
              </w:rPr>
              <w:t xml:space="preserve"> </w:t>
            </w:r>
            <w:r w:rsidRPr="00911867">
              <w:rPr>
                <w:rFonts w:cstheme="minorHAnsi"/>
                <w:vertAlign w:val="subscript"/>
              </w:rPr>
              <w:tab/>
            </w:r>
            <w:r w:rsidRPr="00911867">
              <w:rPr>
                <w:rFonts w:cstheme="minorHAnsi"/>
              </w:rPr>
              <w:t xml:space="preserve"> </w:t>
            </w:r>
          </w:p>
        </w:tc>
        <w:tc>
          <w:tcPr>
            <w:tcW w:w="996" w:type="pct"/>
            <w:vAlign w:val="center"/>
          </w:tcPr>
          <w:p w14:paraId="14A5C713" w14:textId="77777777" w:rsidR="00A153D6" w:rsidRPr="00911867" w:rsidRDefault="00A153D6" w:rsidP="001A21B3">
            <w:pPr>
              <w:spacing w:line="259" w:lineRule="auto"/>
              <w:ind w:left="1"/>
              <w:rPr>
                <w:rFonts w:cstheme="minorHAnsi"/>
              </w:rPr>
            </w:pPr>
            <w:r w:rsidRPr="00911867">
              <w:rPr>
                <w:rFonts w:cstheme="minorHAnsi"/>
              </w:rPr>
              <w:t xml:space="preserve">Non spécifié </w:t>
            </w:r>
          </w:p>
        </w:tc>
        <w:tc>
          <w:tcPr>
            <w:tcW w:w="802" w:type="pct"/>
            <w:vAlign w:val="center"/>
          </w:tcPr>
          <w:p w14:paraId="36D2E2C5" w14:textId="77777777" w:rsidR="00A153D6" w:rsidRPr="00911867" w:rsidRDefault="00A153D6" w:rsidP="001A21B3">
            <w:pPr>
              <w:spacing w:line="259" w:lineRule="auto"/>
              <w:ind w:left="1"/>
              <w:rPr>
                <w:rFonts w:cstheme="minorHAnsi"/>
              </w:rPr>
            </w:pPr>
            <w:r w:rsidRPr="00911867">
              <w:rPr>
                <w:rFonts w:cstheme="minorHAnsi"/>
              </w:rPr>
              <w:t xml:space="preserve">Une seule fois : préalable à l’enquête P.A.R </w:t>
            </w:r>
          </w:p>
        </w:tc>
        <w:tc>
          <w:tcPr>
            <w:tcW w:w="715" w:type="pct"/>
            <w:vAlign w:val="center"/>
          </w:tcPr>
          <w:p w14:paraId="53526240" w14:textId="77777777" w:rsidR="00A153D6" w:rsidRPr="00911867" w:rsidRDefault="00A153D6" w:rsidP="001A21B3">
            <w:pPr>
              <w:spacing w:line="259" w:lineRule="auto"/>
              <w:ind w:left="1"/>
              <w:rPr>
                <w:rFonts w:cstheme="minorHAnsi"/>
              </w:rPr>
            </w:pPr>
            <w:r w:rsidRPr="00911867">
              <w:rPr>
                <w:rFonts w:cstheme="minorHAnsi"/>
              </w:rPr>
              <w:t xml:space="preserve">P.A.R </w:t>
            </w:r>
          </w:p>
        </w:tc>
      </w:tr>
      <w:tr w:rsidR="00A153D6" w:rsidRPr="00911867" w14:paraId="761B36F6" w14:textId="77777777" w:rsidTr="00FA6BE3">
        <w:trPr>
          <w:trHeight w:val="1327"/>
          <w:jc w:val="center"/>
        </w:trPr>
        <w:tc>
          <w:tcPr>
            <w:tcW w:w="820" w:type="pct"/>
            <w:vMerge/>
            <w:vAlign w:val="center"/>
          </w:tcPr>
          <w:p w14:paraId="26D1D751" w14:textId="77777777" w:rsidR="00A153D6" w:rsidRPr="00911867" w:rsidRDefault="00A153D6" w:rsidP="001A21B3">
            <w:pPr>
              <w:spacing w:after="160" w:line="259" w:lineRule="auto"/>
              <w:rPr>
                <w:rFonts w:cstheme="minorHAnsi"/>
              </w:rPr>
            </w:pPr>
          </w:p>
        </w:tc>
        <w:tc>
          <w:tcPr>
            <w:tcW w:w="888" w:type="pct"/>
            <w:vMerge/>
            <w:vAlign w:val="center"/>
          </w:tcPr>
          <w:p w14:paraId="5B3E0BFA" w14:textId="77777777" w:rsidR="00A153D6" w:rsidRPr="00911867" w:rsidRDefault="00A153D6" w:rsidP="001A21B3">
            <w:pPr>
              <w:spacing w:after="160" w:line="259" w:lineRule="auto"/>
              <w:rPr>
                <w:rFonts w:cstheme="minorHAnsi"/>
              </w:rPr>
            </w:pPr>
          </w:p>
        </w:tc>
        <w:tc>
          <w:tcPr>
            <w:tcW w:w="779" w:type="pct"/>
            <w:vAlign w:val="center"/>
          </w:tcPr>
          <w:p w14:paraId="765E4F95" w14:textId="77777777" w:rsidR="00A153D6" w:rsidRPr="00911867" w:rsidRDefault="00A153D6" w:rsidP="001A21B3">
            <w:pPr>
              <w:ind w:left="1"/>
              <w:rPr>
                <w:rFonts w:cstheme="minorHAnsi"/>
              </w:rPr>
            </w:pPr>
            <w:r w:rsidRPr="00911867">
              <w:rPr>
                <w:rFonts w:cstheme="minorHAnsi"/>
              </w:rPr>
              <w:t xml:space="preserve">Nombre de consultation publique </w:t>
            </w:r>
          </w:p>
          <w:p w14:paraId="1B1FF833" w14:textId="77777777" w:rsidR="00A153D6" w:rsidRPr="00911867" w:rsidRDefault="00A153D6" w:rsidP="001A21B3">
            <w:pPr>
              <w:spacing w:line="259" w:lineRule="auto"/>
              <w:ind w:left="1"/>
              <w:rPr>
                <w:rFonts w:cstheme="minorHAnsi"/>
              </w:rPr>
            </w:pPr>
            <w:r w:rsidRPr="00911867">
              <w:rPr>
                <w:rFonts w:cstheme="minorHAnsi"/>
              </w:rPr>
              <w:t xml:space="preserve">D’information sur les principes de réinstallation </w:t>
            </w:r>
          </w:p>
        </w:tc>
        <w:tc>
          <w:tcPr>
            <w:tcW w:w="996" w:type="pct"/>
            <w:vAlign w:val="center"/>
          </w:tcPr>
          <w:p w14:paraId="348173C0" w14:textId="77777777" w:rsidR="00A153D6" w:rsidRPr="00911867" w:rsidRDefault="00A153D6" w:rsidP="001A21B3">
            <w:pPr>
              <w:spacing w:line="259" w:lineRule="auto"/>
              <w:ind w:left="1"/>
              <w:rPr>
                <w:rFonts w:cstheme="minorHAnsi"/>
              </w:rPr>
            </w:pPr>
            <w:r w:rsidRPr="00911867">
              <w:rPr>
                <w:rFonts w:cstheme="minorHAnsi"/>
              </w:rPr>
              <w:t xml:space="preserve">1 consultation publique par Communes </w:t>
            </w:r>
          </w:p>
        </w:tc>
        <w:tc>
          <w:tcPr>
            <w:tcW w:w="802" w:type="pct"/>
            <w:vAlign w:val="center"/>
          </w:tcPr>
          <w:p w14:paraId="65426191" w14:textId="77777777" w:rsidR="00A153D6" w:rsidRPr="00911867" w:rsidRDefault="00A153D6" w:rsidP="001A21B3">
            <w:pPr>
              <w:spacing w:after="1"/>
              <w:ind w:left="1"/>
              <w:rPr>
                <w:rFonts w:cstheme="minorHAnsi"/>
              </w:rPr>
            </w:pPr>
            <w:r w:rsidRPr="00911867">
              <w:rPr>
                <w:rFonts w:cstheme="minorHAnsi"/>
              </w:rPr>
              <w:t xml:space="preserve">Une seule fois avant le recensement de </w:t>
            </w:r>
          </w:p>
          <w:p w14:paraId="3EA5E931" w14:textId="77777777" w:rsidR="00A153D6" w:rsidRPr="00911867" w:rsidRDefault="00A153D6" w:rsidP="001A21B3">
            <w:pPr>
              <w:spacing w:line="259" w:lineRule="auto"/>
              <w:ind w:left="1"/>
              <w:rPr>
                <w:rFonts w:cstheme="minorHAnsi"/>
              </w:rPr>
            </w:pPr>
            <w:proofErr w:type="spellStart"/>
            <w:r w:rsidRPr="00911867">
              <w:rPr>
                <w:rFonts w:cstheme="minorHAnsi"/>
              </w:rPr>
              <w:t>MAPs</w:t>
            </w:r>
            <w:proofErr w:type="spellEnd"/>
            <w:r w:rsidRPr="00911867">
              <w:rPr>
                <w:rFonts w:cstheme="minorHAnsi"/>
              </w:rPr>
              <w:t xml:space="preserve"> </w:t>
            </w:r>
          </w:p>
        </w:tc>
        <w:tc>
          <w:tcPr>
            <w:tcW w:w="715" w:type="pct"/>
            <w:vAlign w:val="center"/>
          </w:tcPr>
          <w:p w14:paraId="7DEFDDC1" w14:textId="77777777" w:rsidR="00A153D6" w:rsidRPr="00911867" w:rsidRDefault="00A153D6" w:rsidP="001A21B3">
            <w:pPr>
              <w:spacing w:line="259" w:lineRule="auto"/>
              <w:ind w:left="1"/>
              <w:rPr>
                <w:rFonts w:cstheme="minorHAnsi"/>
              </w:rPr>
            </w:pPr>
            <w:r w:rsidRPr="00911867">
              <w:rPr>
                <w:rFonts w:cstheme="minorHAnsi"/>
              </w:rPr>
              <w:t xml:space="preserve">P.A.R </w:t>
            </w:r>
          </w:p>
        </w:tc>
      </w:tr>
      <w:tr w:rsidR="00A153D6" w:rsidRPr="00911867" w14:paraId="47F92B29" w14:textId="77777777" w:rsidTr="00FA6BE3">
        <w:trPr>
          <w:trHeight w:val="670"/>
          <w:jc w:val="center"/>
        </w:trPr>
        <w:tc>
          <w:tcPr>
            <w:tcW w:w="820" w:type="pct"/>
            <w:vMerge/>
            <w:vAlign w:val="center"/>
          </w:tcPr>
          <w:p w14:paraId="0D187355" w14:textId="77777777" w:rsidR="00A153D6" w:rsidRPr="00911867" w:rsidRDefault="00A153D6" w:rsidP="001A21B3">
            <w:pPr>
              <w:spacing w:after="160" w:line="259" w:lineRule="auto"/>
              <w:rPr>
                <w:rFonts w:cstheme="minorHAnsi"/>
              </w:rPr>
            </w:pPr>
          </w:p>
        </w:tc>
        <w:tc>
          <w:tcPr>
            <w:tcW w:w="888" w:type="pct"/>
            <w:vMerge/>
            <w:vAlign w:val="center"/>
          </w:tcPr>
          <w:p w14:paraId="7E0D3002" w14:textId="77777777" w:rsidR="00A153D6" w:rsidRPr="00911867" w:rsidRDefault="00A153D6" w:rsidP="001A21B3">
            <w:pPr>
              <w:spacing w:after="160" w:line="259" w:lineRule="auto"/>
              <w:rPr>
                <w:rFonts w:cstheme="minorHAnsi"/>
              </w:rPr>
            </w:pPr>
          </w:p>
        </w:tc>
        <w:tc>
          <w:tcPr>
            <w:tcW w:w="779" w:type="pct"/>
            <w:vAlign w:val="center"/>
          </w:tcPr>
          <w:p w14:paraId="5AF7BC67" w14:textId="77777777" w:rsidR="00A153D6" w:rsidRPr="00911867" w:rsidRDefault="00A153D6" w:rsidP="001A21B3">
            <w:pPr>
              <w:spacing w:line="259" w:lineRule="auto"/>
              <w:ind w:left="1"/>
              <w:rPr>
                <w:rFonts w:cstheme="minorHAnsi"/>
              </w:rPr>
            </w:pPr>
            <w:r w:rsidRPr="00911867">
              <w:rPr>
                <w:rFonts w:cstheme="minorHAnsi"/>
              </w:rPr>
              <w:t xml:space="preserve">Effectif des participants par séances </w:t>
            </w:r>
          </w:p>
        </w:tc>
        <w:tc>
          <w:tcPr>
            <w:tcW w:w="996" w:type="pct"/>
            <w:vAlign w:val="center"/>
          </w:tcPr>
          <w:p w14:paraId="6D03A909" w14:textId="77777777" w:rsidR="00A153D6" w:rsidRPr="00911867" w:rsidRDefault="00A153D6" w:rsidP="001A21B3">
            <w:pPr>
              <w:spacing w:line="259" w:lineRule="auto"/>
              <w:ind w:left="1"/>
              <w:rPr>
                <w:rFonts w:cstheme="minorHAnsi"/>
              </w:rPr>
            </w:pPr>
            <w:r w:rsidRPr="00911867">
              <w:rPr>
                <w:rFonts w:cstheme="minorHAnsi"/>
              </w:rPr>
              <w:t xml:space="preserve">Au moins 50% des </w:t>
            </w:r>
            <w:proofErr w:type="spellStart"/>
            <w:r>
              <w:rPr>
                <w:rFonts w:cstheme="minorHAnsi"/>
              </w:rPr>
              <w:t>P</w:t>
            </w:r>
            <w:r w:rsidRPr="00911867">
              <w:rPr>
                <w:rFonts w:cstheme="minorHAnsi"/>
              </w:rPr>
              <w:t>APs</w:t>
            </w:r>
            <w:proofErr w:type="spellEnd"/>
            <w:r w:rsidRPr="00911867">
              <w:rPr>
                <w:rFonts w:cstheme="minorHAnsi"/>
              </w:rPr>
              <w:t xml:space="preserve"> </w:t>
            </w:r>
          </w:p>
        </w:tc>
        <w:tc>
          <w:tcPr>
            <w:tcW w:w="802" w:type="pct"/>
            <w:vAlign w:val="center"/>
          </w:tcPr>
          <w:p w14:paraId="4078B482" w14:textId="77777777" w:rsidR="00A153D6" w:rsidRPr="00911867" w:rsidRDefault="00A153D6" w:rsidP="001A21B3">
            <w:pPr>
              <w:spacing w:line="259" w:lineRule="auto"/>
              <w:ind w:left="1"/>
              <w:rPr>
                <w:rFonts w:cstheme="minorHAnsi"/>
              </w:rPr>
            </w:pPr>
            <w:r w:rsidRPr="00911867">
              <w:rPr>
                <w:rFonts w:cstheme="minorHAnsi"/>
              </w:rPr>
              <w:t xml:space="preserve">Après chaque réunion </w:t>
            </w:r>
          </w:p>
        </w:tc>
        <w:tc>
          <w:tcPr>
            <w:tcW w:w="715" w:type="pct"/>
            <w:vAlign w:val="center"/>
          </w:tcPr>
          <w:p w14:paraId="71B1AAFA" w14:textId="77777777" w:rsidR="00A153D6" w:rsidRPr="00911867" w:rsidRDefault="00A153D6" w:rsidP="001A21B3">
            <w:pPr>
              <w:spacing w:line="259" w:lineRule="auto"/>
              <w:ind w:left="1"/>
              <w:rPr>
                <w:rFonts w:cstheme="minorHAnsi"/>
              </w:rPr>
            </w:pPr>
            <w:r w:rsidRPr="00911867">
              <w:rPr>
                <w:rFonts w:cstheme="minorHAnsi"/>
              </w:rPr>
              <w:t xml:space="preserve">Fiche de présence consultation publique </w:t>
            </w:r>
          </w:p>
        </w:tc>
      </w:tr>
      <w:tr w:rsidR="00A153D6" w:rsidRPr="00911867" w14:paraId="01F7FA73" w14:textId="77777777" w:rsidTr="00FA6BE3">
        <w:trPr>
          <w:trHeight w:val="670"/>
          <w:jc w:val="center"/>
        </w:trPr>
        <w:tc>
          <w:tcPr>
            <w:tcW w:w="820" w:type="pct"/>
            <w:vMerge/>
            <w:vAlign w:val="center"/>
          </w:tcPr>
          <w:p w14:paraId="3CF9A4ED" w14:textId="77777777" w:rsidR="00A153D6" w:rsidRPr="00911867" w:rsidRDefault="00A153D6" w:rsidP="001A21B3">
            <w:pPr>
              <w:spacing w:after="160" w:line="259" w:lineRule="auto"/>
              <w:rPr>
                <w:rFonts w:cstheme="minorHAnsi"/>
              </w:rPr>
            </w:pPr>
          </w:p>
        </w:tc>
        <w:tc>
          <w:tcPr>
            <w:tcW w:w="888" w:type="pct"/>
            <w:vMerge/>
            <w:vAlign w:val="center"/>
          </w:tcPr>
          <w:p w14:paraId="5038FA8E" w14:textId="77777777" w:rsidR="00A153D6" w:rsidRPr="00911867" w:rsidRDefault="00A153D6" w:rsidP="001A21B3">
            <w:pPr>
              <w:spacing w:after="160" w:line="259" w:lineRule="auto"/>
              <w:rPr>
                <w:rFonts w:cstheme="minorHAnsi"/>
              </w:rPr>
            </w:pPr>
          </w:p>
        </w:tc>
        <w:tc>
          <w:tcPr>
            <w:tcW w:w="779" w:type="pct"/>
            <w:vAlign w:val="center"/>
          </w:tcPr>
          <w:p w14:paraId="34F0E6FD" w14:textId="77777777" w:rsidR="00A153D6" w:rsidRPr="00911867" w:rsidRDefault="00A153D6" w:rsidP="001A21B3">
            <w:pPr>
              <w:spacing w:line="259" w:lineRule="auto"/>
              <w:ind w:left="1"/>
              <w:rPr>
                <w:rFonts w:cstheme="minorHAnsi"/>
              </w:rPr>
            </w:pPr>
            <w:r w:rsidRPr="00911867">
              <w:rPr>
                <w:rFonts w:cstheme="minorHAnsi"/>
              </w:rPr>
              <w:t xml:space="preserve">Effectif des femmes présentes dans des réunions </w:t>
            </w:r>
          </w:p>
        </w:tc>
        <w:tc>
          <w:tcPr>
            <w:tcW w:w="996" w:type="pct"/>
            <w:vAlign w:val="center"/>
          </w:tcPr>
          <w:p w14:paraId="18DA43BE" w14:textId="77777777" w:rsidR="00A153D6" w:rsidRPr="00911867" w:rsidRDefault="00A153D6" w:rsidP="001A21B3">
            <w:pPr>
              <w:spacing w:line="259" w:lineRule="auto"/>
              <w:ind w:left="1"/>
              <w:rPr>
                <w:rFonts w:cstheme="minorHAnsi"/>
              </w:rPr>
            </w:pPr>
            <w:r w:rsidRPr="00911867">
              <w:rPr>
                <w:rFonts w:cstheme="minorHAnsi"/>
              </w:rPr>
              <w:t xml:space="preserve">Présence proportionnelle entre les femmes et les hommes </w:t>
            </w:r>
          </w:p>
        </w:tc>
        <w:tc>
          <w:tcPr>
            <w:tcW w:w="802" w:type="pct"/>
            <w:vAlign w:val="center"/>
          </w:tcPr>
          <w:p w14:paraId="08657C9C" w14:textId="77777777" w:rsidR="00A153D6" w:rsidRPr="00911867" w:rsidRDefault="00A153D6" w:rsidP="001A21B3">
            <w:pPr>
              <w:spacing w:after="2" w:line="239" w:lineRule="auto"/>
              <w:ind w:left="1"/>
              <w:rPr>
                <w:rFonts w:cstheme="minorHAnsi"/>
              </w:rPr>
            </w:pPr>
            <w:r w:rsidRPr="00911867">
              <w:rPr>
                <w:rFonts w:cstheme="minorHAnsi"/>
              </w:rPr>
              <w:t xml:space="preserve">Après chaque réunion </w:t>
            </w:r>
          </w:p>
          <w:p w14:paraId="386A2312" w14:textId="77777777" w:rsidR="00A153D6" w:rsidRPr="00911867" w:rsidRDefault="00A153D6" w:rsidP="001A21B3">
            <w:pPr>
              <w:spacing w:line="259" w:lineRule="auto"/>
              <w:ind w:left="1"/>
              <w:rPr>
                <w:rFonts w:cstheme="minorHAnsi"/>
              </w:rPr>
            </w:pPr>
            <w:r w:rsidRPr="00911867">
              <w:rPr>
                <w:rFonts w:cstheme="minorHAnsi"/>
              </w:rPr>
              <w:t xml:space="preserve"> </w:t>
            </w:r>
          </w:p>
        </w:tc>
        <w:tc>
          <w:tcPr>
            <w:tcW w:w="715" w:type="pct"/>
            <w:vAlign w:val="center"/>
          </w:tcPr>
          <w:p w14:paraId="5AD03E6E" w14:textId="77777777" w:rsidR="00A153D6" w:rsidRPr="00911867" w:rsidRDefault="00A153D6" w:rsidP="001A21B3">
            <w:pPr>
              <w:spacing w:line="259" w:lineRule="auto"/>
              <w:ind w:left="1"/>
              <w:rPr>
                <w:rFonts w:cstheme="minorHAnsi"/>
              </w:rPr>
            </w:pPr>
            <w:r w:rsidRPr="00911867">
              <w:rPr>
                <w:rFonts w:cstheme="minorHAnsi"/>
              </w:rPr>
              <w:t xml:space="preserve">Fiche de présence de réunion </w:t>
            </w:r>
          </w:p>
        </w:tc>
      </w:tr>
      <w:tr w:rsidR="00A153D6" w:rsidRPr="00911867" w14:paraId="48B357F0" w14:textId="77777777" w:rsidTr="00FA6BE3">
        <w:trPr>
          <w:trHeight w:val="670"/>
          <w:jc w:val="center"/>
        </w:trPr>
        <w:tc>
          <w:tcPr>
            <w:tcW w:w="820" w:type="pct"/>
            <w:vMerge/>
            <w:vAlign w:val="center"/>
          </w:tcPr>
          <w:p w14:paraId="214FC441" w14:textId="77777777" w:rsidR="00A153D6" w:rsidRPr="00911867" w:rsidRDefault="00A153D6" w:rsidP="001A21B3">
            <w:pPr>
              <w:spacing w:after="160" w:line="259" w:lineRule="auto"/>
              <w:rPr>
                <w:rFonts w:cstheme="minorHAnsi"/>
              </w:rPr>
            </w:pPr>
          </w:p>
        </w:tc>
        <w:tc>
          <w:tcPr>
            <w:tcW w:w="888" w:type="pct"/>
            <w:vMerge/>
            <w:vAlign w:val="center"/>
          </w:tcPr>
          <w:p w14:paraId="0C28A71E" w14:textId="77777777" w:rsidR="00A153D6" w:rsidRPr="00911867" w:rsidRDefault="00A153D6" w:rsidP="001A21B3">
            <w:pPr>
              <w:spacing w:after="160" w:line="259" w:lineRule="auto"/>
              <w:rPr>
                <w:rFonts w:cstheme="minorHAnsi"/>
              </w:rPr>
            </w:pPr>
          </w:p>
        </w:tc>
        <w:tc>
          <w:tcPr>
            <w:tcW w:w="779" w:type="pct"/>
            <w:vAlign w:val="center"/>
          </w:tcPr>
          <w:p w14:paraId="0E9FE88B" w14:textId="77777777" w:rsidR="00A153D6" w:rsidRPr="00911867" w:rsidRDefault="00A153D6" w:rsidP="001A21B3">
            <w:pPr>
              <w:spacing w:line="259" w:lineRule="auto"/>
              <w:ind w:left="1"/>
              <w:rPr>
                <w:rFonts w:cstheme="minorHAnsi"/>
              </w:rPr>
            </w:pPr>
            <w:r w:rsidRPr="00911867">
              <w:rPr>
                <w:rFonts w:cstheme="minorHAnsi"/>
              </w:rPr>
              <w:t xml:space="preserve">Participation des femmes lors de chaque réunion </w:t>
            </w:r>
          </w:p>
        </w:tc>
        <w:tc>
          <w:tcPr>
            <w:tcW w:w="996" w:type="pct"/>
            <w:vAlign w:val="center"/>
          </w:tcPr>
          <w:p w14:paraId="27A8CA47" w14:textId="77777777" w:rsidR="00A153D6" w:rsidRPr="00911867" w:rsidRDefault="00A153D6" w:rsidP="001A21B3">
            <w:pPr>
              <w:spacing w:line="259" w:lineRule="auto"/>
              <w:ind w:left="1"/>
              <w:rPr>
                <w:rFonts w:cstheme="minorHAnsi"/>
              </w:rPr>
            </w:pPr>
            <w:r w:rsidRPr="00911867">
              <w:rPr>
                <w:rFonts w:cstheme="minorHAnsi"/>
              </w:rPr>
              <w:t xml:space="preserve">Alternance de prise de parole entre les hommes et les femmes </w:t>
            </w:r>
          </w:p>
        </w:tc>
        <w:tc>
          <w:tcPr>
            <w:tcW w:w="802" w:type="pct"/>
            <w:vAlign w:val="center"/>
          </w:tcPr>
          <w:p w14:paraId="1164DEF6" w14:textId="77777777" w:rsidR="00A153D6" w:rsidRPr="00911867" w:rsidRDefault="00A153D6" w:rsidP="001A21B3">
            <w:pPr>
              <w:spacing w:after="2" w:line="239" w:lineRule="auto"/>
              <w:ind w:left="1"/>
              <w:rPr>
                <w:rFonts w:cstheme="minorHAnsi"/>
              </w:rPr>
            </w:pPr>
            <w:r w:rsidRPr="00911867">
              <w:rPr>
                <w:rFonts w:cstheme="minorHAnsi"/>
              </w:rPr>
              <w:t xml:space="preserve">Après chaque réunion </w:t>
            </w:r>
          </w:p>
          <w:p w14:paraId="65CA3CAF" w14:textId="77777777" w:rsidR="00A153D6" w:rsidRPr="00911867" w:rsidRDefault="00A153D6" w:rsidP="001A21B3">
            <w:pPr>
              <w:spacing w:line="259" w:lineRule="auto"/>
              <w:ind w:left="1"/>
              <w:rPr>
                <w:rFonts w:cstheme="minorHAnsi"/>
              </w:rPr>
            </w:pPr>
            <w:r w:rsidRPr="00911867">
              <w:rPr>
                <w:rFonts w:cstheme="minorHAnsi"/>
              </w:rPr>
              <w:t xml:space="preserve"> </w:t>
            </w:r>
          </w:p>
        </w:tc>
        <w:tc>
          <w:tcPr>
            <w:tcW w:w="715" w:type="pct"/>
            <w:vAlign w:val="center"/>
          </w:tcPr>
          <w:p w14:paraId="1A87040E" w14:textId="77777777" w:rsidR="00A153D6" w:rsidRPr="00911867" w:rsidRDefault="00A153D6" w:rsidP="001A21B3">
            <w:pPr>
              <w:spacing w:line="259" w:lineRule="auto"/>
              <w:ind w:left="1"/>
              <w:rPr>
                <w:rFonts w:cstheme="minorHAnsi"/>
              </w:rPr>
            </w:pPr>
            <w:r w:rsidRPr="00911867">
              <w:rPr>
                <w:rFonts w:cstheme="minorHAnsi"/>
              </w:rPr>
              <w:t xml:space="preserve">Procès-verbal de réunion </w:t>
            </w:r>
          </w:p>
        </w:tc>
      </w:tr>
      <w:tr w:rsidR="00A153D6" w:rsidRPr="00911867" w14:paraId="63D24017" w14:textId="77777777" w:rsidTr="00FA6BE3">
        <w:trPr>
          <w:trHeight w:val="1109"/>
          <w:jc w:val="center"/>
        </w:trPr>
        <w:tc>
          <w:tcPr>
            <w:tcW w:w="820" w:type="pct"/>
            <w:vMerge/>
            <w:vAlign w:val="center"/>
          </w:tcPr>
          <w:p w14:paraId="23417DA3" w14:textId="77777777" w:rsidR="00A153D6" w:rsidRPr="00911867" w:rsidRDefault="00A153D6" w:rsidP="001A21B3">
            <w:pPr>
              <w:spacing w:after="160" w:line="259" w:lineRule="auto"/>
              <w:rPr>
                <w:rFonts w:cstheme="minorHAnsi"/>
              </w:rPr>
            </w:pPr>
          </w:p>
        </w:tc>
        <w:tc>
          <w:tcPr>
            <w:tcW w:w="888" w:type="pct"/>
            <w:vMerge/>
            <w:vAlign w:val="center"/>
          </w:tcPr>
          <w:p w14:paraId="227D9BD3" w14:textId="77777777" w:rsidR="00A153D6" w:rsidRPr="00911867" w:rsidRDefault="00A153D6" w:rsidP="001A21B3">
            <w:pPr>
              <w:spacing w:after="160" w:line="259" w:lineRule="auto"/>
              <w:rPr>
                <w:rFonts w:cstheme="minorHAnsi"/>
              </w:rPr>
            </w:pPr>
          </w:p>
        </w:tc>
        <w:tc>
          <w:tcPr>
            <w:tcW w:w="779" w:type="pct"/>
            <w:vAlign w:val="center"/>
          </w:tcPr>
          <w:p w14:paraId="47CFBDAD" w14:textId="77777777" w:rsidR="00A153D6" w:rsidRPr="00911867" w:rsidRDefault="00A153D6" w:rsidP="001A21B3">
            <w:pPr>
              <w:ind w:left="1"/>
              <w:rPr>
                <w:rFonts w:cstheme="minorHAnsi"/>
              </w:rPr>
            </w:pPr>
            <w:r w:rsidRPr="00911867">
              <w:rPr>
                <w:rFonts w:cstheme="minorHAnsi"/>
              </w:rPr>
              <w:t xml:space="preserve">Effectif des personnes vulnérables lors des </w:t>
            </w:r>
          </w:p>
          <w:p w14:paraId="07AC6F64" w14:textId="77777777" w:rsidR="00A153D6" w:rsidRPr="00911867" w:rsidRDefault="00A153D6" w:rsidP="001A21B3">
            <w:pPr>
              <w:spacing w:line="259" w:lineRule="auto"/>
              <w:ind w:left="1"/>
              <w:rPr>
                <w:rFonts w:cstheme="minorHAnsi"/>
              </w:rPr>
            </w:pPr>
            <w:r w:rsidRPr="00911867">
              <w:rPr>
                <w:rFonts w:cstheme="minorHAnsi"/>
              </w:rPr>
              <w:t xml:space="preserve">Séances de consultation </w:t>
            </w:r>
          </w:p>
        </w:tc>
        <w:tc>
          <w:tcPr>
            <w:tcW w:w="996" w:type="pct"/>
            <w:vAlign w:val="center"/>
          </w:tcPr>
          <w:p w14:paraId="7D3A0520" w14:textId="77777777" w:rsidR="00A153D6" w:rsidRPr="00911867" w:rsidRDefault="00A153D6" w:rsidP="001A21B3">
            <w:pPr>
              <w:spacing w:line="259" w:lineRule="auto"/>
              <w:ind w:left="1"/>
              <w:rPr>
                <w:rFonts w:cstheme="minorHAnsi"/>
              </w:rPr>
            </w:pPr>
            <w:r w:rsidRPr="00911867">
              <w:rPr>
                <w:rFonts w:cstheme="minorHAnsi"/>
              </w:rPr>
              <w:t xml:space="preserve">Considération des cas des personnes vulnérables </w:t>
            </w:r>
          </w:p>
        </w:tc>
        <w:tc>
          <w:tcPr>
            <w:tcW w:w="802" w:type="pct"/>
            <w:vAlign w:val="center"/>
          </w:tcPr>
          <w:p w14:paraId="35E38680" w14:textId="77777777" w:rsidR="00A153D6" w:rsidRPr="00911867" w:rsidRDefault="00A153D6" w:rsidP="001A21B3">
            <w:pPr>
              <w:spacing w:line="259" w:lineRule="auto"/>
              <w:ind w:left="1"/>
              <w:rPr>
                <w:rFonts w:cstheme="minorHAnsi"/>
              </w:rPr>
            </w:pPr>
            <w:r w:rsidRPr="00911867">
              <w:rPr>
                <w:rFonts w:cstheme="minorHAnsi"/>
              </w:rPr>
              <w:t xml:space="preserve">Après chaque </w:t>
            </w:r>
          </w:p>
          <w:p w14:paraId="74ABA94C" w14:textId="77777777" w:rsidR="00A153D6" w:rsidRPr="00911867" w:rsidRDefault="00A153D6" w:rsidP="001A21B3">
            <w:pPr>
              <w:spacing w:line="259" w:lineRule="auto"/>
              <w:ind w:left="1"/>
              <w:rPr>
                <w:rFonts w:cstheme="minorHAnsi"/>
              </w:rPr>
            </w:pPr>
            <w:r w:rsidRPr="00911867">
              <w:rPr>
                <w:rFonts w:cstheme="minorHAnsi"/>
              </w:rPr>
              <w:t xml:space="preserve">Réunion </w:t>
            </w:r>
          </w:p>
          <w:p w14:paraId="788ACFC7" w14:textId="77777777" w:rsidR="00A153D6" w:rsidRPr="00911867" w:rsidRDefault="00A153D6" w:rsidP="001A21B3">
            <w:pPr>
              <w:spacing w:line="259" w:lineRule="auto"/>
              <w:ind w:left="1"/>
              <w:rPr>
                <w:rFonts w:cstheme="minorHAnsi"/>
              </w:rPr>
            </w:pPr>
            <w:r w:rsidRPr="00911867">
              <w:rPr>
                <w:rFonts w:cstheme="minorHAnsi"/>
              </w:rPr>
              <w:t xml:space="preserve"> </w:t>
            </w:r>
          </w:p>
        </w:tc>
        <w:tc>
          <w:tcPr>
            <w:tcW w:w="715" w:type="pct"/>
            <w:vAlign w:val="center"/>
          </w:tcPr>
          <w:p w14:paraId="0051F936" w14:textId="77777777" w:rsidR="00A153D6" w:rsidRPr="00911867" w:rsidRDefault="00A153D6" w:rsidP="001A21B3">
            <w:pPr>
              <w:spacing w:line="259" w:lineRule="auto"/>
              <w:ind w:left="1"/>
              <w:rPr>
                <w:rFonts w:cstheme="minorHAnsi"/>
              </w:rPr>
            </w:pPr>
            <w:r w:rsidRPr="00911867">
              <w:rPr>
                <w:rFonts w:cstheme="minorHAnsi"/>
              </w:rPr>
              <w:t xml:space="preserve">Procès-verbal de réunion </w:t>
            </w:r>
          </w:p>
        </w:tc>
      </w:tr>
      <w:tr w:rsidR="00A153D6" w:rsidRPr="00911867" w14:paraId="1E60D1A0" w14:textId="77777777" w:rsidTr="00FA6BE3">
        <w:trPr>
          <w:trHeight w:val="910"/>
          <w:jc w:val="center"/>
        </w:trPr>
        <w:tc>
          <w:tcPr>
            <w:tcW w:w="820" w:type="pct"/>
            <w:vMerge/>
            <w:vAlign w:val="center"/>
          </w:tcPr>
          <w:p w14:paraId="13F1AA65" w14:textId="77777777" w:rsidR="00A153D6" w:rsidRPr="00911867" w:rsidRDefault="00A153D6" w:rsidP="001A21B3">
            <w:pPr>
              <w:spacing w:after="160" w:line="259" w:lineRule="auto"/>
              <w:rPr>
                <w:rFonts w:cstheme="minorHAnsi"/>
              </w:rPr>
            </w:pPr>
          </w:p>
        </w:tc>
        <w:tc>
          <w:tcPr>
            <w:tcW w:w="888" w:type="pct"/>
            <w:vMerge/>
            <w:vAlign w:val="center"/>
          </w:tcPr>
          <w:p w14:paraId="3922A61B" w14:textId="77777777" w:rsidR="00A153D6" w:rsidRPr="00911867" w:rsidRDefault="00A153D6" w:rsidP="001A21B3">
            <w:pPr>
              <w:spacing w:after="160" w:line="259" w:lineRule="auto"/>
              <w:rPr>
                <w:rFonts w:cstheme="minorHAnsi"/>
              </w:rPr>
            </w:pPr>
          </w:p>
        </w:tc>
        <w:tc>
          <w:tcPr>
            <w:tcW w:w="779" w:type="pct"/>
            <w:vAlign w:val="center"/>
          </w:tcPr>
          <w:p w14:paraId="014B233E" w14:textId="77777777" w:rsidR="00A153D6" w:rsidRPr="00911867" w:rsidRDefault="00A153D6" w:rsidP="001A21B3">
            <w:pPr>
              <w:spacing w:line="259" w:lineRule="auto"/>
              <w:ind w:left="1"/>
              <w:rPr>
                <w:rFonts w:cstheme="minorHAnsi"/>
              </w:rPr>
            </w:pPr>
            <w:r w:rsidRPr="00911867">
              <w:rPr>
                <w:rFonts w:cstheme="minorHAnsi"/>
              </w:rPr>
              <w:t xml:space="preserve">Effectif de </w:t>
            </w:r>
            <w:proofErr w:type="spellStart"/>
            <w:r w:rsidRPr="00911867">
              <w:rPr>
                <w:rFonts w:cstheme="minorHAnsi"/>
              </w:rPr>
              <w:t>MAPs</w:t>
            </w:r>
            <w:proofErr w:type="spellEnd"/>
            <w:r w:rsidRPr="00911867">
              <w:rPr>
                <w:rFonts w:cstheme="minorHAnsi"/>
              </w:rPr>
              <w:t xml:space="preserve"> ayant posées des questions lors de la réunion </w:t>
            </w:r>
          </w:p>
        </w:tc>
        <w:tc>
          <w:tcPr>
            <w:tcW w:w="996" w:type="pct"/>
            <w:vAlign w:val="center"/>
          </w:tcPr>
          <w:p w14:paraId="3A93B54D" w14:textId="77777777" w:rsidR="00A153D6" w:rsidRPr="00911867" w:rsidRDefault="00A153D6" w:rsidP="001A21B3">
            <w:pPr>
              <w:spacing w:line="259" w:lineRule="auto"/>
              <w:ind w:left="1"/>
              <w:rPr>
                <w:rFonts w:cstheme="minorHAnsi"/>
              </w:rPr>
            </w:pPr>
            <w:r w:rsidRPr="00911867">
              <w:rPr>
                <w:rFonts w:cstheme="minorHAnsi"/>
              </w:rPr>
              <w:t xml:space="preserve">  </w:t>
            </w:r>
          </w:p>
        </w:tc>
        <w:tc>
          <w:tcPr>
            <w:tcW w:w="802" w:type="pct"/>
            <w:vAlign w:val="center"/>
          </w:tcPr>
          <w:p w14:paraId="4F9F1228" w14:textId="77777777" w:rsidR="00A153D6" w:rsidRPr="00911867" w:rsidRDefault="00A153D6" w:rsidP="001A21B3">
            <w:pPr>
              <w:spacing w:line="259" w:lineRule="auto"/>
              <w:ind w:left="1"/>
              <w:rPr>
                <w:rFonts w:cstheme="minorHAnsi"/>
              </w:rPr>
            </w:pPr>
            <w:r w:rsidRPr="00911867">
              <w:rPr>
                <w:rFonts w:cstheme="minorHAnsi"/>
              </w:rPr>
              <w:t xml:space="preserve">  </w:t>
            </w:r>
          </w:p>
        </w:tc>
        <w:tc>
          <w:tcPr>
            <w:tcW w:w="715" w:type="pct"/>
            <w:vAlign w:val="center"/>
          </w:tcPr>
          <w:p w14:paraId="24885CE7" w14:textId="77777777" w:rsidR="00A153D6" w:rsidRPr="00911867" w:rsidRDefault="00A153D6" w:rsidP="001A21B3">
            <w:pPr>
              <w:spacing w:line="259" w:lineRule="auto"/>
              <w:ind w:left="1"/>
              <w:rPr>
                <w:rFonts w:cstheme="minorHAnsi"/>
              </w:rPr>
            </w:pPr>
            <w:r w:rsidRPr="00911867">
              <w:rPr>
                <w:rFonts w:cstheme="minorHAnsi"/>
              </w:rPr>
              <w:t xml:space="preserve">PV de réunion de consultation publique </w:t>
            </w:r>
          </w:p>
        </w:tc>
      </w:tr>
      <w:tr w:rsidR="00A153D6" w:rsidRPr="00911867" w14:paraId="6DC67681" w14:textId="77777777" w:rsidTr="00FA6BE3">
        <w:trPr>
          <w:trHeight w:val="1525"/>
          <w:jc w:val="center"/>
        </w:trPr>
        <w:tc>
          <w:tcPr>
            <w:tcW w:w="820" w:type="pct"/>
            <w:vMerge/>
            <w:vAlign w:val="center"/>
          </w:tcPr>
          <w:p w14:paraId="0356BA73" w14:textId="77777777" w:rsidR="00A153D6" w:rsidRPr="00911867" w:rsidRDefault="00A153D6" w:rsidP="001A21B3">
            <w:pPr>
              <w:spacing w:after="160" w:line="259" w:lineRule="auto"/>
              <w:rPr>
                <w:rFonts w:cstheme="minorHAnsi"/>
              </w:rPr>
            </w:pPr>
          </w:p>
        </w:tc>
        <w:tc>
          <w:tcPr>
            <w:tcW w:w="888" w:type="pct"/>
            <w:vMerge/>
            <w:vAlign w:val="center"/>
          </w:tcPr>
          <w:p w14:paraId="313B80A8" w14:textId="77777777" w:rsidR="00A153D6" w:rsidRPr="00911867" w:rsidRDefault="00A153D6" w:rsidP="001A21B3">
            <w:pPr>
              <w:spacing w:after="160" w:line="259" w:lineRule="auto"/>
              <w:rPr>
                <w:rFonts w:cstheme="minorHAnsi"/>
              </w:rPr>
            </w:pPr>
          </w:p>
        </w:tc>
        <w:tc>
          <w:tcPr>
            <w:tcW w:w="779" w:type="pct"/>
            <w:vAlign w:val="center"/>
          </w:tcPr>
          <w:p w14:paraId="52C36D52" w14:textId="77777777" w:rsidR="00A153D6" w:rsidRPr="00911867" w:rsidRDefault="00A153D6" w:rsidP="001A21B3">
            <w:pPr>
              <w:ind w:left="1"/>
              <w:rPr>
                <w:rFonts w:cstheme="minorHAnsi"/>
              </w:rPr>
            </w:pPr>
            <w:r w:rsidRPr="00911867">
              <w:rPr>
                <w:rFonts w:cstheme="minorHAnsi"/>
              </w:rPr>
              <w:t xml:space="preserve">Effectif des </w:t>
            </w:r>
            <w:proofErr w:type="spellStart"/>
            <w:r w:rsidRPr="00911867">
              <w:rPr>
                <w:rFonts w:cstheme="minorHAnsi"/>
              </w:rPr>
              <w:t>MAPs</w:t>
            </w:r>
            <w:proofErr w:type="spellEnd"/>
            <w:r w:rsidRPr="00911867">
              <w:rPr>
                <w:rFonts w:cstheme="minorHAnsi"/>
              </w:rPr>
              <w:t xml:space="preserve"> informées sur le mécanisme de gestion des plaintes dans le cadre du </w:t>
            </w:r>
          </w:p>
          <w:p w14:paraId="2E45B6C9" w14:textId="77777777" w:rsidR="00A153D6" w:rsidRPr="00911867" w:rsidRDefault="00A153D6" w:rsidP="001A21B3">
            <w:pPr>
              <w:spacing w:line="259" w:lineRule="auto"/>
              <w:ind w:left="1"/>
              <w:rPr>
                <w:rFonts w:cstheme="minorHAnsi"/>
              </w:rPr>
            </w:pPr>
            <w:r w:rsidRPr="00911867">
              <w:rPr>
                <w:rFonts w:cstheme="minorHAnsi"/>
              </w:rPr>
              <w:t xml:space="preserve">P.A.R  </w:t>
            </w:r>
          </w:p>
        </w:tc>
        <w:tc>
          <w:tcPr>
            <w:tcW w:w="996" w:type="pct"/>
            <w:vAlign w:val="center"/>
          </w:tcPr>
          <w:p w14:paraId="4382083F" w14:textId="77777777" w:rsidR="00A153D6" w:rsidRPr="00911867" w:rsidRDefault="00A153D6" w:rsidP="001A21B3">
            <w:pPr>
              <w:spacing w:line="259" w:lineRule="auto"/>
              <w:ind w:left="1"/>
              <w:rPr>
                <w:rFonts w:cstheme="minorHAnsi"/>
              </w:rPr>
            </w:pPr>
            <w:r w:rsidRPr="00911867">
              <w:rPr>
                <w:rFonts w:cstheme="minorHAnsi"/>
              </w:rPr>
              <w:t xml:space="preserve">95% des </w:t>
            </w:r>
            <w:proofErr w:type="spellStart"/>
            <w:r w:rsidRPr="00911867">
              <w:rPr>
                <w:rFonts w:cstheme="minorHAnsi"/>
              </w:rPr>
              <w:t>MAPs</w:t>
            </w:r>
            <w:proofErr w:type="spellEnd"/>
            <w:r w:rsidRPr="00911867">
              <w:rPr>
                <w:rFonts w:cstheme="minorHAnsi"/>
              </w:rPr>
              <w:t xml:space="preserve"> </w:t>
            </w:r>
          </w:p>
        </w:tc>
        <w:tc>
          <w:tcPr>
            <w:tcW w:w="802" w:type="pct"/>
            <w:vAlign w:val="center"/>
          </w:tcPr>
          <w:p w14:paraId="6E8340CF" w14:textId="77777777" w:rsidR="00A153D6" w:rsidRPr="00911867" w:rsidRDefault="00A153D6" w:rsidP="001A21B3">
            <w:pPr>
              <w:spacing w:line="259" w:lineRule="auto"/>
              <w:ind w:left="1"/>
              <w:rPr>
                <w:rFonts w:cstheme="minorHAnsi"/>
              </w:rPr>
            </w:pPr>
            <w:r w:rsidRPr="00911867">
              <w:rPr>
                <w:rFonts w:cstheme="minorHAnsi"/>
              </w:rPr>
              <w:t xml:space="preserve">Mensuel   </w:t>
            </w:r>
          </w:p>
        </w:tc>
        <w:tc>
          <w:tcPr>
            <w:tcW w:w="715" w:type="pct"/>
            <w:vAlign w:val="center"/>
          </w:tcPr>
          <w:p w14:paraId="3C5A42EE" w14:textId="77777777" w:rsidR="00A153D6" w:rsidRPr="00911867" w:rsidRDefault="00A153D6" w:rsidP="001A21B3">
            <w:pPr>
              <w:spacing w:line="259" w:lineRule="auto"/>
              <w:ind w:left="1"/>
              <w:rPr>
                <w:rFonts w:cstheme="minorHAnsi"/>
              </w:rPr>
            </w:pPr>
            <w:r w:rsidRPr="00911867">
              <w:rPr>
                <w:rFonts w:cstheme="minorHAnsi"/>
              </w:rPr>
              <w:t xml:space="preserve">Rapport de mise en œuvre P.A.R </w:t>
            </w:r>
          </w:p>
        </w:tc>
      </w:tr>
      <w:tr w:rsidR="00A153D6" w:rsidRPr="00911867" w14:paraId="01C48BDB" w14:textId="77777777" w:rsidTr="001A21B3">
        <w:trPr>
          <w:trHeight w:val="324"/>
          <w:jc w:val="center"/>
        </w:trPr>
        <w:tc>
          <w:tcPr>
            <w:tcW w:w="5000" w:type="pct"/>
            <w:gridSpan w:val="6"/>
            <w:shd w:val="clear" w:color="auto" w:fill="DCE6F1"/>
            <w:vAlign w:val="center"/>
          </w:tcPr>
          <w:p w14:paraId="71BD2F17" w14:textId="77777777" w:rsidR="00A153D6" w:rsidRPr="00911867" w:rsidRDefault="00A153D6" w:rsidP="001A21B3">
            <w:pPr>
              <w:spacing w:line="259" w:lineRule="auto"/>
              <w:rPr>
                <w:rFonts w:cstheme="minorHAnsi"/>
              </w:rPr>
            </w:pPr>
            <w:r w:rsidRPr="00911867">
              <w:rPr>
                <w:rFonts w:cstheme="minorHAnsi"/>
                <w:b/>
                <w:i/>
              </w:rPr>
              <w:t xml:space="preserve">Indicateur sur l'évaluation des impacts du processus de réinstallation  </w:t>
            </w:r>
          </w:p>
        </w:tc>
      </w:tr>
      <w:tr w:rsidR="00A153D6" w:rsidRPr="00911867" w14:paraId="79595B1E" w14:textId="77777777" w:rsidTr="00FA6BE3">
        <w:trPr>
          <w:trHeight w:val="1110"/>
          <w:jc w:val="center"/>
        </w:trPr>
        <w:tc>
          <w:tcPr>
            <w:tcW w:w="820" w:type="pct"/>
            <w:vMerge w:val="restart"/>
            <w:vAlign w:val="center"/>
          </w:tcPr>
          <w:p w14:paraId="6C3605D5" w14:textId="77777777" w:rsidR="00A153D6" w:rsidRPr="00911867" w:rsidRDefault="00A153D6" w:rsidP="001A21B3">
            <w:pPr>
              <w:spacing w:after="2" w:line="239" w:lineRule="auto"/>
              <w:rPr>
                <w:rFonts w:cstheme="minorHAnsi"/>
              </w:rPr>
            </w:pPr>
            <w:r w:rsidRPr="00911867">
              <w:rPr>
                <w:rFonts w:cstheme="minorHAnsi"/>
              </w:rPr>
              <w:t xml:space="preserve">Mise en œuvre du paiement et de </w:t>
            </w:r>
          </w:p>
          <w:p w14:paraId="6F8A9BD6" w14:textId="77777777" w:rsidR="00A153D6" w:rsidRPr="00911867" w:rsidRDefault="00A153D6" w:rsidP="001A21B3">
            <w:pPr>
              <w:spacing w:line="259" w:lineRule="auto"/>
              <w:rPr>
                <w:rFonts w:cstheme="minorHAnsi"/>
              </w:rPr>
            </w:pPr>
            <w:r w:rsidRPr="00911867">
              <w:rPr>
                <w:rFonts w:cstheme="minorHAnsi"/>
              </w:rPr>
              <w:t xml:space="preserve">L’octroi de </w:t>
            </w:r>
          </w:p>
          <w:p w14:paraId="33896165" w14:textId="77777777" w:rsidR="00A153D6" w:rsidRPr="00911867" w:rsidRDefault="00A153D6" w:rsidP="001A21B3">
            <w:pPr>
              <w:spacing w:line="259" w:lineRule="auto"/>
              <w:rPr>
                <w:rFonts w:cstheme="minorHAnsi"/>
              </w:rPr>
            </w:pPr>
            <w:r w:rsidRPr="00911867">
              <w:rPr>
                <w:rFonts w:cstheme="minorHAnsi"/>
              </w:rPr>
              <w:t xml:space="preserve">Compensation </w:t>
            </w:r>
          </w:p>
          <w:p w14:paraId="386A34E3" w14:textId="77777777" w:rsidR="00A153D6" w:rsidRPr="00911867" w:rsidRDefault="00A153D6" w:rsidP="001A21B3">
            <w:pPr>
              <w:spacing w:line="259" w:lineRule="auto"/>
              <w:rPr>
                <w:rFonts w:cstheme="minorHAnsi"/>
              </w:rPr>
            </w:pPr>
            <w:r w:rsidRPr="00911867">
              <w:rPr>
                <w:rFonts w:cstheme="minorHAnsi"/>
              </w:rPr>
              <w:t xml:space="preserve">Financières aux </w:t>
            </w:r>
          </w:p>
          <w:p w14:paraId="5D7BB018" w14:textId="77777777" w:rsidR="00A153D6" w:rsidRPr="00911867" w:rsidRDefault="00A153D6" w:rsidP="001A21B3">
            <w:pPr>
              <w:spacing w:line="259" w:lineRule="auto"/>
              <w:rPr>
                <w:rFonts w:cstheme="minorHAnsi"/>
              </w:rPr>
            </w:pPr>
            <w:proofErr w:type="spellStart"/>
            <w:r>
              <w:rPr>
                <w:rFonts w:cstheme="minorHAnsi"/>
              </w:rPr>
              <w:t>P</w:t>
            </w:r>
            <w:r w:rsidRPr="00911867">
              <w:rPr>
                <w:rFonts w:cstheme="minorHAnsi"/>
              </w:rPr>
              <w:t>APs</w:t>
            </w:r>
            <w:proofErr w:type="spellEnd"/>
            <w:r w:rsidRPr="00911867">
              <w:rPr>
                <w:rFonts w:cstheme="minorHAnsi"/>
              </w:rPr>
              <w:t xml:space="preserve"> </w:t>
            </w:r>
          </w:p>
        </w:tc>
        <w:tc>
          <w:tcPr>
            <w:tcW w:w="888" w:type="pct"/>
            <w:vMerge w:val="restart"/>
            <w:vAlign w:val="center"/>
          </w:tcPr>
          <w:p w14:paraId="6D1F7B6E" w14:textId="77777777" w:rsidR="00A153D6" w:rsidRPr="00911867" w:rsidRDefault="00A153D6" w:rsidP="001A21B3">
            <w:pPr>
              <w:spacing w:line="259" w:lineRule="auto"/>
              <w:ind w:left="1" w:right="33"/>
              <w:rPr>
                <w:rFonts w:cstheme="minorHAnsi"/>
              </w:rPr>
            </w:pPr>
            <w:r w:rsidRPr="00911867">
              <w:rPr>
                <w:rFonts w:cstheme="minorHAnsi"/>
              </w:rPr>
              <w:t xml:space="preserve">Veiller à ce que toutes les </w:t>
            </w:r>
            <w:proofErr w:type="spellStart"/>
            <w:r w:rsidRPr="00911867">
              <w:rPr>
                <w:rFonts w:cstheme="minorHAnsi"/>
              </w:rPr>
              <w:t>MAPs</w:t>
            </w:r>
            <w:proofErr w:type="spellEnd"/>
            <w:r w:rsidRPr="00911867">
              <w:rPr>
                <w:rFonts w:cstheme="minorHAnsi"/>
              </w:rPr>
              <w:t xml:space="preserve"> ayant optées pour</w:t>
            </w:r>
            <w:r>
              <w:rPr>
                <w:rFonts w:cstheme="minorHAnsi"/>
              </w:rPr>
              <w:t xml:space="preserve"> </w:t>
            </w:r>
            <w:r w:rsidRPr="00911867">
              <w:rPr>
                <w:rFonts w:cstheme="minorHAnsi"/>
              </w:rPr>
              <w:t xml:space="preserve">une compensation financière ont été réglées convenablement </w:t>
            </w:r>
          </w:p>
        </w:tc>
        <w:tc>
          <w:tcPr>
            <w:tcW w:w="779" w:type="pct"/>
            <w:vAlign w:val="center"/>
          </w:tcPr>
          <w:p w14:paraId="6BCF2EAF" w14:textId="77777777" w:rsidR="00A153D6" w:rsidRPr="00911867" w:rsidRDefault="00A153D6" w:rsidP="001A21B3">
            <w:pPr>
              <w:spacing w:line="259" w:lineRule="auto"/>
              <w:ind w:left="1"/>
              <w:rPr>
                <w:rFonts w:cstheme="minorHAnsi"/>
              </w:rPr>
            </w:pPr>
            <w:r w:rsidRPr="00911867">
              <w:rPr>
                <w:rFonts w:cstheme="minorHAnsi"/>
              </w:rPr>
              <w:t xml:space="preserve"> Pourcentage de </w:t>
            </w:r>
          </w:p>
          <w:p w14:paraId="063ED601" w14:textId="77777777" w:rsidR="00A153D6" w:rsidRPr="00911867" w:rsidRDefault="00A153D6" w:rsidP="001A21B3">
            <w:pPr>
              <w:spacing w:line="259" w:lineRule="auto"/>
              <w:ind w:left="1"/>
              <w:rPr>
                <w:rFonts w:cstheme="minorHAnsi"/>
              </w:rPr>
            </w:pPr>
            <w:r w:rsidRPr="00911867">
              <w:rPr>
                <w:rFonts w:cstheme="minorHAnsi"/>
              </w:rPr>
              <w:t xml:space="preserve">Ménages ayant choisi des compensations en espèces </w:t>
            </w:r>
          </w:p>
        </w:tc>
        <w:tc>
          <w:tcPr>
            <w:tcW w:w="996" w:type="pct"/>
            <w:vAlign w:val="center"/>
          </w:tcPr>
          <w:p w14:paraId="33A4A387" w14:textId="77777777" w:rsidR="00A153D6" w:rsidRPr="00911867" w:rsidRDefault="00A153D6" w:rsidP="001A21B3">
            <w:pPr>
              <w:spacing w:line="259" w:lineRule="auto"/>
              <w:ind w:left="1"/>
              <w:rPr>
                <w:rFonts w:cstheme="minorHAnsi"/>
              </w:rPr>
            </w:pPr>
            <w:r w:rsidRPr="00911867">
              <w:rPr>
                <w:rFonts w:cstheme="minorHAnsi"/>
              </w:rPr>
              <w:t xml:space="preserve">  </w:t>
            </w:r>
          </w:p>
        </w:tc>
        <w:tc>
          <w:tcPr>
            <w:tcW w:w="802" w:type="pct"/>
            <w:vMerge w:val="restart"/>
            <w:vAlign w:val="center"/>
          </w:tcPr>
          <w:p w14:paraId="4E22509A" w14:textId="77777777" w:rsidR="00A153D6" w:rsidRPr="00911867" w:rsidRDefault="00A153D6" w:rsidP="001A21B3">
            <w:pPr>
              <w:spacing w:line="241" w:lineRule="auto"/>
              <w:ind w:left="1" w:right="1"/>
              <w:rPr>
                <w:rFonts w:cstheme="minorHAnsi"/>
              </w:rPr>
            </w:pPr>
            <w:r w:rsidRPr="00911867">
              <w:rPr>
                <w:rFonts w:cstheme="minorHAnsi"/>
              </w:rPr>
              <w:t xml:space="preserve">Une fois : lors de la </w:t>
            </w:r>
          </w:p>
          <w:p w14:paraId="157B06A1" w14:textId="77777777" w:rsidR="00A153D6" w:rsidRPr="00911867" w:rsidRDefault="00A153D6" w:rsidP="001A21B3">
            <w:pPr>
              <w:spacing w:line="259" w:lineRule="auto"/>
              <w:ind w:left="1"/>
              <w:rPr>
                <w:rFonts w:cstheme="minorHAnsi"/>
              </w:rPr>
            </w:pPr>
            <w:r w:rsidRPr="00911867">
              <w:rPr>
                <w:rFonts w:cstheme="minorHAnsi"/>
              </w:rPr>
              <w:t xml:space="preserve">Négociation des </w:t>
            </w:r>
            <w:proofErr w:type="spellStart"/>
            <w:r w:rsidRPr="00911867">
              <w:rPr>
                <w:rFonts w:cstheme="minorHAnsi"/>
              </w:rPr>
              <w:t>MAPs</w:t>
            </w:r>
            <w:proofErr w:type="spellEnd"/>
            <w:r w:rsidRPr="00911867">
              <w:rPr>
                <w:rFonts w:cstheme="minorHAnsi"/>
              </w:rPr>
              <w:t xml:space="preserve"> en matière de compensation par l'Agence de mise en œuvre et la M.O.I.S </w:t>
            </w:r>
          </w:p>
        </w:tc>
        <w:tc>
          <w:tcPr>
            <w:tcW w:w="715" w:type="pct"/>
            <w:vMerge w:val="restart"/>
            <w:vAlign w:val="center"/>
          </w:tcPr>
          <w:p w14:paraId="2BBA0A6F" w14:textId="77777777" w:rsidR="00A153D6" w:rsidRPr="00911867" w:rsidRDefault="00A153D6" w:rsidP="001A21B3">
            <w:pPr>
              <w:spacing w:after="1"/>
              <w:ind w:left="1"/>
              <w:rPr>
                <w:rFonts w:cstheme="minorHAnsi"/>
              </w:rPr>
            </w:pPr>
            <w:r w:rsidRPr="00911867">
              <w:rPr>
                <w:rFonts w:cstheme="minorHAnsi"/>
              </w:rPr>
              <w:t xml:space="preserve">Rapport mensuel de suivi P.A.R de l'Agence de mise en œuvre  </w:t>
            </w:r>
          </w:p>
          <w:p w14:paraId="1B2F03CB" w14:textId="77777777" w:rsidR="00A153D6" w:rsidRPr="00911867" w:rsidRDefault="00A153D6" w:rsidP="001A21B3">
            <w:pPr>
              <w:spacing w:line="259" w:lineRule="auto"/>
              <w:ind w:left="1"/>
              <w:rPr>
                <w:rFonts w:cstheme="minorHAnsi"/>
              </w:rPr>
            </w:pPr>
            <w:r w:rsidRPr="00911867">
              <w:rPr>
                <w:rFonts w:cstheme="minorHAnsi"/>
              </w:rPr>
              <w:t xml:space="preserve"> </w:t>
            </w:r>
          </w:p>
          <w:p w14:paraId="75B13073" w14:textId="77777777" w:rsidR="00A153D6" w:rsidRPr="00911867" w:rsidRDefault="00A153D6" w:rsidP="001A21B3">
            <w:pPr>
              <w:ind w:left="1"/>
              <w:rPr>
                <w:rFonts w:cstheme="minorHAnsi"/>
              </w:rPr>
            </w:pPr>
            <w:r w:rsidRPr="00911867">
              <w:rPr>
                <w:rFonts w:cstheme="minorHAnsi"/>
              </w:rPr>
              <w:t xml:space="preserve">Rapport trimestriel de suivi P.A.R élaboré par la </w:t>
            </w:r>
          </w:p>
          <w:p w14:paraId="299CA457" w14:textId="77777777" w:rsidR="00A153D6" w:rsidRPr="00911867" w:rsidRDefault="00A153D6" w:rsidP="001A21B3">
            <w:pPr>
              <w:spacing w:line="259" w:lineRule="auto"/>
              <w:ind w:left="1"/>
              <w:rPr>
                <w:rFonts w:cstheme="minorHAnsi"/>
              </w:rPr>
            </w:pPr>
            <w:r w:rsidRPr="00911867">
              <w:rPr>
                <w:rFonts w:cstheme="minorHAnsi"/>
              </w:rPr>
              <w:t xml:space="preserve">M.O.I.S </w:t>
            </w:r>
          </w:p>
        </w:tc>
      </w:tr>
      <w:tr w:rsidR="00A153D6" w:rsidRPr="00911867" w14:paraId="169EAA32" w14:textId="77777777" w:rsidTr="00FA6BE3">
        <w:trPr>
          <w:trHeight w:val="1100"/>
          <w:jc w:val="center"/>
        </w:trPr>
        <w:tc>
          <w:tcPr>
            <w:tcW w:w="820" w:type="pct"/>
            <w:vMerge/>
            <w:vAlign w:val="center"/>
          </w:tcPr>
          <w:p w14:paraId="740992F8" w14:textId="77777777" w:rsidR="00A153D6" w:rsidRPr="00911867" w:rsidRDefault="00A153D6" w:rsidP="001A21B3">
            <w:pPr>
              <w:spacing w:after="160" w:line="259" w:lineRule="auto"/>
              <w:rPr>
                <w:rFonts w:cstheme="minorHAnsi"/>
              </w:rPr>
            </w:pPr>
          </w:p>
        </w:tc>
        <w:tc>
          <w:tcPr>
            <w:tcW w:w="888" w:type="pct"/>
            <w:vMerge/>
            <w:vAlign w:val="center"/>
          </w:tcPr>
          <w:p w14:paraId="2E5824B6" w14:textId="77777777" w:rsidR="00A153D6" w:rsidRPr="00911867" w:rsidRDefault="00A153D6" w:rsidP="001A21B3">
            <w:pPr>
              <w:spacing w:after="160" w:line="259" w:lineRule="auto"/>
              <w:rPr>
                <w:rFonts w:cstheme="minorHAnsi"/>
              </w:rPr>
            </w:pPr>
          </w:p>
        </w:tc>
        <w:tc>
          <w:tcPr>
            <w:tcW w:w="779" w:type="pct"/>
            <w:vAlign w:val="center"/>
          </w:tcPr>
          <w:p w14:paraId="06853442" w14:textId="77777777" w:rsidR="00A153D6" w:rsidRPr="00911867" w:rsidRDefault="00A153D6" w:rsidP="001A21B3">
            <w:pPr>
              <w:spacing w:line="259" w:lineRule="auto"/>
              <w:ind w:left="1"/>
              <w:rPr>
                <w:rFonts w:cstheme="minorHAnsi"/>
              </w:rPr>
            </w:pPr>
            <w:r w:rsidRPr="00911867">
              <w:rPr>
                <w:rFonts w:cstheme="minorHAnsi"/>
              </w:rPr>
              <w:t xml:space="preserve">Pourcentage des ménages ayant été payé </w:t>
            </w:r>
          </w:p>
        </w:tc>
        <w:tc>
          <w:tcPr>
            <w:tcW w:w="996" w:type="pct"/>
            <w:vAlign w:val="center"/>
          </w:tcPr>
          <w:p w14:paraId="3F328F29" w14:textId="77777777" w:rsidR="00A153D6" w:rsidRPr="00911867" w:rsidRDefault="00A153D6" w:rsidP="001A21B3">
            <w:pPr>
              <w:spacing w:line="259" w:lineRule="auto"/>
              <w:ind w:left="1"/>
              <w:rPr>
                <w:rFonts w:cstheme="minorHAnsi"/>
              </w:rPr>
            </w:pPr>
            <w:r w:rsidRPr="00911867">
              <w:rPr>
                <w:rFonts w:cstheme="minorHAnsi"/>
              </w:rPr>
              <w:t xml:space="preserve">100% des ménages ayant choisis une compensation en numéraire </w:t>
            </w:r>
          </w:p>
        </w:tc>
        <w:tc>
          <w:tcPr>
            <w:tcW w:w="802" w:type="pct"/>
            <w:vMerge/>
            <w:vAlign w:val="center"/>
          </w:tcPr>
          <w:p w14:paraId="11AAE0CE" w14:textId="77777777" w:rsidR="00A153D6" w:rsidRPr="00911867" w:rsidRDefault="00A153D6" w:rsidP="001A21B3">
            <w:pPr>
              <w:spacing w:after="160" w:line="259" w:lineRule="auto"/>
              <w:rPr>
                <w:rFonts w:cstheme="minorHAnsi"/>
              </w:rPr>
            </w:pPr>
          </w:p>
        </w:tc>
        <w:tc>
          <w:tcPr>
            <w:tcW w:w="715" w:type="pct"/>
            <w:vMerge/>
            <w:vAlign w:val="center"/>
          </w:tcPr>
          <w:p w14:paraId="637EE832" w14:textId="77777777" w:rsidR="00A153D6" w:rsidRPr="00911867" w:rsidRDefault="00A153D6" w:rsidP="001A21B3">
            <w:pPr>
              <w:spacing w:after="160" w:line="259" w:lineRule="auto"/>
              <w:rPr>
                <w:rFonts w:cstheme="minorHAnsi"/>
              </w:rPr>
            </w:pPr>
          </w:p>
        </w:tc>
      </w:tr>
    </w:tbl>
    <w:p w14:paraId="019721AF" w14:textId="1DF3F67E" w:rsidR="00A153D6" w:rsidRDefault="00A153D6" w:rsidP="00A153D6"/>
    <w:p w14:paraId="3343F0EE" w14:textId="77777777" w:rsidR="00A153D6" w:rsidRPr="00A153D6" w:rsidRDefault="00A153D6" w:rsidP="00C26529"/>
    <w:p w14:paraId="5865B24A" w14:textId="77777777" w:rsidR="00222FF9" w:rsidRDefault="00222FF9" w:rsidP="0091667F"/>
    <w:p w14:paraId="3109B86A" w14:textId="77777777" w:rsidR="0083243E" w:rsidRDefault="0083243E" w:rsidP="008B2CA4">
      <w:pPr>
        <w:spacing w:before="60" w:after="60" w:line="240" w:lineRule="auto"/>
        <w:jc w:val="both"/>
        <w:sectPr w:rsidR="0083243E" w:rsidSect="000B6F85">
          <w:pgSz w:w="16838" w:h="11906" w:orient="landscape"/>
          <w:pgMar w:top="720" w:right="720" w:bottom="720" w:left="720" w:header="709" w:footer="709" w:gutter="0"/>
          <w:cols w:space="708"/>
          <w:docGrid w:linePitch="360"/>
        </w:sectPr>
      </w:pPr>
    </w:p>
    <w:p w14:paraId="0419C46A" w14:textId="717A9FAB" w:rsidR="008B2CA4" w:rsidRDefault="008B2CA4" w:rsidP="008B2CA4">
      <w:pPr>
        <w:spacing w:before="60" w:after="60" w:line="240" w:lineRule="auto"/>
        <w:jc w:val="both"/>
      </w:pPr>
    </w:p>
    <w:p w14:paraId="6683F409" w14:textId="77777777" w:rsidR="00656CCB" w:rsidRDefault="00656CCB">
      <w:pPr>
        <w:rPr>
          <w:rFonts w:asciiTheme="majorHAnsi" w:eastAsiaTheme="majorEastAsia" w:hAnsiTheme="majorHAnsi" w:cstheme="majorBidi"/>
          <w:color w:val="2F5496" w:themeColor="accent1" w:themeShade="BF"/>
          <w:sz w:val="32"/>
          <w:szCs w:val="32"/>
        </w:rPr>
      </w:pPr>
      <w:bookmarkStart w:id="152" w:name="_Toc90392714"/>
      <w:r>
        <w:br w:type="page"/>
      </w:r>
    </w:p>
    <w:p w14:paraId="06B3F5BC" w14:textId="0E360FB3" w:rsidR="00A153D6" w:rsidRPr="00596904" w:rsidRDefault="00A153D6" w:rsidP="006B3788">
      <w:pPr>
        <w:numPr>
          <w:ilvl w:val="0"/>
          <w:numId w:val="12"/>
        </w:numPr>
        <w:spacing w:before="60" w:after="120" w:line="276" w:lineRule="auto"/>
        <w:jc w:val="both"/>
        <w:outlineLvl w:val="1"/>
        <w:rPr>
          <w:b/>
          <w:bCs/>
          <w:u w:val="single"/>
        </w:rPr>
      </w:pPr>
      <w:bookmarkStart w:id="153" w:name="_Toc92373245"/>
      <w:r w:rsidRPr="003A78FC">
        <w:rPr>
          <w:b/>
          <w:bCs/>
          <w:u w:val="single"/>
        </w:rPr>
        <w:lastRenderedPageBreak/>
        <w:t>SURVEILLANCE EXTERNE DE LA MISE EN ŒUVRE DES PAR</w:t>
      </w:r>
      <w:r w:rsidRPr="00596904">
        <w:rPr>
          <w:b/>
          <w:bCs/>
          <w:u w:val="single"/>
        </w:rPr>
        <w:t>/ PRMS</w:t>
      </w:r>
      <w:bookmarkEnd w:id="152"/>
      <w:bookmarkEnd w:id="153"/>
    </w:p>
    <w:p w14:paraId="40E6F381" w14:textId="77777777" w:rsidR="00A153D6" w:rsidRDefault="00A153D6" w:rsidP="00D04F68">
      <w:pPr>
        <w:spacing w:after="120" w:line="276" w:lineRule="auto"/>
        <w:jc w:val="both"/>
      </w:pPr>
    </w:p>
    <w:p w14:paraId="77187D44" w14:textId="77777777" w:rsidR="00A153D6" w:rsidRDefault="00A153D6" w:rsidP="00132483">
      <w:pPr>
        <w:spacing w:after="120" w:line="276" w:lineRule="auto"/>
        <w:jc w:val="both"/>
      </w:pPr>
      <w:r>
        <w:t>Le suivi externe sera effectué par une entité indépendante qui peut être une ONG, Institution d'enseignement ou de recherche, sociétés de conseil ou consultants individuels. Ces entités indépendantes doivent être contractées par le l’UGP et avec le consentement Banque mondiale. L'entité indépendante avec la responsabilité d'effectuer le suivi externe doit avoir une vaste expérience des enquêtes et le suivi des réinstallations, y compris la restauration des moyens de subsistance, en particulier pour les groupes vulnérables.</w:t>
      </w:r>
    </w:p>
    <w:p w14:paraId="018A9F01" w14:textId="77777777" w:rsidR="00A153D6" w:rsidRDefault="00A153D6" w:rsidP="00A153D6">
      <w:pPr>
        <w:spacing w:after="120" w:line="276" w:lineRule="auto"/>
        <w:jc w:val="both"/>
      </w:pPr>
      <w:r>
        <w:t>Le processus de contrôle externe est divisé en deux activités principales, à savoir :</w:t>
      </w:r>
    </w:p>
    <w:p w14:paraId="3E02A23C" w14:textId="7B4E0048" w:rsidR="00A153D6" w:rsidRDefault="00A153D6" w:rsidP="006B3788">
      <w:pPr>
        <w:pStyle w:val="ListParagraph"/>
        <w:numPr>
          <w:ilvl w:val="0"/>
          <w:numId w:val="62"/>
        </w:numPr>
        <w:spacing w:after="120" w:line="276" w:lineRule="auto"/>
        <w:jc w:val="both"/>
      </w:pPr>
      <w:r>
        <w:t>Évaluation périodique des progrès de la mise en œuvre des P</w:t>
      </w:r>
      <w:r w:rsidR="00E969E7">
        <w:t>.A.</w:t>
      </w:r>
      <w:r>
        <w:t>R et du PRMS ;</w:t>
      </w:r>
    </w:p>
    <w:p w14:paraId="0616AC79" w14:textId="1C59F3B5" w:rsidR="00A153D6" w:rsidRDefault="00A153D6" w:rsidP="006B3788">
      <w:pPr>
        <w:pStyle w:val="ListParagraph"/>
        <w:numPr>
          <w:ilvl w:val="0"/>
          <w:numId w:val="62"/>
        </w:numPr>
        <w:spacing w:after="120" w:line="276" w:lineRule="auto"/>
        <w:jc w:val="both"/>
      </w:pPr>
      <w:r>
        <w:t>Évaluation finale du PAR/ PRMS.</w:t>
      </w:r>
    </w:p>
    <w:p w14:paraId="2EE34047" w14:textId="77777777" w:rsidR="00A153D6" w:rsidRDefault="00A153D6" w:rsidP="00132483">
      <w:pPr>
        <w:spacing w:after="120" w:line="276" w:lineRule="auto"/>
        <w:jc w:val="both"/>
      </w:pPr>
      <w:r>
        <w:t>Ainsi, l'entité indépendante qui sera mandatée par l’UGP pour réaliser le contrôle externe doit vérifier les rapports périodiques produits par le suivi interne, ainsi que l'évaluation du degré de réalisation des engagements assumée dans ce PAR (par exemple, paiement d'une indemnité, d'une aide supplémentaire et moyens de subsistance) et évaluer le système de diffusion de l'information. De plus, l’entité indépendante devrait également surveiller le PRMS, en ce qui concerne son degré de mise en œuvre et efficacité des mesures du PRMS dans l'amélioration du niveau de vie et les moyens de subsistance des PAP.</w:t>
      </w:r>
    </w:p>
    <w:p w14:paraId="5F259E9C" w14:textId="0269FB89" w:rsidR="00A153D6" w:rsidRDefault="00A153D6" w:rsidP="00A153D6">
      <w:pPr>
        <w:spacing w:after="120" w:line="276" w:lineRule="auto"/>
        <w:jc w:val="both"/>
      </w:pPr>
      <w:r>
        <w:t>Au cours du processus d'évaluation finale du P</w:t>
      </w:r>
      <w:r w:rsidR="00B4584F">
        <w:t>A</w:t>
      </w:r>
      <w:r>
        <w:t>R</w:t>
      </w:r>
      <w:r w:rsidR="00B4584F">
        <w:t>/ PRMS</w:t>
      </w:r>
      <w:r>
        <w:t>, l'entité indépendante doit effectuer :</w:t>
      </w:r>
    </w:p>
    <w:p w14:paraId="4142B711" w14:textId="77777777" w:rsidR="00A153D6" w:rsidRDefault="00A153D6" w:rsidP="006B3788">
      <w:pPr>
        <w:pStyle w:val="ListParagraph"/>
        <w:numPr>
          <w:ilvl w:val="0"/>
          <w:numId w:val="62"/>
        </w:numPr>
        <w:spacing w:after="120" w:line="276" w:lineRule="auto"/>
        <w:jc w:val="both"/>
      </w:pPr>
      <w:r>
        <w:t>Une évaluation de la conformité globale du projet basée sur les 10 (dix) normes</w:t>
      </w:r>
    </w:p>
    <w:p w14:paraId="3775CC56" w14:textId="77777777" w:rsidR="00A153D6" w:rsidRDefault="00A153D6" w:rsidP="006B3788">
      <w:pPr>
        <w:pStyle w:val="ListParagraph"/>
        <w:numPr>
          <w:ilvl w:val="0"/>
          <w:numId w:val="62"/>
        </w:numPr>
        <w:spacing w:after="120" w:line="276" w:lineRule="auto"/>
        <w:jc w:val="both"/>
      </w:pPr>
      <w:r>
        <w:t>La législation environnementale et sociale de la Banque mondiale et dans la législation mozambicaine ;</w:t>
      </w:r>
    </w:p>
    <w:p w14:paraId="3D2CCBD2" w14:textId="5FE229C9" w:rsidR="00A153D6" w:rsidRDefault="00A153D6" w:rsidP="006B3788">
      <w:pPr>
        <w:pStyle w:val="ListParagraph"/>
        <w:numPr>
          <w:ilvl w:val="0"/>
          <w:numId w:val="62"/>
        </w:numPr>
        <w:spacing w:after="120" w:line="276" w:lineRule="auto"/>
        <w:jc w:val="both"/>
      </w:pPr>
      <w:r>
        <w:t>Un examen des progrès par rapport au calendrier du P</w:t>
      </w:r>
      <w:r w:rsidR="00B4584F">
        <w:t>A</w:t>
      </w:r>
      <w:r>
        <w:t>R</w:t>
      </w:r>
      <w:r w:rsidR="00B4584F">
        <w:t>/PRMS</w:t>
      </w:r>
      <w:r>
        <w:t xml:space="preserve"> ;</w:t>
      </w:r>
    </w:p>
    <w:p w14:paraId="7A940330" w14:textId="77777777" w:rsidR="00A153D6" w:rsidRDefault="00A153D6" w:rsidP="006B3788">
      <w:pPr>
        <w:pStyle w:val="ListParagraph"/>
        <w:numPr>
          <w:ilvl w:val="0"/>
          <w:numId w:val="62"/>
        </w:numPr>
        <w:spacing w:after="120" w:line="276" w:lineRule="auto"/>
        <w:jc w:val="both"/>
      </w:pPr>
      <w:r>
        <w:t>Une vérification des évaluations internes des résultats du Projet ;</w:t>
      </w:r>
    </w:p>
    <w:p w14:paraId="1B4B48B8" w14:textId="77777777" w:rsidR="00A153D6" w:rsidRDefault="00A153D6" w:rsidP="006B3788">
      <w:pPr>
        <w:pStyle w:val="ListParagraph"/>
        <w:numPr>
          <w:ilvl w:val="0"/>
          <w:numId w:val="62"/>
        </w:numPr>
        <w:spacing w:after="120" w:line="276" w:lineRule="auto"/>
        <w:jc w:val="both"/>
      </w:pPr>
      <w:r>
        <w:t xml:space="preserve">Entretiens avec un échantillon représentatif de Personnes Affectées par les Projets avec l'intuition de : </w:t>
      </w:r>
    </w:p>
    <w:p w14:paraId="32316D1F" w14:textId="77777777" w:rsidR="00A153D6" w:rsidRDefault="00A153D6" w:rsidP="006B3788">
      <w:pPr>
        <w:pStyle w:val="ListParagraph"/>
        <w:numPr>
          <w:ilvl w:val="0"/>
          <w:numId w:val="63"/>
        </w:numPr>
        <w:spacing w:after="120" w:line="276" w:lineRule="auto"/>
        <w:jc w:val="both"/>
      </w:pPr>
      <w:r>
        <w:t xml:space="preserve">Mesurer dans quelle mesure les niveaux de vie et les moyens de subsistance ont été restaurés ou amélioré ; </w:t>
      </w:r>
    </w:p>
    <w:p w14:paraId="2D341388" w14:textId="77777777" w:rsidR="00A153D6" w:rsidRDefault="00A153D6" w:rsidP="006B3788">
      <w:pPr>
        <w:pStyle w:val="ListParagraph"/>
        <w:numPr>
          <w:ilvl w:val="0"/>
          <w:numId w:val="63"/>
        </w:numPr>
        <w:spacing w:after="120" w:line="276" w:lineRule="auto"/>
        <w:jc w:val="both"/>
      </w:pPr>
      <w:r>
        <w:t xml:space="preserve">Vérifier que les personnes affectées par le projet étaient suffisamment informées et consultées ; </w:t>
      </w:r>
    </w:p>
    <w:p w14:paraId="41DE1702" w14:textId="77777777" w:rsidR="00A153D6" w:rsidRDefault="00A153D6" w:rsidP="006B3788">
      <w:pPr>
        <w:pStyle w:val="ListParagraph"/>
        <w:numPr>
          <w:ilvl w:val="0"/>
          <w:numId w:val="63"/>
        </w:numPr>
        <w:spacing w:after="120" w:line="276" w:lineRule="auto"/>
        <w:jc w:val="both"/>
      </w:pPr>
      <w:r>
        <w:t xml:space="preserve">Recueillir les points de vue des personnes affectées sur l’observation des droits des </w:t>
      </w:r>
      <w:proofErr w:type="spellStart"/>
      <w:r>
        <w:t>PAPs</w:t>
      </w:r>
      <w:proofErr w:type="spellEnd"/>
      <w:r>
        <w:t xml:space="preserve"> et la gestion des doléances ; et </w:t>
      </w:r>
    </w:p>
    <w:p w14:paraId="00256FF6" w14:textId="77777777" w:rsidR="00A153D6" w:rsidRDefault="00A153D6" w:rsidP="006B3788">
      <w:pPr>
        <w:pStyle w:val="ListParagraph"/>
        <w:numPr>
          <w:ilvl w:val="0"/>
          <w:numId w:val="63"/>
        </w:numPr>
        <w:spacing w:after="120" w:line="276" w:lineRule="auto"/>
        <w:jc w:val="both"/>
      </w:pPr>
      <w:r>
        <w:t>Évaluer le degré de satisfaction globale à l'égard du processus de réinstallation.</w:t>
      </w:r>
    </w:p>
    <w:p w14:paraId="3744E7BD" w14:textId="77777777" w:rsidR="00A153D6" w:rsidRDefault="00A153D6" w:rsidP="00A153D6">
      <w:pPr>
        <w:spacing w:before="60" w:after="60" w:line="240" w:lineRule="auto"/>
        <w:jc w:val="both"/>
      </w:pPr>
    </w:p>
    <w:p w14:paraId="697B206A" w14:textId="5DF29832" w:rsidR="00A153D6" w:rsidRDefault="00A153D6" w:rsidP="00132483">
      <w:pPr>
        <w:spacing w:after="120" w:line="276" w:lineRule="auto"/>
        <w:jc w:val="both"/>
      </w:pPr>
      <w:r>
        <w:t xml:space="preserve">Le processus d'évaluation finale du PAR/ PRMS doit être réalisée à partir de 6 (six) mois après la fin du processus de mise en œuvre, et il devrait vérifier l'impact du processus de mise en œuvre du PAR, se concentrer sur le potentiel que les activités prescrites dans le PRMS ont réellement conduit à la restauration des moyens de subsistance des personnes touchées. Cette évaluation doit être participative, avec la participation des </w:t>
      </w:r>
      <w:proofErr w:type="spellStart"/>
      <w:r>
        <w:t>PAPs</w:t>
      </w:r>
      <w:proofErr w:type="spellEnd"/>
      <w:r>
        <w:t xml:space="preserve"> concernées et d'autres parties intéressées, par le biais de débats, questionnaires et observation des conditions des PAP. L'analyse d'impact doit avoir comme base de comparaison la condition socio-économique initiale des personnes affectées recueillies au cours de l'enquête socio-économique (référence). </w:t>
      </w:r>
    </w:p>
    <w:p w14:paraId="7ACDEA04" w14:textId="48979416" w:rsidR="00A153D6" w:rsidRDefault="00A153D6" w:rsidP="008B2CA4">
      <w:pPr>
        <w:spacing w:before="60" w:after="60" w:line="240" w:lineRule="auto"/>
        <w:jc w:val="both"/>
      </w:pPr>
    </w:p>
    <w:p w14:paraId="7A18FAE9" w14:textId="2B5EC491" w:rsidR="00A153D6" w:rsidRDefault="00A153D6" w:rsidP="008B2CA4">
      <w:pPr>
        <w:spacing w:before="60" w:after="60" w:line="240" w:lineRule="auto"/>
        <w:jc w:val="both"/>
      </w:pPr>
    </w:p>
    <w:p w14:paraId="64140EDC" w14:textId="77777777" w:rsidR="00A153D6" w:rsidRDefault="00A153D6" w:rsidP="00A153D6">
      <w:pPr>
        <w:spacing w:before="60" w:after="60" w:line="240" w:lineRule="auto"/>
        <w:jc w:val="both"/>
      </w:pPr>
      <w:r>
        <w:lastRenderedPageBreak/>
        <w:t>Le processus de contrôle externe doit être mené en formulant et en tenant compte des indicateurs dans les domaines qui suivent :</w:t>
      </w:r>
    </w:p>
    <w:p w14:paraId="708B0940" w14:textId="3EC591BA" w:rsidR="00A153D6" w:rsidRDefault="00A153D6" w:rsidP="006B3788">
      <w:pPr>
        <w:pStyle w:val="ListParagraph"/>
        <w:numPr>
          <w:ilvl w:val="1"/>
          <w:numId w:val="64"/>
        </w:numPr>
        <w:spacing w:before="60" w:after="60" w:line="240" w:lineRule="auto"/>
        <w:jc w:val="both"/>
      </w:pPr>
      <w:r>
        <w:t>Méthodes et stratégies utilisées pour mener à bien les activités de mise en œuvre du PAR/PRMS</w:t>
      </w:r>
    </w:p>
    <w:p w14:paraId="20EEDBB5" w14:textId="4AF8C9F9" w:rsidR="00A153D6" w:rsidRDefault="00A153D6" w:rsidP="006B3788">
      <w:pPr>
        <w:pStyle w:val="ListParagraph"/>
        <w:numPr>
          <w:ilvl w:val="1"/>
          <w:numId w:val="64"/>
        </w:numPr>
        <w:spacing w:before="60" w:after="60" w:line="240" w:lineRule="auto"/>
        <w:jc w:val="both"/>
      </w:pPr>
      <w:r>
        <w:t>Vérifier le niveau de mise en œuvre des PAR/PRMS en évaluant le processus lui-même, les leçons apprises, documents et recommandations pour consolider la mise en œuvre du PAR</w:t>
      </w:r>
      <w:r w:rsidR="00D04F68">
        <w:t>/</w:t>
      </w:r>
      <w:r>
        <w:t>PRMS.</w:t>
      </w:r>
    </w:p>
    <w:p w14:paraId="066F612F" w14:textId="77777777" w:rsidR="00A153D6" w:rsidRDefault="00A153D6" w:rsidP="006B3788">
      <w:pPr>
        <w:pStyle w:val="ListParagraph"/>
        <w:numPr>
          <w:ilvl w:val="1"/>
          <w:numId w:val="64"/>
        </w:numPr>
        <w:spacing w:before="60" w:after="60" w:line="240" w:lineRule="auto"/>
        <w:jc w:val="both"/>
      </w:pPr>
      <w:r>
        <w:t>Résolution des plaintes</w:t>
      </w:r>
    </w:p>
    <w:p w14:paraId="79F004EA" w14:textId="77777777" w:rsidR="00A153D6" w:rsidRDefault="00A153D6" w:rsidP="006B3788">
      <w:pPr>
        <w:pStyle w:val="ListParagraph"/>
        <w:numPr>
          <w:ilvl w:val="1"/>
          <w:numId w:val="64"/>
        </w:numPr>
        <w:spacing w:before="60" w:after="60" w:line="240" w:lineRule="auto"/>
        <w:jc w:val="both"/>
      </w:pPr>
      <w:r>
        <w:t>Participation publique</w:t>
      </w:r>
    </w:p>
    <w:p w14:paraId="07F971BC" w14:textId="77777777" w:rsidR="00A153D6" w:rsidRDefault="00A153D6" w:rsidP="006B3788">
      <w:pPr>
        <w:pStyle w:val="ListParagraph"/>
        <w:numPr>
          <w:ilvl w:val="1"/>
          <w:numId w:val="64"/>
        </w:numPr>
        <w:spacing w:before="60" w:after="60" w:line="240" w:lineRule="auto"/>
        <w:jc w:val="both"/>
      </w:pPr>
      <w:r>
        <w:t>Résolution des plaintes</w:t>
      </w:r>
    </w:p>
    <w:p w14:paraId="078CDBFE" w14:textId="022EB721" w:rsidR="00A153D6" w:rsidRDefault="00A153D6" w:rsidP="006B3788">
      <w:pPr>
        <w:pStyle w:val="ListParagraph"/>
        <w:numPr>
          <w:ilvl w:val="1"/>
          <w:numId w:val="64"/>
        </w:numPr>
        <w:spacing w:before="60" w:after="60" w:line="240" w:lineRule="auto"/>
        <w:jc w:val="both"/>
      </w:pPr>
      <w:r>
        <w:t>Restauration des moyens de subsistance</w:t>
      </w:r>
    </w:p>
    <w:p w14:paraId="55341440" w14:textId="4B9F05D7" w:rsidR="0083243E" w:rsidRDefault="0083243E" w:rsidP="0083243E">
      <w:pPr>
        <w:spacing w:before="60" w:after="60" w:line="240" w:lineRule="auto"/>
        <w:jc w:val="both"/>
      </w:pPr>
    </w:p>
    <w:p w14:paraId="2EAFDC0D" w14:textId="2B99BB7C" w:rsidR="0083243E" w:rsidRDefault="0083243E" w:rsidP="0083243E">
      <w:pPr>
        <w:spacing w:before="60" w:after="60" w:line="240" w:lineRule="auto"/>
        <w:jc w:val="both"/>
      </w:pPr>
    </w:p>
    <w:p w14:paraId="43BA58F1" w14:textId="5EF2E7AC" w:rsidR="0083243E" w:rsidRDefault="0083243E" w:rsidP="0083243E">
      <w:pPr>
        <w:spacing w:before="60" w:after="60" w:line="240" w:lineRule="auto"/>
        <w:jc w:val="both"/>
      </w:pPr>
    </w:p>
    <w:p w14:paraId="27AE8E53" w14:textId="6E96BBA6" w:rsidR="0083243E" w:rsidRDefault="0083243E" w:rsidP="0083243E">
      <w:pPr>
        <w:spacing w:before="60" w:after="60" w:line="240" w:lineRule="auto"/>
        <w:jc w:val="both"/>
      </w:pPr>
    </w:p>
    <w:p w14:paraId="27A9C3AC" w14:textId="36C45468" w:rsidR="0083243E" w:rsidRDefault="0083243E" w:rsidP="0083243E">
      <w:pPr>
        <w:spacing w:before="60" w:after="60" w:line="240" w:lineRule="auto"/>
        <w:jc w:val="both"/>
      </w:pPr>
    </w:p>
    <w:p w14:paraId="24E6F918" w14:textId="4BEEC2FE" w:rsidR="0083243E" w:rsidRDefault="0083243E" w:rsidP="0083243E">
      <w:pPr>
        <w:spacing w:before="60" w:after="60" w:line="240" w:lineRule="auto"/>
        <w:jc w:val="both"/>
      </w:pPr>
    </w:p>
    <w:p w14:paraId="21BB69BC" w14:textId="2DD41482" w:rsidR="0083243E" w:rsidRDefault="0083243E" w:rsidP="0083243E">
      <w:pPr>
        <w:spacing w:before="60" w:after="60" w:line="240" w:lineRule="auto"/>
        <w:jc w:val="both"/>
      </w:pPr>
    </w:p>
    <w:p w14:paraId="3C239672" w14:textId="3C4F5760" w:rsidR="0083243E" w:rsidRDefault="0083243E" w:rsidP="0083243E">
      <w:pPr>
        <w:spacing w:before="60" w:after="60" w:line="240" w:lineRule="auto"/>
        <w:jc w:val="both"/>
      </w:pPr>
    </w:p>
    <w:p w14:paraId="4AD7CE0C" w14:textId="540889D6" w:rsidR="0083243E" w:rsidRDefault="0083243E" w:rsidP="0083243E">
      <w:pPr>
        <w:spacing w:before="60" w:after="60" w:line="240" w:lineRule="auto"/>
        <w:jc w:val="both"/>
      </w:pPr>
    </w:p>
    <w:p w14:paraId="669CAAA9" w14:textId="234C0005" w:rsidR="0083243E" w:rsidRDefault="0083243E" w:rsidP="0083243E">
      <w:pPr>
        <w:spacing w:before="60" w:after="60" w:line="240" w:lineRule="auto"/>
        <w:jc w:val="both"/>
      </w:pPr>
    </w:p>
    <w:p w14:paraId="35A98580" w14:textId="4373567E" w:rsidR="0083243E" w:rsidRDefault="0083243E" w:rsidP="0083243E">
      <w:pPr>
        <w:spacing w:before="60" w:after="60" w:line="240" w:lineRule="auto"/>
        <w:jc w:val="both"/>
      </w:pPr>
    </w:p>
    <w:p w14:paraId="3AC9F531" w14:textId="70D03556" w:rsidR="0083243E" w:rsidRDefault="0083243E" w:rsidP="0083243E">
      <w:pPr>
        <w:spacing w:before="60" w:after="60" w:line="240" w:lineRule="auto"/>
        <w:jc w:val="both"/>
      </w:pPr>
    </w:p>
    <w:p w14:paraId="7E9B0A97" w14:textId="1CF247DB" w:rsidR="0083243E" w:rsidRDefault="0083243E" w:rsidP="0083243E">
      <w:pPr>
        <w:spacing w:before="60" w:after="60" w:line="240" w:lineRule="auto"/>
        <w:jc w:val="both"/>
      </w:pPr>
    </w:p>
    <w:p w14:paraId="15BB5FEC" w14:textId="505B9F86" w:rsidR="0083243E" w:rsidRDefault="0083243E" w:rsidP="0083243E">
      <w:pPr>
        <w:spacing w:before="60" w:after="60" w:line="240" w:lineRule="auto"/>
        <w:jc w:val="both"/>
      </w:pPr>
    </w:p>
    <w:p w14:paraId="6603B9C2" w14:textId="37FA3EC3" w:rsidR="0083243E" w:rsidRDefault="0083243E" w:rsidP="0083243E">
      <w:pPr>
        <w:spacing w:before="60" w:after="60" w:line="240" w:lineRule="auto"/>
        <w:jc w:val="both"/>
      </w:pPr>
    </w:p>
    <w:p w14:paraId="16469F47" w14:textId="2E591181" w:rsidR="0083243E" w:rsidRDefault="0083243E" w:rsidP="0083243E">
      <w:pPr>
        <w:spacing w:before="60" w:after="60" w:line="240" w:lineRule="auto"/>
        <w:jc w:val="both"/>
      </w:pPr>
    </w:p>
    <w:p w14:paraId="2A0149DF" w14:textId="0E7BB8D8" w:rsidR="0083243E" w:rsidRDefault="0083243E" w:rsidP="0083243E">
      <w:pPr>
        <w:spacing w:before="60" w:after="60" w:line="240" w:lineRule="auto"/>
        <w:jc w:val="both"/>
      </w:pPr>
    </w:p>
    <w:p w14:paraId="3B6EFF3A" w14:textId="2C4215DC" w:rsidR="0083243E" w:rsidRDefault="0083243E" w:rsidP="0083243E">
      <w:pPr>
        <w:spacing w:before="60" w:after="60" w:line="240" w:lineRule="auto"/>
        <w:jc w:val="both"/>
      </w:pPr>
    </w:p>
    <w:p w14:paraId="7E4D5ED4" w14:textId="793BD6E9" w:rsidR="0083243E" w:rsidRDefault="0083243E" w:rsidP="0083243E">
      <w:pPr>
        <w:spacing w:before="60" w:after="60" w:line="240" w:lineRule="auto"/>
        <w:jc w:val="both"/>
      </w:pPr>
    </w:p>
    <w:p w14:paraId="07B09811" w14:textId="1CC67B8D" w:rsidR="0083243E" w:rsidRDefault="0083243E" w:rsidP="0083243E">
      <w:pPr>
        <w:spacing w:before="60" w:after="60" w:line="240" w:lineRule="auto"/>
        <w:jc w:val="both"/>
      </w:pPr>
    </w:p>
    <w:p w14:paraId="057E8C9E" w14:textId="62E54C4F" w:rsidR="0083243E" w:rsidRDefault="0083243E" w:rsidP="0083243E">
      <w:pPr>
        <w:spacing w:before="60" w:after="60" w:line="240" w:lineRule="auto"/>
        <w:jc w:val="both"/>
      </w:pPr>
    </w:p>
    <w:p w14:paraId="11AD5469" w14:textId="418BEE3A" w:rsidR="0083243E" w:rsidRDefault="0083243E" w:rsidP="0083243E">
      <w:pPr>
        <w:spacing w:before="60" w:after="60" w:line="240" w:lineRule="auto"/>
        <w:jc w:val="both"/>
      </w:pPr>
    </w:p>
    <w:p w14:paraId="303EF5BF" w14:textId="7A666F95" w:rsidR="0083243E" w:rsidRDefault="0083243E" w:rsidP="0083243E">
      <w:pPr>
        <w:spacing w:before="60" w:after="60" w:line="240" w:lineRule="auto"/>
        <w:jc w:val="both"/>
      </w:pPr>
    </w:p>
    <w:p w14:paraId="46D3A71B" w14:textId="40BE99F0" w:rsidR="0083243E" w:rsidRDefault="0083243E" w:rsidP="0083243E">
      <w:pPr>
        <w:spacing w:before="60" w:after="60" w:line="240" w:lineRule="auto"/>
        <w:jc w:val="both"/>
      </w:pPr>
    </w:p>
    <w:p w14:paraId="6B2471F0" w14:textId="7033F7A6" w:rsidR="0083243E" w:rsidRDefault="0083243E" w:rsidP="0083243E">
      <w:pPr>
        <w:spacing w:before="60" w:after="60" w:line="240" w:lineRule="auto"/>
        <w:jc w:val="both"/>
      </w:pPr>
    </w:p>
    <w:p w14:paraId="14B09810" w14:textId="55C661EC" w:rsidR="0083243E" w:rsidRDefault="0083243E" w:rsidP="0083243E">
      <w:pPr>
        <w:spacing w:before="60" w:after="60" w:line="240" w:lineRule="auto"/>
        <w:jc w:val="both"/>
      </w:pPr>
    </w:p>
    <w:p w14:paraId="36A778D8" w14:textId="51D3D5B4" w:rsidR="0083243E" w:rsidRDefault="0083243E" w:rsidP="0083243E">
      <w:pPr>
        <w:spacing w:before="60" w:after="60" w:line="240" w:lineRule="auto"/>
        <w:jc w:val="both"/>
      </w:pPr>
    </w:p>
    <w:p w14:paraId="46BA2F0F" w14:textId="6FAC3607" w:rsidR="0083243E" w:rsidRDefault="0083243E" w:rsidP="0083243E">
      <w:pPr>
        <w:spacing w:before="60" w:after="60" w:line="240" w:lineRule="auto"/>
        <w:jc w:val="both"/>
      </w:pPr>
    </w:p>
    <w:p w14:paraId="3CA193BE" w14:textId="1DADBAC4" w:rsidR="0083243E" w:rsidRDefault="0083243E" w:rsidP="0083243E">
      <w:pPr>
        <w:spacing w:before="60" w:after="60" w:line="240" w:lineRule="auto"/>
        <w:jc w:val="both"/>
      </w:pPr>
    </w:p>
    <w:p w14:paraId="2CE2A368" w14:textId="0DA39B16" w:rsidR="0083243E" w:rsidRDefault="0083243E" w:rsidP="0083243E">
      <w:pPr>
        <w:spacing w:before="60" w:after="60" w:line="240" w:lineRule="auto"/>
        <w:jc w:val="both"/>
      </w:pPr>
    </w:p>
    <w:p w14:paraId="58814759" w14:textId="729B0F8C" w:rsidR="0083243E" w:rsidRDefault="0083243E" w:rsidP="0083243E">
      <w:pPr>
        <w:spacing w:before="60" w:after="60" w:line="240" w:lineRule="auto"/>
        <w:jc w:val="both"/>
      </w:pPr>
    </w:p>
    <w:p w14:paraId="41B0757B" w14:textId="2997C0D5" w:rsidR="0083243E" w:rsidRDefault="0083243E" w:rsidP="0083243E">
      <w:pPr>
        <w:spacing w:before="60" w:after="60" w:line="240" w:lineRule="auto"/>
        <w:jc w:val="both"/>
      </w:pPr>
    </w:p>
    <w:p w14:paraId="3DCD7A5B" w14:textId="0EDBB9C5" w:rsidR="0083243E" w:rsidRDefault="0083243E" w:rsidP="0083243E">
      <w:pPr>
        <w:spacing w:before="60" w:after="60" w:line="240" w:lineRule="auto"/>
        <w:jc w:val="both"/>
      </w:pPr>
    </w:p>
    <w:p w14:paraId="1E7283B3" w14:textId="2A33284B" w:rsidR="0083243E" w:rsidRDefault="0083243E" w:rsidP="0083243E">
      <w:pPr>
        <w:spacing w:before="60" w:after="60" w:line="240" w:lineRule="auto"/>
        <w:jc w:val="both"/>
      </w:pPr>
    </w:p>
    <w:p w14:paraId="079D9CEA" w14:textId="4499846A" w:rsidR="0083243E" w:rsidRDefault="0083243E" w:rsidP="0083243E">
      <w:pPr>
        <w:spacing w:before="60" w:after="60" w:line="240" w:lineRule="auto"/>
        <w:jc w:val="both"/>
      </w:pPr>
    </w:p>
    <w:p w14:paraId="5079B451" w14:textId="77777777" w:rsidR="0083243E" w:rsidRDefault="0083243E" w:rsidP="0083243E">
      <w:pPr>
        <w:spacing w:before="60" w:after="60" w:line="240" w:lineRule="auto"/>
        <w:jc w:val="both"/>
      </w:pPr>
    </w:p>
    <w:p w14:paraId="6DA7B555" w14:textId="55E462BB" w:rsidR="00A153D6" w:rsidRDefault="00A153D6" w:rsidP="008B2CA4">
      <w:pPr>
        <w:spacing w:before="60" w:after="60" w:line="240" w:lineRule="auto"/>
        <w:jc w:val="both"/>
      </w:pPr>
    </w:p>
    <w:p w14:paraId="620EA3AB" w14:textId="71380848" w:rsidR="00A153D6" w:rsidRPr="00FD4C0B" w:rsidRDefault="00A153D6" w:rsidP="00A153D6">
      <w:pPr>
        <w:spacing w:before="60" w:after="60" w:line="240" w:lineRule="auto"/>
        <w:jc w:val="both"/>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X</w:t>
      </w:r>
      <w:r w:rsidR="00E63049">
        <w:rPr>
          <w:rFonts w:asciiTheme="majorHAnsi" w:eastAsiaTheme="majorEastAsia" w:hAnsiTheme="majorHAnsi" w:cstheme="majorBidi"/>
          <w:color w:val="2F5496" w:themeColor="accent1" w:themeShade="BF"/>
          <w:sz w:val="32"/>
          <w:szCs w:val="32"/>
        </w:rPr>
        <w:t>IV</w:t>
      </w:r>
      <w:r>
        <w:rPr>
          <w:rFonts w:asciiTheme="majorHAnsi" w:eastAsiaTheme="majorEastAsia" w:hAnsiTheme="majorHAnsi" w:cstheme="majorBidi"/>
          <w:color w:val="2F5496" w:themeColor="accent1" w:themeShade="BF"/>
          <w:sz w:val="32"/>
          <w:szCs w:val="32"/>
        </w:rPr>
        <w:t xml:space="preserve">. </w:t>
      </w:r>
      <w:r w:rsidRPr="00FD4C0B">
        <w:rPr>
          <w:rFonts w:asciiTheme="majorHAnsi" w:eastAsiaTheme="majorEastAsia" w:hAnsiTheme="majorHAnsi" w:cstheme="majorBidi"/>
          <w:color w:val="2F5496" w:themeColor="accent1" w:themeShade="BF"/>
          <w:sz w:val="32"/>
          <w:szCs w:val="32"/>
        </w:rPr>
        <w:t>AUDIT FINAL DES PAR/PRMS</w:t>
      </w:r>
    </w:p>
    <w:p w14:paraId="66A9B814" w14:textId="77777777" w:rsidR="00A153D6" w:rsidRDefault="00A153D6" w:rsidP="00A153D6">
      <w:pPr>
        <w:spacing w:before="60" w:after="60" w:line="240" w:lineRule="auto"/>
        <w:jc w:val="both"/>
      </w:pPr>
    </w:p>
    <w:p w14:paraId="1807B2C1" w14:textId="77777777" w:rsidR="00A153D6" w:rsidRDefault="00A153D6" w:rsidP="00132483">
      <w:pPr>
        <w:spacing w:after="120" w:line="276" w:lineRule="auto"/>
        <w:jc w:val="both"/>
      </w:pPr>
      <w:r>
        <w:t xml:space="preserve">Ce CPR a pour objectif principal de guider la mise en œuvre de actions de réinstallation et mesures d'atténuation des impacts qui contribuent à l'amélioration ou la restauration du niveau de vie et des niveaux de revenu des PAP avant le projet. Ainsi, le processus de réinstallation sera considéré comme terminé lorsqu'il sera démontré que la qualité de vie et les moyens de subsistance des </w:t>
      </w:r>
      <w:proofErr w:type="spellStart"/>
      <w:r>
        <w:t>PAPs</w:t>
      </w:r>
      <w:proofErr w:type="spellEnd"/>
      <w:r>
        <w:t xml:space="preserve"> sont restaurés de manière durable.</w:t>
      </w:r>
    </w:p>
    <w:p w14:paraId="7A6167A2" w14:textId="77777777" w:rsidR="00A153D6" w:rsidRDefault="00A153D6" w:rsidP="00A153D6">
      <w:pPr>
        <w:spacing w:after="120" w:line="276" w:lineRule="auto"/>
        <w:jc w:val="both"/>
      </w:pPr>
    </w:p>
    <w:p w14:paraId="05D1A3AC" w14:textId="77777777" w:rsidR="00A153D6" w:rsidRDefault="00A153D6" w:rsidP="00132483">
      <w:pPr>
        <w:spacing w:after="120" w:line="276" w:lineRule="auto"/>
        <w:jc w:val="both"/>
      </w:pPr>
      <w:r>
        <w:t>L'audit doit produire un rapport qui sera soumis à l’UGP, à l'agence Banque mondiale et autres parties prenantes contenant les aspects suivants :</w:t>
      </w:r>
    </w:p>
    <w:p w14:paraId="5680ADAA" w14:textId="77777777" w:rsidR="00A153D6" w:rsidRDefault="00A153D6" w:rsidP="00A153D6">
      <w:pPr>
        <w:spacing w:after="120" w:line="276" w:lineRule="auto"/>
        <w:jc w:val="both"/>
      </w:pPr>
      <w:r>
        <w:t>Le résumé des performances des relations publiques ;</w:t>
      </w:r>
    </w:p>
    <w:p w14:paraId="219324BB" w14:textId="0DA2A001" w:rsidR="00A153D6" w:rsidRDefault="00A153D6" w:rsidP="006B3788">
      <w:pPr>
        <w:pStyle w:val="ListParagraph"/>
        <w:numPr>
          <w:ilvl w:val="0"/>
          <w:numId w:val="65"/>
        </w:numPr>
        <w:spacing w:after="120" w:line="276" w:lineRule="auto"/>
        <w:jc w:val="both"/>
      </w:pPr>
      <w:r>
        <w:t>Une évaluation de la conformité du processus de mise en œuvre du PAR ou PRMS audités ;</w:t>
      </w:r>
    </w:p>
    <w:p w14:paraId="24F4E8D6" w14:textId="7D86EBA2" w:rsidR="00A153D6" w:rsidRDefault="00A153D6" w:rsidP="006B3788">
      <w:pPr>
        <w:pStyle w:val="ListParagraph"/>
        <w:numPr>
          <w:ilvl w:val="0"/>
          <w:numId w:val="65"/>
        </w:numPr>
        <w:spacing w:after="120" w:line="276" w:lineRule="auto"/>
        <w:jc w:val="both"/>
      </w:pPr>
      <w:r>
        <w:t>La qualité de la mise en œuvre du PAR/ PRMS en termes d'application des directives conformes prévu par le PAR/PRMS.</w:t>
      </w:r>
    </w:p>
    <w:p w14:paraId="6295177B" w14:textId="6CFC5459" w:rsidR="00A153D6" w:rsidRDefault="00A153D6" w:rsidP="00132483">
      <w:pPr>
        <w:spacing w:after="120" w:line="276" w:lineRule="auto"/>
        <w:jc w:val="both"/>
      </w:pPr>
      <w:r>
        <w:t>L'audit évaluera également l’efficacité, l'impact et la durabilité des activités des PAR/ PRMS, et produira un chapitre sur les leçons apprises pour l'application dans de futurs projets ou autres projets dans le secteur et dans le pays, ainsi que de déterminer si l'appropriation de la réinstallation a été correctement vérifié.</w:t>
      </w:r>
    </w:p>
    <w:p w14:paraId="1DD6C87C" w14:textId="4297E785" w:rsidR="00864BE5" w:rsidRDefault="00864BE5" w:rsidP="00864BE5">
      <w:pPr>
        <w:spacing w:before="60" w:after="60" w:line="240" w:lineRule="auto"/>
        <w:jc w:val="both"/>
      </w:pPr>
      <w:r w:rsidRPr="00A974A9">
        <w:rPr>
          <w:lang w:val="fr-CA"/>
        </w:rPr>
        <w:t>Enfin, l’audit doit évaluer la restauration des moyens de subsistance et identifier les appuis additionnels requis (dans le cas où un appui additionnel serait requis).</w:t>
      </w:r>
    </w:p>
    <w:p w14:paraId="273CD66A" w14:textId="77777777" w:rsidR="00864BE5" w:rsidRDefault="00864BE5" w:rsidP="00132483">
      <w:pPr>
        <w:spacing w:after="120" w:line="276" w:lineRule="auto"/>
        <w:jc w:val="both"/>
      </w:pPr>
    </w:p>
    <w:p w14:paraId="0CB2BD4D" w14:textId="77777777" w:rsidR="00A153D6" w:rsidRDefault="00A153D6" w:rsidP="00A153D6">
      <w:pPr>
        <w:spacing w:after="120" w:line="276" w:lineRule="auto"/>
        <w:jc w:val="both"/>
      </w:pPr>
      <w:r>
        <w:t>Après mise en œuvre d’éventuelles actions correctives, le processus de réinstallation doit être achevé.</w:t>
      </w:r>
    </w:p>
    <w:p w14:paraId="05E7D777" w14:textId="68077126" w:rsidR="00656CCB" w:rsidRDefault="00656CCB">
      <w:bookmarkStart w:id="154" w:name="_Toc90392715"/>
      <w:r>
        <w:br w:type="page"/>
      </w:r>
    </w:p>
    <w:p w14:paraId="008CA3F6" w14:textId="77777777" w:rsidR="0083243E" w:rsidRDefault="0083243E">
      <w:pPr>
        <w:rPr>
          <w:rFonts w:asciiTheme="majorHAnsi" w:eastAsiaTheme="majorEastAsia" w:hAnsiTheme="majorHAnsi" w:cstheme="majorBidi"/>
          <w:color w:val="2F5496" w:themeColor="accent1" w:themeShade="BF"/>
          <w:sz w:val="32"/>
          <w:szCs w:val="32"/>
        </w:rPr>
      </w:pPr>
    </w:p>
    <w:p w14:paraId="0C5AC815" w14:textId="1B93B146" w:rsidR="00A153D6" w:rsidRDefault="00A153D6" w:rsidP="00A153D6">
      <w:pPr>
        <w:pStyle w:val="Heading1"/>
      </w:pPr>
      <w:bookmarkStart w:id="155" w:name="_Toc92373246"/>
      <w:r>
        <w:t>X</w:t>
      </w:r>
      <w:r w:rsidR="0076552B">
        <w:t>III</w:t>
      </w:r>
      <w:r>
        <w:t xml:space="preserve">. </w:t>
      </w:r>
      <w:r w:rsidRPr="0083243E">
        <w:t>CONSULTATION PUBLIQUE</w:t>
      </w:r>
      <w:bookmarkEnd w:id="154"/>
      <w:r w:rsidR="00346557" w:rsidRPr="0083243E">
        <w:t xml:space="preserve"> A MENER DANS LE CADRE DE L’ELABORATION DU </w:t>
      </w:r>
      <w:r w:rsidR="00636BA7" w:rsidRPr="0083243E">
        <w:t>CPR</w:t>
      </w:r>
      <w:r w:rsidR="00BF6D63" w:rsidRPr="0083243E">
        <w:t xml:space="preserve"> ET </w:t>
      </w:r>
      <w:r w:rsidR="00346557" w:rsidRPr="0083243E">
        <w:t>PUBLICATION DE CES DOCUMENTS</w:t>
      </w:r>
      <w:bookmarkEnd w:id="155"/>
    </w:p>
    <w:p w14:paraId="50D8685E" w14:textId="4AE4AF67" w:rsidR="00180D0F" w:rsidRDefault="00180D0F" w:rsidP="00180D0F"/>
    <w:p w14:paraId="06964C84" w14:textId="51EABF5A" w:rsidR="003C2A49" w:rsidRDefault="003C2A49" w:rsidP="003C2A49">
      <w:pPr>
        <w:spacing w:after="120" w:line="276" w:lineRule="auto"/>
        <w:ind w:left="-6" w:right="471"/>
        <w:jc w:val="both"/>
      </w:pPr>
      <w:r>
        <w:t>Des consultations des parties prenantes</w:t>
      </w:r>
      <w:r>
        <w:rPr>
          <w:rStyle w:val="FootnoteReference"/>
        </w:rPr>
        <w:footnoteReference w:id="39"/>
      </w:r>
      <w:r>
        <w:t xml:space="preserve"> locales sur les stratégies à mettre en œuvre pour les Plans d’Actions de Réinstallation ont été menées dans le cadre de l’élaboration du présent CPR.</w:t>
      </w:r>
    </w:p>
    <w:p w14:paraId="4F02121C" w14:textId="77777777" w:rsidR="003C2A49" w:rsidRDefault="003C2A49" w:rsidP="003C2A49">
      <w:pPr>
        <w:spacing w:after="120" w:line="276" w:lineRule="auto"/>
        <w:ind w:left="-6" w:right="471"/>
        <w:jc w:val="both"/>
      </w:pPr>
      <w:r>
        <w:t>Toutes les parties prenantes ont été invitées à participer à ces consultations, y compris les femmes, les sociétés civiles œuvrant dans la prévention et la protection des femmes et des enfants contre les violences basées sur le genre. Au cours de ces consultations, le public a été informé de manière successive de la présélection du projet, de l’évaluation environnementale et sociale des sous-composantes du projet à risques substantiels, des impacts potentiels pouvant être générés, ainsi que des mesures à prendre pour prévenir/atténuer ces impacts potentiels pré-identifiés. Il est à noter que ces consultations ont abordé les aspects de réinstallation, mais, à ce titre, les discussions se sont concentrées uniquement sur les questions environnementales et sociales pertinentes.</w:t>
      </w:r>
    </w:p>
    <w:p w14:paraId="1D7D91D1" w14:textId="77777777" w:rsidR="003C2A49" w:rsidRDefault="003C2A49" w:rsidP="003C2A49">
      <w:pPr>
        <w:spacing w:after="120" w:line="276" w:lineRule="auto"/>
        <w:ind w:left="-6" w:right="471"/>
        <w:jc w:val="both"/>
      </w:pPr>
      <w:r>
        <w:t>Les consultations ont permis de constater un vaste soutien aux activités visées par le projet au sein des communautés potentiellement impactées. Ces populations ont notamment exprimé le besoin et l’intérêt d’être appuyées dans les efforts de reconstruction de leurs maisons, et ont souligné les bénéfices de la réhabilitation des routes en termes d’accès aux services publics et de transport.</w:t>
      </w:r>
    </w:p>
    <w:p w14:paraId="7577F90A" w14:textId="371E7E57" w:rsidR="003C2A49" w:rsidRDefault="003C2A49" w:rsidP="003C2A49">
      <w:pPr>
        <w:spacing w:after="120" w:line="276" w:lineRule="auto"/>
        <w:ind w:left="-6" w:right="471"/>
        <w:jc w:val="both"/>
      </w:pPr>
      <w:r>
        <w:t>Les procès-verbaux, auxquels sont jointes les photos et les listes de présence des participants, sont présentés en annexe de ce présent CPR.</w:t>
      </w:r>
    </w:p>
    <w:p w14:paraId="2BA432AB" w14:textId="502E1FAA" w:rsidR="003C2A49" w:rsidRDefault="003C2A49" w:rsidP="003C2A49">
      <w:pPr>
        <w:pStyle w:val="Caption"/>
      </w:pPr>
      <w:bookmarkStart w:id="156" w:name="_Toc92364359"/>
      <w:r>
        <w:t xml:space="preserve">Tableau </w:t>
      </w:r>
      <w:r w:rsidR="002A542A">
        <w:fldChar w:fldCharType="begin"/>
      </w:r>
      <w:r w:rsidR="002A542A">
        <w:instrText xml:space="preserve"> SEQ Tableau \* ARABIC </w:instrText>
      </w:r>
      <w:r w:rsidR="002A542A">
        <w:fldChar w:fldCharType="separate"/>
      </w:r>
      <w:r w:rsidR="00245847">
        <w:rPr>
          <w:noProof/>
        </w:rPr>
        <w:t>34</w:t>
      </w:r>
      <w:r w:rsidR="002A542A">
        <w:rPr>
          <w:noProof/>
        </w:rPr>
        <w:fldChar w:fldCharType="end"/>
      </w:r>
      <w:r>
        <w:t> : Nombres des participants lors les consultations menées</w:t>
      </w:r>
      <w:bookmarkEnd w:id="156"/>
      <w:r>
        <w:t xml:space="preserve"> </w:t>
      </w:r>
    </w:p>
    <w:tbl>
      <w:tblPr>
        <w:tblW w:w="10864" w:type="dxa"/>
        <w:tblCellMar>
          <w:left w:w="70" w:type="dxa"/>
          <w:right w:w="70" w:type="dxa"/>
        </w:tblCellMar>
        <w:tblLook w:val="04A0" w:firstRow="1" w:lastRow="0" w:firstColumn="1" w:lastColumn="0" w:noHBand="0" w:noVBand="1"/>
      </w:tblPr>
      <w:tblGrid>
        <w:gridCol w:w="1736"/>
        <w:gridCol w:w="1555"/>
        <w:gridCol w:w="1555"/>
        <w:gridCol w:w="1213"/>
        <w:gridCol w:w="1332"/>
        <w:gridCol w:w="3473"/>
      </w:tblGrid>
      <w:tr w:rsidR="003C2A49" w:rsidRPr="00241194" w14:paraId="3337636E" w14:textId="77777777" w:rsidTr="000C66AD">
        <w:trPr>
          <w:trHeight w:val="747"/>
        </w:trPr>
        <w:tc>
          <w:tcPr>
            <w:tcW w:w="1736"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5538986C" w14:textId="77777777" w:rsidR="003C2A49" w:rsidRPr="00241194" w:rsidRDefault="003C2A49" w:rsidP="000C66AD">
            <w:pPr>
              <w:spacing w:after="0" w:line="240" w:lineRule="auto"/>
              <w:jc w:val="center"/>
              <w:rPr>
                <w:rFonts w:ascii="Calibri" w:eastAsia="Times New Roman" w:hAnsi="Calibri" w:cs="Calibri"/>
                <w:b/>
                <w:bCs/>
                <w:color w:val="FFFFFF"/>
                <w:lang w:eastAsia="fr-FR"/>
              </w:rPr>
            </w:pPr>
            <w:r w:rsidRPr="00241194">
              <w:rPr>
                <w:rFonts w:ascii="Calibri" w:eastAsia="Times New Roman" w:hAnsi="Calibri" w:cs="Calibri"/>
                <w:b/>
                <w:bCs/>
                <w:color w:val="FFFFFF"/>
                <w:lang w:eastAsia="fr-FR"/>
              </w:rPr>
              <w:t xml:space="preserve">Type de </w:t>
            </w:r>
            <w:proofErr w:type="spellStart"/>
            <w:r w:rsidRPr="00241194">
              <w:rPr>
                <w:rFonts w:ascii="Calibri" w:eastAsia="Times New Roman" w:hAnsi="Calibri" w:cs="Calibri"/>
                <w:b/>
                <w:bCs/>
                <w:color w:val="FFFFFF"/>
                <w:lang w:eastAsia="fr-FR"/>
              </w:rPr>
              <w:t>Reunion</w:t>
            </w:r>
            <w:proofErr w:type="spellEnd"/>
            <w:r w:rsidRPr="00241194">
              <w:rPr>
                <w:rFonts w:ascii="Calibri" w:eastAsia="Times New Roman" w:hAnsi="Calibri" w:cs="Calibri"/>
                <w:b/>
                <w:bCs/>
                <w:color w:val="FFFFFF"/>
                <w:lang w:eastAsia="fr-FR"/>
              </w:rPr>
              <w:t xml:space="preserve"> </w:t>
            </w:r>
          </w:p>
        </w:tc>
        <w:tc>
          <w:tcPr>
            <w:tcW w:w="1555" w:type="dxa"/>
            <w:tcBorders>
              <w:top w:val="single" w:sz="4" w:space="0" w:color="auto"/>
              <w:left w:val="nil"/>
              <w:bottom w:val="single" w:sz="4" w:space="0" w:color="auto"/>
              <w:right w:val="single" w:sz="4" w:space="0" w:color="auto"/>
            </w:tcBorders>
            <w:shd w:val="clear" w:color="000000" w:fill="44546A"/>
            <w:vAlign w:val="center"/>
            <w:hideMark/>
          </w:tcPr>
          <w:p w14:paraId="773C39F4" w14:textId="77777777" w:rsidR="003C2A49" w:rsidRPr="00241194" w:rsidRDefault="003C2A49" w:rsidP="000C66AD">
            <w:pPr>
              <w:spacing w:after="0" w:line="240" w:lineRule="auto"/>
              <w:jc w:val="center"/>
              <w:rPr>
                <w:rFonts w:ascii="Calibri" w:eastAsia="Times New Roman" w:hAnsi="Calibri" w:cs="Calibri"/>
                <w:b/>
                <w:bCs/>
                <w:color w:val="FFFFFF"/>
                <w:lang w:eastAsia="fr-FR"/>
              </w:rPr>
            </w:pPr>
            <w:r w:rsidRPr="00241194">
              <w:rPr>
                <w:rFonts w:ascii="Calibri" w:eastAsia="Times New Roman" w:hAnsi="Calibri" w:cs="Calibri"/>
                <w:b/>
                <w:bCs/>
                <w:color w:val="FFFFFF"/>
                <w:lang w:eastAsia="fr-FR"/>
              </w:rPr>
              <w:t>Ile</w:t>
            </w:r>
          </w:p>
        </w:tc>
        <w:tc>
          <w:tcPr>
            <w:tcW w:w="1555" w:type="dxa"/>
            <w:tcBorders>
              <w:top w:val="single" w:sz="4" w:space="0" w:color="auto"/>
              <w:left w:val="nil"/>
              <w:bottom w:val="single" w:sz="4" w:space="0" w:color="auto"/>
              <w:right w:val="single" w:sz="4" w:space="0" w:color="auto"/>
            </w:tcBorders>
            <w:shd w:val="clear" w:color="000000" w:fill="44546A"/>
            <w:vAlign w:val="center"/>
            <w:hideMark/>
          </w:tcPr>
          <w:p w14:paraId="5C8833DC" w14:textId="77777777" w:rsidR="003C2A49" w:rsidRPr="00241194" w:rsidRDefault="003C2A49" w:rsidP="000C66AD">
            <w:pPr>
              <w:spacing w:after="0" w:line="240" w:lineRule="auto"/>
              <w:jc w:val="center"/>
              <w:rPr>
                <w:rFonts w:ascii="Calibri" w:eastAsia="Times New Roman" w:hAnsi="Calibri" w:cs="Calibri"/>
                <w:b/>
                <w:bCs/>
                <w:color w:val="FFFFFF"/>
                <w:lang w:eastAsia="fr-FR"/>
              </w:rPr>
            </w:pPr>
            <w:r w:rsidRPr="00241194">
              <w:rPr>
                <w:rFonts w:ascii="Calibri" w:eastAsia="Times New Roman" w:hAnsi="Calibri" w:cs="Calibri"/>
                <w:b/>
                <w:bCs/>
                <w:color w:val="FFFFFF"/>
                <w:lang w:eastAsia="fr-FR"/>
              </w:rPr>
              <w:t>Ville</w:t>
            </w:r>
          </w:p>
        </w:tc>
        <w:tc>
          <w:tcPr>
            <w:tcW w:w="1213" w:type="dxa"/>
            <w:tcBorders>
              <w:top w:val="single" w:sz="4" w:space="0" w:color="auto"/>
              <w:left w:val="nil"/>
              <w:bottom w:val="single" w:sz="4" w:space="0" w:color="auto"/>
              <w:right w:val="single" w:sz="4" w:space="0" w:color="auto"/>
            </w:tcBorders>
            <w:shd w:val="clear" w:color="000000" w:fill="44546A"/>
            <w:vAlign w:val="center"/>
            <w:hideMark/>
          </w:tcPr>
          <w:p w14:paraId="703A6040" w14:textId="77777777" w:rsidR="003C2A49" w:rsidRPr="00241194" w:rsidRDefault="003C2A49" w:rsidP="000C66AD">
            <w:pPr>
              <w:spacing w:after="0" w:line="240" w:lineRule="auto"/>
              <w:jc w:val="center"/>
              <w:rPr>
                <w:rFonts w:ascii="Calibri" w:eastAsia="Times New Roman" w:hAnsi="Calibri" w:cs="Calibri"/>
                <w:b/>
                <w:bCs/>
                <w:color w:val="FFFFFF"/>
                <w:lang w:eastAsia="fr-FR"/>
              </w:rPr>
            </w:pPr>
            <w:r w:rsidRPr="00241194">
              <w:rPr>
                <w:rFonts w:ascii="Calibri" w:eastAsia="Times New Roman" w:hAnsi="Calibri" w:cs="Calibri"/>
                <w:b/>
                <w:bCs/>
                <w:color w:val="FFFFFF"/>
                <w:lang w:eastAsia="fr-FR"/>
              </w:rPr>
              <w:t xml:space="preserve">Date </w:t>
            </w:r>
          </w:p>
        </w:tc>
        <w:tc>
          <w:tcPr>
            <w:tcW w:w="1332" w:type="dxa"/>
            <w:tcBorders>
              <w:top w:val="single" w:sz="4" w:space="0" w:color="auto"/>
              <w:left w:val="nil"/>
              <w:bottom w:val="single" w:sz="4" w:space="0" w:color="auto"/>
              <w:right w:val="single" w:sz="4" w:space="0" w:color="auto"/>
            </w:tcBorders>
            <w:shd w:val="clear" w:color="000000" w:fill="44546A"/>
            <w:vAlign w:val="center"/>
            <w:hideMark/>
          </w:tcPr>
          <w:p w14:paraId="0A8B7595" w14:textId="77777777" w:rsidR="003C2A49" w:rsidRPr="00241194" w:rsidRDefault="003C2A49" w:rsidP="000C66AD">
            <w:pPr>
              <w:spacing w:after="0" w:line="240" w:lineRule="auto"/>
              <w:jc w:val="center"/>
              <w:rPr>
                <w:rFonts w:ascii="Calibri" w:eastAsia="Times New Roman" w:hAnsi="Calibri" w:cs="Calibri"/>
                <w:b/>
                <w:bCs/>
                <w:color w:val="FFFFFF"/>
                <w:lang w:eastAsia="fr-FR"/>
              </w:rPr>
            </w:pPr>
            <w:r w:rsidRPr="00241194">
              <w:rPr>
                <w:rFonts w:ascii="Calibri" w:eastAsia="Times New Roman" w:hAnsi="Calibri" w:cs="Calibri"/>
                <w:b/>
                <w:bCs/>
                <w:color w:val="FFFFFF"/>
                <w:lang w:eastAsia="fr-FR"/>
              </w:rPr>
              <w:t xml:space="preserve"> Nombre de participants </w:t>
            </w:r>
          </w:p>
        </w:tc>
        <w:tc>
          <w:tcPr>
            <w:tcW w:w="3473" w:type="dxa"/>
            <w:tcBorders>
              <w:top w:val="single" w:sz="4" w:space="0" w:color="auto"/>
              <w:left w:val="nil"/>
              <w:bottom w:val="single" w:sz="4" w:space="0" w:color="auto"/>
              <w:right w:val="single" w:sz="4" w:space="0" w:color="auto"/>
            </w:tcBorders>
            <w:shd w:val="clear" w:color="000000" w:fill="44546A"/>
            <w:vAlign w:val="center"/>
            <w:hideMark/>
          </w:tcPr>
          <w:p w14:paraId="232A9233" w14:textId="77777777" w:rsidR="003C2A49" w:rsidRPr="00241194" w:rsidRDefault="003C2A49" w:rsidP="000C66AD">
            <w:pPr>
              <w:spacing w:after="0" w:line="240" w:lineRule="auto"/>
              <w:jc w:val="center"/>
              <w:rPr>
                <w:rFonts w:ascii="Calibri" w:eastAsia="Times New Roman" w:hAnsi="Calibri" w:cs="Calibri"/>
                <w:b/>
                <w:bCs/>
                <w:color w:val="FFFFFF"/>
                <w:lang w:eastAsia="fr-FR"/>
              </w:rPr>
            </w:pPr>
            <w:r w:rsidRPr="00241194">
              <w:rPr>
                <w:rFonts w:ascii="Calibri" w:eastAsia="Times New Roman" w:hAnsi="Calibri" w:cs="Calibri"/>
                <w:b/>
                <w:bCs/>
                <w:color w:val="FFFFFF"/>
                <w:lang w:eastAsia="fr-FR"/>
              </w:rPr>
              <w:t>Lieu</w:t>
            </w:r>
          </w:p>
        </w:tc>
      </w:tr>
      <w:tr w:rsidR="003C2A49" w:rsidRPr="00241194" w14:paraId="60635C06" w14:textId="77777777" w:rsidTr="000C66AD">
        <w:trPr>
          <w:trHeight w:val="452"/>
        </w:trPr>
        <w:tc>
          <w:tcPr>
            <w:tcW w:w="17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EE2F93"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 xml:space="preserve">Atelier </w:t>
            </w:r>
          </w:p>
        </w:tc>
        <w:tc>
          <w:tcPr>
            <w:tcW w:w="1555" w:type="dxa"/>
            <w:tcBorders>
              <w:top w:val="nil"/>
              <w:left w:val="nil"/>
              <w:bottom w:val="single" w:sz="4" w:space="0" w:color="auto"/>
              <w:right w:val="single" w:sz="4" w:space="0" w:color="auto"/>
            </w:tcBorders>
            <w:shd w:val="clear" w:color="auto" w:fill="auto"/>
            <w:noWrap/>
            <w:vAlign w:val="center"/>
            <w:hideMark/>
          </w:tcPr>
          <w:p w14:paraId="42A41895"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Ngazidja</w:t>
            </w:r>
          </w:p>
        </w:tc>
        <w:tc>
          <w:tcPr>
            <w:tcW w:w="1555" w:type="dxa"/>
            <w:tcBorders>
              <w:top w:val="nil"/>
              <w:left w:val="nil"/>
              <w:bottom w:val="single" w:sz="4" w:space="0" w:color="auto"/>
              <w:right w:val="single" w:sz="4" w:space="0" w:color="auto"/>
            </w:tcBorders>
            <w:shd w:val="clear" w:color="auto" w:fill="auto"/>
            <w:noWrap/>
            <w:vAlign w:val="center"/>
            <w:hideMark/>
          </w:tcPr>
          <w:p w14:paraId="2C4FE179"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Moroni</w:t>
            </w:r>
          </w:p>
        </w:tc>
        <w:tc>
          <w:tcPr>
            <w:tcW w:w="1213" w:type="dxa"/>
            <w:tcBorders>
              <w:top w:val="nil"/>
              <w:left w:val="nil"/>
              <w:bottom w:val="single" w:sz="4" w:space="0" w:color="auto"/>
              <w:right w:val="single" w:sz="4" w:space="0" w:color="auto"/>
            </w:tcBorders>
            <w:shd w:val="clear" w:color="auto" w:fill="auto"/>
            <w:noWrap/>
            <w:vAlign w:val="center"/>
            <w:hideMark/>
          </w:tcPr>
          <w:p w14:paraId="0F89B487"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21/10/2021</w:t>
            </w:r>
          </w:p>
        </w:tc>
        <w:tc>
          <w:tcPr>
            <w:tcW w:w="1332" w:type="dxa"/>
            <w:tcBorders>
              <w:top w:val="nil"/>
              <w:left w:val="nil"/>
              <w:bottom w:val="single" w:sz="4" w:space="0" w:color="auto"/>
              <w:right w:val="single" w:sz="4" w:space="0" w:color="auto"/>
            </w:tcBorders>
            <w:shd w:val="clear" w:color="auto" w:fill="auto"/>
            <w:noWrap/>
            <w:vAlign w:val="center"/>
            <w:hideMark/>
          </w:tcPr>
          <w:p w14:paraId="30DF6327"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19</w:t>
            </w:r>
          </w:p>
        </w:tc>
        <w:tc>
          <w:tcPr>
            <w:tcW w:w="3473" w:type="dxa"/>
            <w:tcBorders>
              <w:top w:val="nil"/>
              <w:left w:val="nil"/>
              <w:bottom w:val="single" w:sz="4" w:space="0" w:color="auto"/>
              <w:right w:val="single" w:sz="4" w:space="0" w:color="auto"/>
            </w:tcBorders>
            <w:shd w:val="clear" w:color="auto" w:fill="auto"/>
            <w:noWrap/>
            <w:vAlign w:val="center"/>
            <w:hideMark/>
          </w:tcPr>
          <w:p w14:paraId="04EBAD48" w14:textId="77777777" w:rsidR="003C2A49" w:rsidRPr="00241194" w:rsidRDefault="003C2A49" w:rsidP="000C66AD">
            <w:pPr>
              <w:spacing w:after="0" w:line="240" w:lineRule="auto"/>
              <w:rPr>
                <w:rFonts w:ascii="Calibri" w:eastAsia="Times New Roman" w:hAnsi="Calibri" w:cs="Calibri"/>
                <w:color w:val="000000"/>
                <w:lang w:eastAsia="fr-FR"/>
              </w:rPr>
            </w:pPr>
            <w:r w:rsidRPr="00241194">
              <w:rPr>
                <w:rFonts w:ascii="Calibri" w:eastAsia="Times New Roman" w:hAnsi="Calibri" w:cs="Calibri"/>
                <w:color w:val="000000"/>
                <w:lang w:eastAsia="fr-FR"/>
              </w:rPr>
              <w:t>Bureau de l'UGP-PICMC</w:t>
            </w:r>
          </w:p>
        </w:tc>
      </w:tr>
      <w:tr w:rsidR="003C2A49" w:rsidRPr="00241194" w14:paraId="4940A8F9" w14:textId="77777777" w:rsidTr="000C66AD">
        <w:trPr>
          <w:trHeight w:val="452"/>
        </w:trPr>
        <w:tc>
          <w:tcPr>
            <w:tcW w:w="1736" w:type="dxa"/>
            <w:vMerge/>
            <w:tcBorders>
              <w:top w:val="nil"/>
              <w:left w:val="single" w:sz="4" w:space="0" w:color="auto"/>
              <w:bottom w:val="single" w:sz="4" w:space="0" w:color="000000"/>
              <w:right w:val="single" w:sz="4" w:space="0" w:color="auto"/>
            </w:tcBorders>
            <w:vAlign w:val="center"/>
            <w:hideMark/>
          </w:tcPr>
          <w:p w14:paraId="5ECE4D36" w14:textId="77777777" w:rsidR="003C2A49" w:rsidRPr="00241194" w:rsidRDefault="003C2A49" w:rsidP="000C66AD">
            <w:pPr>
              <w:spacing w:after="0" w:line="240" w:lineRule="auto"/>
              <w:rPr>
                <w:rFonts w:ascii="Calibri" w:eastAsia="Times New Roman" w:hAnsi="Calibri" w:cs="Calibri"/>
                <w:color w:val="000000"/>
                <w:lang w:eastAsia="fr-FR"/>
              </w:rPr>
            </w:pPr>
          </w:p>
        </w:tc>
        <w:tc>
          <w:tcPr>
            <w:tcW w:w="1555" w:type="dxa"/>
            <w:tcBorders>
              <w:top w:val="nil"/>
              <w:left w:val="nil"/>
              <w:bottom w:val="single" w:sz="4" w:space="0" w:color="auto"/>
              <w:right w:val="single" w:sz="4" w:space="0" w:color="auto"/>
            </w:tcBorders>
            <w:shd w:val="clear" w:color="auto" w:fill="auto"/>
            <w:noWrap/>
            <w:vAlign w:val="center"/>
            <w:hideMark/>
          </w:tcPr>
          <w:p w14:paraId="2B74F433" w14:textId="77777777" w:rsidR="003C2A49" w:rsidRPr="00241194" w:rsidRDefault="003C2A49" w:rsidP="000C66AD">
            <w:pPr>
              <w:spacing w:after="0" w:line="240" w:lineRule="auto"/>
              <w:jc w:val="center"/>
              <w:rPr>
                <w:rFonts w:ascii="Calibri" w:eastAsia="Times New Roman" w:hAnsi="Calibri" w:cs="Calibri"/>
                <w:color w:val="000000"/>
                <w:lang w:eastAsia="fr-FR"/>
              </w:rPr>
            </w:pPr>
            <w:proofErr w:type="spellStart"/>
            <w:r w:rsidRPr="00241194">
              <w:rPr>
                <w:rFonts w:ascii="Calibri" w:eastAsia="Times New Roman" w:hAnsi="Calibri" w:cs="Calibri"/>
                <w:color w:val="000000"/>
                <w:lang w:eastAsia="fr-FR"/>
              </w:rPr>
              <w:t>Moheli</w:t>
            </w:r>
            <w:proofErr w:type="spellEnd"/>
          </w:p>
        </w:tc>
        <w:tc>
          <w:tcPr>
            <w:tcW w:w="1555" w:type="dxa"/>
            <w:tcBorders>
              <w:top w:val="nil"/>
              <w:left w:val="nil"/>
              <w:bottom w:val="single" w:sz="4" w:space="0" w:color="auto"/>
              <w:right w:val="single" w:sz="4" w:space="0" w:color="auto"/>
            </w:tcBorders>
            <w:shd w:val="clear" w:color="auto" w:fill="auto"/>
            <w:noWrap/>
            <w:vAlign w:val="center"/>
            <w:hideMark/>
          </w:tcPr>
          <w:p w14:paraId="40C90B5D" w14:textId="77777777" w:rsidR="003C2A49" w:rsidRPr="00241194" w:rsidRDefault="003C2A49" w:rsidP="000C66AD">
            <w:pPr>
              <w:spacing w:after="0" w:line="240" w:lineRule="auto"/>
              <w:jc w:val="center"/>
              <w:rPr>
                <w:rFonts w:ascii="Calibri" w:eastAsia="Times New Roman" w:hAnsi="Calibri" w:cs="Calibri"/>
                <w:color w:val="000000"/>
                <w:lang w:eastAsia="fr-FR"/>
              </w:rPr>
            </w:pPr>
            <w:proofErr w:type="spellStart"/>
            <w:r w:rsidRPr="00241194">
              <w:rPr>
                <w:rFonts w:ascii="Calibri" w:eastAsia="Times New Roman" w:hAnsi="Calibri" w:cs="Calibri"/>
                <w:color w:val="000000"/>
                <w:lang w:eastAsia="fr-FR"/>
              </w:rPr>
              <w:t>Fomboni</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BC5C985" w14:textId="77777777" w:rsidR="003C2A49" w:rsidRPr="00241194" w:rsidRDefault="003C2A49" w:rsidP="000C66AD">
            <w:pPr>
              <w:spacing w:after="0" w:line="240" w:lineRule="auto"/>
              <w:jc w:val="right"/>
              <w:rPr>
                <w:rFonts w:ascii="Calibri" w:eastAsia="Times New Roman" w:hAnsi="Calibri" w:cs="Calibri"/>
                <w:color w:val="000000"/>
                <w:lang w:eastAsia="fr-FR"/>
              </w:rPr>
            </w:pPr>
            <w:r w:rsidRPr="00241194">
              <w:rPr>
                <w:rFonts w:ascii="Calibri" w:eastAsia="Times New Roman" w:hAnsi="Calibri" w:cs="Calibri"/>
                <w:color w:val="000000"/>
                <w:lang w:eastAsia="fr-FR"/>
              </w:rPr>
              <w:t>15/10/2021</w:t>
            </w:r>
          </w:p>
        </w:tc>
        <w:tc>
          <w:tcPr>
            <w:tcW w:w="1332" w:type="dxa"/>
            <w:tcBorders>
              <w:top w:val="nil"/>
              <w:left w:val="nil"/>
              <w:bottom w:val="single" w:sz="4" w:space="0" w:color="auto"/>
              <w:right w:val="single" w:sz="4" w:space="0" w:color="auto"/>
            </w:tcBorders>
            <w:shd w:val="clear" w:color="auto" w:fill="auto"/>
            <w:noWrap/>
            <w:vAlign w:val="center"/>
            <w:hideMark/>
          </w:tcPr>
          <w:p w14:paraId="6DD0F23E"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30</w:t>
            </w:r>
          </w:p>
        </w:tc>
        <w:tc>
          <w:tcPr>
            <w:tcW w:w="3473" w:type="dxa"/>
            <w:tcBorders>
              <w:top w:val="nil"/>
              <w:left w:val="nil"/>
              <w:bottom w:val="single" w:sz="4" w:space="0" w:color="auto"/>
              <w:right w:val="single" w:sz="4" w:space="0" w:color="auto"/>
            </w:tcBorders>
            <w:shd w:val="clear" w:color="auto" w:fill="auto"/>
            <w:noWrap/>
            <w:vAlign w:val="center"/>
            <w:hideMark/>
          </w:tcPr>
          <w:p w14:paraId="03EA2957" w14:textId="77777777" w:rsidR="003C2A49" w:rsidRPr="00241194" w:rsidRDefault="003C2A49" w:rsidP="000C66AD">
            <w:pPr>
              <w:spacing w:after="0" w:line="240" w:lineRule="auto"/>
              <w:rPr>
                <w:rFonts w:ascii="Calibri" w:eastAsia="Times New Roman" w:hAnsi="Calibri" w:cs="Calibri"/>
                <w:color w:val="000000"/>
                <w:lang w:eastAsia="fr-FR"/>
              </w:rPr>
            </w:pPr>
            <w:r w:rsidRPr="00241194">
              <w:rPr>
                <w:rFonts w:ascii="Calibri" w:eastAsia="Times New Roman" w:hAnsi="Calibri" w:cs="Calibri"/>
                <w:color w:val="000000"/>
                <w:lang w:eastAsia="fr-FR"/>
              </w:rPr>
              <w:t xml:space="preserve">Salle Multi fonctionnel de </w:t>
            </w:r>
            <w:proofErr w:type="spellStart"/>
            <w:r w:rsidRPr="00241194">
              <w:rPr>
                <w:rFonts w:ascii="Calibri" w:eastAsia="Times New Roman" w:hAnsi="Calibri" w:cs="Calibri"/>
                <w:color w:val="000000"/>
                <w:lang w:eastAsia="fr-FR"/>
              </w:rPr>
              <w:t>Fomboni</w:t>
            </w:r>
            <w:proofErr w:type="spellEnd"/>
          </w:p>
        </w:tc>
      </w:tr>
      <w:tr w:rsidR="003C2A49" w:rsidRPr="00241194" w14:paraId="2F64190E" w14:textId="77777777" w:rsidTr="000C66AD">
        <w:trPr>
          <w:trHeight w:val="452"/>
        </w:trPr>
        <w:tc>
          <w:tcPr>
            <w:tcW w:w="1736" w:type="dxa"/>
            <w:vMerge/>
            <w:tcBorders>
              <w:top w:val="nil"/>
              <w:left w:val="single" w:sz="4" w:space="0" w:color="auto"/>
              <w:bottom w:val="single" w:sz="4" w:space="0" w:color="000000"/>
              <w:right w:val="single" w:sz="4" w:space="0" w:color="auto"/>
            </w:tcBorders>
            <w:vAlign w:val="center"/>
            <w:hideMark/>
          </w:tcPr>
          <w:p w14:paraId="509F4567" w14:textId="77777777" w:rsidR="003C2A49" w:rsidRPr="00241194" w:rsidRDefault="003C2A49" w:rsidP="000C66AD">
            <w:pPr>
              <w:spacing w:after="0" w:line="240" w:lineRule="auto"/>
              <w:rPr>
                <w:rFonts w:ascii="Calibri" w:eastAsia="Times New Roman" w:hAnsi="Calibri" w:cs="Calibri"/>
                <w:color w:val="000000"/>
                <w:lang w:eastAsia="fr-FR"/>
              </w:rPr>
            </w:pPr>
          </w:p>
        </w:tc>
        <w:tc>
          <w:tcPr>
            <w:tcW w:w="1555" w:type="dxa"/>
            <w:tcBorders>
              <w:top w:val="nil"/>
              <w:left w:val="nil"/>
              <w:bottom w:val="single" w:sz="4" w:space="0" w:color="auto"/>
              <w:right w:val="single" w:sz="4" w:space="0" w:color="auto"/>
            </w:tcBorders>
            <w:shd w:val="clear" w:color="auto" w:fill="auto"/>
            <w:noWrap/>
            <w:vAlign w:val="center"/>
            <w:hideMark/>
          </w:tcPr>
          <w:p w14:paraId="09365E4F"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Anjouan</w:t>
            </w:r>
          </w:p>
        </w:tc>
        <w:tc>
          <w:tcPr>
            <w:tcW w:w="1555" w:type="dxa"/>
            <w:tcBorders>
              <w:top w:val="nil"/>
              <w:left w:val="nil"/>
              <w:bottom w:val="single" w:sz="4" w:space="0" w:color="auto"/>
              <w:right w:val="single" w:sz="4" w:space="0" w:color="auto"/>
            </w:tcBorders>
            <w:shd w:val="clear" w:color="auto" w:fill="auto"/>
            <w:noWrap/>
            <w:vAlign w:val="center"/>
            <w:hideMark/>
          </w:tcPr>
          <w:p w14:paraId="05CCA0AB"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Mutsamudu</w:t>
            </w:r>
          </w:p>
        </w:tc>
        <w:tc>
          <w:tcPr>
            <w:tcW w:w="1213" w:type="dxa"/>
            <w:tcBorders>
              <w:top w:val="nil"/>
              <w:left w:val="nil"/>
              <w:bottom w:val="single" w:sz="4" w:space="0" w:color="auto"/>
              <w:right w:val="single" w:sz="4" w:space="0" w:color="auto"/>
            </w:tcBorders>
            <w:shd w:val="clear" w:color="auto" w:fill="auto"/>
            <w:noWrap/>
            <w:vAlign w:val="center"/>
            <w:hideMark/>
          </w:tcPr>
          <w:p w14:paraId="163C7ACB" w14:textId="77777777" w:rsidR="003C2A49" w:rsidRPr="00241194" w:rsidRDefault="003C2A49" w:rsidP="000C66AD">
            <w:pPr>
              <w:spacing w:after="0" w:line="240" w:lineRule="auto"/>
              <w:jc w:val="right"/>
              <w:rPr>
                <w:rFonts w:ascii="Calibri" w:eastAsia="Times New Roman" w:hAnsi="Calibri" w:cs="Calibri"/>
                <w:color w:val="000000"/>
                <w:lang w:eastAsia="fr-FR"/>
              </w:rPr>
            </w:pPr>
            <w:r w:rsidRPr="00241194">
              <w:rPr>
                <w:rFonts w:ascii="Calibri" w:eastAsia="Times New Roman" w:hAnsi="Calibri" w:cs="Calibri"/>
                <w:color w:val="000000"/>
                <w:lang w:eastAsia="fr-FR"/>
              </w:rPr>
              <w:t>20/10/2021</w:t>
            </w:r>
          </w:p>
        </w:tc>
        <w:tc>
          <w:tcPr>
            <w:tcW w:w="1332" w:type="dxa"/>
            <w:tcBorders>
              <w:top w:val="nil"/>
              <w:left w:val="nil"/>
              <w:bottom w:val="single" w:sz="4" w:space="0" w:color="auto"/>
              <w:right w:val="single" w:sz="4" w:space="0" w:color="auto"/>
            </w:tcBorders>
            <w:shd w:val="clear" w:color="auto" w:fill="auto"/>
            <w:noWrap/>
            <w:vAlign w:val="center"/>
            <w:hideMark/>
          </w:tcPr>
          <w:p w14:paraId="293F79D7"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14</w:t>
            </w:r>
          </w:p>
        </w:tc>
        <w:tc>
          <w:tcPr>
            <w:tcW w:w="3473" w:type="dxa"/>
            <w:tcBorders>
              <w:top w:val="nil"/>
              <w:left w:val="nil"/>
              <w:bottom w:val="single" w:sz="4" w:space="0" w:color="auto"/>
              <w:right w:val="single" w:sz="4" w:space="0" w:color="auto"/>
            </w:tcBorders>
            <w:shd w:val="clear" w:color="auto" w:fill="auto"/>
            <w:noWrap/>
            <w:vAlign w:val="center"/>
            <w:hideMark/>
          </w:tcPr>
          <w:p w14:paraId="0331FA83" w14:textId="77777777" w:rsidR="003C2A49" w:rsidRPr="00241194" w:rsidRDefault="003C2A49" w:rsidP="000C66AD">
            <w:pPr>
              <w:spacing w:after="0" w:line="240" w:lineRule="auto"/>
              <w:rPr>
                <w:rFonts w:ascii="Calibri" w:eastAsia="Times New Roman" w:hAnsi="Calibri" w:cs="Calibri"/>
                <w:color w:val="000000"/>
                <w:lang w:eastAsia="fr-FR"/>
              </w:rPr>
            </w:pPr>
            <w:r w:rsidRPr="00241194">
              <w:rPr>
                <w:rFonts w:ascii="Calibri" w:eastAsia="Times New Roman" w:hAnsi="Calibri" w:cs="Calibri"/>
                <w:color w:val="000000"/>
                <w:lang w:eastAsia="fr-FR"/>
              </w:rPr>
              <w:t>Bureau de la Finances Mutsamudu</w:t>
            </w:r>
          </w:p>
        </w:tc>
      </w:tr>
      <w:tr w:rsidR="003C2A49" w:rsidRPr="00241194" w14:paraId="64E48C75" w14:textId="77777777" w:rsidTr="000C66AD">
        <w:trPr>
          <w:trHeight w:val="452"/>
        </w:trPr>
        <w:tc>
          <w:tcPr>
            <w:tcW w:w="1736" w:type="dxa"/>
            <w:vMerge w:val="restart"/>
            <w:tcBorders>
              <w:top w:val="nil"/>
              <w:left w:val="single" w:sz="4" w:space="0" w:color="auto"/>
              <w:bottom w:val="single" w:sz="4" w:space="0" w:color="000000"/>
              <w:right w:val="single" w:sz="4" w:space="0" w:color="auto"/>
            </w:tcBorders>
            <w:shd w:val="clear" w:color="auto" w:fill="auto"/>
            <w:vAlign w:val="center"/>
            <w:hideMark/>
          </w:tcPr>
          <w:p w14:paraId="2E220109"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Réunion Communautaire</w:t>
            </w:r>
          </w:p>
        </w:tc>
        <w:tc>
          <w:tcPr>
            <w:tcW w:w="1555" w:type="dxa"/>
            <w:tcBorders>
              <w:top w:val="nil"/>
              <w:left w:val="nil"/>
              <w:bottom w:val="single" w:sz="4" w:space="0" w:color="auto"/>
              <w:right w:val="single" w:sz="4" w:space="0" w:color="auto"/>
            </w:tcBorders>
            <w:shd w:val="clear" w:color="auto" w:fill="auto"/>
            <w:noWrap/>
            <w:vAlign w:val="center"/>
            <w:hideMark/>
          </w:tcPr>
          <w:p w14:paraId="698E83AB"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Ngazidja</w:t>
            </w:r>
          </w:p>
        </w:tc>
        <w:tc>
          <w:tcPr>
            <w:tcW w:w="1555" w:type="dxa"/>
            <w:tcBorders>
              <w:top w:val="nil"/>
              <w:left w:val="nil"/>
              <w:bottom w:val="single" w:sz="4" w:space="0" w:color="auto"/>
              <w:right w:val="single" w:sz="4" w:space="0" w:color="auto"/>
            </w:tcBorders>
            <w:shd w:val="clear" w:color="auto" w:fill="auto"/>
            <w:noWrap/>
            <w:vAlign w:val="center"/>
            <w:hideMark/>
          </w:tcPr>
          <w:p w14:paraId="1B5E2950" w14:textId="77777777" w:rsidR="003C2A49" w:rsidRPr="00241194" w:rsidRDefault="003C2A49" w:rsidP="000C66AD">
            <w:pPr>
              <w:spacing w:after="0" w:line="240" w:lineRule="auto"/>
              <w:jc w:val="center"/>
              <w:rPr>
                <w:rFonts w:ascii="Calibri" w:eastAsia="Times New Roman" w:hAnsi="Calibri" w:cs="Calibri"/>
                <w:color w:val="000000"/>
                <w:lang w:eastAsia="fr-FR"/>
              </w:rPr>
            </w:pPr>
            <w:proofErr w:type="spellStart"/>
            <w:r w:rsidRPr="00241194">
              <w:rPr>
                <w:rFonts w:ascii="Calibri" w:eastAsia="Times New Roman" w:hAnsi="Calibri" w:cs="Calibri"/>
                <w:color w:val="000000"/>
                <w:lang w:eastAsia="fr-FR"/>
              </w:rPr>
              <w:t>Chindini</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0663B503" w14:textId="77777777" w:rsidR="003C2A49" w:rsidRPr="00241194" w:rsidRDefault="003C2A49" w:rsidP="000C66AD">
            <w:pPr>
              <w:spacing w:after="0" w:line="240" w:lineRule="auto"/>
              <w:jc w:val="right"/>
              <w:rPr>
                <w:rFonts w:ascii="Calibri" w:eastAsia="Times New Roman" w:hAnsi="Calibri" w:cs="Calibri"/>
                <w:color w:val="000000"/>
                <w:lang w:eastAsia="fr-FR"/>
              </w:rPr>
            </w:pPr>
            <w:r w:rsidRPr="00241194">
              <w:rPr>
                <w:rFonts w:ascii="Calibri" w:eastAsia="Times New Roman" w:hAnsi="Calibri" w:cs="Calibri"/>
                <w:color w:val="000000"/>
                <w:lang w:eastAsia="fr-FR"/>
              </w:rPr>
              <w:t>17/10/2021</w:t>
            </w:r>
          </w:p>
        </w:tc>
        <w:tc>
          <w:tcPr>
            <w:tcW w:w="1332" w:type="dxa"/>
            <w:tcBorders>
              <w:top w:val="nil"/>
              <w:left w:val="nil"/>
              <w:bottom w:val="single" w:sz="4" w:space="0" w:color="auto"/>
              <w:right w:val="single" w:sz="4" w:space="0" w:color="auto"/>
            </w:tcBorders>
            <w:shd w:val="clear" w:color="auto" w:fill="auto"/>
            <w:noWrap/>
            <w:vAlign w:val="center"/>
            <w:hideMark/>
          </w:tcPr>
          <w:p w14:paraId="3A23EA7D"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44</w:t>
            </w:r>
          </w:p>
        </w:tc>
        <w:tc>
          <w:tcPr>
            <w:tcW w:w="3473" w:type="dxa"/>
            <w:tcBorders>
              <w:top w:val="nil"/>
              <w:left w:val="nil"/>
              <w:bottom w:val="single" w:sz="4" w:space="0" w:color="auto"/>
              <w:right w:val="single" w:sz="4" w:space="0" w:color="auto"/>
            </w:tcBorders>
            <w:shd w:val="clear" w:color="auto" w:fill="auto"/>
            <w:noWrap/>
            <w:vAlign w:val="center"/>
            <w:hideMark/>
          </w:tcPr>
          <w:p w14:paraId="0EE7924F" w14:textId="77777777" w:rsidR="003C2A49" w:rsidRPr="00241194" w:rsidRDefault="003C2A49" w:rsidP="000C66AD">
            <w:pPr>
              <w:spacing w:after="0" w:line="240" w:lineRule="auto"/>
              <w:rPr>
                <w:rFonts w:ascii="Calibri" w:eastAsia="Times New Roman" w:hAnsi="Calibri" w:cs="Calibri"/>
                <w:color w:val="000000"/>
                <w:lang w:eastAsia="fr-FR"/>
              </w:rPr>
            </w:pPr>
            <w:r w:rsidRPr="00241194">
              <w:rPr>
                <w:rFonts w:ascii="Calibri" w:eastAsia="Times New Roman" w:hAnsi="Calibri" w:cs="Calibri"/>
                <w:color w:val="000000"/>
                <w:lang w:eastAsia="fr-FR"/>
              </w:rPr>
              <w:t xml:space="preserve">Salle Communautaire de </w:t>
            </w:r>
            <w:proofErr w:type="spellStart"/>
            <w:r w:rsidRPr="00241194">
              <w:rPr>
                <w:rFonts w:ascii="Calibri" w:eastAsia="Times New Roman" w:hAnsi="Calibri" w:cs="Calibri"/>
                <w:color w:val="000000"/>
                <w:lang w:eastAsia="fr-FR"/>
              </w:rPr>
              <w:t>Chindini</w:t>
            </w:r>
            <w:proofErr w:type="spellEnd"/>
          </w:p>
        </w:tc>
      </w:tr>
      <w:tr w:rsidR="003C2A49" w:rsidRPr="00241194" w14:paraId="429BA505" w14:textId="77777777" w:rsidTr="000C66AD">
        <w:trPr>
          <w:trHeight w:val="452"/>
        </w:trPr>
        <w:tc>
          <w:tcPr>
            <w:tcW w:w="1736" w:type="dxa"/>
            <w:vMerge/>
            <w:tcBorders>
              <w:top w:val="nil"/>
              <w:left w:val="single" w:sz="4" w:space="0" w:color="auto"/>
              <w:bottom w:val="single" w:sz="4" w:space="0" w:color="000000"/>
              <w:right w:val="single" w:sz="4" w:space="0" w:color="auto"/>
            </w:tcBorders>
            <w:vAlign w:val="center"/>
            <w:hideMark/>
          </w:tcPr>
          <w:p w14:paraId="2EED4157" w14:textId="77777777" w:rsidR="003C2A49" w:rsidRPr="00241194" w:rsidRDefault="003C2A49" w:rsidP="000C66AD">
            <w:pPr>
              <w:spacing w:after="0" w:line="240" w:lineRule="auto"/>
              <w:rPr>
                <w:rFonts w:ascii="Calibri" w:eastAsia="Times New Roman" w:hAnsi="Calibri" w:cs="Calibri"/>
                <w:color w:val="000000"/>
                <w:lang w:eastAsia="fr-FR"/>
              </w:rPr>
            </w:pPr>
          </w:p>
        </w:tc>
        <w:tc>
          <w:tcPr>
            <w:tcW w:w="1555" w:type="dxa"/>
            <w:tcBorders>
              <w:top w:val="nil"/>
              <w:left w:val="nil"/>
              <w:bottom w:val="single" w:sz="4" w:space="0" w:color="auto"/>
              <w:right w:val="single" w:sz="4" w:space="0" w:color="auto"/>
            </w:tcBorders>
            <w:shd w:val="clear" w:color="auto" w:fill="auto"/>
            <w:noWrap/>
            <w:vAlign w:val="center"/>
            <w:hideMark/>
          </w:tcPr>
          <w:p w14:paraId="5EF08277"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Anjouan</w:t>
            </w:r>
          </w:p>
        </w:tc>
        <w:tc>
          <w:tcPr>
            <w:tcW w:w="1555" w:type="dxa"/>
            <w:tcBorders>
              <w:top w:val="nil"/>
              <w:left w:val="nil"/>
              <w:bottom w:val="single" w:sz="4" w:space="0" w:color="auto"/>
              <w:right w:val="single" w:sz="4" w:space="0" w:color="auto"/>
            </w:tcBorders>
            <w:shd w:val="clear" w:color="auto" w:fill="auto"/>
            <w:noWrap/>
            <w:vAlign w:val="center"/>
            <w:hideMark/>
          </w:tcPr>
          <w:p w14:paraId="4BCA0398" w14:textId="77777777" w:rsidR="003C2A49" w:rsidRPr="00241194" w:rsidRDefault="003C2A49" w:rsidP="000C66AD">
            <w:pPr>
              <w:spacing w:after="0" w:line="240" w:lineRule="auto"/>
              <w:jc w:val="center"/>
              <w:rPr>
                <w:rFonts w:ascii="Calibri" w:eastAsia="Times New Roman" w:hAnsi="Calibri" w:cs="Calibri"/>
                <w:color w:val="000000"/>
                <w:lang w:eastAsia="fr-FR"/>
              </w:rPr>
            </w:pPr>
            <w:proofErr w:type="spellStart"/>
            <w:r w:rsidRPr="00241194">
              <w:rPr>
                <w:rFonts w:ascii="Calibri" w:eastAsia="Times New Roman" w:hAnsi="Calibri" w:cs="Calibri"/>
                <w:color w:val="000000"/>
                <w:lang w:eastAsia="fr-FR"/>
              </w:rPr>
              <w:t>Vassi</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1FF8BB6F" w14:textId="77777777" w:rsidR="003C2A49" w:rsidRPr="00241194" w:rsidRDefault="003C2A49" w:rsidP="000C66AD">
            <w:pPr>
              <w:spacing w:after="0" w:line="240" w:lineRule="auto"/>
              <w:jc w:val="right"/>
              <w:rPr>
                <w:rFonts w:ascii="Calibri" w:eastAsia="Times New Roman" w:hAnsi="Calibri" w:cs="Calibri"/>
                <w:color w:val="000000"/>
                <w:lang w:eastAsia="fr-FR"/>
              </w:rPr>
            </w:pPr>
            <w:r w:rsidRPr="00241194">
              <w:rPr>
                <w:rFonts w:ascii="Calibri" w:eastAsia="Times New Roman" w:hAnsi="Calibri" w:cs="Calibri"/>
                <w:color w:val="000000"/>
                <w:lang w:eastAsia="fr-FR"/>
              </w:rPr>
              <w:t>19/10/2021</w:t>
            </w:r>
          </w:p>
        </w:tc>
        <w:tc>
          <w:tcPr>
            <w:tcW w:w="1332" w:type="dxa"/>
            <w:tcBorders>
              <w:top w:val="nil"/>
              <w:left w:val="nil"/>
              <w:bottom w:val="single" w:sz="4" w:space="0" w:color="auto"/>
              <w:right w:val="single" w:sz="4" w:space="0" w:color="auto"/>
            </w:tcBorders>
            <w:shd w:val="clear" w:color="auto" w:fill="auto"/>
            <w:noWrap/>
            <w:vAlign w:val="center"/>
            <w:hideMark/>
          </w:tcPr>
          <w:p w14:paraId="243B434E" w14:textId="77777777" w:rsidR="003C2A49" w:rsidRPr="00241194" w:rsidRDefault="003C2A49" w:rsidP="000C66AD">
            <w:pPr>
              <w:spacing w:after="0" w:line="240" w:lineRule="auto"/>
              <w:jc w:val="center"/>
              <w:rPr>
                <w:rFonts w:ascii="Calibri" w:eastAsia="Times New Roman" w:hAnsi="Calibri" w:cs="Calibri"/>
                <w:color w:val="000000"/>
                <w:lang w:eastAsia="fr-FR"/>
              </w:rPr>
            </w:pPr>
            <w:r w:rsidRPr="00241194">
              <w:rPr>
                <w:rFonts w:ascii="Calibri" w:eastAsia="Times New Roman" w:hAnsi="Calibri" w:cs="Calibri"/>
                <w:color w:val="000000"/>
                <w:lang w:eastAsia="fr-FR"/>
              </w:rPr>
              <w:t>18</w:t>
            </w:r>
          </w:p>
        </w:tc>
        <w:tc>
          <w:tcPr>
            <w:tcW w:w="3473" w:type="dxa"/>
            <w:tcBorders>
              <w:top w:val="nil"/>
              <w:left w:val="nil"/>
              <w:bottom w:val="single" w:sz="4" w:space="0" w:color="auto"/>
              <w:right w:val="single" w:sz="4" w:space="0" w:color="auto"/>
            </w:tcBorders>
            <w:shd w:val="clear" w:color="auto" w:fill="auto"/>
            <w:noWrap/>
            <w:vAlign w:val="center"/>
            <w:hideMark/>
          </w:tcPr>
          <w:p w14:paraId="1091C0BC" w14:textId="77777777" w:rsidR="003C2A49" w:rsidRPr="00241194" w:rsidRDefault="003C2A49" w:rsidP="000C66AD">
            <w:pPr>
              <w:spacing w:after="0" w:line="240" w:lineRule="auto"/>
              <w:rPr>
                <w:rFonts w:ascii="Calibri" w:eastAsia="Times New Roman" w:hAnsi="Calibri" w:cs="Calibri"/>
                <w:color w:val="000000"/>
                <w:lang w:eastAsia="fr-FR"/>
              </w:rPr>
            </w:pPr>
            <w:r w:rsidRPr="00241194">
              <w:rPr>
                <w:rFonts w:ascii="Calibri" w:eastAsia="Times New Roman" w:hAnsi="Calibri" w:cs="Calibri"/>
                <w:color w:val="000000"/>
                <w:lang w:eastAsia="fr-FR"/>
              </w:rPr>
              <w:t xml:space="preserve">Site de </w:t>
            </w:r>
            <w:proofErr w:type="spellStart"/>
            <w:r w:rsidRPr="00241194">
              <w:rPr>
                <w:rFonts w:ascii="Calibri" w:eastAsia="Times New Roman" w:hAnsi="Calibri" w:cs="Calibri"/>
                <w:color w:val="000000"/>
                <w:lang w:eastAsia="fr-FR"/>
              </w:rPr>
              <w:t>Vassi</w:t>
            </w:r>
            <w:proofErr w:type="spellEnd"/>
          </w:p>
        </w:tc>
      </w:tr>
    </w:tbl>
    <w:p w14:paraId="6816778C" w14:textId="6F58DE02" w:rsidR="003C2A49" w:rsidRDefault="003C2A49" w:rsidP="003C2A49">
      <w:pPr>
        <w:spacing w:after="120" w:line="276" w:lineRule="auto"/>
        <w:ind w:left="-6" w:right="471"/>
        <w:jc w:val="both"/>
      </w:pPr>
    </w:p>
    <w:p w14:paraId="3F49D748" w14:textId="5328EA5E" w:rsidR="003C2A49" w:rsidRDefault="003C2A49" w:rsidP="003C2A49">
      <w:pPr>
        <w:spacing w:after="120" w:line="276" w:lineRule="auto"/>
        <w:ind w:left="-6" w:right="471"/>
        <w:jc w:val="both"/>
      </w:pPr>
    </w:p>
    <w:p w14:paraId="6DCD3A1A" w14:textId="50776CC8" w:rsidR="000A24F8" w:rsidRPr="00596904" w:rsidRDefault="000A24F8" w:rsidP="003C2A49">
      <w:pPr>
        <w:spacing w:after="120" w:line="276" w:lineRule="auto"/>
        <w:ind w:left="-6" w:right="471"/>
        <w:jc w:val="both"/>
        <w:rPr>
          <w:i/>
          <w:iCs/>
        </w:rPr>
      </w:pPr>
      <w:r w:rsidRPr="00596904">
        <w:rPr>
          <w:i/>
          <w:iCs/>
        </w:rPr>
        <w:t>Atelier de consultation des autorités anjouanaises ainsi que des représentants des associations, des opérateurs et les responsables portuaires</w:t>
      </w:r>
    </w:p>
    <w:p w14:paraId="2CC0F975" w14:textId="77777777" w:rsidR="0083243E" w:rsidRDefault="0083243E" w:rsidP="003C2A49">
      <w:pPr>
        <w:spacing w:after="120" w:line="276" w:lineRule="auto"/>
        <w:ind w:left="-6" w:right="471"/>
        <w:jc w:val="both"/>
        <w:sectPr w:rsidR="0083243E" w:rsidSect="0083243E">
          <w:pgSz w:w="11906" w:h="16838"/>
          <w:pgMar w:top="720" w:right="720" w:bottom="720" w:left="720" w:header="709" w:footer="709" w:gutter="0"/>
          <w:cols w:space="708"/>
          <w:docGrid w:linePitch="360"/>
        </w:sectPr>
      </w:pPr>
    </w:p>
    <w:p w14:paraId="29F39640" w14:textId="5CF48C8E" w:rsidR="003C2A49" w:rsidRDefault="003C2A49" w:rsidP="003C2A49">
      <w:pPr>
        <w:spacing w:after="120" w:line="276" w:lineRule="auto"/>
        <w:ind w:left="-6" w:right="471"/>
        <w:jc w:val="both"/>
      </w:pPr>
    </w:p>
    <w:p w14:paraId="287BACE2" w14:textId="77777777" w:rsidR="003C2A49" w:rsidRPr="00180D0F" w:rsidRDefault="003C2A49" w:rsidP="00180D0F"/>
    <w:p w14:paraId="246D018F" w14:textId="66F6CD0C" w:rsidR="00180D0F" w:rsidRPr="00180D0F" w:rsidRDefault="003C2A49" w:rsidP="00596904">
      <w:pPr>
        <w:spacing w:before="60" w:after="60" w:line="240" w:lineRule="auto"/>
        <w:ind w:left="1068"/>
        <w:jc w:val="both"/>
        <w:outlineLvl w:val="1"/>
        <w:rPr>
          <w:b/>
          <w:bCs/>
          <w:u w:val="single"/>
        </w:rPr>
      </w:pPr>
      <w:bookmarkStart w:id="157" w:name="_Toc92373247"/>
      <w:r w:rsidRPr="003C2A49">
        <w:rPr>
          <w:b/>
          <w:bCs/>
          <w:u w:val="single"/>
        </w:rPr>
        <w:t xml:space="preserve">RESUME DES RESULTATS DES CONSULTATIONS MENEES DANS LE CADRE DE L’ELABORATION DU </w:t>
      </w:r>
      <w:r>
        <w:rPr>
          <w:b/>
          <w:bCs/>
          <w:u w:val="single"/>
        </w:rPr>
        <w:t>C.P.R</w:t>
      </w:r>
      <w:bookmarkEnd w:id="157"/>
      <w:r w:rsidRPr="003C2A49" w:rsidDel="003C2A49">
        <w:rPr>
          <w:b/>
          <w:bCs/>
          <w:u w:val="single"/>
        </w:rPr>
        <w:t xml:space="preserve"> </w:t>
      </w:r>
    </w:p>
    <w:p w14:paraId="6731A48C" w14:textId="4E9FFE24" w:rsidR="003C2A49" w:rsidRDefault="003C2A49" w:rsidP="00132483">
      <w:pPr>
        <w:spacing w:after="120" w:line="276" w:lineRule="auto"/>
        <w:ind w:left="-6" w:right="471"/>
        <w:jc w:val="both"/>
        <w:rPr>
          <w:rFonts w:ascii="Calibri" w:hAnsi="Calibri" w:cs="Calibri"/>
          <w:color w:val="000000"/>
        </w:rPr>
      </w:pPr>
    </w:p>
    <w:p w14:paraId="6AE586DD" w14:textId="0A1235E2" w:rsidR="003C2A49" w:rsidRDefault="003C2A49" w:rsidP="00596904">
      <w:pPr>
        <w:pStyle w:val="Caption"/>
        <w:rPr>
          <w:rFonts w:ascii="Calibri" w:hAnsi="Calibri" w:cs="Calibri"/>
          <w:color w:val="000000"/>
        </w:rPr>
      </w:pPr>
      <w:bookmarkStart w:id="158" w:name="_Toc92364360"/>
      <w:r>
        <w:t xml:space="preserve">Tableau </w:t>
      </w:r>
      <w:r w:rsidR="002A542A">
        <w:fldChar w:fldCharType="begin"/>
      </w:r>
      <w:r w:rsidR="002A542A">
        <w:instrText xml:space="preserve"> SEQ Tableau \* ARABIC </w:instrText>
      </w:r>
      <w:r w:rsidR="002A542A">
        <w:fldChar w:fldCharType="separate"/>
      </w:r>
      <w:r w:rsidR="00245847">
        <w:rPr>
          <w:noProof/>
        </w:rPr>
        <w:t>35</w:t>
      </w:r>
      <w:r w:rsidR="002A542A">
        <w:rPr>
          <w:noProof/>
        </w:rPr>
        <w:fldChar w:fldCharType="end"/>
      </w:r>
      <w:r w:rsidRPr="003C2A49">
        <w:t xml:space="preserve"> Résume des résultats des consultations menées dans le cadre de l’élaboration du</w:t>
      </w:r>
      <w:r>
        <w:t xml:space="preserve"> présent CPR</w:t>
      </w:r>
      <w:bookmarkEnd w:id="158"/>
    </w:p>
    <w:tbl>
      <w:tblPr>
        <w:tblStyle w:val="TableGrid"/>
        <w:tblW w:w="5000" w:type="pct"/>
        <w:tblLook w:val="04A0" w:firstRow="1" w:lastRow="0" w:firstColumn="1" w:lastColumn="0" w:noHBand="0" w:noVBand="1"/>
      </w:tblPr>
      <w:tblGrid>
        <w:gridCol w:w="1664"/>
        <w:gridCol w:w="2053"/>
        <w:gridCol w:w="3761"/>
        <w:gridCol w:w="3958"/>
        <w:gridCol w:w="3952"/>
      </w:tblGrid>
      <w:tr w:rsidR="00AB50B4" w:rsidRPr="007B0EA9" w14:paraId="6B89F63D" w14:textId="77777777" w:rsidTr="000C66AD">
        <w:trPr>
          <w:tblHeader/>
        </w:trPr>
        <w:tc>
          <w:tcPr>
            <w:tcW w:w="541" w:type="pct"/>
            <w:shd w:val="clear" w:color="auto" w:fill="44546A" w:themeFill="text2"/>
            <w:vAlign w:val="center"/>
          </w:tcPr>
          <w:p w14:paraId="7AB83A3C" w14:textId="77777777" w:rsidR="00AB50B4" w:rsidRPr="007B0EA9" w:rsidRDefault="00AB50B4" w:rsidP="000C66AD">
            <w:pPr>
              <w:spacing w:before="60" w:after="60"/>
              <w:jc w:val="center"/>
              <w:rPr>
                <w:rFonts w:cstheme="minorHAnsi"/>
                <w:b/>
                <w:bCs/>
                <w:color w:val="FFFFFF" w:themeColor="background1"/>
                <w:sz w:val="24"/>
                <w:szCs w:val="24"/>
              </w:rPr>
            </w:pPr>
            <w:r w:rsidRPr="007B0EA9">
              <w:rPr>
                <w:rFonts w:cstheme="minorHAnsi"/>
                <w:b/>
                <w:bCs/>
                <w:color w:val="FFFFFF" w:themeColor="background1"/>
                <w:sz w:val="24"/>
                <w:szCs w:val="24"/>
              </w:rPr>
              <w:t>Date</w:t>
            </w:r>
          </w:p>
        </w:tc>
        <w:tc>
          <w:tcPr>
            <w:tcW w:w="667" w:type="pct"/>
            <w:shd w:val="clear" w:color="auto" w:fill="44546A" w:themeFill="text2"/>
            <w:vAlign w:val="center"/>
          </w:tcPr>
          <w:p w14:paraId="089F1B9E" w14:textId="77777777" w:rsidR="00AB50B4" w:rsidRPr="007B0EA9" w:rsidRDefault="00AB50B4" w:rsidP="000C66AD">
            <w:pPr>
              <w:spacing w:before="60" w:after="60"/>
              <w:jc w:val="center"/>
              <w:rPr>
                <w:rFonts w:cstheme="minorHAnsi"/>
                <w:b/>
                <w:bCs/>
                <w:color w:val="FFFFFF" w:themeColor="background1"/>
                <w:sz w:val="24"/>
                <w:szCs w:val="24"/>
              </w:rPr>
            </w:pPr>
            <w:r>
              <w:rPr>
                <w:rFonts w:cstheme="minorHAnsi"/>
                <w:b/>
                <w:bCs/>
                <w:color w:val="FFFFFF" w:themeColor="background1"/>
                <w:sz w:val="24"/>
                <w:szCs w:val="24"/>
              </w:rPr>
              <w:t>Lieu</w:t>
            </w:r>
          </w:p>
        </w:tc>
        <w:tc>
          <w:tcPr>
            <w:tcW w:w="1222" w:type="pct"/>
            <w:shd w:val="clear" w:color="auto" w:fill="44546A" w:themeFill="text2"/>
            <w:vAlign w:val="center"/>
          </w:tcPr>
          <w:p w14:paraId="5AF32DC6" w14:textId="77777777" w:rsidR="00AB50B4" w:rsidRPr="007B0EA9" w:rsidRDefault="00AB50B4" w:rsidP="000C66AD">
            <w:pPr>
              <w:spacing w:before="60" w:after="60"/>
              <w:jc w:val="center"/>
              <w:rPr>
                <w:rFonts w:cstheme="minorHAnsi"/>
                <w:b/>
                <w:bCs/>
                <w:color w:val="FFFFFF" w:themeColor="background1"/>
                <w:sz w:val="24"/>
                <w:szCs w:val="24"/>
              </w:rPr>
            </w:pPr>
            <w:r w:rsidRPr="007B0EA9">
              <w:rPr>
                <w:rFonts w:cstheme="minorHAnsi"/>
                <w:b/>
                <w:bCs/>
                <w:color w:val="FFFFFF" w:themeColor="background1"/>
                <w:sz w:val="24"/>
                <w:szCs w:val="24"/>
              </w:rPr>
              <w:t>Questions posées</w:t>
            </w:r>
          </w:p>
        </w:tc>
        <w:tc>
          <w:tcPr>
            <w:tcW w:w="1286" w:type="pct"/>
            <w:shd w:val="clear" w:color="auto" w:fill="44546A" w:themeFill="text2"/>
            <w:vAlign w:val="center"/>
          </w:tcPr>
          <w:p w14:paraId="3E2FF9AB" w14:textId="77777777" w:rsidR="00AB50B4" w:rsidRPr="007B0EA9" w:rsidRDefault="00AB50B4" w:rsidP="000C66AD">
            <w:pPr>
              <w:spacing w:before="60" w:after="60"/>
              <w:jc w:val="center"/>
              <w:rPr>
                <w:rFonts w:cstheme="minorHAnsi"/>
                <w:b/>
                <w:bCs/>
                <w:color w:val="FFFFFF" w:themeColor="background1"/>
                <w:sz w:val="24"/>
                <w:szCs w:val="24"/>
              </w:rPr>
            </w:pPr>
            <w:r w:rsidRPr="007B0EA9">
              <w:rPr>
                <w:rFonts w:cstheme="minorHAnsi"/>
                <w:b/>
                <w:bCs/>
                <w:color w:val="FFFFFF" w:themeColor="background1"/>
                <w:sz w:val="24"/>
                <w:szCs w:val="24"/>
              </w:rPr>
              <w:t>Réponses apportées</w:t>
            </w:r>
          </w:p>
        </w:tc>
        <w:tc>
          <w:tcPr>
            <w:tcW w:w="1284" w:type="pct"/>
            <w:shd w:val="clear" w:color="auto" w:fill="44546A" w:themeFill="text2"/>
            <w:vAlign w:val="center"/>
          </w:tcPr>
          <w:p w14:paraId="5189EECF" w14:textId="77777777" w:rsidR="00AB50B4" w:rsidRPr="007B0EA9" w:rsidRDefault="00AB50B4" w:rsidP="000C66AD">
            <w:pPr>
              <w:spacing w:before="60" w:after="60"/>
              <w:jc w:val="center"/>
              <w:rPr>
                <w:rFonts w:cstheme="minorHAnsi"/>
                <w:b/>
                <w:bCs/>
                <w:color w:val="FFFFFF" w:themeColor="background1"/>
                <w:sz w:val="24"/>
                <w:szCs w:val="24"/>
              </w:rPr>
            </w:pPr>
            <w:r w:rsidRPr="007B0EA9">
              <w:rPr>
                <w:rFonts w:cstheme="minorHAnsi"/>
                <w:b/>
                <w:bCs/>
                <w:color w:val="FFFFFF" w:themeColor="background1"/>
                <w:sz w:val="24"/>
                <w:szCs w:val="24"/>
              </w:rPr>
              <w:t>Suggestions/recommandations/</w:t>
            </w:r>
          </w:p>
          <w:p w14:paraId="339B654C" w14:textId="77777777" w:rsidR="00AB50B4" w:rsidRPr="007B0EA9" w:rsidRDefault="00AB50B4" w:rsidP="000C66AD">
            <w:pPr>
              <w:spacing w:before="60" w:after="60"/>
              <w:jc w:val="center"/>
              <w:rPr>
                <w:rFonts w:cstheme="minorHAnsi"/>
                <w:b/>
                <w:bCs/>
                <w:color w:val="FFFFFF" w:themeColor="background1"/>
                <w:sz w:val="24"/>
                <w:szCs w:val="24"/>
              </w:rPr>
            </w:pPr>
            <w:r w:rsidRPr="007B0EA9">
              <w:rPr>
                <w:rFonts w:cstheme="minorHAnsi"/>
                <w:b/>
                <w:bCs/>
                <w:color w:val="FFFFFF" w:themeColor="background1"/>
                <w:sz w:val="24"/>
                <w:szCs w:val="24"/>
              </w:rPr>
              <w:t>Remarques</w:t>
            </w:r>
          </w:p>
        </w:tc>
      </w:tr>
      <w:tr w:rsidR="00AB50B4" w:rsidRPr="00D73B0B" w14:paraId="097C8CDC" w14:textId="77777777" w:rsidTr="000C66AD">
        <w:trPr>
          <w:trHeight w:val="815"/>
        </w:trPr>
        <w:tc>
          <w:tcPr>
            <w:tcW w:w="541" w:type="pct"/>
            <w:vMerge w:val="restart"/>
            <w:shd w:val="clear" w:color="auto" w:fill="D9D9D9" w:themeFill="background1" w:themeFillShade="D9"/>
            <w:vAlign w:val="center"/>
          </w:tcPr>
          <w:p w14:paraId="26B87600" w14:textId="77777777" w:rsidR="00AB50B4" w:rsidRPr="00D73B0B" w:rsidRDefault="00AB50B4" w:rsidP="000C66AD">
            <w:pPr>
              <w:spacing w:before="60" w:after="60"/>
              <w:rPr>
                <w:rFonts w:cstheme="minorHAnsi"/>
              </w:rPr>
            </w:pPr>
            <w:r w:rsidRPr="00D73B0B">
              <w:rPr>
                <w:rFonts w:cstheme="minorHAnsi"/>
              </w:rPr>
              <w:t>17/10/</w:t>
            </w:r>
            <w:r>
              <w:rPr>
                <w:rFonts w:cstheme="minorHAnsi"/>
              </w:rPr>
              <w:t>20</w:t>
            </w:r>
            <w:r w:rsidRPr="00D73B0B">
              <w:rPr>
                <w:rFonts w:cstheme="minorHAnsi"/>
              </w:rPr>
              <w:t>21</w:t>
            </w:r>
          </w:p>
        </w:tc>
        <w:tc>
          <w:tcPr>
            <w:tcW w:w="667" w:type="pct"/>
            <w:vMerge w:val="restart"/>
            <w:vAlign w:val="center"/>
          </w:tcPr>
          <w:p w14:paraId="0D93B0F3" w14:textId="77777777" w:rsidR="00AB50B4" w:rsidRPr="00D73B0B" w:rsidRDefault="00AB50B4" w:rsidP="000C66AD">
            <w:pPr>
              <w:spacing w:before="60" w:after="60"/>
              <w:rPr>
                <w:rFonts w:cstheme="minorHAnsi"/>
              </w:rPr>
            </w:pPr>
            <w:proofErr w:type="spellStart"/>
            <w:r w:rsidRPr="00D73B0B">
              <w:rPr>
                <w:rFonts w:cstheme="minorHAnsi"/>
              </w:rPr>
              <w:t>Chindini</w:t>
            </w:r>
            <w:proofErr w:type="spellEnd"/>
          </w:p>
        </w:tc>
        <w:tc>
          <w:tcPr>
            <w:tcW w:w="1222" w:type="pct"/>
            <w:vAlign w:val="center"/>
          </w:tcPr>
          <w:p w14:paraId="75F810AC" w14:textId="77777777" w:rsidR="00AB50B4" w:rsidRPr="00D73B0B" w:rsidRDefault="00AB50B4" w:rsidP="000C66AD">
            <w:pPr>
              <w:spacing w:before="60" w:after="60"/>
              <w:rPr>
                <w:rFonts w:cstheme="minorHAnsi"/>
              </w:rPr>
            </w:pPr>
            <w:r w:rsidRPr="00D73B0B">
              <w:rPr>
                <w:rFonts w:cstheme="minorHAnsi"/>
              </w:rPr>
              <w:t>Quelles sont les activités économiques existant en relation avec le projet PICMC ?</w:t>
            </w:r>
          </w:p>
        </w:tc>
        <w:tc>
          <w:tcPr>
            <w:tcW w:w="1286" w:type="pct"/>
            <w:vAlign w:val="center"/>
          </w:tcPr>
          <w:p w14:paraId="48A491BE" w14:textId="77777777" w:rsidR="00AB50B4" w:rsidRPr="00D73B0B" w:rsidRDefault="00AB50B4" w:rsidP="000C66AD">
            <w:pPr>
              <w:spacing w:before="60" w:after="60"/>
              <w:rPr>
                <w:rFonts w:cstheme="minorHAnsi"/>
              </w:rPr>
            </w:pPr>
            <w:r w:rsidRPr="00D73B0B">
              <w:rPr>
                <w:rFonts w:cstheme="minorHAnsi"/>
              </w:rPr>
              <w:t>Les activités impactées par le projet sont : Kwassa, docker, transport terrestre, marché, pécheur</w:t>
            </w:r>
          </w:p>
        </w:tc>
        <w:tc>
          <w:tcPr>
            <w:tcW w:w="1284" w:type="pct"/>
            <w:vMerge w:val="restart"/>
            <w:vAlign w:val="center"/>
          </w:tcPr>
          <w:p w14:paraId="6C77F838" w14:textId="77777777" w:rsidR="00AB50B4" w:rsidRPr="00D73B0B" w:rsidRDefault="00AB50B4" w:rsidP="000C66AD">
            <w:pPr>
              <w:spacing w:before="60" w:after="60"/>
              <w:rPr>
                <w:rFonts w:cstheme="minorHAnsi"/>
              </w:rPr>
            </w:pPr>
          </w:p>
          <w:p w14:paraId="517A6026" w14:textId="77777777" w:rsidR="00AB50B4" w:rsidRPr="00D73B0B" w:rsidRDefault="00AB50B4" w:rsidP="000C66AD">
            <w:pPr>
              <w:spacing w:before="60" w:after="60"/>
              <w:rPr>
                <w:rFonts w:cstheme="minorHAnsi"/>
              </w:rPr>
            </w:pPr>
            <w:r w:rsidRPr="00D73B0B">
              <w:rPr>
                <w:rFonts w:cstheme="minorHAnsi"/>
              </w:rPr>
              <w:t>Renforcement de capacité à effectuer</w:t>
            </w:r>
          </w:p>
          <w:p w14:paraId="5EC7698B" w14:textId="77777777" w:rsidR="00AB50B4" w:rsidRPr="00D73B0B" w:rsidRDefault="00AB50B4" w:rsidP="000C66AD">
            <w:pPr>
              <w:spacing w:before="60" w:after="60"/>
              <w:rPr>
                <w:rFonts w:cstheme="minorHAnsi"/>
              </w:rPr>
            </w:pPr>
            <w:r w:rsidRPr="00D73B0B">
              <w:rPr>
                <w:rFonts w:cstheme="minorHAnsi"/>
              </w:rPr>
              <w:t>Prix de kwassa</w:t>
            </w:r>
          </w:p>
          <w:p w14:paraId="2328EE3D" w14:textId="77777777" w:rsidR="00AB50B4" w:rsidRPr="00D73B0B" w:rsidRDefault="00AB50B4" w:rsidP="000C66AD">
            <w:pPr>
              <w:spacing w:before="60" w:after="60"/>
              <w:rPr>
                <w:rFonts w:cstheme="minorHAnsi"/>
              </w:rPr>
            </w:pPr>
            <w:r w:rsidRPr="00D73B0B">
              <w:rPr>
                <w:rFonts w:cstheme="minorHAnsi"/>
              </w:rPr>
              <w:t xml:space="preserve">-sans moteur : 1 million </w:t>
            </w:r>
            <w:proofErr w:type="spellStart"/>
            <w:r>
              <w:rPr>
                <w:rFonts w:cstheme="minorHAnsi"/>
              </w:rPr>
              <w:t>Kmf</w:t>
            </w:r>
            <w:proofErr w:type="spellEnd"/>
          </w:p>
          <w:p w14:paraId="74484D7C" w14:textId="77777777" w:rsidR="00AB50B4" w:rsidRPr="00D73B0B" w:rsidRDefault="00AB50B4" w:rsidP="000C66AD">
            <w:pPr>
              <w:spacing w:before="60" w:after="60"/>
              <w:rPr>
                <w:rFonts w:cstheme="minorHAnsi"/>
              </w:rPr>
            </w:pPr>
            <w:r w:rsidRPr="00D73B0B">
              <w:rPr>
                <w:rFonts w:cstheme="minorHAnsi"/>
              </w:rPr>
              <w:t xml:space="preserve">-avec moteur : 4,5 millions </w:t>
            </w:r>
            <w:proofErr w:type="spellStart"/>
            <w:r>
              <w:rPr>
                <w:rFonts w:cstheme="minorHAnsi"/>
              </w:rPr>
              <w:t>Kmf</w:t>
            </w:r>
            <w:proofErr w:type="spellEnd"/>
          </w:p>
          <w:p w14:paraId="14D17826" w14:textId="77777777" w:rsidR="00AB50B4" w:rsidRPr="00D73B0B" w:rsidRDefault="00AB50B4" w:rsidP="000C66AD">
            <w:pPr>
              <w:spacing w:before="60" w:after="60"/>
              <w:rPr>
                <w:rFonts w:cstheme="minorHAnsi"/>
              </w:rPr>
            </w:pPr>
            <w:r w:rsidRPr="00D73B0B">
              <w:rPr>
                <w:rFonts w:cstheme="minorHAnsi"/>
              </w:rPr>
              <w:t xml:space="preserve">-moteur (2) : 3,5 millions </w:t>
            </w:r>
            <w:proofErr w:type="spellStart"/>
            <w:r>
              <w:rPr>
                <w:rFonts w:cstheme="minorHAnsi"/>
              </w:rPr>
              <w:t>Kmf</w:t>
            </w:r>
            <w:proofErr w:type="spellEnd"/>
          </w:p>
          <w:p w14:paraId="42FB0513" w14:textId="77777777" w:rsidR="00AB50B4" w:rsidRPr="00D73B0B" w:rsidRDefault="00AB50B4" w:rsidP="000C66AD">
            <w:pPr>
              <w:spacing w:before="60" w:after="60"/>
              <w:rPr>
                <w:rFonts w:cstheme="minorHAnsi"/>
              </w:rPr>
            </w:pPr>
            <w:r w:rsidRPr="00D73B0B">
              <w:rPr>
                <w:rFonts w:cstheme="minorHAnsi"/>
              </w:rPr>
              <w:t xml:space="preserve">-Moteur (2) essence : 3,6 millions </w:t>
            </w:r>
            <w:proofErr w:type="spellStart"/>
            <w:r>
              <w:rPr>
                <w:rFonts w:cstheme="minorHAnsi"/>
              </w:rPr>
              <w:t>Kmf</w:t>
            </w:r>
            <w:proofErr w:type="spellEnd"/>
          </w:p>
          <w:p w14:paraId="32FE7761" w14:textId="77777777" w:rsidR="00AB50B4" w:rsidRPr="00D73B0B" w:rsidRDefault="00AB50B4" w:rsidP="000C66AD">
            <w:pPr>
              <w:spacing w:before="60" w:after="60"/>
              <w:rPr>
                <w:rFonts w:cstheme="minorHAnsi"/>
              </w:rPr>
            </w:pPr>
            <w:r w:rsidRPr="00D73B0B">
              <w:rPr>
                <w:rFonts w:cstheme="minorHAnsi"/>
              </w:rPr>
              <w:t xml:space="preserve">-Entretient/moteur : 5000 </w:t>
            </w:r>
            <w:proofErr w:type="spellStart"/>
            <w:r>
              <w:rPr>
                <w:rFonts w:cstheme="minorHAnsi"/>
              </w:rPr>
              <w:t>Kmf</w:t>
            </w:r>
            <w:proofErr w:type="spellEnd"/>
            <w:r w:rsidRPr="00D73B0B">
              <w:rPr>
                <w:rFonts w:cstheme="minorHAnsi"/>
              </w:rPr>
              <w:t xml:space="preserve"> /bougie et 20.000 </w:t>
            </w:r>
            <w:proofErr w:type="spellStart"/>
            <w:r>
              <w:rPr>
                <w:rFonts w:cstheme="minorHAnsi"/>
              </w:rPr>
              <w:t>Kmf</w:t>
            </w:r>
            <w:proofErr w:type="spellEnd"/>
            <w:r w:rsidRPr="00D73B0B">
              <w:rPr>
                <w:rFonts w:cstheme="minorHAnsi"/>
              </w:rPr>
              <w:t xml:space="preserve"> /Entretient</w:t>
            </w:r>
          </w:p>
          <w:p w14:paraId="67369708" w14:textId="77777777" w:rsidR="00AB50B4" w:rsidRPr="00D73B0B" w:rsidRDefault="00AB50B4" w:rsidP="000C66AD">
            <w:pPr>
              <w:spacing w:before="60" w:after="60"/>
              <w:rPr>
                <w:rFonts w:cstheme="minorHAnsi"/>
              </w:rPr>
            </w:pPr>
            <w:r w:rsidRPr="00D73B0B">
              <w:rPr>
                <w:rFonts w:cstheme="minorHAnsi"/>
              </w:rPr>
              <w:t xml:space="preserve">Frais entre </w:t>
            </w:r>
            <w:proofErr w:type="spellStart"/>
            <w:r w:rsidRPr="00D73B0B">
              <w:rPr>
                <w:rFonts w:cstheme="minorHAnsi"/>
              </w:rPr>
              <w:t>Chindini</w:t>
            </w:r>
            <w:proofErr w:type="spellEnd"/>
            <w:r w:rsidRPr="00D73B0B">
              <w:rPr>
                <w:rFonts w:cstheme="minorHAnsi"/>
              </w:rPr>
              <w:t xml:space="preserve"> et </w:t>
            </w:r>
            <w:proofErr w:type="spellStart"/>
            <w:r w:rsidRPr="00D73B0B">
              <w:rPr>
                <w:rFonts w:cstheme="minorHAnsi"/>
              </w:rPr>
              <w:t>Fom</w:t>
            </w:r>
            <w:r>
              <w:rPr>
                <w:rFonts w:cstheme="minorHAnsi"/>
              </w:rPr>
              <w:t>boni</w:t>
            </w:r>
            <w:proofErr w:type="spellEnd"/>
            <w:r w:rsidRPr="00D73B0B">
              <w:rPr>
                <w:rFonts w:cstheme="minorHAnsi"/>
              </w:rPr>
              <w:t xml:space="preserve"> : 11.000 </w:t>
            </w:r>
            <w:proofErr w:type="spellStart"/>
            <w:r>
              <w:rPr>
                <w:rFonts w:cstheme="minorHAnsi"/>
              </w:rPr>
              <w:t>Kmf</w:t>
            </w:r>
            <w:proofErr w:type="spellEnd"/>
          </w:p>
          <w:p w14:paraId="344D0318" w14:textId="77777777" w:rsidR="00AB50B4" w:rsidRPr="00D73B0B" w:rsidRDefault="00AB50B4" w:rsidP="000C66AD">
            <w:pPr>
              <w:spacing w:before="60" w:after="60"/>
              <w:rPr>
                <w:rFonts w:cstheme="minorHAnsi"/>
              </w:rPr>
            </w:pPr>
            <w:r w:rsidRPr="00D73B0B">
              <w:rPr>
                <w:rFonts w:cstheme="minorHAnsi"/>
              </w:rPr>
              <w:t xml:space="preserve">Frais entre </w:t>
            </w:r>
            <w:proofErr w:type="spellStart"/>
            <w:r w:rsidRPr="00D73B0B">
              <w:rPr>
                <w:rFonts w:cstheme="minorHAnsi"/>
              </w:rPr>
              <w:t>Chindini</w:t>
            </w:r>
            <w:proofErr w:type="spellEnd"/>
            <w:r w:rsidRPr="00D73B0B">
              <w:rPr>
                <w:rFonts w:cstheme="minorHAnsi"/>
              </w:rPr>
              <w:t xml:space="preserve"> et Anjouan : 20.000 </w:t>
            </w:r>
            <w:proofErr w:type="spellStart"/>
            <w:r>
              <w:rPr>
                <w:rFonts w:cstheme="minorHAnsi"/>
              </w:rPr>
              <w:t>Kmf</w:t>
            </w:r>
            <w:proofErr w:type="spellEnd"/>
          </w:p>
        </w:tc>
      </w:tr>
      <w:tr w:rsidR="00AB50B4" w:rsidRPr="00D73B0B" w14:paraId="2D155F0A" w14:textId="77777777" w:rsidTr="000C66AD">
        <w:tc>
          <w:tcPr>
            <w:tcW w:w="541" w:type="pct"/>
            <w:vMerge/>
            <w:shd w:val="clear" w:color="auto" w:fill="D9D9D9" w:themeFill="background1" w:themeFillShade="D9"/>
            <w:vAlign w:val="center"/>
          </w:tcPr>
          <w:p w14:paraId="0A347EEF" w14:textId="77777777" w:rsidR="00AB50B4" w:rsidRPr="00D73B0B" w:rsidRDefault="00AB50B4" w:rsidP="000C66AD">
            <w:pPr>
              <w:spacing w:before="60" w:after="60"/>
              <w:rPr>
                <w:rFonts w:cstheme="minorHAnsi"/>
              </w:rPr>
            </w:pPr>
          </w:p>
        </w:tc>
        <w:tc>
          <w:tcPr>
            <w:tcW w:w="667" w:type="pct"/>
            <w:vMerge/>
            <w:vAlign w:val="center"/>
          </w:tcPr>
          <w:p w14:paraId="1AF65458" w14:textId="77777777" w:rsidR="00AB50B4" w:rsidRPr="00D73B0B" w:rsidRDefault="00AB50B4" w:rsidP="000C66AD">
            <w:pPr>
              <w:spacing w:before="60" w:after="60"/>
              <w:rPr>
                <w:rFonts w:cstheme="minorHAnsi"/>
              </w:rPr>
            </w:pPr>
          </w:p>
        </w:tc>
        <w:tc>
          <w:tcPr>
            <w:tcW w:w="1222" w:type="pct"/>
            <w:vAlign w:val="center"/>
          </w:tcPr>
          <w:p w14:paraId="770E6C50" w14:textId="77777777" w:rsidR="00AB50B4" w:rsidRPr="00D73B0B" w:rsidRDefault="00AB50B4" w:rsidP="000C66AD">
            <w:pPr>
              <w:spacing w:before="60" w:after="60"/>
              <w:rPr>
                <w:rFonts w:cstheme="minorHAnsi"/>
              </w:rPr>
            </w:pPr>
            <w:r w:rsidRPr="00D73B0B">
              <w:rPr>
                <w:rFonts w:cstheme="minorHAnsi"/>
              </w:rPr>
              <w:t>Combien sont les opérations de kwassa, pêcheurs ?</w:t>
            </w:r>
          </w:p>
        </w:tc>
        <w:tc>
          <w:tcPr>
            <w:tcW w:w="1286" w:type="pct"/>
            <w:vAlign w:val="center"/>
          </w:tcPr>
          <w:p w14:paraId="7F5E29AD" w14:textId="77777777" w:rsidR="00AB50B4" w:rsidRPr="00D73B0B" w:rsidRDefault="00AB50B4" w:rsidP="000C66AD">
            <w:pPr>
              <w:spacing w:before="60" w:after="60"/>
              <w:rPr>
                <w:rFonts w:cstheme="minorHAnsi"/>
              </w:rPr>
            </w:pPr>
            <w:r w:rsidRPr="00D73B0B">
              <w:rPr>
                <w:rFonts w:cstheme="minorHAnsi"/>
              </w:rPr>
              <w:t>Kwassa : appartient aux coopératives de la pêche</w:t>
            </w:r>
          </w:p>
          <w:p w14:paraId="5A71D259" w14:textId="77777777" w:rsidR="00AB50B4" w:rsidRPr="00D73B0B" w:rsidRDefault="00AB50B4" w:rsidP="000C66AD">
            <w:pPr>
              <w:spacing w:before="60" w:after="60"/>
              <w:rPr>
                <w:rFonts w:cstheme="minorHAnsi"/>
              </w:rPr>
            </w:pPr>
            <w:r w:rsidRPr="00D73B0B">
              <w:rPr>
                <w:rFonts w:cstheme="minorHAnsi"/>
              </w:rPr>
              <w:t xml:space="preserve">Pêcheurs : 300 à 400 </w:t>
            </w:r>
          </w:p>
          <w:p w14:paraId="5B9F8DF3" w14:textId="77777777" w:rsidR="00AB50B4" w:rsidRPr="00D73B0B" w:rsidRDefault="00AB50B4" w:rsidP="000C66AD">
            <w:pPr>
              <w:spacing w:before="60" w:after="60"/>
              <w:rPr>
                <w:rFonts w:cstheme="minorHAnsi"/>
              </w:rPr>
            </w:pPr>
            <w:r w:rsidRPr="00D73B0B">
              <w:rPr>
                <w:rFonts w:cstheme="minorHAnsi"/>
              </w:rPr>
              <w:t>Marché : Association des femmes : 90</w:t>
            </w:r>
          </w:p>
          <w:p w14:paraId="13159984" w14:textId="77777777" w:rsidR="00AB50B4" w:rsidRPr="00D73B0B" w:rsidRDefault="00AB50B4" w:rsidP="000C66AD">
            <w:pPr>
              <w:spacing w:before="60" w:after="60"/>
              <w:rPr>
                <w:rFonts w:cstheme="minorHAnsi"/>
              </w:rPr>
            </w:pPr>
            <w:r w:rsidRPr="00D73B0B">
              <w:rPr>
                <w:rFonts w:cstheme="minorHAnsi"/>
              </w:rPr>
              <w:t>Transport terrestre : ND</w:t>
            </w:r>
          </w:p>
          <w:p w14:paraId="3EAF288E" w14:textId="77777777" w:rsidR="00AB50B4" w:rsidRPr="00D73B0B" w:rsidRDefault="00AB50B4" w:rsidP="000C66AD">
            <w:pPr>
              <w:spacing w:before="60" w:after="60"/>
              <w:rPr>
                <w:rFonts w:cstheme="minorHAnsi"/>
              </w:rPr>
            </w:pPr>
            <w:r w:rsidRPr="00D73B0B">
              <w:rPr>
                <w:rFonts w:cstheme="minorHAnsi"/>
              </w:rPr>
              <w:t>Chantier naval : 1 (le bon prix) : 3 personnes</w:t>
            </w:r>
          </w:p>
          <w:p w14:paraId="60B3B3FD" w14:textId="77777777" w:rsidR="00AB50B4" w:rsidRPr="00D73B0B" w:rsidRDefault="00AB50B4" w:rsidP="000C66AD">
            <w:pPr>
              <w:spacing w:before="60" w:after="60"/>
              <w:rPr>
                <w:rFonts w:cstheme="minorHAnsi"/>
              </w:rPr>
            </w:pPr>
            <w:r w:rsidRPr="00D73B0B">
              <w:rPr>
                <w:rFonts w:cstheme="minorHAnsi"/>
              </w:rPr>
              <w:t>Docker : 4 personnes</w:t>
            </w:r>
          </w:p>
        </w:tc>
        <w:tc>
          <w:tcPr>
            <w:tcW w:w="1284" w:type="pct"/>
            <w:vMerge/>
            <w:vAlign w:val="center"/>
          </w:tcPr>
          <w:p w14:paraId="690CDA08" w14:textId="77777777" w:rsidR="00AB50B4" w:rsidRPr="00D73B0B" w:rsidRDefault="00AB50B4" w:rsidP="000C66AD">
            <w:pPr>
              <w:spacing w:before="60" w:after="60"/>
              <w:rPr>
                <w:rFonts w:cstheme="minorHAnsi"/>
              </w:rPr>
            </w:pPr>
          </w:p>
        </w:tc>
      </w:tr>
      <w:tr w:rsidR="00AB50B4" w:rsidRPr="00D73B0B" w14:paraId="2B264569" w14:textId="77777777" w:rsidTr="000C66AD">
        <w:tc>
          <w:tcPr>
            <w:tcW w:w="541" w:type="pct"/>
            <w:vMerge/>
            <w:shd w:val="clear" w:color="auto" w:fill="D9D9D9" w:themeFill="background1" w:themeFillShade="D9"/>
            <w:vAlign w:val="center"/>
          </w:tcPr>
          <w:p w14:paraId="27EBDF52" w14:textId="77777777" w:rsidR="00AB50B4" w:rsidRPr="00D73B0B" w:rsidRDefault="00AB50B4" w:rsidP="000C66AD">
            <w:pPr>
              <w:spacing w:before="60" w:after="60"/>
              <w:rPr>
                <w:rFonts w:cstheme="minorHAnsi"/>
              </w:rPr>
            </w:pPr>
          </w:p>
        </w:tc>
        <w:tc>
          <w:tcPr>
            <w:tcW w:w="667" w:type="pct"/>
            <w:vMerge/>
            <w:vAlign w:val="center"/>
          </w:tcPr>
          <w:p w14:paraId="1EE31AB8" w14:textId="77777777" w:rsidR="00AB50B4" w:rsidRPr="00D73B0B" w:rsidRDefault="00AB50B4" w:rsidP="000C66AD">
            <w:pPr>
              <w:spacing w:before="60" w:after="60"/>
              <w:rPr>
                <w:rFonts w:cstheme="minorHAnsi"/>
              </w:rPr>
            </w:pPr>
          </w:p>
        </w:tc>
        <w:tc>
          <w:tcPr>
            <w:tcW w:w="1222" w:type="pct"/>
            <w:vAlign w:val="center"/>
          </w:tcPr>
          <w:p w14:paraId="0984B4BA" w14:textId="77777777" w:rsidR="00AB50B4" w:rsidRPr="00D73B0B" w:rsidRDefault="00AB50B4" w:rsidP="000C66AD">
            <w:pPr>
              <w:spacing w:before="60" w:after="60"/>
              <w:rPr>
                <w:rFonts w:cstheme="minorHAnsi"/>
              </w:rPr>
            </w:pPr>
            <w:r w:rsidRPr="00D73B0B">
              <w:rPr>
                <w:rFonts w:cstheme="minorHAnsi"/>
              </w:rPr>
              <w:t>Où est le site de réinstallation que vous proposez ?</w:t>
            </w:r>
          </w:p>
        </w:tc>
        <w:tc>
          <w:tcPr>
            <w:tcW w:w="1286" w:type="pct"/>
            <w:vAlign w:val="center"/>
          </w:tcPr>
          <w:p w14:paraId="4315F9AB" w14:textId="77777777" w:rsidR="00AB50B4" w:rsidRPr="00D73B0B" w:rsidRDefault="00AB50B4" w:rsidP="000C66AD">
            <w:pPr>
              <w:spacing w:before="60" w:after="60"/>
              <w:rPr>
                <w:rFonts w:cstheme="minorHAnsi"/>
              </w:rPr>
            </w:pPr>
            <w:r w:rsidRPr="00D73B0B">
              <w:rPr>
                <w:rFonts w:cstheme="minorHAnsi"/>
              </w:rPr>
              <w:t>Lieu : MDJIVOURIZE</w:t>
            </w:r>
          </w:p>
          <w:p w14:paraId="3D17F481" w14:textId="77777777" w:rsidR="00AB50B4" w:rsidRPr="00D73B0B" w:rsidRDefault="00AB50B4" w:rsidP="000C66AD">
            <w:pPr>
              <w:spacing w:before="60" w:after="60"/>
              <w:rPr>
                <w:rFonts w:cstheme="minorHAnsi"/>
              </w:rPr>
            </w:pPr>
            <w:r w:rsidRPr="00D73B0B">
              <w:rPr>
                <w:rFonts w:cstheme="minorHAnsi"/>
              </w:rPr>
              <w:t>Statut : terrain public</w:t>
            </w:r>
          </w:p>
          <w:p w14:paraId="5B0BDB78" w14:textId="77777777" w:rsidR="00AB50B4" w:rsidRPr="00D73B0B" w:rsidRDefault="00AB50B4" w:rsidP="000C66AD">
            <w:pPr>
              <w:spacing w:before="60" w:after="60"/>
              <w:rPr>
                <w:rFonts w:cstheme="minorHAnsi"/>
              </w:rPr>
            </w:pPr>
            <w:r w:rsidRPr="00D73B0B">
              <w:rPr>
                <w:rFonts w:cstheme="minorHAnsi"/>
              </w:rPr>
              <w:t>Superficie : Illimité</w:t>
            </w:r>
          </w:p>
        </w:tc>
        <w:tc>
          <w:tcPr>
            <w:tcW w:w="1284" w:type="pct"/>
            <w:vMerge/>
            <w:vAlign w:val="center"/>
          </w:tcPr>
          <w:p w14:paraId="70EF65EE" w14:textId="77777777" w:rsidR="00AB50B4" w:rsidRPr="00D73B0B" w:rsidRDefault="00AB50B4" w:rsidP="000C66AD">
            <w:pPr>
              <w:spacing w:before="60" w:after="60"/>
              <w:rPr>
                <w:rFonts w:cstheme="minorHAnsi"/>
              </w:rPr>
            </w:pPr>
          </w:p>
        </w:tc>
      </w:tr>
      <w:tr w:rsidR="00AB50B4" w:rsidRPr="00D73B0B" w14:paraId="70B05430" w14:textId="77777777" w:rsidTr="000C66AD">
        <w:tc>
          <w:tcPr>
            <w:tcW w:w="541" w:type="pct"/>
            <w:vMerge/>
            <w:shd w:val="clear" w:color="auto" w:fill="D9D9D9" w:themeFill="background1" w:themeFillShade="D9"/>
            <w:vAlign w:val="center"/>
          </w:tcPr>
          <w:p w14:paraId="7641A0FC" w14:textId="77777777" w:rsidR="00AB50B4" w:rsidRPr="00D73B0B" w:rsidRDefault="00AB50B4" w:rsidP="000C66AD">
            <w:pPr>
              <w:spacing w:before="60" w:after="60"/>
              <w:rPr>
                <w:rFonts w:cstheme="minorHAnsi"/>
              </w:rPr>
            </w:pPr>
          </w:p>
        </w:tc>
        <w:tc>
          <w:tcPr>
            <w:tcW w:w="667" w:type="pct"/>
            <w:vMerge/>
            <w:vAlign w:val="center"/>
          </w:tcPr>
          <w:p w14:paraId="4EC9ED90" w14:textId="77777777" w:rsidR="00AB50B4" w:rsidRPr="00D73B0B" w:rsidRDefault="00AB50B4" w:rsidP="000C66AD">
            <w:pPr>
              <w:spacing w:before="60" w:after="60"/>
              <w:rPr>
                <w:rFonts w:cstheme="minorHAnsi"/>
              </w:rPr>
            </w:pPr>
          </w:p>
        </w:tc>
        <w:tc>
          <w:tcPr>
            <w:tcW w:w="1222" w:type="pct"/>
            <w:vAlign w:val="center"/>
          </w:tcPr>
          <w:p w14:paraId="33AB9DA2" w14:textId="77777777" w:rsidR="00AB50B4" w:rsidRPr="00D73B0B" w:rsidRDefault="00AB50B4" w:rsidP="000C66AD">
            <w:pPr>
              <w:spacing w:before="60" w:after="60"/>
              <w:rPr>
                <w:rFonts w:cstheme="minorHAnsi"/>
              </w:rPr>
            </w:pPr>
            <w:r w:rsidRPr="00D73B0B">
              <w:rPr>
                <w:rFonts w:cstheme="minorHAnsi"/>
              </w:rPr>
              <w:t>Est-ce qu’il existe une plateforme de gestion de plaintes ?</w:t>
            </w:r>
          </w:p>
        </w:tc>
        <w:tc>
          <w:tcPr>
            <w:tcW w:w="1286" w:type="pct"/>
            <w:vAlign w:val="center"/>
          </w:tcPr>
          <w:p w14:paraId="59CB0E0A" w14:textId="77777777" w:rsidR="00AB50B4" w:rsidRPr="00D73B0B" w:rsidRDefault="00AB50B4" w:rsidP="000C66AD">
            <w:pPr>
              <w:spacing w:before="60" w:after="60"/>
              <w:rPr>
                <w:rFonts w:cstheme="minorHAnsi"/>
              </w:rPr>
            </w:pPr>
            <w:r w:rsidRPr="00D73B0B">
              <w:rPr>
                <w:rFonts w:cstheme="minorHAnsi"/>
              </w:rPr>
              <w:t xml:space="preserve">Existence d’une plateforme MGP au niveau des communes et du conseil notable au niveau local  </w:t>
            </w:r>
          </w:p>
        </w:tc>
        <w:tc>
          <w:tcPr>
            <w:tcW w:w="1284" w:type="pct"/>
            <w:vMerge/>
            <w:vAlign w:val="center"/>
          </w:tcPr>
          <w:p w14:paraId="5DE68CB1" w14:textId="77777777" w:rsidR="00AB50B4" w:rsidRPr="00D73B0B" w:rsidRDefault="00AB50B4" w:rsidP="000C66AD">
            <w:pPr>
              <w:spacing w:before="60" w:after="60"/>
              <w:rPr>
                <w:rFonts w:cstheme="minorHAnsi"/>
              </w:rPr>
            </w:pPr>
          </w:p>
        </w:tc>
      </w:tr>
      <w:tr w:rsidR="00AB50B4" w:rsidRPr="00D73B0B" w14:paraId="3C5E8DAD" w14:textId="77777777" w:rsidTr="000C66AD">
        <w:trPr>
          <w:trHeight w:val="815"/>
        </w:trPr>
        <w:tc>
          <w:tcPr>
            <w:tcW w:w="541" w:type="pct"/>
            <w:vMerge w:val="restart"/>
            <w:shd w:val="clear" w:color="auto" w:fill="D9D9D9" w:themeFill="background1" w:themeFillShade="D9"/>
            <w:vAlign w:val="center"/>
          </w:tcPr>
          <w:p w14:paraId="379AB93D" w14:textId="77777777" w:rsidR="00AB50B4" w:rsidRPr="00D73B0B" w:rsidRDefault="00AB50B4" w:rsidP="000C66AD">
            <w:pPr>
              <w:spacing w:before="60" w:after="60"/>
              <w:rPr>
                <w:rFonts w:cstheme="minorHAnsi"/>
              </w:rPr>
            </w:pPr>
            <w:r w:rsidRPr="00D73B0B">
              <w:rPr>
                <w:rFonts w:cstheme="minorHAnsi"/>
              </w:rPr>
              <w:t>19/10/</w:t>
            </w:r>
            <w:r>
              <w:rPr>
                <w:rFonts w:cstheme="minorHAnsi"/>
              </w:rPr>
              <w:t>20</w:t>
            </w:r>
            <w:r w:rsidRPr="00D73B0B">
              <w:rPr>
                <w:rFonts w:cstheme="minorHAnsi"/>
              </w:rPr>
              <w:t>21</w:t>
            </w:r>
          </w:p>
        </w:tc>
        <w:tc>
          <w:tcPr>
            <w:tcW w:w="667" w:type="pct"/>
            <w:vMerge w:val="restart"/>
            <w:vAlign w:val="center"/>
          </w:tcPr>
          <w:p w14:paraId="45C1201E" w14:textId="77777777" w:rsidR="00AB50B4" w:rsidRPr="00D73B0B" w:rsidRDefault="00AB50B4" w:rsidP="000C66AD">
            <w:pPr>
              <w:spacing w:before="60" w:after="60"/>
              <w:rPr>
                <w:rFonts w:cstheme="minorHAnsi"/>
              </w:rPr>
            </w:pPr>
            <w:r w:rsidRPr="00D73B0B">
              <w:rPr>
                <w:rFonts w:cstheme="minorHAnsi"/>
              </w:rPr>
              <w:t>Vassy-Anj</w:t>
            </w:r>
            <w:r>
              <w:rPr>
                <w:rFonts w:cstheme="minorHAnsi"/>
              </w:rPr>
              <w:t>o</w:t>
            </w:r>
            <w:r w:rsidRPr="00D73B0B">
              <w:rPr>
                <w:rFonts w:cstheme="minorHAnsi"/>
              </w:rPr>
              <w:t>uan</w:t>
            </w:r>
          </w:p>
        </w:tc>
        <w:tc>
          <w:tcPr>
            <w:tcW w:w="1222" w:type="pct"/>
            <w:vAlign w:val="center"/>
          </w:tcPr>
          <w:p w14:paraId="1CF9F944" w14:textId="77777777" w:rsidR="00AB50B4" w:rsidRPr="00D73B0B" w:rsidRDefault="00AB50B4" w:rsidP="000C66AD">
            <w:pPr>
              <w:spacing w:before="60" w:after="60"/>
              <w:rPr>
                <w:rFonts w:cstheme="minorHAnsi"/>
              </w:rPr>
            </w:pPr>
            <w:r w:rsidRPr="00D73B0B">
              <w:rPr>
                <w:rFonts w:cstheme="minorHAnsi"/>
              </w:rPr>
              <w:t>Nombre de vedette et quantité de poisons péchés</w:t>
            </w:r>
          </w:p>
        </w:tc>
        <w:tc>
          <w:tcPr>
            <w:tcW w:w="1286" w:type="pct"/>
            <w:vAlign w:val="center"/>
          </w:tcPr>
          <w:p w14:paraId="3CDC5B6D" w14:textId="77777777" w:rsidR="00AB50B4" w:rsidRPr="00D73B0B" w:rsidRDefault="00AB50B4" w:rsidP="000C66AD">
            <w:pPr>
              <w:spacing w:before="60" w:after="60"/>
              <w:rPr>
                <w:rFonts w:cstheme="minorHAnsi"/>
              </w:rPr>
            </w:pPr>
            <w:r w:rsidRPr="00D73B0B">
              <w:rPr>
                <w:rFonts w:cstheme="minorHAnsi"/>
              </w:rPr>
              <w:t>30 vedettes et une vedette peut pêcher jusqu’à 300Kg</w:t>
            </w:r>
          </w:p>
        </w:tc>
        <w:tc>
          <w:tcPr>
            <w:tcW w:w="1284" w:type="pct"/>
            <w:vMerge w:val="restart"/>
            <w:vAlign w:val="center"/>
          </w:tcPr>
          <w:p w14:paraId="6CAC4780" w14:textId="77777777" w:rsidR="00AB50B4" w:rsidRPr="00D73B0B" w:rsidRDefault="00AB50B4" w:rsidP="000C66AD">
            <w:pPr>
              <w:spacing w:before="60" w:after="60"/>
              <w:rPr>
                <w:rFonts w:cstheme="minorHAnsi"/>
              </w:rPr>
            </w:pPr>
            <w:r w:rsidRPr="00D73B0B">
              <w:rPr>
                <w:rFonts w:cstheme="minorHAnsi"/>
              </w:rPr>
              <w:t>Main d’œuvre doit être choisie dans la commune</w:t>
            </w:r>
          </w:p>
          <w:p w14:paraId="283FF0B6" w14:textId="77777777" w:rsidR="00AB50B4" w:rsidRPr="00D73B0B" w:rsidRDefault="00AB50B4" w:rsidP="000C66AD">
            <w:pPr>
              <w:spacing w:before="60" w:after="60"/>
              <w:rPr>
                <w:rFonts w:cstheme="minorHAnsi"/>
              </w:rPr>
            </w:pPr>
            <w:r w:rsidRPr="00D73B0B">
              <w:rPr>
                <w:rFonts w:cstheme="minorHAnsi"/>
              </w:rPr>
              <w:lastRenderedPageBreak/>
              <w:t>Respecter les coutumes et mœurs des travailleurs</w:t>
            </w:r>
          </w:p>
          <w:p w14:paraId="38024FA8" w14:textId="77777777" w:rsidR="00AB50B4" w:rsidRPr="00D73B0B" w:rsidRDefault="00AB50B4" w:rsidP="000C66AD">
            <w:pPr>
              <w:spacing w:before="60" w:after="60"/>
              <w:rPr>
                <w:rFonts w:cstheme="minorHAnsi"/>
              </w:rPr>
            </w:pPr>
            <w:r w:rsidRPr="00D73B0B">
              <w:rPr>
                <w:rFonts w:cstheme="minorHAnsi"/>
              </w:rPr>
              <w:t>Protection des biens et êtres</w:t>
            </w:r>
          </w:p>
          <w:p w14:paraId="4BB6BC31" w14:textId="77777777" w:rsidR="00AB50B4" w:rsidRPr="00D73B0B" w:rsidRDefault="00AB50B4" w:rsidP="000C66AD">
            <w:pPr>
              <w:spacing w:before="60" w:after="60"/>
              <w:rPr>
                <w:rFonts w:cstheme="minorHAnsi"/>
              </w:rPr>
            </w:pPr>
            <w:r w:rsidRPr="00D73B0B">
              <w:rPr>
                <w:rFonts w:cstheme="minorHAnsi"/>
              </w:rPr>
              <w:t xml:space="preserve">Former un comité local pour la lutte contre le VBG </w:t>
            </w:r>
          </w:p>
        </w:tc>
      </w:tr>
      <w:tr w:rsidR="00AB50B4" w:rsidRPr="00D73B0B" w14:paraId="30AF2E51" w14:textId="77777777" w:rsidTr="000C66AD">
        <w:trPr>
          <w:trHeight w:val="552"/>
        </w:trPr>
        <w:tc>
          <w:tcPr>
            <w:tcW w:w="541" w:type="pct"/>
            <w:vMerge/>
            <w:shd w:val="clear" w:color="auto" w:fill="D9D9D9" w:themeFill="background1" w:themeFillShade="D9"/>
            <w:vAlign w:val="center"/>
          </w:tcPr>
          <w:p w14:paraId="126DF294" w14:textId="77777777" w:rsidR="00AB50B4" w:rsidRPr="00D73B0B" w:rsidRDefault="00AB50B4" w:rsidP="000C66AD">
            <w:pPr>
              <w:spacing w:before="60" w:after="60"/>
              <w:rPr>
                <w:rFonts w:cstheme="minorHAnsi"/>
              </w:rPr>
            </w:pPr>
          </w:p>
        </w:tc>
        <w:tc>
          <w:tcPr>
            <w:tcW w:w="667" w:type="pct"/>
            <w:vMerge/>
            <w:vAlign w:val="center"/>
          </w:tcPr>
          <w:p w14:paraId="1EFFCB3E" w14:textId="77777777" w:rsidR="00AB50B4" w:rsidRPr="00D73B0B" w:rsidRDefault="00AB50B4" w:rsidP="000C66AD">
            <w:pPr>
              <w:spacing w:before="60" w:after="60"/>
              <w:rPr>
                <w:rFonts w:cstheme="minorHAnsi"/>
              </w:rPr>
            </w:pPr>
          </w:p>
        </w:tc>
        <w:tc>
          <w:tcPr>
            <w:tcW w:w="1222" w:type="pct"/>
            <w:vAlign w:val="center"/>
          </w:tcPr>
          <w:p w14:paraId="5624DB32" w14:textId="77777777" w:rsidR="00AB50B4" w:rsidRPr="00D73B0B" w:rsidRDefault="00AB50B4" w:rsidP="000C66AD">
            <w:pPr>
              <w:spacing w:before="60" w:after="60"/>
              <w:rPr>
                <w:rFonts w:cstheme="minorHAnsi"/>
              </w:rPr>
            </w:pPr>
            <w:r w:rsidRPr="00D73B0B">
              <w:rPr>
                <w:rFonts w:cstheme="minorHAnsi"/>
              </w:rPr>
              <w:t>Existence d’une place villageoise libre</w:t>
            </w:r>
          </w:p>
        </w:tc>
        <w:tc>
          <w:tcPr>
            <w:tcW w:w="1286" w:type="pct"/>
            <w:vAlign w:val="center"/>
          </w:tcPr>
          <w:p w14:paraId="5EF9E68D" w14:textId="77777777" w:rsidR="00AB50B4" w:rsidRPr="00D73B0B" w:rsidRDefault="00AB50B4" w:rsidP="000C66AD">
            <w:pPr>
              <w:spacing w:before="60" w:after="60"/>
              <w:rPr>
                <w:rFonts w:cstheme="minorHAnsi"/>
              </w:rPr>
            </w:pPr>
            <w:r w:rsidRPr="00D73B0B">
              <w:rPr>
                <w:rFonts w:cstheme="minorHAnsi"/>
              </w:rPr>
              <w:t>Pas de place villageoise libre</w:t>
            </w:r>
          </w:p>
        </w:tc>
        <w:tc>
          <w:tcPr>
            <w:tcW w:w="1284" w:type="pct"/>
            <w:vMerge/>
            <w:vAlign w:val="center"/>
          </w:tcPr>
          <w:p w14:paraId="340EA3D0" w14:textId="77777777" w:rsidR="00AB50B4" w:rsidRPr="00D73B0B" w:rsidRDefault="00AB50B4" w:rsidP="000C66AD">
            <w:pPr>
              <w:spacing w:before="60" w:after="60"/>
              <w:rPr>
                <w:rFonts w:cstheme="minorHAnsi"/>
              </w:rPr>
            </w:pPr>
          </w:p>
        </w:tc>
      </w:tr>
      <w:tr w:rsidR="00AB50B4" w:rsidRPr="00D73B0B" w14:paraId="6049816A" w14:textId="77777777" w:rsidTr="000C66AD">
        <w:tc>
          <w:tcPr>
            <w:tcW w:w="541" w:type="pct"/>
            <w:vMerge/>
            <w:shd w:val="clear" w:color="auto" w:fill="D9D9D9" w:themeFill="background1" w:themeFillShade="D9"/>
            <w:vAlign w:val="center"/>
          </w:tcPr>
          <w:p w14:paraId="4B90A567" w14:textId="77777777" w:rsidR="00AB50B4" w:rsidRPr="00D73B0B" w:rsidRDefault="00AB50B4" w:rsidP="000C66AD">
            <w:pPr>
              <w:spacing w:before="60" w:after="60"/>
              <w:rPr>
                <w:rFonts w:cstheme="minorHAnsi"/>
              </w:rPr>
            </w:pPr>
          </w:p>
        </w:tc>
        <w:tc>
          <w:tcPr>
            <w:tcW w:w="667" w:type="pct"/>
            <w:vMerge/>
            <w:vAlign w:val="center"/>
          </w:tcPr>
          <w:p w14:paraId="0726414E" w14:textId="77777777" w:rsidR="00AB50B4" w:rsidRPr="00D73B0B" w:rsidRDefault="00AB50B4" w:rsidP="000C66AD">
            <w:pPr>
              <w:spacing w:before="60" w:after="60"/>
              <w:rPr>
                <w:rFonts w:cstheme="minorHAnsi"/>
              </w:rPr>
            </w:pPr>
          </w:p>
        </w:tc>
        <w:tc>
          <w:tcPr>
            <w:tcW w:w="1222" w:type="pct"/>
            <w:vAlign w:val="center"/>
          </w:tcPr>
          <w:p w14:paraId="61A3FB7D" w14:textId="77777777" w:rsidR="00AB50B4" w:rsidRPr="00D73B0B" w:rsidRDefault="00AB50B4" w:rsidP="000C66AD">
            <w:pPr>
              <w:spacing w:before="60" w:after="60"/>
              <w:rPr>
                <w:rFonts w:cstheme="minorHAnsi"/>
              </w:rPr>
            </w:pPr>
            <w:r w:rsidRPr="00D73B0B">
              <w:rPr>
                <w:rFonts w:cstheme="minorHAnsi"/>
              </w:rPr>
              <w:t>Existe-t-il un site meilleur que Vassy </w:t>
            </w:r>
          </w:p>
        </w:tc>
        <w:tc>
          <w:tcPr>
            <w:tcW w:w="1286" w:type="pct"/>
            <w:vAlign w:val="center"/>
          </w:tcPr>
          <w:p w14:paraId="6AF3E66A" w14:textId="77777777" w:rsidR="00AB50B4" w:rsidRPr="00D73B0B" w:rsidRDefault="00AB50B4" w:rsidP="000C66AD">
            <w:pPr>
              <w:spacing w:before="60" w:after="60"/>
              <w:rPr>
                <w:rFonts w:cstheme="minorHAnsi"/>
              </w:rPr>
            </w:pPr>
            <w:r w:rsidRPr="00D73B0B">
              <w:rPr>
                <w:rFonts w:cstheme="minorHAnsi"/>
              </w:rPr>
              <w:t xml:space="preserve">Seul le site de </w:t>
            </w:r>
            <w:proofErr w:type="spellStart"/>
            <w:r w:rsidRPr="00D73B0B">
              <w:rPr>
                <w:rFonts w:cstheme="minorHAnsi"/>
              </w:rPr>
              <w:t>Vass</w:t>
            </w:r>
            <w:r>
              <w:rPr>
                <w:rFonts w:cstheme="minorHAnsi"/>
              </w:rPr>
              <w:t>i</w:t>
            </w:r>
            <w:proofErr w:type="spellEnd"/>
            <w:r w:rsidRPr="00D73B0B">
              <w:rPr>
                <w:rFonts w:cstheme="minorHAnsi"/>
              </w:rPr>
              <w:t xml:space="preserve"> est mieux placé</w:t>
            </w:r>
          </w:p>
        </w:tc>
        <w:tc>
          <w:tcPr>
            <w:tcW w:w="1284" w:type="pct"/>
            <w:vMerge/>
            <w:vAlign w:val="center"/>
          </w:tcPr>
          <w:p w14:paraId="29DB61F3" w14:textId="77777777" w:rsidR="00AB50B4" w:rsidRPr="00D73B0B" w:rsidRDefault="00AB50B4" w:rsidP="000C66AD">
            <w:pPr>
              <w:spacing w:before="60" w:after="60"/>
              <w:rPr>
                <w:rFonts w:cstheme="minorHAnsi"/>
              </w:rPr>
            </w:pPr>
          </w:p>
        </w:tc>
      </w:tr>
      <w:tr w:rsidR="00AB50B4" w:rsidRPr="00D73B0B" w14:paraId="381E5512" w14:textId="77777777" w:rsidTr="000C66AD">
        <w:trPr>
          <w:trHeight w:val="569"/>
        </w:trPr>
        <w:tc>
          <w:tcPr>
            <w:tcW w:w="541" w:type="pct"/>
            <w:vMerge/>
            <w:shd w:val="clear" w:color="auto" w:fill="D9D9D9" w:themeFill="background1" w:themeFillShade="D9"/>
            <w:vAlign w:val="center"/>
          </w:tcPr>
          <w:p w14:paraId="7EF6AD0D" w14:textId="77777777" w:rsidR="00AB50B4" w:rsidRPr="00D73B0B" w:rsidRDefault="00AB50B4" w:rsidP="000C66AD">
            <w:pPr>
              <w:spacing w:before="60" w:after="60"/>
              <w:rPr>
                <w:rFonts w:cstheme="minorHAnsi"/>
              </w:rPr>
            </w:pPr>
          </w:p>
        </w:tc>
        <w:tc>
          <w:tcPr>
            <w:tcW w:w="667" w:type="pct"/>
            <w:vMerge/>
            <w:vAlign w:val="center"/>
          </w:tcPr>
          <w:p w14:paraId="5859BAFD" w14:textId="77777777" w:rsidR="00AB50B4" w:rsidRPr="00D73B0B" w:rsidRDefault="00AB50B4" w:rsidP="000C66AD">
            <w:pPr>
              <w:spacing w:before="60" w:after="60"/>
              <w:rPr>
                <w:rFonts w:cstheme="minorHAnsi"/>
              </w:rPr>
            </w:pPr>
          </w:p>
        </w:tc>
        <w:tc>
          <w:tcPr>
            <w:tcW w:w="1222" w:type="pct"/>
            <w:vAlign w:val="center"/>
          </w:tcPr>
          <w:p w14:paraId="05677213" w14:textId="77777777" w:rsidR="00AB50B4" w:rsidRPr="00D73B0B" w:rsidRDefault="00AB50B4" w:rsidP="000C66AD">
            <w:pPr>
              <w:spacing w:before="60" w:after="60"/>
              <w:rPr>
                <w:rFonts w:cstheme="minorHAnsi"/>
              </w:rPr>
            </w:pPr>
            <w:r w:rsidRPr="00D73B0B">
              <w:rPr>
                <w:rFonts w:cstheme="minorHAnsi"/>
              </w:rPr>
              <w:t>Si le site est choisi, n’y aura-t-il pas de problème ?</w:t>
            </w:r>
          </w:p>
        </w:tc>
        <w:tc>
          <w:tcPr>
            <w:tcW w:w="1286" w:type="pct"/>
            <w:vAlign w:val="center"/>
          </w:tcPr>
          <w:p w14:paraId="6C900789" w14:textId="77777777" w:rsidR="00AB50B4" w:rsidRPr="00D73B0B" w:rsidRDefault="00AB50B4" w:rsidP="000C66AD">
            <w:pPr>
              <w:spacing w:before="60" w:after="60"/>
              <w:rPr>
                <w:rFonts w:cstheme="minorHAnsi"/>
              </w:rPr>
            </w:pPr>
            <w:r w:rsidRPr="00D73B0B">
              <w:rPr>
                <w:rFonts w:cstheme="minorHAnsi"/>
              </w:rPr>
              <w:t>Il n’y aura aucun problème si le site est choisi</w:t>
            </w:r>
          </w:p>
        </w:tc>
        <w:tc>
          <w:tcPr>
            <w:tcW w:w="1284" w:type="pct"/>
            <w:vMerge/>
            <w:vAlign w:val="center"/>
          </w:tcPr>
          <w:p w14:paraId="6C7DFB4B" w14:textId="77777777" w:rsidR="00AB50B4" w:rsidRPr="00D73B0B" w:rsidRDefault="00AB50B4" w:rsidP="000C66AD">
            <w:pPr>
              <w:spacing w:before="60" w:after="60"/>
              <w:rPr>
                <w:rFonts w:cstheme="minorHAnsi"/>
              </w:rPr>
            </w:pPr>
          </w:p>
        </w:tc>
      </w:tr>
      <w:tr w:rsidR="00AB50B4" w:rsidRPr="00D73B0B" w14:paraId="285CC299" w14:textId="77777777" w:rsidTr="000C66AD">
        <w:tc>
          <w:tcPr>
            <w:tcW w:w="541" w:type="pct"/>
            <w:vMerge/>
            <w:shd w:val="clear" w:color="auto" w:fill="D9D9D9" w:themeFill="background1" w:themeFillShade="D9"/>
            <w:vAlign w:val="center"/>
          </w:tcPr>
          <w:p w14:paraId="7EB271DF" w14:textId="77777777" w:rsidR="00AB50B4" w:rsidRPr="00D73B0B" w:rsidRDefault="00AB50B4" w:rsidP="000C66AD">
            <w:pPr>
              <w:spacing w:before="60" w:after="60"/>
              <w:rPr>
                <w:rFonts w:cstheme="minorHAnsi"/>
              </w:rPr>
            </w:pPr>
          </w:p>
        </w:tc>
        <w:tc>
          <w:tcPr>
            <w:tcW w:w="667" w:type="pct"/>
            <w:vMerge/>
            <w:vAlign w:val="center"/>
          </w:tcPr>
          <w:p w14:paraId="1EC76C27" w14:textId="77777777" w:rsidR="00AB50B4" w:rsidRPr="00D73B0B" w:rsidRDefault="00AB50B4" w:rsidP="000C66AD">
            <w:pPr>
              <w:spacing w:before="60" w:after="60"/>
              <w:rPr>
                <w:rFonts w:cstheme="minorHAnsi"/>
              </w:rPr>
            </w:pPr>
          </w:p>
        </w:tc>
        <w:tc>
          <w:tcPr>
            <w:tcW w:w="1222" w:type="pct"/>
            <w:vAlign w:val="center"/>
          </w:tcPr>
          <w:p w14:paraId="638CDC9F" w14:textId="77777777" w:rsidR="00AB50B4" w:rsidRPr="00D73B0B" w:rsidRDefault="00AB50B4" w:rsidP="000C66AD">
            <w:pPr>
              <w:spacing w:before="60" w:after="60"/>
              <w:rPr>
                <w:rFonts w:cstheme="minorHAnsi"/>
              </w:rPr>
            </w:pPr>
            <w:r w:rsidRPr="00D73B0B">
              <w:rPr>
                <w:rFonts w:cstheme="minorHAnsi"/>
              </w:rPr>
              <w:t>Activités économiques</w:t>
            </w:r>
          </w:p>
        </w:tc>
        <w:tc>
          <w:tcPr>
            <w:tcW w:w="1286" w:type="pct"/>
            <w:vAlign w:val="center"/>
          </w:tcPr>
          <w:p w14:paraId="2DF8B267" w14:textId="77777777" w:rsidR="00AB50B4" w:rsidRPr="00D73B0B" w:rsidRDefault="00AB50B4" w:rsidP="000C66AD">
            <w:pPr>
              <w:spacing w:before="60" w:after="60"/>
              <w:rPr>
                <w:rFonts w:cstheme="minorHAnsi"/>
              </w:rPr>
            </w:pPr>
            <w:r w:rsidRPr="00D73B0B">
              <w:rPr>
                <w:rFonts w:cstheme="minorHAnsi"/>
              </w:rPr>
              <w:t>Ecole primaire, secondaire, hôpital, Etat Civil</w:t>
            </w:r>
          </w:p>
        </w:tc>
        <w:tc>
          <w:tcPr>
            <w:tcW w:w="1284" w:type="pct"/>
            <w:vMerge/>
            <w:vAlign w:val="center"/>
          </w:tcPr>
          <w:p w14:paraId="38E0EFD0" w14:textId="77777777" w:rsidR="00AB50B4" w:rsidRPr="00D73B0B" w:rsidRDefault="00AB50B4" w:rsidP="000C66AD">
            <w:pPr>
              <w:spacing w:before="60" w:after="60"/>
              <w:rPr>
                <w:rFonts w:cstheme="minorHAnsi"/>
              </w:rPr>
            </w:pPr>
          </w:p>
        </w:tc>
      </w:tr>
      <w:tr w:rsidR="00AB50B4" w:rsidRPr="00D73B0B" w14:paraId="3004263C" w14:textId="77777777" w:rsidTr="000C66AD">
        <w:tc>
          <w:tcPr>
            <w:tcW w:w="541" w:type="pct"/>
            <w:vMerge/>
            <w:shd w:val="clear" w:color="auto" w:fill="D9D9D9" w:themeFill="background1" w:themeFillShade="D9"/>
            <w:vAlign w:val="center"/>
          </w:tcPr>
          <w:p w14:paraId="09A23EBA" w14:textId="77777777" w:rsidR="00AB50B4" w:rsidRPr="00D73B0B" w:rsidRDefault="00AB50B4" w:rsidP="000C66AD">
            <w:pPr>
              <w:spacing w:before="60" w:after="60"/>
              <w:rPr>
                <w:rFonts w:cstheme="minorHAnsi"/>
              </w:rPr>
            </w:pPr>
          </w:p>
        </w:tc>
        <w:tc>
          <w:tcPr>
            <w:tcW w:w="667" w:type="pct"/>
            <w:vMerge/>
            <w:vAlign w:val="center"/>
          </w:tcPr>
          <w:p w14:paraId="304D2290" w14:textId="77777777" w:rsidR="00AB50B4" w:rsidRPr="00D73B0B" w:rsidRDefault="00AB50B4" w:rsidP="000C66AD">
            <w:pPr>
              <w:spacing w:before="60" w:after="60"/>
              <w:rPr>
                <w:rFonts w:cstheme="minorHAnsi"/>
              </w:rPr>
            </w:pPr>
          </w:p>
        </w:tc>
        <w:tc>
          <w:tcPr>
            <w:tcW w:w="1222" w:type="pct"/>
            <w:vAlign w:val="center"/>
          </w:tcPr>
          <w:p w14:paraId="1A33C29C" w14:textId="77777777" w:rsidR="00AB50B4" w:rsidRPr="00D73B0B" w:rsidRDefault="00AB50B4" w:rsidP="000C66AD">
            <w:pPr>
              <w:spacing w:before="60" w:after="60"/>
              <w:rPr>
                <w:rFonts w:cstheme="minorHAnsi"/>
              </w:rPr>
            </w:pPr>
            <w:r w:rsidRPr="00D73B0B">
              <w:rPr>
                <w:rFonts w:cstheme="minorHAnsi"/>
              </w:rPr>
              <w:t>Population locale et longueur des villages</w:t>
            </w:r>
          </w:p>
        </w:tc>
        <w:tc>
          <w:tcPr>
            <w:tcW w:w="1286" w:type="pct"/>
            <w:vAlign w:val="center"/>
          </w:tcPr>
          <w:p w14:paraId="4EBD9B69" w14:textId="77777777" w:rsidR="00AB50B4" w:rsidRPr="00D73B0B" w:rsidRDefault="00AB50B4" w:rsidP="000C66AD">
            <w:pPr>
              <w:spacing w:before="60" w:after="60"/>
              <w:rPr>
                <w:rFonts w:cstheme="minorHAnsi"/>
              </w:rPr>
            </w:pPr>
            <w:r w:rsidRPr="00D73B0B">
              <w:rPr>
                <w:rFonts w:cstheme="minorHAnsi"/>
              </w:rPr>
              <w:t>Agriculture, pêche et commerces</w:t>
            </w:r>
          </w:p>
          <w:p w14:paraId="5AFFE296" w14:textId="77777777" w:rsidR="00AB50B4" w:rsidRPr="00D73B0B" w:rsidRDefault="00AB50B4" w:rsidP="000C66AD">
            <w:pPr>
              <w:spacing w:before="60" w:after="60"/>
              <w:rPr>
                <w:rFonts w:cstheme="minorHAnsi"/>
              </w:rPr>
            </w:pPr>
            <w:r w:rsidRPr="00D73B0B">
              <w:rPr>
                <w:rFonts w:cstheme="minorHAnsi"/>
              </w:rPr>
              <w:t>3000 habitants avec 4km de longueur</w:t>
            </w:r>
          </w:p>
        </w:tc>
        <w:tc>
          <w:tcPr>
            <w:tcW w:w="1284" w:type="pct"/>
            <w:vMerge/>
            <w:vAlign w:val="center"/>
          </w:tcPr>
          <w:p w14:paraId="25A46D5C" w14:textId="77777777" w:rsidR="00AB50B4" w:rsidRPr="00D73B0B" w:rsidRDefault="00AB50B4" w:rsidP="000C66AD">
            <w:pPr>
              <w:spacing w:before="60" w:after="60"/>
              <w:rPr>
                <w:rFonts w:cstheme="minorHAnsi"/>
              </w:rPr>
            </w:pPr>
          </w:p>
        </w:tc>
      </w:tr>
      <w:tr w:rsidR="00AB50B4" w:rsidRPr="00D73B0B" w14:paraId="49284A00" w14:textId="77777777" w:rsidTr="000C66AD">
        <w:tc>
          <w:tcPr>
            <w:tcW w:w="541" w:type="pct"/>
            <w:vMerge w:val="restart"/>
            <w:shd w:val="clear" w:color="auto" w:fill="D9D9D9" w:themeFill="background1" w:themeFillShade="D9"/>
            <w:vAlign w:val="center"/>
          </w:tcPr>
          <w:p w14:paraId="2A3B8E09" w14:textId="77777777" w:rsidR="00AB50B4" w:rsidRPr="00D73B0B" w:rsidRDefault="00AB50B4" w:rsidP="000C66AD">
            <w:pPr>
              <w:spacing w:before="60" w:after="60"/>
              <w:rPr>
                <w:rFonts w:cstheme="minorHAnsi"/>
              </w:rPr>
            </w:pPr>
          </w:p>
          <w:p w14:paraId="49C4B8A0" w14:textId="77777777" w:rsidR="00AB50B4" w:rsidRPr="00D73B0B" w:rsidRDefault="00AB50B4" w:rsidP="000C66AD">
            <w:pPr>
              <w:spacing w:before="60" w:after="60"/>
              <w:rPr>
                <w:rFonts w:cstheme="minorHAnsi"/>
              </w:rPr>
            </w:pPr>
            <w:r w:rsidRPr="00D73B0B">
              <w:rPr>
                <w:rFonts w:cstheme="minorHAnsi"/>
              </w:rPr>
              <w:t>20/10/</w:t>
            </w:r>
            <w:r>
              <w:rPr>
                <w:rFonts w:cstheme="minorHAnsi"/>
              </w:rPr>
              <w:t>20</w:t>
            </w:r>
            <w:r w:rsidRPr="00D73B0B">
              <w:rPr>
                <w:rFonts w:cstheme="minorHAnsi"/>
              </w:rPr>
              <w:t>21</w:t>
            </w:r>
          </w:p>
          <w:p w14:paraId="1AEBA54C" w14:textId="77777777" w:rsidR="00AB50B4" w:rsidRPr="00D73B0B" w:rsidRDefault="00AB50B4" w:rsidP="000C66AD">
            <w:pPr>
              <w:spacing w:before="60" w:after="60"/>
              <w:rPr>
                <w:rFonts w:cstheme="minorHAnsi"/>
              </w:rPr>
            </w:pPr>
          </w:p>
        </w:tc>
        <w:tc>
          <w:tcPr>
            <w:tcW w:w="667" w:type="pct"/>
            <w:vMerge w:val="restart"/>
            <w:vAlign w:val="center"/>
          </w:tcPr>
          <w:p w14:paraId="5D311FE9" w14:textId="77777777" w:rsidR="00AB50B4" w:rsidRPr="00D73B0B" w:rsidRDefault="00AB50B4" w:rsidP="000C66AD">
            <w:pPr>
              <w:spacing w:before="60" w:after="60"/>
              <w:rPr>
                <w:rFonts w:cstheme="minorHAnsi"/>
              </w:rPr>
            </w:pPr>
            <w:r w:rsidRPr="00D73B0B">
              <w:rPr>
                <w:rFonts w:cstheme="minorHAnsi"/>
              </w:rPr>
              <w:t>Au bureau de la Finance (Anj</w:t>
            </w:r>
            <w:r>
              <w:rPr>
                <w:rFonts w:cstheme="minorHAnsi"/>
              </w:rPr>
              <w:t>o</w:t>
            </w:r>
            <w:r w:rsidRPr="00D73B0B">
              <w:rPr>
                <w:rFonts w:cstheme="minorHAnsi"/>
              </w:rPr>
              <w:t>uan)</w:t>
            </w:r>
          </w:p>
        </w:tc>
        <w:tc>
          <w:tcPr>
            <w:tcW w:w="1222" w:type="pct"/>
            <w:vAlign w:val="center"/>
          </w:tcPr>
          <w:p w14:paraId="40A21C8A" w14:textId="77777777" w:rsidR="00AB50B4" w:rsidRPr="00D73B0B" w:rsidRDefault="00AB50B4" w:rsidP="000C66AD">
            <w:pPr>
              <w:spacing w:before="60" w:after="60"/>
              <w:rPr>
                <w:rFonts w:cstheme="minorHAnsi"/>
              </w:rPr>
            </w:pPr>
            <w:r w:rsidRPr="00D73B0B">
              <w:rPr>
                <w:rFonts w:cstheme="minorHAnsi"/>
              </w:rPr>
              <w:t>Comment institutionaliser la CAE et CRL</w:t>
            </w:r>
          </w:p>
        </w:tc>
        <w:tc>
          <w:tcPr>
            <w:tcW w:w="1286" w:type="pct"/>
            <w:vAlign w:val="center"/>
          </w:tcPr>
          <w:p w14:paraId="262DAD61" w14:textId="77777777" w:rsidR="00AB50B4" w:rsidRPr="00D73B0B" w:rsidRDefault="00AB50B4" w:rsidP="000C66AD">
            <w:pPr>
              <w:spacing w:before="60" w:after="60"/>
              <w:rPr>
                <w:rFonts w:cstheme="minorHAnsi"/>
              </w:rPr>
            </w:pPr>
            <w:r w:rsidRPr="00D73B0B">
              <w:rPr>
                <w:rFonts w:cstheme="minorHAnsi"/>
              </w:rPr>
              <w:t xml:space="preserve">Les institutions créées seront opérationnalisées par des Arrêtés </w:t>
            </w:r>
          </w:p>
        </w:tc>
        <w:tc>
          <w:tcPr>
            <w:tcW w:w="1284" w:type="pct"/>
            <w:vMerge w:val="restart"/>
            <w:vAlign w:val="center"/>
          </w:tcPr>
          <w:p w14:paraId="41613483" w14:textId="77777777" w:rsidR="00AB50B4" w:rsidRPr="00D73B0B" w:rsidRDefault="00AB50B4" w:rsidP="000C66AD">
            <w:pPr>
              <w:spacing w:before="60" w:after="60"/>
              <w:rPr>
                <w:rFonts w:cstheme="minorHAnsi"/>
              </w:rPr>
            </w:pPr>
            <w:r w:rsidRPr="00D73B0B">
              <w:rPr>
                <w:rFonts w:cstheme="minorHAnsi"/>
              </w:rPr>
              <w:t>Pouvez-vous nous envoyez un rapport concis du CPR.</w:t>
            </w:r>
          </w:p>
        </w:tc>
      </w:tr>
      <w:tr w:rsidR="00AB50B4" w:rsidRPr="00D73B0B" w14:paraId="5947EDAF" w14:textId="77777777" w:rsidTr="000C66AD">
        <w:tc>
          <w:tcPr>
            <w:tcW w:w="541" w:type="pct"/>
            <w:vMerge/>
            <w:shd w:val="clear" w:color="auto" w:fill="D9D9D9" w:themeFill="background1" w:themeFillShade="D9"/>
            <w:vAlign w:val="center"/>
          </w:tcPr>
          <w:p w14:paraId="29ABB59F" w14:textId="77777777" w:rsidR="00AB50B4" w:rsidRPr="00D73B0B" w:rsidRDefault="00AB50B4" w:rsidP="000C66AD">
            <w:pPr>
              <w:spacing w:before="60" w:after="60"/>
              <w:rPr>
                <w:rFonts w:cstheme="minorHAnsi"/>
              </w:rPr>
            </w:pPr>
          </w:p>
        </w:tc>
        <w:tc>
          <w:tcPr>
            <w:tcW w:w="667" w:type="pct"/>
            <w:vMerge/>
            <w:vAlign w:val="center"/>
          </w:tcPr>
          <w:p w14:paraId="3B636383" w14:textId="77777777" w:rsidR="00AB50B4" w:rsidRPr="00D73B0B" w:rsidRDefault="00AB50B4" w:rsidP="000C66AD">
            <w:pPr>
              <w:spacing w:before="60" w:after="60"/>
              <w:rPr>
                <w:rFonts w:cstheme="minorHAnsi"/>
              </w:rPr>
            </w:pPr>
          </w:p>
        </w:tc>
        <w:tc>
          <w:tcPr>
            <w:tcW w:w="1222" w:type="pct"/>
            <w:vAlign w:val="center"/>
          </w:tcPr>
          <w:p w14:paraId="6EED6EC1" w14:textId="77777777" w:rsidR="00AB50B4" w:rsidRPr="00D73B0B" w:rsidRDefault="00AB50B4" w:rsidP="000C66AD">
            <w:pPr>
              <w:spacing w:before="60" w:after="60"/>
              <w:rPr>
                <w:rFonts w:cstheme="minorHAnsi"/>
              </w:rPr>
            </w:pPr>
            <w:r w:rsidRPr="00D73B0B">
              <w:rPr>
                <w:rFonts w:cstheme="minorHAnsi"/>
              </w:rPr>
              <w:t>De quel prix unitaire parlez-vous ?</w:t>
            </w:r>
          </w:p>
        </w:tc>
        <w:tc>
          <w:tcPr>
            <w:tcW w:w="1286" w:type="pct"/>
            <w:vAlign w:val="center"/>
          </w:tcPr>
          <w:p w14:paraId="25BEDDF9" w14:textId="77777777" w:rsidR="00AB50B4" w:rsidRPr="00D73B0B" w:rsidRDefault="00AB50B4" w:rsidP="000C66AD">
            <w:pPr>
              <w:spacing w:before="60" w:after="60"/>
              <w:rPr>
                <w:rFonts w:cstheme="minorHAnsi"/>
              </w:rPr>
            </w:pPr>
            <w:r w:rsidRPr="00D73B0B">
              <w:rPr>
                <w:rFonts w:cstheme="minorHAnsi"/>
              </w:rPr>
              <w:t xml:space="preserve">Prix unitaire des biens pouvant être affectés </w:t>
            </w:r>
          </w:p>
        </w:tc>
        <w:tc>
          <w:tcPr>
            <w:tcW w:w="1284" w:type="pct"/>
            <w:vMerge/>
            <w:vAlign w:val="center"/>
          </w:tcPr>
          <w:p w14:paraId="265656AD" w14:textId="77777777" w:rsidR="00AB50B4" w:rsidRPr="00D73B0B" w:rsidRDefault="00AB50B4" w:rsidP="000C66AD">
            <w:pPr>
              <w:spacing w:before="60" w:after="60"/>
              <w:rPr>
                <w:rFonts w:cstheme="minorHAnsi"/>
              </w:rPr>
            </w:pPr>
          </w:p>
        </w:tc>
      </w:tr>
      <w:tr w:rsidR="00AB50B4" w:rsidRPr="00D73B0B" w14:paraId="7D3819A0" w14:textId="77777777" w:rsidTr="000C66AD">
        <w:tc>
          <w:tcPr>
            <w:tcW w:w="541" w:type="pct"/>
            <w:vMerge/>
            <w:shd w:val="clear" w:color="auto" w:fill="D9D9D9" w:themeFill="background1" w:themeFillShade="D9"/>
            <w:vAlign w:val="center"/>
          </w:tcPr>
          <w:p w14:paraId="37762D50" w14:textId="77777777" w:rsidR="00AB50B4" w:rsidRPr="00D73B0B" w:rsidRDefault="00AB50B4" w:rsidP="000C66AD">
            <w:pPr>
              <w:spacing w:before="60" w:after="60"/>
              <w:rPr>
                <w:rFonts w:cstheme="minorHAnsi"/>
              </w:rPr>
            </w:pPr>
          </w:p>
        </w:tc>
        <w:tc>
          <w:tcPr>
            <w:tcW w:w="667" w:type="pct"/>
            <w:vMerge/>
            <w:vAlign w:val="center"/>
          </w:tcPr>
          <w:p w14:paraId="4BB52EA1" w14:textId="77777777" w:rsidR="00AB50B4" w:rsidRPr="00D73B0B" w:rsidRDefault="00AB50B4" w:rsidP="000C66AD">
            <w:pPr>
              <w:spacing w:before="60" w:after="60"/>
              <w:rPr>
                <w:rFonts w:cstheme="minorHAnsi"/>
              </w:rPr>
            </w:pPr>
          </w:p>
        </w:tc>
        <w:tc>
          <w:tcPr>
            <w:tcW w:w="1222" w:type="pct"/>
            <w:vAlign w:val="center"/>
          </w:tcPr>
          <w:p w14:paraId="00CAA4CB" w14:textId="77777777" w:rsidR="00AB50B4" w:rsidRPr="00D73B0B" w:rsidRDefault="00AB50B4" w:rsidP="000C66AD">
            <w:pPr>
              <w:spacing w:before="60" w:after="60"/>
              <w:rPr>
                <w:rFonts w:cstheme="minorHAnsi"/>
              </w:rPr>
            </w:pPr>
            <w:r w:rsidRPr="00D73B0B">
              <w:rPr>
                <w:rFonts w:cstheme="minorHAnsi"/>
              </w:rPr>
              <w:t>Quelle est la place du service des domaines</w:t>
            </w:r>
          </w:p>
        </w:tc>
        <w:tc>
          <w:tcPr>
            <w:tcW w:w="1286" w:type="pct"/>
            <w:vAlign w:val="center"/>
          </w:tcPr>
          <w:p w14:paraId="7920AC1A" w14:textId="77777777" w:rsidR="00AB50B4" w:rsidRPr="00D73B0B" w:rsidRDefault="00AB50B4" w:rsidP="000C66AD">
            <w:pPr>
              <w:spacing w:before="60" w:after="60"/>
              <w:rPr>
                <w:rFonts w:cstheme="minorHAnsi"/>
              </w:rPr>
            </w:pPr>
            <w:r w:rsidRPr="00D73B0B">
              <w:rPr>
                <w:rFonts w:cstheme="minorHAnsi"/>
              </w:rPr>
              <w:t>Le domaine joue un grand rôle dans la délivrance du dossier foncier</w:t>
            </w:r>
          </w:p>
        </w:tc>
        <w:tc>
          <w:tcPr>
            <w:tcW w:w="1284" w:type="pct"/>
            <w:vMerge/>
            <w:vAlign w:val="center"/>
          </w:tcPr>
          <w:p w14:paraId="75774FAA" w14:textId="77777777" w:rsidR="00AB50B4" w:rsidRPr="00D73B0B" w:rsidRDefault="00AB50B4" w:rsidP="000C66AD">
            <w:pPr>
              <w:spacing w:before="60" w:after="60"/>
              <w:rPr>
                <w:rFonts w:cstheme="minorHAnsi"/>
              </w:rPr>
            </w:pPr>
          </w:p>
        </w:tc>
      </w:tr>
      <w:tr w:rsidR="00AB50B4" w:rsidRPr="00D73B0B" w14:paraId="360F0EE6" w14:textId="77777777" w:rsidTr="000C66AD">
        <w:tc>
          <w:tcPr>
            <w:tcW w:w="541" w:type="pct"/>
            <w:vMerge/>
            <w:shd w:val="clear" w:color="auto" w:fill="D9D9D9" w:themeFill="background1" w:themeFillShade="D9"/>
            <w:vAlign w:val="center"/>
          </w:tcPr>
          <w:p w14:paraId="6C3C0C7A" w14:textId="77777777" w:rsidR="00AB50B4" w:rsidRPr="00D73B0B" w:rsidRDefault="00AB50B4" w:rsidP="000C66AD">
            <w:pPr>
              <w:spacing w:before="60" w:after="60"/>
              <w:rPr>
                <w:rFonts w:cstheme="minorHAnsi"/>
              </w:rPr>
            </w:pPr>
          </w:p>
        </w:tc>
        <w:tc>
          <w:tcPr>
            <w:tcW w:w="667" w:type="pct"/>
            <w:vMerge/>
            <w:vAlign w:val="center"/>
          </w:tcPr>
          <w:p w14:paraId="56B7A02D" w14:textId="77777777" w:rsidR="00AB50B4" w:rsidRPr="00D73B0B" w:rsidRDefault="00AB50B4" w:rsidP="000C66AD">
            <w:pPr>
              <w:spacing w:before="60" w:after="60"/>
              <w:rPr>
                <w:rFonts w:cstheme="minorHAnsi"/>
              </w:rPr>
            </w:pPr>
          </w:p>
        </w:tc>
        <w:tc>
          <w:tcPr>
            <w:tcW w:w="1222" w:type="pct"/>
            <w:vAlign w:val="center"/>
          </w:tcPr>
          <w:p w14:paraId="5D88C1ED" w14:textId="77777777" w:rsidR="00AB50B4" w:rsidRPr="00D73B0B" w:rsidRDefault="00AB50B4" w:rsidP="000C66AD">
            <w:pPr>
              <w:spacing w:before="60" w:after="60"/>
              <w:rPr>
                <w:rFonts w:cstheme="minorHAnsi"/>
              </w:rPr>
            </w:pPr>
            <w:r w:rsidRPr="00D73B0B">
              <w:rPr>
                <w:rFonts w:cstheme="minorHAnsi"/>
              </w:rPr>
              <w:t>Détails sur le projet PICMC</w:t>
            </w:r>
          </w:p>
        </w:tc>
        <w:tc>
          <w:tcPr>
            <w:tcW w:w="1286" w:type="pct"/>
            <w:vAlign w:val="center"/>
          </w:tcPr>
          <w:p w14:paraId="62848A4C" w14:textId="77777777" w:rsidR="00AB50B4" w:rsidRPr="00D73B0B" w:rsidRDefault="00AB50B4" w:rsidP="000C66AD">
            <w:pPr>
              <w:spacing w:before="60" w:after="60"/>
              <w:rPr>
                <w:rFonts w:cstheme="minorHAnsi"/>
              </w:rPr>
            </w:pPr>
            <w:r w:rsidRPr="00D73B0B">
              <w:rPr>
                <w:rFonts w:cstheme="minorHAnsi"/>
              </w:rPr>
              <w:t>Rappel du projet PICMC</w:t>
            </w:r>
          </w:p>
        </w:tc>
        <w:tc>
          <w:tcPr>
            <w:tcW w:w="1284" w:type="pct"/>
            <w:vMerge/>
            <w:vAlign w:val="center"/>
          </w:tcPr>
          <w:p w14:paraId="11BA605A" w14:textId="77777777" w:rsidR="00AB50B4" w:rsidRPr="00D73B0B" w:rsidRDefault="00AB50B4" w:rsidP="000C66AD">
            <w:pPr>
              <w:spacing w:before="60" w:after="60"/>
              <w:rPr>
                <w:rFonts w:cstheme="minorHAnsi"/>
              </w:rPr>
            </w:pPr>
          </w:p>
        </w:tc>
      </w:tr>
      <w:tr w:rsidR="00AB50B4" w:rsidRPr="00D73B0B" w14:paraId="7CA26620" w14:textId="77777777" w:rsidTr="000C66AD">
        <w:tc>
          <w:tcPr>
            <w:tcW w:w="541" w:type="pct"/>
            <w:vMerge/>
            <w:shd w:val="clear" w:color="auto" w:fill="D9D9D9" w:themeFill="background1" w:themeFillShade="D9"/>
            <w:vAlign w:val="center"/>
          </w:tcPr>
          <w:p w14:paraId="7ABB5BDA" w14:textId="77777777" w:rsidR="00AB50B4" w:rsidRPr="00D73B0B" w:rsidRDefault="00AB50B4" w:rsidP="000C66AD">
            <w:pPr>
              <w:spacing w:before="60" w:after="60"/>
              <w:rPr>
                <w:rFonts w:cstheme="minorHAnsi"/>
              </w:rPr>
            </w:pPr>
          </w:p>
        </w:tc>
        <w:tc>
          <w:tcPr>
            <w:tcW w:w="667" w:type="pct"/>
            <w:vMerge/>
            <w:vAlign w:val="center"/>
          </w:tcPr>
          <w:p w14:paraId="00BFB349" w14:textId="77777777" w:rsidR="00AB50B4" w:rsidRPr="00D73B0B" w:rsidRDefault="00AB50B4" w:rsidP="000C66AD">
            <w:pPr>
              <w:spacing w:before="60" w:after="60"/>
              <w:rPr>
                <w:rFonts w:cstheme="minorHAnsi"/>
              </w:rPr>
            </w:pPr>
          </w:p>
        </w:tc>
        <w:tc>
          <w:tcPr>
            <w:tcW w:w="1222" w:type="pct"/>
            <w:vAlign w:val="center"/>
          </w:tcPr>
          <w:p w14:paraId="554D9903" w14:textId="77777777" w:rsidR="00AB50B4" w:rsidRPr="00D73B0B" w:rsidRDefault="00AB50B4" w:rsidP="000C66AD">
            <w:pPr>
              <w:spacing w:before="60" w:after="60"/>
              <w:rPr>
                <w:rFonts w:cstheme="minorHAnsi"/>
              </w:rPr>
            </w:pPr>
            <w:r w:rsidRPr="00D73B0B">
              <w:rPr>
                <w:rFonts w:cstheme="minorHAnsi"/>
              </w:rPr>
              <w:t>Quelles sont ls étapes des études</w:t>
            </w:r>
          </w:p>
        </w:tc>
        <w:tc>
          <w:tcPr>
            <w:tcW w:w="1286" w:type="pct"/>
            <w:vAlign w:val="center"/>
          </w:tcPr>
          <w:p w14:paraId="1CF3E95A" w14:textId="77777777" w:rsidR="00AB50B4" w:rsidRPr="00D73B0B" w:rsidRDefault="00AB50B4" w:rsidP="000C66AD">
            <w:pPr>
              <w:spacing w:before="60" w:after="60"/>
              <w:rPr>
                <w:rFonts w:cstheme="minorHAnsi"/>
              </w:rPr>
            </w:pPr>
            <w:r w:rsidRPr="00D73B0B">
              <w:rPr>
                <w:rFonts w:cstheme="minorHAnsi"/>
              </w:rPr>
              <w:t>CPR puis PAR après M.O.</w:t>
            </w:r>
            <w:proofErr w:type="gramStart"/>
            <w:r w:rsidRPr="00D73B0B">
              <w:rPr>
                <w:rFonts w:cstheme="minorHAnsi"/>
              </w:rPr>
              <w:t>I.S</w:t>
            </w:r>
            <w:proofErr w:type="gramEnd"/>
          </w:p>
        </w:tc>
        <w:tc>
          <w:tcPr>
            <w:tcW w:w="1284" w:type="pct"/>
            <w:vMerge/>
            <w:vAlign w:val="center"/>
          </w:tcPr>
          <w:p w14:paraId="544BD7CB" w14:textId="77777777" w:rsidR="00AB50B4" w:rsidRPr="00D73B0B" w:rsidRDefault="00AB50B4" w:rsidP="000C66AD">
            <w:pPr>
              <w:spacing w:before="60" w:after="60"/>
              <w:rPr>
                <w:rFonts w:cstheme="minorHAnsi"/>
              </w:rPr>
            </w:pPr>
          </w:p>
        </w:tc>
      </w:tr>
      <w:tr w:rsidR="00AB50B4" w:rsidRPr="00D73B0B" w14:paraId="10B6B7A0" w14:textId="77777777" w:rsidTr="000C66AD">
        <w:tc>
          <w:tcPr>
            <w:tcW w:w="541" w:type="pct"/>
            <w:shd w:val="clear" w:color="auto" w:fill="D9D9D9" w:themeFill="background1" w:themeFillShade="D9"/>
            <w:vAlign w:val="center"/>
          </w:tcPr>
          <w:p w14:paraId="7D34E297" w14:textId="77777777" w:rsidR="00AB50B4" w:rsidRPr="00D73B0B" w:rsidRDefault="00AB50B4" w:rsidP="000C66AD">
            <w:pPr>
              <w:spacing w:before="60" w:after="60"/>
              <w:rPr>
                <w:rFonts w:cstheme="minorHAnsi"/>
              </w:rPr>
            </w:pPr>
            <w:r w:rsidRPr="00D73B0B">
              <w:rPr>
                <w:rFonts w:cstheme="minorHAnsi"/>
              </w:rPr>
              <w:t>21/10/</w:t>
            </w:r>
            <w:r>
              <w:rPr>
                <w:rFonts w:cstheme="minorHAnsi"/>
              </w:rPr>
              <w:t>20</w:t>
            </w:r>
            <w:r w:rsidRPr="00D73B0B">
              <w:rPr>
                <w:rFonts w:cstheme="minorHAnsi"/>
              </w:rPr>
              <w:t>21</w:t>
            </w:r>
          </w:p>
        </w:tc>
        <w:tc>
          <w:tcPr>
            <w:tcW w:w="667" w:type="pct"/>
            <w:vAlign w:val="center"/>
          </w:tcPr>
          <w:p w14:paraId="70E5BC8E" w14:textId="77777777" w:rsidR="00AB50B4" w:rsidRPr="00D73B0B" w:rsidRDefault="00AB50B4" w:rsidP="000C66AD">
            <w:pPr>
              <w:spacing w:before="60" w:after="60"/>
              <w:rPr>
                <w:rFonts w:cstheme="minorHAnsi"/>
              </w:rPr>
            </w:pPr>
            <w:r w:rsidRPr="00D73B0B">
              <w:rPr>
                <w:rFonts w:cstheme="minorHAnsi"/>
              </w:rPr>
              <w:t>Salle de réunion/PICMC</w:t>
            </w:r>
          </w:p>
        </w:tc>
        <w:tc>
          <w:tcPr>
            <w:tcW w:w="1222" w:type="pct"/>
            <w:vAlign w:val="center"/>
          </w:tcPr>
          <w:p w14:paraId="387F7D9C" w14:textId="77777777" w:rsidR="00AB50B4" w:rsidRPr="00D73B0B" w:rsidRDefault="00AB50B4" w:rsidP="000C66AD">
            <w:pPr>
              <w:spacing w:before="60" w:after="60"/>
              <w:rPr>
                <w:rFonts w:cstheme="minorHAnsi"/>
              </w:rPr>
            </w:pPr>
            <w:r w:rsidRPr="00D73B0B">
              <w:rPr>
                <w:rFonts w:cstheme="minorHAnsi"/>
              </w:rPr>
              <w:t>Est-ce-que le Gouvernement et le Bailleur se sont déjà mis d’accord sur le principe de dédommagement des personnes impactées ?</w:t>
            </w:r>
          </w:p>
          <w:p w14:paraId="0E02A46A" w14:textId="77777777" w:rsidR="00AB50B4" w:rsidRPr="00D73B0B" w:rsidRDefault="00AB50B4" w:rsidP="000C66AD">
            <w:pPr>
              <w:spacing w:before="60" w:after="60"/>
              <w:rPr>
                <w:rFonts w:cstheme="minorHAnsi"/>
              </w:rPr>
            </w:pPr>
          </w:p>
        </w:tc>
        <w:tc>
          <w:tcPr>
            <w:tcW w:w="1286" w:type="pct"/>
            <w:vAlign w:val="center"/>
          </w:tcPr>
          <w:p w14:paraId="166A28B6" w14:textId="77777777" w:rsidR="00AB50B4" w:rsidRPr="00D73B0B" w:rsidRDefault="00AB50B4" w:rsidP="000C66AD">
            <w:pPr>
              <w:spacing w:before="60" w:after="60"/>
              <w:rPr>
                <w:rFonts w:cstheme="minorHAnsi"/>
              </w:rPr>
            </w:pPr>
            <w:r w:rsidRPr="00D73B0B">
              <w:rPr>
                <w:rFonts w:cstheme="minorHAnsi"/>
              </w:rPr>
              <w:t xml:space="preserve">La phase CPR doit tenir en compte des différents enjeux qui pourront se présenter dans la phase PAR, ainsi nous devrons avoir un champ de vision plus large sur les différentes emprises possibles du projet, pour autant nous veillerons à respecter les exigences de la NES 5 de la Banque Mondiale sur les principes d’évitement, de minimisation et </w:t>
            </w:r>
            <w:r w:rsidRPr="00D73B0B">
              <w:rPr>
                <w:rFonts w:cstheme="minorHAnsi"/>
              </w:rPr>
              <w:lastRenderedPageBreak/>
              <w:t xml:space="preserve">de compensation des personnes affectées par le projet. </w:t>
            </w:r>
          </w:p>
        </w:tc>
        <w:tc>
          <w:tcPr>
            <w:tcW w:w="1284" w:type="pct"/>
            <w:vAlign w:val="center"/>
          </w:tcPr>
          <w:p w14:paraId="01A89C6C" w14:textId="77777777" w:rsidR="00AB50B4" w:rsidRPr="00D73B0B" w:rsidRDefault="00AB50B4" w:rsidP="000C66AD">
            <w:pPr>
              <w:spacing w:before="60" w:after="60"/>
              <w:rPr>
                <w:rFonts w:cstheme="minorHAnsi"/>
              </w:rPr>
            </w:pPr>
            <w:r w:rsidRPr="00D73B0B">
              <w:rPr>
                <w:rFonts w:cstheme="minorHAnsi"/>
              </w:rPr>
              <w:lastRenderedPageBreak/>
              <w:t xml:space="preserve">Veiller à la facilitation de l’accès aux informations et documents légaux au niveau des différentes instances, </w:t>
            </w:r>
          </w:p>
          <w:p w14:paraId="3C858798" w14:textId="77777777" w:rsidR="00AB50B4" w:rsidRPr="00D73B0B" w:rsidRDefault="00AB50B4" w:rsidP="000C66AD">
            <w:pPr>
              <w:spacing w:before="60" w:after="60"/>
              <w:rPr>
                <w:rFonts w:cstheme="minorHAnsi"/>
              </w:rPr>
            </w:pPr>
            <w:r w:rsidRPr="00D73B0B">
              <w:rPr>
                <w:rFonts w:cstheme="minorHAnsi"/>
              </w:rPr>
              <w:t>Valoriser les pratiques locales, notamment en matière de VBG et sur le mécanisme de gestion des doléances</w:t>
            </w:r>
          </w:p>
          <w:p w14:paraId="69AF9A13" w14:textId="77777777" w:rsidR="00AB50B4" w:rsidRPr="00D73B0B" w:rsidRDefault="00AB50B4" w:rsidP="000C66AD">
            <w:pPr>
              <w:spacing w:before="60" w:after="60"/>
              <w:rPr>
                <w:rFonts w:cstheme="minorHAnsi"/>
              </w:rPr>
            </w:pPr>
            <w:r w:rsidRPr="00D73B0B">
              <w:rPr>
                <w:rFonts w:cstheme="minorHAnsi"/>
              </w:rPr>
              <w:t>S’inspirer des bonnes pratiques internationales en matière de relocalisation.</w:t>
            </w:r>
          </w:p>
        </w:tc>
      </w:tr>
      <w:tr w:rsidR="00AB50B4" w:rsidRPr="00D73B0B" w14:paraId="4F6BC4D7" w14:textId="77777777" w:rsidTr="000C66AD">
        <w:tc>
          <w:tcPr>
            <w:tcW w:w="541" w:type="pct"/>
            <w:vMerge w:val="restart"/>
            <w:shd w:val="clear" w:color="auto" w:fill="D9D9D9" w:themeFill="background1" w:themeFillShade="D9"/>
            <w:vAlign w:val="center"/>
          </w:tcPr>
          <w:p w14:paraId="4CAF3E1B" w14:textId="77777777" w:rsidR="00AB50B4" w:rsidRPr="00D73B0B" w:rsidRDefault="00AB50B4" w:rsidP="000C66AD">
            <w:pPr>
              <w:spacing w:before="60" w:after="60"/>
              <w:rPr>
                <w:rFonts w:cstheme="minorHAnsi"/>
              </w:rPr>
            </w:pPr>
          </w:p>
          <w:p w14:paraId="79EE687F" w14:textId="77777777" w:rsidR="00AB50B4" w:rsidRPr="00D73B0B" w:rsidRDefault="00AB50B4" w:rsidP="000C66AD">
            <w:pPr>
              <w:spacing w:before="60" w:after="60"/>
              <w:rPr>
                <w:rFonts w:cstheme="minorHAnsi"/>
              </w:rPr>
            </w:pPr>
            <w:r w:rsidRPr="00D73B0B">
              <w:rPr>
                <w:rFonts w:cstheme="minorHAnsi"/>
              </w:rPr>
              <w:t>15/10/</w:t>
            </w:r>
            <w:r>
              <w:rPr>
                <w:rFonts w:cstheme="minorHAnsi"/>
              </w:rPr>
              <w:t>20</w:t>
            </w:r>
            <w:r w:rsidRPr="00D73B0B">
              <w:rPr>
                <w:rFonts w:cstheme="minorHAnsi"/>
              </w:rPr>
              <w:t>21</w:t>
            </w:r>
          </w:p>
          <w:p w14:paraId="4A2BD668" w14:textId="77777777" w:rsidR="00AB50B4" w:rsidRPr="00D73B0B" w:rsidRDefault="00AB50B4" w:rsidP="000C66AD">
            <w:pPr>
              <w:spacing w:before="60" w:after="60"/>
              <w:rPr>
                <w:rFonts w:cstheme="minorHAnsi"/>
              </w:rPr>
            </w:pPr>
          </w:p>
        </w:tc>
        <w:tc>
          <w:tcPr>
            <w:tcW w:w="667" w:type="pct"/>
            <w:vMerge w:val="restart"/>
            <w:vAlign w:val="center"/>
          </w:tcPr>
          <w:p w14:paraId="0ECD40CE" w14:textId="77777777" w:rsidR="00AB50B4" w:rsidRPr="00D73B0B" w:rsidRDefault="00AB50B4" w:rsidP="000C66AD">
            <w:pPr>
              <w:spacing w:before="60" w:after="60"/>
              <w:rPr>
                <w:rFonts w:cstheme="minorHAnsi"/>
              </w:rPr>
            </w:pPr>
            <w:r w:rsidRPr="00D73B0B">
              <w:rPr>
                <w:rFonts w:cstheme="minorHAnsi"/>
              </w:rPr>
              <w:t xml:space="preserve">A la salle multifonctionnelle de </w:t>
            </w:r>
            <w:proofErr w:type="spellStart"/>
            <w:r w:rsidRPr="00D73B0B">
              <w:rPr>
                <w:rFonts w:cstheme="minorHAnsi"/>
              </w:rPr>
              <w:t>Fomb</w:t>
            </w:r>
            <w:r>
              <w:rPr>
                <w:rFonts w:cstheme="minorHAnsi"/>
              </w:rPr>
              <w:t>on</w:t>
            </w:r>
            <w:r w:rsidRPr="00D73B0B">
              <w:rPr>
                <w:rFonts w:cstheme="minorHAnsi"/>
              </w:rPr>
              <w:t>i</w:t>
            </w:r>
            <w:proofErr w:type="spellEnd"/>
          </w:p>
        </w:tc>
        <w:tc>
          <w:tcPr>
            <w:tcW w:w="1222" w:type="pct"/>
            <w:vAlign w:val="center"/>
          </w:tcPr>
          <w:p w14:paraId="733BDD53" w14:textId="77777777" w:rsidR="00AB50B4" w:rsidRPr="00D73B0B" w:rsidRDefault="00AB50B4" w:rsidP="000C66AD">
            <w:pPr>
              <w:spacing w:before="60" w:after="60"/>
              <w:rPr>
                <w:rFonts w:cstheme="minorHAnsi"/>
              </w:rPr>
            </w:pPr>
            <w:r w:rsidRPr="00D73B0B">
              <w:rPr>
                <w:rFonts w:cstheme="minorHAnsi"/>
              </w:rPr>
              <w:t>Pourquoi sommes-nous obligés de suivre les critères de la Banque Mondiale si les uses et coutumes comoriennes nous permettent d’avancer plus facilement et rapidement ?</w:t>
            </w:r>
          </w:p>
        </w:tc>
        <w:tc>
          <w:tcPr>
            <w:tcW w:w="1286" w:type="pct"/>
            <w:vAlign w:val="center"/>
          </w:tcPr>
          <w:p w14:paraId="5AA6A5B9" w14:textId="77777777" w:rsidR="00AB50B4" w:rsidRPr="00D73B0B" w:rsidRDefault="00AB50B4" w:rsidP="000C66AD">
            <w:pPr>
              <w:spacing w:before="60" w:after="60"/>
              <w:rPr>
                <w:rFonts w:cstheme="minorHAnsi"/>
              </w:rPr>
            </w:pPr>
            <w:r w:rsidRPr="00D73B0B">
              <w:rPr>
                <w:rFonts w:cstheme="minorHAnsi"/>
              </w:rPr>
              <w:t xml:space="preserve">La banque mondiale n’oblige pas la communauté hôte de se plier aux exigences, mais plutôt de se conformer à ce qu’il n’y aura pas d’appauvrissement des </w:t>
            </w:r>
            <w:proofErr w:type="spellStart"/>
            <w:r w:rsidRPr="00D73B0B">
              <w:rPr>
                <w:rFonts w:cstheme="minorHAnsi"/>
              </w:rPr>
              <w:t>PAPs</w:t>
            </w:r>
            <w:proofErr w:type="spellEnd"/>
            <w:r w:rsidRPr="00D73B0B">
              <w:rPr>
                <w:rFonts w:cstheme="minorHAnsi"/>
              </w:rPr>
              <w:t xml:space="preserve"> à cause du projet</w:t>
            </w:r>
          </w:p>
        </w:tc>
        <w:tc>
          <w:tcPr>
            <w:tcW w:w="1284" w:type="pct"/>
            <w:vAlign w:val="center"/>
          </w:tcPr>
          <w:p w14:paraId="46308BB0" w14:textId="77777777" w:rsidR="00AB50B4" w:rsidRPr="00D73B0B" w:rsidRDefault="00AB50B4" w:rsidP="000C66AD">
            <w:pPr>
              <w:spacing w:before="60" w:after="60"/>
              <w:rPr>
                <w:rFonts w:cstheme="minorHAnsi"/>
              </w:rPr>
            </w:pPr>
          </w:p>
        </w:tc>
      </w:tr>
      <w:tr w:rsidR="00AB50B4" w:rsidRPr="00D73B0B" w14:paraId="7E1A03D7" w14:textId="77777777" w:rsidTr="000C66AD">
        <w:tc>
          <w:tcPr>
            <w:tcW w:w="541" w:type="pct"/>
            <w:vMerge/>
            <w:shd w:val="clear" w:color="auto" w:fill="D9D9D9" w:themeFill="background1" w:themeFillShade="D9"/>
            <w:vAlign w:val="center"/>
          </w:tcPr>
          <w:p w14:paraId="746B4724" w14:textId="77777777" w:rsidR="00AB50B4" w:rsidRPr="00D73B0B" w:rsidRDefault="00AB50B4" w:rsidP="000C66AD">
            <w:pPr>
              <w:spacing w:before="60" w:after="60"/>
              <w:rPr>
                <w:rFonts w:cstheme="minorHAnsi"/>
              </w:rPr>
            </w:pPr>
          </w:p>
        </w:tc>
        <w:tc>
          <w:tcPr>
            <w:tcW w:w="667" w:type="pct"/>
            <w:vMerge/>
            <w:vAlign w:val="center"/>
          </w:tcPr>
          <w:p w14:paraId="52952484" w14:textId="77777777" w:rsidR="00AB50B4" w:rsidRPr="00D73B0B" w:rsidRDefault="00AB50B4" w:rsidP="000C66AD">
            <w:pPr>
              <w:spacing w:before="60" w:after="60"/>
              <w:rPr>
                <w:rFonts w:cstheme="minorHAnsi"/>
              </w:rPr>
            </w:pPr>
          </w:p>
        </w:tc>
        <w:tc>
          <w:tcPr>
            <w:tcW w:w="1222" w:type="pct"/>
            <w:vAlign w:val="center"/>
          </w:tcPr>
          <w:p w14:paraId="3EA6C048" w14:textId="77777777" w:rsidR="00AB50B4" w:rsidRPr="00D73B0B" w:rsidRDefault="00AB50B4" w:rsidP="000C66AD">
            <w:pPr>
              <w:spacing w:before="60" w:after="60"/>
              <w:rPr>
                <w:rFonts w:cstheme="minorHAnsi"/>
              </w:rPr>
            </w:pPr>
            <w:r w:rsidRPr="00D73B0B">
              <w:rPr>
                <w:rFonts w:cstheme="minorHAnsi"/>
              </w:rPr>
              <w:t xml:space="preserve">Le design du projet retenu par les parties prenantes au début consistait à l’extension du quai seulement et non pas à l’aménagement d’un terre-plein ou autre infrastructure sur sol, donc pourquoi </w:t>
            </w:r>
            <w:proofErr w:type="spellStart"/>
            <w:r w:rsidRPr="00D73B0B">
              <w:rPr>
                <w:rFonts w:cstheme="minorHAnsi"/>
              </w:rPr>
              <w:t>à</w:t>
            </w:r>
            <w:proofErr w:type="spellEnd"/>
            <w:r w:rsidRPr="00D73B0B">
              <w:rPr>
                <w:rFonts w:cstheme="minorHAnsi"/>
              </w:rPr>
              <w:t>-t-on besoin de cela aujourd’hui, car cela va engendrer une relocalisation de la communauté, mais aussi un coût supplémentaire pour le Gouvernement comorien ?</w:t>
            </w:r>
          </w:p>
        </w:tc>
        <w:tc>
          <w:tcPr>
            <w:tcW w:w="1286" w:type="pct"/>
            <w:vAlign w:val="center"/>
          </w:tcPr>
          <w:p w14:paraId="1E2B6C51" w14:textId="77777777" w:rsidR="00AB50B4" w:rsidRPr="00D73B0B" w:rsidRDefault="00AB50B4" w:rsidP="000C66AD">
            <w:pPr>
              <w:spacing w:before="60" w:after="60"/>
              <w:rPr>
                <w:rFonts w:cstheme="minorHAnsi"/>
              </w:rPr>
            </w:pPr>
            <w:r w:rsidRPr="00D73B0B">
              <w:rPr>
                <w:rFonts w:cstheme="minorHAnsi"/>
              </w:rPr>
              <w:t>La phase CPR doit tenir compte des différents enjeux qui pourront se présenter dans la phase du PAR, ainsi nous devons avoir un champ de vision plus large sur les différentes emprises possibles du projet, pour autant nous veillerons à respecter les exigences de la NES 5 de la banque mondiale sur les principes d’évitement, de minimisation et compensation des personnes affectées par le projet</w:t>
            </w:r>
          </w:p>
        </w:tc>
        <w:tc>
          <w:tcPr>
            <w:tcW w:w="1284" w:type="pct"/>
            <w:vAlign w:val="center"/>
          </w:tcPr>
          <w:p w14:paraId="02E710F5" w14:textId="77777777" w:rsidR="00AB50B4" w:rsidRPr="00D73B0B" w:rsidRDefault="00AB50B4" w:rsidP="000C66AD">
            <w:pPr>
              <w:spacing w:before="60" w:after="60"/>
              <w:rPr>
                <w:rFonts w:cstheme="minorHAnsi"/>
              </w:rPr>
            </w:pPr>
            <w:r w:rsidRPr="00D73B0B">
              <w:rPr>
                <w:rFonts w:cstheme="minorHAnsi"/>
              </w:rPr>
              <w:t>Il faut faciliter l’accès aux informations et documents légaux au niveau des différentes insistances</w:t>
            </w:r>
          </w:p>
          <w:p w14:paraId="75823CF3" w14:textId="77777777" w:rsidR="00AB50B4" w:rsidRPr="00D73B0B" w:rsidRDefault="00AB50B4" w:rsidP="000C66AD">
            <w:pPr>
              <w:spacing w:before="60" w:after="60"/>
              <w:rPr>
                <w:rFonts w:cstheme="minorHAnsi"/>
              </w:rPr>
            </w:pPr>
            <w:r w:rsidRPr="00D73B0B">
              <w:rPr>
                <w:rFonts w:cstheme="minorHAnsi"/>
              </w:rPr>
              <w:t>Valoriser les pratiques locaux, notamment en matière de VBG et sur le mécanisme de gestion des doléances</w:t>
            </w:r>
          </w:p>
          <w:p w14:paraId="20692E18" w14:textId="77777777" w:rsidR="00AB50B4" w:rsidRPr="00D73B0B" w:rsidRDefault="00AB50B4" w:rsidP="000C66AD">
            <w:pPr>
              <w:spacing w:before="60" w:after="60"/>
              <w:rPr>
                <w:rFonts w:cstheme="minorHAnsi"/>
              </w:rPr>
            </w:pPr>
            <w:r w:rsidRPr="00D73B0B">
              <w:rPr>
                <w:rFonts w:cstheme="minorHAnsi"/>
              </w:rPr>
              <w:t>S’inspirer des bonnes pratiques internationales en matière de relocation</w:t>
            </w:r>
          </w:p>
        </w:tc>
      </w:tr>
    </w:tbl>
    <w:p w14:paraId="046D4767" w14:textId="77777777" w:rsidR="003C2A49" w:rsidRDefault="003C2A49" w:rsidP="00132483">
      <w:pPr>
        <w:spacing w:after="120" w:line="276" w:lineRule="auto"/>
        <w:ind w:left="-6" w:right="471"/>
        <w:jc w:val="both"/>
        <w:rPr>
          <w:rFonts w:ascii="Calibri" w:hAnsi="Calibri" w:cs="Calibri"/>
          <w:color w:val="000000"/>
        </w:rPr>
      </w:pPr>
    </w:p>
    <w:p w14:paraId="381EA2C2" w14:textId="0A56C7AB" w:rsidR="0083243E" w:rsidRDefault="0083243E" w:rsidP="00024D2B">
      <w:pPr>
        <w:spacing w:after="120" w:line="276" w:lineRule="auto"/>
        <w:ind w:right="471"/>
        <w:jc w:val="both"/>
      </w:pPr>
    </w:p>
    <w:p w14:paraId="3E36A0C5" w14:textId="50C28181" w:rsidR="0083243E" w:rsidRDefault="0083243E" w:rsidP="00024D2B">
      <w:pPr>
        <w:spacing w:after="120" w:line="276" w:lineRule="auto"/>
        <w:ind w:right="471"/>
        <w:jc w:val="both"/>
      </w:pPr>
    </w:p>
    <w:p w14:paraId="50EF06D5" w14:textId="7CE5F277" w:rsidR="0083243E" w:rsidRDefault="0083243E" w:rsidP="00024D2B">
      <w:pPr>
        <w:spacing w:after="120" w:line="276" w:lineRule="auto"/>
        <w:ind w:right="471"/>
        <w:jc w:val="both"/>
      </w:pPr>
    </w:p>
    <w:p w14:paraId="1C93BE50" w14:textId="77777777" w:rsidR="0083243E" w:rsidRDefault="0083243E" w:rsidP="00024D2B">
      <w:pPr>
        <w:spacing w:after="120" w:line="276" w:lineRule="auto"/>
        <w:ind w:right="471"/>
        <w:jc w:val="both"/>
      </w:pPr>
    </w:p>
    <w:p w14:paraId="458ADD5B" w14:textId="74A6586C" w:rsidR="00024D2B" w:rsidRDefault="00024D2B" w:rsidP="00024D2B">
      <w:pPr>
        <w:spacing w:after="120" w:line="276" w:lineRule="auto"/>
        <w:ind w:right="471"/>
        <w:jc w:val="both"/>
      </w:pPr>
    </w:p>
    <w:p w14:paraId="2C9B0B7D" w14:textId="3BB078F0" w:rsidR="00024D2B" w:rsidRDefault="00024D2B" w:rsidP="00024D2B">
      <w:pPr>
        <w:spacing w:after="120" w:line="276" w:lineRule="auto"/>
        <w:ind w:right="471"/>
        <w:jc w:val="both"/>
      </w:pPr>
    </w:p>
    <w:p w14:paraId="62DB99AA" w14:textId="77777777" w:rsidR="0083243E" w:rsidRDefault="0083243E" w:rsidP="00024D2B">
      <w:pPr>
        <w:pStyle w:val="Heading1"/>
        <w:sectPr w:rsidR="0083243E" w:rsidSect="000B6F85">
          <w:pgSz w:w="16838" w:h="11906" w:orient="landscape"/>
          <w:pgMar w:top="720" w:right="720" w:bottom="720" w:left="720" w:header="709" w:footer="709" w:gutter="0"/>
          <w:cols w:space="708"/>
          <w:docGrid w:linePitch="360"/>
        </w:sectPr>
      </w:pPr>
    </w:p>
    <w:p w14:paraId="242B6575" w14:textId="001572E3" w:rsidR="00024D2B" w:rsidRDefault="00024D2B" w:rsidP="00024D2B">
      <w:pPr>
        <w:pStyle w:val="Heading1"/>
      </w:pPr>
      <w:bookmarkStart w:id="159" w:name="_Toc92373248"/>
      <w:r w:rsidRPr="0083243E">
        <w:lastRenderedPageBreak/>
        <w:t>XIV. CONSULTATION PUBLIQUE A MENER DANS LE CADRE DE L’ELABORATION D</w:t>
      </w:r>
      <w:r w:rsidR="00AB50B4" w:rsidRPr="0083243E">
        <w:t>ES</w:t>
      </w:r>
      <w:r w:rsidRPr="0083243E">
        <w:t xml:space="preserve"> P.A.R ET PUBLICATION DES DOCUMENTS P.A.R</w:t>
      </w:r>
      <w:r w:rsidR="0076299A" w:rsidRPr="0083243E">
        <w:t>/PRMS</w:t>
      </w:r>
      <w:bookmarkEnd w:id="159"/>
    </w:p>
    <w:p w14:paraId="7C1C64E7" w14:textId="2FE00303" w:rsidR="00024D2B" w:rsidRDefault="00024D2B" w:rsidP="00024D2B">
      <w:pPr>
        <w:spacing w:after="120" w:line="276" w:lineRule="auto"/>
        <w:ind w:right="471"/>
        <w:jc w:val="both"/>
      </w:pPr>
    </w:p>
    <w:p w14:paraId="3FE044D5" w14:textId="0E0F6225" w:rsidR="00024D2B" w:rsidRDefault="00024D2B" w:rsidP="00024D2B">
      <w:pPr>
        <w:spacing w:after="120" w:line="276" w:lineRule="auto"/>
        <w:ind w:right="471"/>
        <w:jc w:val="both"/>
      </w:pPr>
      <w:r w:rsidRPr="00024D2B">
        <w:t xml:space="preserve">Dans le cas où la réalisation </w:t>
      </w:r>
      <w:r>
        <w:t xml:space="preserve">des deux composantes du projet PICMC (Ports et navires) </w:t>
      </w:r>
      <w:r w:rsidRPr="00024D2B">
        <w:t>engendre</w:t>
      </w:r>
      <w:r>
        <w:t>nt</w:t>
      </w:r>
      <w:r w:rsidRPr="00024D2B">
        <w:t xml:space="preserve"> des impacts négatifs nécessitant l’élaboration et la mise en œuvre d’un plan de réinstallation, les populations affectées devront être consultées de manière constructive et être informées pour avoir la possibilité de participer à la planification, à la mise en œuvre et au suivi évaluation des programmes de réinstallation auquel elles sont associées.  </w:t>
      </w:r>
    </w:p>
    <w:p w14:paraId="7F34D099" w14:textId="0B77820A" w:rsidR="00024D2B" w:rsidRDefault="00024D2B" w:rsidP="00024D2B">
      <w:pPr>
        <w:spacing w:after="120" w:line="276" w:lineRule="auto"/>
        <w:ind w:right="471"/>
        <w:jc w:val="both"/>
      </w:pPr>
      <w:r>
        <w:t>La consultation inclusive du publique ainsi qu’un processus participatif entrant dans le cadre de l’</w:t>
      </w:r>
      <w:r w:rsidR="00210594">
        <w:t>élaboration</w:t>
      </w:r>
      <w:r>
        <w:t xml:space="preserve"> des P.A.R sont gages de l’acceptabilité sociale du projet PICMC.</w:t>
      </w:r>
    </w:p>
    <w:p w14:paraId="14BD83DF" w14:textId="77777777" w:rsidR="00024D2B" w:rsidRDefault="00024D2B" w:rsidP="00596904">
      <w:pPr>
        <w:spacing w:after="120" w:line="276" w:lineRule="auto"/>
        <w:ind w:right="471"/>
        <w:jc w:val="both"/>
      </w:pPr>
    </w:p>
    <w:p w14:paraId="22BE4087" w14:textId="51E52AB5" w:rsidR="00C32D0F" w:rsidRDefault="00C32D0F" w:rsidP="006B3788">
      <w:pPr>
        <w:numPr>
          <w:ilvl w:val="0"/>
          <w:numId w:val="66"/>
        </w:numPr>
        <w:spacing w:before="60" w:after="60" w:line="240" w:lineRule="auto"/>
        <w:jc w:val="both"/>
        <w:outlineLvl w:val="1"/>
        <w:rPr>
          <w:b/>
          <w:bCs/>
          <w:u w:val="single"/>
        </w:rPr>
      </w:pPr>
      <w:bookmarkStart w:id="160" w:name="_Toc90392716"/>
      <w:bookmarkStart w:id="161" w:name="_Toc92373249"/>
      <w:r w:rsidRPr="00F645B0">
        <w:rPr>
          <w:b/>
          <w:bCs/>
          <w:u w:val="single"/>
        </w:rPr>
        <w:t>STRATEGIE DE CONSULTATION PUBLIQUE</w:t>
      </w:r>
      <w:bookmarkEnd w:id="160"/>
      <w:r w:rsidR="0076299A">
        <w:rPr>
          <w:b/>
          <w:bCs/>
          <w:u w:val="single"/>
        </w:rPr>
        <w:t xml:space="preserve"> EN VUE DE L’ELABORATION DES PAR ET DES PRMS</w:t>
      </w:r>
      <w:bookmarkEnd w:id="161"/>
    </w:p>
    <w:p w14:paraId="77BE3496" w14:textId="77777777" w:rsidR="00C32D0F" w:rsidRDefault="00C32D0F" w:rsidP="00132483">
      <w:pPr>
        <w:spacing w:after="120" w:line="276" w:lineRule="auto"/>
        <w:ind w:left="-5" w:right="470"/>
        <w:jc w:val="both"/>
      </w:pPr>
      <w:r>
        <w:t xml:space="preserve">La stratégie de consultation publique adoptée est celle de la consultation par « Audience publique », effectuée en </w:t>
      </w:r>
      <w:r>
        <w:rPr>
          <w:rFonts w:ascii="Calibri" w:eastAsia="Calibri" w:hAnsi="Calibri" w:cs="Calibri"/>
        </w:rPr>
        <w:t>collaboration avec l’autorité locale</w:t>
      </w:r>
      <w:r>
        <w:t xml:space="preserve">, les ONG </w:t>
      </w:r>
      <w:r>
        <w:rPr>
          <w:rFonts w:ascii="Calibri" w:eastAsia="Calibri" w:hAnsi="Calibri" w:cs="Calibri"/>
        </w:rPr>
        <w:t>du lieu d’implantation du projet</w:t>
      </w:r>
      <w:r>
        <w:t xml:space="preserve">, </w:t>
      </w:r>
      <w:r>
        <w:rPr>
          <w:rFonts w:ascii="Calibri" w:eastAsia="Calibri" w:hAnsi="Calibri" w:cs="Calibri"/>
        </w:rPr>
        <w:t xml:space="preserve">les personnes susceptibles d’être </w:t>
      </w:r>
      <w:r>
        <w:t xml:space="preserve">affectée par le projet et le public. </w:t>
      </w:r>
    </w:p>
    <w:p w14:paraId="56F44B83" w14:textId="77777777" w:rsidR="00C32D0F" w:rsidRDefault="00C32D0F" w:rsidP="00C32D0F">
      <w:pPr>
        <w:spacing w:after="120" w:line="276" w:lineRule="auto"/>
        <w:ind w:left="-5" w:right="1" w:firstLine="713"/>
        <w:jc w:val="both"/>
      </w:pPr>
      <w:r>
        <w:t xml:space="preserve">Elle consiste à : </w:t>
      </w:r>
    </w:p>
    <w:p w14:paraId="7501C584" w14:textId="77777777" w:rsidR="00C32D0F" w:rsidRDefault="00C32D0F" w:rsidP="006B3788">
      <w:pPr>
        <w:pStyle w:val="ListParagraph"/>
        <w:numPr>
          <w:ilvl w:val="0"/>
          <w:numId w:val="68"/>
        </w:numPr>
        <w:spacing w:after="120" w:line="276" w:lineRule="auto"/>
        <w:ind w:right="268"/>
        <w:jc w:val="both"/>
      </w:pPr>
      <w:r w:rsidRPr="007334AC">
        <w:rPr>
          <w:rFonts w:ascii="Calibri" w:eastAsia="Calibri" w:hAnsi="Calibri" w:cs="Calibri"/>
        </w:rPr>
        <w:t>Informer le public, par voie d’affichage ou par tout autre moyen d’information, de</w:t>
      </w:r>
      <w:r>
        <w:t xml:space="preserve"> </w:t>
      </w:r>
      <w:r w:rsidRPr="007334AC">
        <w:rPr>
          <w:rFonts w:ascii="Calibri" w:eastAsia="Calibri" w:hAnsi="Calibri" w:cs="Calibri"/>
        </w:rPr>
        <w:t xml:space="preserve">l’existence du projet et de la tenue de l’audience </w:t>
      </w:r>
      <w:r>
        <w:t xml:space="preserve">publique ; </w:t>
      </w:r>
    </w:p>
    <w:p w14:paraId="60034C7E" w14:textId="0DA01282" w:rsidR="00C32D0F" w:rsidRDefault="00C32D0F" w:rsidP="006B3788">
      <w:pPr>
        <w:pStyle w:val="ListParagraph"/>
        <w:numPr>
          <w:ilvl w:val="0"/>
          <w:numId w:val="68"/>
        </w:numPr>
        <w:spacing w:after="120" w:line="276" w:lineRule="auto"/>
        <w:ind w:right="1"/>
        <w:jc w:val="both"/>
      </w:pPr>
      <w:r>
        <w:t xml:space="preserve">Mettre le résumé non technique rédigé en </w:t>
      </w:r>
      <w:r w:rsidR="00251380">
        <w:t>langue</w:t>
      </w:r>
      <w:r w:rsidR="00812579">
        <w:t>s</w:t>
      </w:r>
      <w:r w:rsidR="00251380">
        <w:t xml:space="preserve"> comorienne</w:t>
      </w:r>
      <w:r w:rsidR="00812579">
        <w:t>s</w:t>
      </w:r>
      <w:r w:rsidR="00812579">
        <w:rPr>
          <w:rStyle w:val="FootnoteReference"/>
        </w:rPr>
        <w:footnoteReference w:id="40"/>
      </w:r>
      <w:r w:rsidR="00812579">
        <w:t xml:space="preserve"> (alphabet arabe et alphabet latin)</w:t>
      </w:r>
      <w:r w:rsidR="00251380">
        <w:t xml:space="preserve"> </w:t>
      </w:r>
      <w:r>
        <w:t xml:space="preserve">et en français </w:t>
      </w:r>
      <w:r w:rsidR="00812579">
        <w:t>en vue de les mettre à</w:t>
      </w:r>
      <w:r>
        <w:t xml:space="preserve"> disposition du public </w:t>
      </w:r>
      <w:r w:rsidR="00812579">
        <w:t xml:space="preserve">et les afficher dans des endroits accessibles </w:t>
      </w:r>
    </w:p>
    <w:p w14:paraId="01D72C2C" w14:textId="12CBBDF2" w:rsidR="00812579" w:rsidRDefault="00812579" w:rsidP="006B3788">
      <w:pPr>
        <w:pStyle w:val="ListParagraph"/>
        <w:numPr>
          <w:ilvl w:val="0"/>
          <w:numId w:val="68"/>
        </w:numPr>
        <w:spacing w:after="120" w:line="276" w:lineRule="auto"/>
        <w:ind w:right="1"/>
        <w:jc w:val="both"/>
      </w:pPr>
      <w:r>
        <w:t>Veiller à l’</w:t>
      </w:r>
      <w:r w:rsidR="00D04F68">
        <w:t>accessibilité</w:t>
      </w:r>
      <w:r>
        <w:t xml:space="preserve"> des non-voyants, des malentendants ainsi que des analphabètes </w:t>
      </w:r>
      <w:r w:rsidR="00E969E7">
        <w:t>aux</w:t>
      </w:r>
      <w:r>
        <w:t xml:space="preserve"> contenus des informations dans les documents PAR et PRMS.</w:t>
      </w:r>
    </w:p>
    <w:p w14:paraId="799A5B35" w14:textId="77777777" w:rsidR="00C32D0F" w:rsidRDefault="00C32D0F" w:rsidP="006B3788">
      <w:pPr>
        <w:pStyle w:val="ListParagraph"/>
        <w:numPr>
          <w:ilvl w:val="0"/>
          <w:numId w:val="68"/>
        </w:numPr>
        <w:spacing w:after="120" w:line="276" w:lineRule="auto"/>
        <w:jc w:val="both"/>
      </w:pPr>
      <w:r w:rsidRPr="007334AC">
        <w:rPr>
          <w:rFonts w:ascii="Calibri" w:eastAsia="Calibri" w:hAnsi="Calibri" w:cs="Calibri"/>
        </w:rPr>
        <w:t>Permettre l’accès de tout intéressé à l’intégralité des documents d</w:t>
      </w:r>
      <w:r>
        <w:t xml:space="preserve">u projet, sur sa demande ; </w:t>
      </w:r>
    </w:p>
    <w:p w14:paraId="31A9ED80" w14:textId="77777777" w:rsidR="00C32D0F" w:rsidRDefault="00C32D0F" w:rsidP="006B3788">
      <w:pPr>
        <w:pStyle w:val="ListParagraph"/>
        <w:numPr>
          <w:ilvl w:val="0"/>
          <w:numId w:val="68"/>
        </w:numPr>
        <w:spacing w:after="120" w:line="276" w:lineRule="auto"/>
        <w:ind w:right="268"/>
        <w:jc w:val="both"/>
      </w:pPr>
      <w:r w:rsidRPr="007334AC">
        <w:rPr>
          <w:rFonts w:ascii="Calibri" w:eastAsia="Calibri" w:hAnsi="Calibri" w:cs="Calibri"/>
        </w:rPr>
        <w:t>Confronter le public affecté par le projet et le promoteur par l’intermédiaire des</w:t>
      </w:r>
      <w:r>
        <w:t xml:space="preserve"> auditeurs, dans les locaux de la mairie ou en tout autre endroit désigné à cet effet, afin de permettre une meilleure information du public sur le projet et un échange de vue entre le promoteur et le public. </w:t>
      </w:r>
    </w:p>
    <w:p w14:paraId="5F091B0B" w14:textId="77777777" w:rsidR="00C32D0F" w:rsidRDefault="00C32D0F" w:rsidP="00C32D0F">
      <w:pPr>
        <w:spacing w:after="120" w:line="276" w:lineRule="auto"/>
        <w:jc w:val="both"/>
      </w:pPr>
      <w:r>
        <w:t xml:space="preserve">La mise </w:t>
      </w:r>
      <w:r>
        <w:rPr>
          <w:rFonts w:ascii="Calibri" w:eastAsia="Calibri" w:hAnsi="Calibri" w:cs="Calibri"/>
        </w:rPr>
        <w:t xml:space="preserve">en œuvre </w:t>
      </w:r>
      <w:r>
        <w:t xml:space="preserve">de ce principe de consultation des populations affectées se voit à travers : </w:t>
      </w:r>
    </w:p>
    <w:p w14:paraId="7B5F6323" w14:textId="77777777" w:rsidR="00C32D0F" w:rsidRDefault="00C32D0F" w:rsidP="006B3788">
      <w:pPr>
        <w:numPr>
          <w:ilvl w:val="0"/>
          <w:numId w:val="67"/>
        </w:numPr>
        <w:spacing w:after="120" w:line="276" w:lineRule="auto"/>
        <w:ind w:right="59" w:hanging="360"/>
        <w:jc w:val="both"/>
      </w:pPr>
      <w:r>
        <w:t xml:space="preserve">La description des stratégies de consultation des personnes réinstallées et la participation de celles-ci </w:t>
      </w:r>
      <w:r>
        <w:rPr>
          <w:rFonts w:ascii="Calibri" w:eastAsia="Calibri" w:hAnsi="Calibri" w:cs="Calibri"/>
        </w:rPr>
        <w:t>dans la conception et la mise en œuvre des activités de réinstallation</w:t>
      </w:r>
      <w:r>
        <w:t xml:space="preserve"> ;  </w:t>
      </w:r>
    </w:p>
    <w:p w14:paraId="156B365F" w14:textId="77777777" w:rsidR="00C32D0F" w:rsidRDefault="00C32D0F" w:rsidP="006B3788">
      <w:pPr>
        <w:numPr>
          <w:ilvl w:val="0"/>
          <w:numId w:val="67"/>
        </w:numPr>
        <w:spacing w:after="120" w:line="276" w:lineRule="auto"/>
        <w:ind w:right="59" w:hanging="360"/>
        <w:jc w:val="both"/>
      </w:pPr>
      <w:r>
        <w:t xml:space="preserve">Les résumés des points de vue exprimés et de la manière dont ces vues sont prises en compte dans la préparation de la réinstallation ; </w:t>
      </w:r>
    </w:p>
    <w:p w14:paraId="4D118957" w14:textId="77777777" w:rsidR="00C32D0F" w:rsidRDefault="00C32D0F" w:rsidP="006B3788">
      <w:pPr>
        <w:numPr>
          <w:ilvl w:val="0"/>
          <w:numId w:val="67"/>
        </w:numPr>
        <w:spacing w:after="120" w:line="276" w:lineRule="auto"/>
        <w:ind w:right="59" w:hanging="360"/>
        <w:jc w:val="both"/>
      </w:pPr>
      <w:r>
        <w:rPr>
          <w:rFonts w:ascii="Calibri" w:eastAsia="Calibri" w:hAnsi="Calibri" w:cs="Calibri"/>
        </w:rPr>
        <w:t>L’examen des alternatives de réinstallations présentées et les choix des personnes déplacées en regard des options qui s’offrent à elle</w:t>
      </w:r>
      <w:r>
        <w:t xml:space="preserve"> ; </w:t>
      </w:r>
    </w:p>
    <w:p w14:paraId="34CEBC9A" w14:textId="06E41B03" w:rsidR="00C32D0F" w:rsidRDefault="00C32D0F" w:rsidP="006B3788">
      <w:pPr>
        <w:numPr>
          <w:ilvl w:val="0"/>
          <w:numId w:val="67"/>
        </w:numPr>
        <w:spacing w:after="120" w:line="276" w:lineRule="auto"/>
        <w:ind w:right="59" w:hanging="360"/>
        <w:jc w:val="both"/>
      </w:pPr>
      <w:r>
        <w:t xml:space="preserve">La présentation des canaux institutionnalisés par lesquels les </w:t>
      </w:r>
      <w:proofErr w:type="spellStart"/>
      <w:r>
        <w:t>PAPs</w:t>
      </w:r>
      <w:proofErr w:type="spellEnd"/>
      <w:r>
        <w:t xml:space="preserve"> peuvent communiquer leurs </w:t>
      </w:r>
      <w:r>
        <w:rPr>
          <w:rFonts w:ascii="Calibri" w:eastAsia="Calibri" w:hAnsi="Calibri" w:cs="Calibri"/>
        </w:rPr>
        <w:t xml:space="preserve">préoccupations aux autorités du projet tout au long de la planification et la mise en œuvre de la </w:t>
      </w:r>
      <w:r w:rsidR="0007010C">
        <w:t>réinstallation ;</w:t>
      </w:r>
      <w:r>
        <w:t xml:space="preserve"> </w:t>
      </w:r>
    </w:p>
    <w:p w14:paraId="7A262C4B" w14:textId="77777777" w:rsidR="00C32D0F" w:rsidRDefault="00C32D0F" w:rsidP="006B3788">
      <w:pPr>
        <w:numPr>
          <w:ilvl w:val="0"/>
          <w:numId w:val="67"/>
        </w:numPr>
        <w:spacing w:after="120" w:line="276" w:lineRule="auto"/>
        <w:ind w:right="59" w:hanging="360"/>
        <w:jc w:val="both"/>
      </w:pPr>
      <w:r>
        <w:lastRenderedPageBreak/>
        <w:t xml:space="preserve">La mise en place des mesures de représentation des personnes vulnérables ; </w:t>
      </w:r>
    </w:p>
    <w:p w14:paraId="257E3CF9" w14:textId="77777777" w:rsidR="00C32D0F" w:rsidRDefault="00C32D0F" w:rsidP="006B3788">
      <w:pPr>
        <w:numPr>
          <w:ilvl w:val="0"/>
          <w:numId w:val="67"/>
        </w:numPr>
        <w:spacing w:after="120" w:line="276" w:lineRule="auto"/>
        <w:ind w:right="59" w:hanging="360"/>
        <w:jc w:val="both"/>
      </w:pPr>
      <w:r>
        <w:rPr>
          <w:rFonts w:ascii="Calibri" w:eastAsia="Calibri" w:hAnsi="Calibri" w:cs="Calibri"/>
        </w:rPr>
        <w:t xml:space="preserve">L’information des </w:t>
      </w:r>
      <w:proofErr w:type="spellStart"/>
      <w:r>
        <w:rPr>
          <w:rFonts w:ascii="Calibri" w:eastAsia="Calibri" w:hAnsi="Calibri" w:cs="Calibri"/>
        </w:rPr>
        <w:t>PAPs</w:t>
      </w:r>
      <w:proofErr w:type="spellEnd"/>
      <w:r>
        <w:rPr>
          <w:rFonts w:ascii="Calibri" w:eastAsia="Calibri" w:hAnsi="Calibri" w:cs="Calibri"/>
        </w:rPr>
        <w:t xml:space="preserve"> </w:t>
      </w:r>
      <w:r>
        <w:t>sur la porté</w:t>
      </w:r>
      <w:r>
        <w:rPr>
          <w:rFonts w:ascii="Calibri" w:eastAsia="Calibri" w:hAnsi="Calibri" w:cs="Calibri"/>
        </w:rPr>
        <w:t>e des différents éléments de l’opération de la réinstallation</w:t>
      </w:r>
      <w:r>
        <w:t xml:space="preserve"> (date </w:t>
      </w:r>
      <w:r>
        <w:rPr>
          <w:rFonts w:ascii="Calibri" w:eastAsia="Calibri" w:hAnsi="Calibri" w:cs="Calibri"/>
        </w:rPr>
        <w:t xml:space="preserve">butoir d’éligibilité, du recensement, choix à la compensation, période de mise en œuvre de la </w:t>
      </w:r>
      <w:r>
        <w:t xml:space="preserve">réinstallation, etc.) </w:t>
      </w:r>
    </w:p>
    <w:p w14:paraId="76F5DC85" w14:textId="77777777" w:rsidR="00C32D0F" w:rsidRDefault="00C32D0F" w:rsidP="00C32D0F">
      <w:pPr>
        <w:spacing w:after="120" w:line="276" w:lineRule="auto"/>
        <w:ind w:left="-5" w:right="1"/>
        <w:jc w:val="both"/>
      </w:pPr>
      <w:r>
        <w:t xml:space="preserve">De surcroit, les populations affectées doivent être consultées lors de lancement de la planification du plan de </w:t>
      </w:r>
      <w:r>
        <w:rPr>
          <w:rFonts w:ascii="Calibri" w:eastAsia="Calibri" w:hAnsi="Calibri" w:cs="Calibri"/>
        </w:rPr>
        <w:t>réinstallation, sur l’approbation du plan de réinstallation</w:t>
      </w:r>
      <w:r>
        <w:t xml:space="preserve"> et sur le choix du site de réinstallation. </w:t>
      </w:r>
    </w:p>
    <w:p w14:paraId="5119BFC5" w14:textId="328D53EE" w:rsidR="00C32D0F" w:rsidRDefault="00C32D0F" w:rsidP="00C32D0F">
      <w:pPr>
        <w:spacing w:after="120" w:line="276" w:lineRule="auto"/>
        <w:ind w:left="-5" w:right="471"/>
        <w:jc w:val="both"/>
      </w:pPr>
      <w:r>
        <w:rPr>
          <w:rFonts w:ascii="Calibri" w:eastAsia="Calibri" w:hAnsi="Calibri" w:cs="Calibri"/>
        </w:rPr>
        <w:t>Le public cible de ces campagnes d’information ne se limite pas aux «</w:t>
      </w:r>
      <w:r>
        <w:t xml:space="preserve"> supposées » </w:t>
      </w:r>
      <w:proofErr w:type="spellStart"/>
      <w:r>
        <w:t>PAPs</w:t>
      </w:r>
      <w:proofErr w:type="spellEnd"/>
      <w:r>
        <w:t xml:space="preserve">. </w:t>
      </w:r>
      <w:proofErr w:type="spellStart"/>
      <w:proofErr w:type="gramStart"/>
      <w:r>
        <w:t>ll</w:t>
      </w:r>
      <w:proofErr w:type="spellEnd"/>
      <w:proofErr w:type="gramEnd"/>
      <w:r>
        <w:t xml:space="preserve"> doit comprendre les collectivités territoriales décentralisées, les services techniques déconcentrés, le secteur privé et les organismes indépendants. </w:t>
      </w:r>
    </w:p>
    <w:p w14:paraId="355D35C2" w14:textId="5FEC8D67" w:rsidR="00E4788B" w:rsidRDefault="00E4788B" w:rsidP="00C32D0F">
      <w:pPr>
        <w:spacing w:after="120" w:line="276" w:lineRule="auto"/>
        <w:ind w:left="-5" w:right="471"/>
        <w:jc w:val="both"/>
      </w:pPr>
      <w:r>
        <w:t xml:space="preserve">Les consultations publiques aussi doivent prendre en compte le contexte actuel de pandémie de Covid-19, ainsi, les mesures sanitaires en vigueur seront respectées tout au long des processus de consultation publique. </w:t>
      </w:r>
    </w:p>
    <w:p w14:paraId="517EF110" w14:textId="5EDF7A39" w:rsidR="008B2CA4" w:rsidRDefault="008B2CA4" w:rsidP="0083243E">
      <w:pPr>
        <w:spacing w:before="60" w:after="60" w:line="240" w:lineRule="auto"/>
        <w:jc w:val="both"/>
      </w:pPr>
    </w:p>
    <w:p w14:paraId="551B27B2" w14:textId="693EB1B9" w:rsidR="009443E5" w:rsidRPr="00F645B0" w:rsidRDefault="009443E5" w:rsidP="006B3788">
      <w:pPr>
        <w:numPr>
          <w:ilvl w:val="0"/>
          <w:numId w:val="66"/>
        </w:numPr>
        <w:spacing w:before="60" w:after="60" w:line="240" w:lineRule="auto"/>
        <w:jc w:val="both"/>
        <w:outlineLvl w:val="1"/>
        <w:rPr>
          <w:b/>
          <w:bCs/>
          <w:u w:val="single"/>
        </w:rPr>
      </w:pPr>
      <w:bookmarkStart w:id="162" w:name="_Toc92373250"/>
      <w:r>
        <w:rPr>
          <w:b/>
          <w:bCs/>
          <w:u w:val="single"/>
        </w:rPr>
        <w:t xml:space="preserve">PUBLICATION </w:t>
      </w:r>
      <w:r w:rsidR="0083243E">
        <w:rPr>
          <w:b/>
          <w:bCs/>
          <w:u w:val="single"/>
        </w:rPr>
        <w:t>DES DOCUMENTS</w:t>
      </w:r>
      <w:r>
        <w:rPr>
          <w:b/>
          <w:bCs/>
          <w:u w:val="single"/>
        </w:rPr>
        <w:t xml:space="preserve"> DE SAUVEGARDE SOCIAL DU PROJET PICMC (PAR, PRMS, …)</w:t>
      </w:r>
      <w:bookmarkEnd w:id="162"/>
    </w:p>
    <w:p w14:paraId="0E82F99D" w14:textId="33D0ECFE" w:rsidR="00636BA7" w:rsidRDefault="00636BA7"/>
    <w:p w14:paraId="5BB15928" w14:textId="77777777" w:rsidR="009443E5" w:rsidRDefault="009443E5" w:rsidP="00596904">
      <w:pPr>
        <w:jc w:val="both"/>
      </w:pPr>
      <w:r>
        <w:t xml:space="preserve">Les versions finales des documents de sauvegarde social du projet PICMC seront officiellement soumise à la Banque mondiale, pour publication sur la page Web externe de la BM. Le CR sera également publié sur la page Web du </w:t>
      </w:r>
      <w:proofErr w:type="spellStart"/>
      <w:r>
        <w:t>GdC</w:t>
      </w:r>
      <w:proofErr w:type="spellEnd"/>
      <w:r>
        <w:t xml:space="preserve"> qui sera précisé ultérieurement, puis sur la page Web de l’UGP à créer. La version finale de ce document sera utilisée par les organismes gouvernementaux respectifs et les autres parties prenantes du projet pendant la mise en œuvre du projet.</w:t>
      </w:r>
    </w:p>
    <w:p w14:paraId="3DB62820" w14:textId="77777777" w:rsidR="009443E5" w:rsidRDefault="009443E5" w:rsidP="00596904">
      <w:pPr>
        <w:jc w:val="both"/>
      </w:pPr>
      <w:r>
        <w:t>Les parties prenantes se préoccupent surtout :</w:t>
      </w:r>
    </w:p>
    <w:p w14:paraId="102E303D" w14:textId="53D5C7EC" w:rsidR="009443E5" w:rsidRDefault="009443E5" w:rsidP="006B3788">
      <w:pPr>
        <w:pStyle w:val="ListParagraph"/>
        <w:numPr>
          <w:ilvl w:val="0"/>
          <w:numId w:val="77"/>
        </w:numPr>
        <w:spacing w:before="60" w:after="60"/>
        <w:ind w:left="714" w:hanging="357"/>
        <w:contextualSpacing w:val="0"/>
        <w:jc w:val="both"/>
      </w:pPr>
      <w:r>
        <w:t>Aux modalités de compensations et de réinstallation qui doivent être appropriées aux spécificités des personnes affectées ;</w:t>
      </w:r>
    </w:p>
    <w:p w14:paraId="56FD5B1E" w14:textId="053F6515" w:rsidR="009443E5" w:rsidRDefault="009443E5" w:rsidP="006B3788">
      <w:pPr>
        <w:pStyle w:val="ListParagraph"/>
        <w:numPr>
          <w:ilvl w:val="0"/>
          <w:numId w:val="77"/>
        </w:numPr>
        <w:spacing w:before="60" w:after="60"/>
        <w:ind w:left="714" w:hanging="357"/>
        <w:contextualSpacing w:val="0"/>
        <w:jc w:val="both"/>
      </w:pPr>
      <w:r>
        <w:t>Des normes de construction des ports, des routes et des dispositifs d’assainissement pour les pérenniser ;</w:t>
      </w:r>
    </w:p>
    <w:p w14:paraId="509D6843" w14:textId="23D04E99" w:rsidR="009443E5" w:rsidRDefault="009443E5" w:rsidP="006B3788">
      <w:pPr>
        <w:pStyle w:val="ListParagraph"/>
        <w:numPr>
          <w:ilvl w:val="0"/>
          <w:numId w:val="77"/>
        </w:numPr>
        <w:spacing w:before="60" w:after="60"/>
        <w:ind w:left="714" w:hanging="357"/>
        <w:contextualSpacing w:val="0"/>
        <w:jc w:val="both"/>
      </w:pPr>
      <w:r>
        <w:t>De la protection des femmes des formes de violences au moment de l’exécution des travaux.</w:t>
      </w:r>
    </w:p>
    <w:p w14:paraId="41B5AE6D" w14:textId="77777777" w:rsidR="009443E5" w:rsidRDefault="009443E5" w:rsidP="006B3788">
      <w:pPr>
        <w:pStyle w:val="ListParagraph"/>
        <w:numPr>
          <w:ilvl w:val="0"/>
          <w:numId w:val="77"/>
        </w:numPr>
        <w:spacing w:before="60" w:after="60"/>
        <w:ind w:left="714" w:hanging="357"/>
        <w:contextualSpacing w:val="0"/>
        <w:jc w:val="both"/>
      </w:pPr>
      <w:r>
        <w:t>Considération faite de ces préoccupations, les parties prenantes attendent d’une manière générale :</w:t>
      </w:r>
    </w:p>
    <w:p w14:paraId="71F16E80" w14:textId="3327B001" w:rsidR="009443E5" w:rsidRDefault="009443E5" w:rsidP="006B3788">
      <w:pPr>
        <w:pStyle w:val="ListParagraph"/>
        <w:numPr>
          <w:ilvl w:val="0"/>
          <w:numId w:val="77"/>
        </w:numPr>
        <w:spacing w:before="60" w:after="60"/>
        <w:ind w:left="714" w:hanging="357"/>
        <w:contextualSpacing w:val="0"/>
        <w:jc w:val="both"/>
      </w:pPr>
      <w:r>
        <w:t>A être associées à la mise en œuvre du projet en s’impliquant aux activités de mobilisation ;</w:t>
      </w:r>
    </w:p>
    <w:p w14:paraId="71209507" w14:textId="098C6634" w:rsidR="009443E5" w:rsidRDefault="009443E5" w:rsidP="006B3788">
      <w:pPr>
        <w:pStyle w:val="ListParagraph"/>
        <w:numPr>
          <w:ilvl w:val="0"/>
          <w:numId w:val="77"/>
        </w:numPr>
        <w:spacing w:before="60" w:after="60"/>
        <w:ind w:left="714" w:hanging="357"/>
        <w:contextualSpacing w:val="0"/>
        <w:jc w:val="both"/>
      </w:pPr>
      <w:r>
        <w:t>La mise en place d’un système de suivi des conditions et des comportements des travailleurs pour se prémunir des risques de violences faites en femmes.</w:t>
      </w:r>
    </w:p>
    <w:p w14:paraId="34D52EAB" w14:textId="77777777" w:rsidR="00636BA7" w:rsidRDefault="00636BA7"/>
    <w:p w14:paraId="5E4DA3FA" w14:textId="77777777" w:rsidR="00636BA7" w:rsidRDefault="00636BA7"/>
    <w:p w14:paraId="10F26287" w14:textId="77777777" w:rsidR="0083243E" w:rsidRDefault="0083243E">
      <w:pPr>
        <w:sectPr w:rsidR="0083243E" w:rsidSect="0083243E">
          <w:pgSz w:w="11906" w:h="16838"/>
          <w:pgMar w:top="720" w:right="720" w:bottom="720" w:left="720" w:header="709" w:footer="709" w:gutter="0"/>
          <w:cols w:space="708"/>
          <w:docGrid w:linePitch="360"/>
        </w:sectPr>
      </w:pPr>
    </w:p>
    <w:p w14:paraId="1A2E31C0" w14:textId="326DE014" w:rsidR="00656CCB" w:rsidRDefault="00656CCB">
      <w:pPr>
        <w:rPr>
          <w:rFonts w:asciiTheme="majorHAnsi" w:eastAsiaTheme="majorEastAsia" w:hAnsiTheme="majorHAnsi" w:cstheme="majorBidi"/>
          <w:color w:val="2F5496" w:themeColor="accent1" w:themeShade="BF"/>
          <w:sz w:val="32"/>
          <w:szCs w:val="32"/>
        </w:rPr>
      </w:pPr>
    </w:p>
    <w:p w14:paraId="6DB09B75" w14:textId="50F2AD8A" w:rsidR="00D1637E" w:rsidRDefault="00E63049" w:rsidP="000D07DE">
      <w:pPr>
        <w:pStyle w:val="Heading1"/>
      </w:pPr>
      <w:bookmarkStart w:id="163" w:name="_Toc92373251"/>
      <w:r>
        <w:t>X</w:t>
      </w:r>
      <w:r w:rsidR="00D1637E">
        <w:t xml:space="preserve">V. </w:t>
      </w:r>
      <w:r w:rsidR="00344B05">
        <w:t>CALENDRIER</w:t>
      </w:r>
      <w:r w:rsidR="00D1637E">
        <w:t xml:space="preserve"> D</w:t>
      </w:r>
      <w:r w:rsidR="00557B88">
        <w:t>E L’ELABORATION DES P.A.R</w:t>
      </w:r>
      <w:bookmarkEnd w:id="163"/>
      <w:r w:rsidR="00557B88">
        <w:t xml:space="preserve"> </w:t>
      </w:r>
    </w:p>
    <w:p w14:paraId="3CF609AF" w14:textId="7469E602" w:rsidR="0091667F" w:rsidRDefault="005A6B7B" w:rsidP="0091667F">
      <w:pPr>
        <w:spacing w:before="60" w:after="60" w:line="240" w:lineRule="auto"/>
        <w:jc w:val="both"/>
      </w:pPr>
      <w:r>
        <w:t xml:space="preserve">Afin d’orienter le bon déroulement des activités d’élaboration des P.A.R, ci-après un calendrier prévisionnel pouvant servir de cadrage stratégique à l’UGP PICMC ainsi que les consultants en charge de </w:t>
      </w:r>
      <w:r w:rsidR="00557B88">
        <w:t>cette</w:t>
      </w:r>
      <w:r>
        <w:t xml:space="preserve"> </w:t>
      </w:r>
      <w:r w:rsidR="00557B88">
        <w:t>planification :</w:t>
      </w:r>
    </w:p>
    <w:p w14:paraId="2DC42449" w14:textId="6BD7675A" w:rsidR="000D07DE" w:rsidRDefault="000D07DE" w:rsidP="0091667F">
      <w:pPr>
        <w:spacing w:before="60" w:after="60" w:line="240" w:lineRule="auto"/>
        <w:jc w:val="both"/>
      </w:pPr>
    </w:p>
    <w:p w14:paraId="28B3F33D" w14:textId="75621C3C" w:rsidR="00A153D6" w:rsidRDefault="00A153D6" w:rsidP="00A153D6">
      <w:pPr>
        <w:pStyle w:val="Caption"/>
      </w:pPr>
      <w:bookmarkStart w:id="164" w:name="_Toc90392788"/>
      <w:bookmarkStart w:id="165" w:name="_Toc92364361"/>
      <w:r>
        <w:t xml:space="preserve">Tableau </w:t>
      </w:r>
      <w:r w:rsidR="002A542A">
        <w:fldChar w:fldCharType="begin"/>
      </w:r>
      <w:r w:rsidR="002A542A">
        <w:instrText xml:space="preserve"> SEQ Tableau \* ARABIC</w:instrText>
      </w:r>
      <w:r w:rsidR="002A542A">
        <w:instrText xml:space="preserve"> </w:instrText>
      </w:r>
      <w:r w:rsidR="002A542A">
        <w:fldChar w:fldCharType="separate"/>
      </w:r>
      <w:r w:rsidR="00245847">
        <w:rPr>
          <w:noProof/>
        </w:rPr>
        <w:t>36</w:t>
      </w:r>
      <w:r w:rsidR="002A542A">
        <w:rPr>
          <w:noProof/>
        </w:rPr>
        <w:fldChar w:fldCharType="end"/>
      </w:r>
      <w:r>
        <w:t xml:space="preserve"> Chronogramme des activités pour l’élaboration des P.A.R</w:t>
      </w:r>
      <w:bookmarkEnd w:id="164"/>
      <w:bookmarkEnd w:id="165"/>
    </w:p>
    <w:tbl>
      <w:tblPr>
        <w:tblW w:w="5000" w:type="pct"/>
        <w:tblCellMar>
          <w:left w:w="70" w:type="dxa"/>
          <w:right w:w="70" w:type="dxa"/>
        </w:tblCellMar>
        <w:tblLook w:val="04A0" w:firstRow="1" w:lastRow="0" w:firstColumn="1" w:lastColumn="0" w:noHBand="0" w:noVBand="1"/>
      </w:tblPr>
      <w:tblGrid>
        <w:gridCol w:w="7318"/>
        <w:gridCol w:w="538"/>
        <w:gridCol w:w="538"/>
        <w:gridCol w:w="538"/>
        <w:gridCol w:w="538"/>
        <w:gridCol w:w="538"/>
        <w:gridCol w:w="539"/>
        <w:gridCol w:w="539"/>
        <w:gridCol w:w="539"/>
        <w:gridCol w:w="539"/>
        <w:gridCol w:w="539"/>
        <w:gridCol w:w="539"/>
        <w:gridCol w:w="539"/>
        <w:gridCol w:w="539"/>
        <w:gridCol w:w="539"/>
        <w:gridCol w:w="529"/>
      </w:tblGrid>
      <w:tr w:rsidR="00A153D6" w:rsidRPr="00A6618A" w14:paraId="226BF7B8" w14:textId="77777777" w:rsidTr="001A21B3">
        <w:trPr>
          <w:trHeight w:val="576"/>
          <w:tblHeader/>
        </w:trPr>
        <w:tc>
          <w:tcPr>
            <w:tcW w:w="2378" w:type="pct"/>
            <w:vMerge w:val="restart"/>
            <w:tcBorders>
              <w:top w:val="single" w:sz="4" w:space="0" w:color="auto"/>
              <w:left w:val="single" w:sz="4" w:space="0" w:color="auto"/>
              <w:bottom w:val="single" w:sz="4" w:space="0" w:color="000000"/>
              <w:right w:val="single" w:sz="4" w:space="0" w:color="auto"/>
            </w:tcBorders>
            <w:shd w:val="clear" w:color="000000" w:fill="44546A"/>
            <w:vAlign w:val="center"/>
            <w:hideMark/>
          </w:tcPr>
          <w:p w14:paraId="1A872BD3" w14:textId="77777777" w:rsidR="00A153D6" w:rsidRPr="00A6618A" w:rsidRDefault="00A153D6" w:rsidP="001A21B3">
            <w:pPr>
              <w:spacing w:after="0" w:line="240" w:lineRule="auto"/>
              <w:jc w:val="center"/>
              <w:rPr>
                <w:rFonts w:ascii="Calibri" w:eastAsia="Times New Roman" w:hAnsi="Calibri" w:cs="Times New Roman"/>
                <w:b/>
                <w:bCs/>
                <w:color w:val="FFFFFF"/>
                <w:lang w:eastAsia="fr-FR"/>
              </w:rPr>
            </w:pPr>
            <w:r w:rsidRPr="00A6618A">
              <w:rPr>
                <w:rFonts w:ascii="Calibri" w:eastAsia="Times New Roman" w:hAnsi="Calibri" w:cs="Times New Roman"/>
                <w:b/>
                <w:bCs/>
                <w:color w:val="FFFFFF"/>
                <w:lang w:eastAsia="fr-FR"/>
              </w:rPr>
              <w:t>Activités</w:t>
            </w:r>
          </w:p>
        </w:tc>
        <w:tc>
          <w:tcPr>
            <w:tcW w:w="874" w:type="pct"/>
            <w:gridSpan w:val="5"/>
            <w:tcBorders>
              <w:top w:val="single" w:sz="4" w:space="0" w:color="auto"/>
              <w:left w:val="nil"/>
              <w:bottom w:val="single" w:sz="4" w:space="0" w:color="auto"/>
              <w:right w:val="single" w:sz="4" w:space="0" w:color="000000"/>
            </w:tcBorders>
            <w:shd w:val="clear" w:color="000000" w:fill="44546A"/>
            <w:vAlign w:val="center"/>
            <w:hideMark/>
          </w:tcPr>
          <w:p w14:paraId="4EA90E20" w14:textId="77777777" w:rsidR="00A153D6" w:rsidRPr="00A6618A" w:rsidRDefault="00A153D6" w:rsidP="001A21B3">
            <w:pPr>
              <w:spacing w:after="0" w:line="240" w:lineRule="auto"/>
              <w:jc w:val="center"/>
              <w:rPr>
                <w:rFonts w:ascii="Calibri" w:eastAsia="Times New Roman" w:hAnsi="Calibri" w:cs="Times New Roman"/>
                <w:b/>
                <w:bCs/>
                <w:color w:val="FFFFFF"/>
                <w:lang w:eastAsia="fr-FR"/>
              </w:rPr>
            </w:pPr>
            <w:r w:rsidRPr="00A6618A">
              <w:rPr>
                <w:rFonts w:ascii="Calibri" w:eastAsia="Times New Roman" w:hAnsi="Calibri" w:cs="Times New Roman"/>
                <w:b/>
                <w:bCs/>
                <w:color w:val="FFFFFF"/>
                <w:lang w:eastAsia="fr-FR"/>
              </w:rPr>
              <w:t>Mois 1</w:t>
            </w:r>
          </w:p>
        </w:tc>
        <w:tc>
          <w:tcPr>
            <w:tcW w:w="874" w:type="pct"/>
            <w:gridSpan w:val="5"/>
            <w:tcBorders>
              <w:top w:val="single" w:sz="4" w:space="0" w:color="auto"/>
              <w:left w:val="nil"/>
              <w:bottom w:val="single" w:sz="4" w:space="0" w:color="auto"/>
              <w:right w:val="single" w:sz="4" w:space="0" w:color="000000"/>
            </w:tcBorders>
            <w:shd w:val="clear" w:color="000000" w:fill="44546A"/>
            <w:vAlign w:val="center"/>
            <w:hideMark/>
          </w:tcPr>
          <w:p w14:paraId="468FBE9C" w14:textId="77777777" w:rsidR="00A153D6" w:rsidRPr="00A6618A" w:rsidRDefault="00A153D6" w:rsidP="001A21B3">
            <w:pPr>
              <w:spacing w:after="0" w:line="240" w:lineRule="auto"/>
              <w:jc w:val="center"/>
              <w:rPr>
                <w:rFonts w:ascii="Calibri" w:eastAsia="Times New Roman" w:hAnsi="Calibri" w:cs="Times New Roman"/>
                <w:b/>
                <w:bCs/>
                <w:color w:val="FFFFFF"/>
                <w:lang w:eastAsia="fr-FR"/>
              </w:rPr>
            </w:pPr>
            <w:r w:rsidRPr="00A6618A">
              <w:rPr>
                <w:rFonts w:ascii="Calibri" w:eastAsia="Times New Roman" w:hAnsi="Calibri" w:cs="Times New Roman"/>
                <w:b/>
                <w:bCs/>
                <w:color w:val="FFFFFF"/>
                <w:lang w:eastAsia="fr-FR"/>
              </w:rPr>
              <w:t>Mois 2</w:t>
            </w:r>
          </w:p>
        </w:tc>
        <w:tc>
          <w:tcPr>
            <w:tcW w:w="874" w:type="pct"/>
            <w:gridSpan w:val="5"/>
            <w:tcBorders>
              <w:top w:val="single" w:sz="4" w:space="0" w:color="auto"/>
              <w:left w:val="nil"/>
              <w:bottom w:val="single" w:sz="4" w:space="0" w:color="auto"/>
              <w:right w:val="single" w:sz="4" w:space="0" w:color="000000"/>
            </w:tcBorders>
            <w:shd w:val="clear" w:color="000000" w:fill="44546A"/>
            <w:vAlign w:val="center"/>
            <w:hideMark/>
          </w:tcPr>
          <w:p w14:paraId="13905079" w14:textId="77777777" w:rsidR="00A153D6" w:rsidRPr="00A6618A" w:rsidRDefault="00A153D6" w:rsidP="001A21B3">
            <w:pPr>
              <w:spacing w:after="0" w:line="240" w:lineRule="auto"/>
              <w:jc w:val="center"/>
              <w:rPr>
                <w:rFonts w:ascii="Calibri" w:eastAsia="Times New Roman" w:hAnsi="Calibri" w:cs="Times New Roman"/>
                <w:b/>
                <w:bCs/>
                <w:color w:val="FFFFFF"/>
                <w:lang w:eastAsia="fr-FR"/>
              </w:rPr>
            </w:pPr>
            <w:r w:rsidRPr="00A6618A">
              <w:rPr>
                <w:rFonts w:ascii="Calibri" w:eastAsia="Times New Roman" w:hAnsi="Calibri" w:cs="Times New Roman"/>
                <w:b/>
                <w:bCs/>
                <w:color w:val="FFFFFF"/>
                <w:lang w:eastAsia="fr-FR"/>
              </w:rPr>
              <w:t>Mois 3</w:t>
            </w:r>
          </w:p>
        </w:tc>
      </w:tr>
      <w:tr w:rsidR="00A153D6" w:rsidRPr="00A6618A" w14:paraId="14A8473A" w14:textId="77777777" w:rsidTr="001A21B3">
        <w:trPr>
          <w:trHeight w:val="288"/>
          <w:tblHeader/>
        </w:trPr>
        <w:tc>
          <w:tcPr>
            <w:tcW w:w="2378" w:type="pct"/>
            <w:vMerge/>
            <w:tcBorders>
              <w:top w:val="single" w:sz="4" w:space="0" w:color="auto"/>
              <w:left w:val="single" w:sz="4" w:space="0" w:color="auto"/>
              <w:bottom w:val="single" w:sz="4" w:space="0" w:color="000000"/>
              <w:right w:val="single" w:sz="4" w:space="0" w:color="auto"/>
            </w:tcBorders>
            <w:vAlign w:val="center"/>
            <w:hideMark/>
          </w:tcPr>
          <w:p w14:paraId="230B0571" w14:textId="77777777" w:rsidR="00A153D6" w:rsidRPr="00A6618A" w:rsidRDefault="00A153D6" w:rsidP="001A21B3">
            <w:pPr>
              <w:spacing w:after="0" w:line="240" w:lineRule="auto"/>
              <w:rPr>
                <w:rFonts w:ascii="Calibri" w:eastAsia="Times New Roman" w:hAnsi="Calibri" w:cs="Times New Roman"/>
                <w:b/>
                <w:bCs/>
                <w:color w:val="FFFFFF"/>
                <w:lang w:eastAsia="fr-FR"/>
              </w:rPr>
            </w:pPr>
          </w:p>
        </w:tc>
        <w:tc>
          <w:tcPr>
            <w:tcW w:w="175" w:type="pct"/>
            <w:tcBorders>
              <w:top w:val="nil"/>
              <w:left w:val="nil"/>
              <w:bottom w:val="single" w:sz="4" w:space="0" w:color="auto"/>
              <w:right w:val="single" w:sz="4" w:space="0" w:color="auto"/>
            </w:tcBorders>
            <w:shd w:val="clear" w:color="000000" w:fill="D9D9D9"/>
            <w:noWrap/>
            <w:vAlign w:val="center"/>
            <w:hideMark/>
          </w:tcPr>
          <w:p w14:paraId="78DC9158"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S1</w:t>
            </w:r>
          </w:p>
        </w:tc>
        <w:tc>
          <w:tcPr>
            <w:tcW w:w="175" w:type="pct"/>
            <w:tcBorders>
              <w:top w:val="nil"/>
              <w:left w:val="nil"/>
              <w:bottom w:val="single" w:sz="4" w:space="0" w:color="auto"/>
              <w:right w:val="single" w:sz="4" w:space="0" w:color="auto"/>
            </w:tcBorders>
            <w:shd w:val="clear" w:color="000000" w:fill="D9D9D9"/>
            <w:noWrap/>
            <w:vAlign w:val="center"/>
            <w:hideMark/>
          </w:tcPr>
          <w:p w14:paraId="40C0E03E"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S2</w:t>
            </w:r>
          </w:p>
        </w:tc>
        <w:tc>
          <w:tcPr>
            <w:tcW w:w="175" w:type="pct"/>
            <w:tcBorders>
              <w:top w:val="nil"/>
              <w:left w:val="nil"/>
              <w:bottom w:val="single" w:sz="4" w:space="0" w:color="auto"/>
              <w:right w:val="single" w:sz="4" w:space="0" w:color="auto"/>
            </w:tcBorders>
            <w:shd w:val="clear" w:color="000000" w:fill="D9D9D9"/>
            <w:noWrap/>
            <w:vAlign w:val="center"/>
            <w:hideMark/>
          </w:tcPr>
          <w:p w14:paraId="42678D5B"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S3</w:t>
            </w:r>
          </w:p>
        </w:tc>
        <w:tc>
          <w:tcPr>
            <w:tcW w:w="175" w:type="pct"/>
            <w:tcBorders>
              <w:top w:val="nil"/>
              <w:left w:val="nil"/>
              <w:bottom w:val="single" w:sz="4" w:space="0" w:color="auto"/>
              <w:right w:val="single" w:sz="4" w:space="0" w:color="auto"/>
            </w:tcBorders>
            <w:shd w:val="clear" w:color="000000" w:fill="D9D9D9"/>
            <w:noWrap/>
            <w:vAlign w:val="center"/>
            <w:hideMark/>
          </w:tcPr>
          <w:p w14:paraId="19A6A5F1"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S4</w:t>
            </w:r>
          </w:p>
        </w:tc>
        <w:tc>
          <w:tcPr>
            <w:tcW w:w="175" w:type="pct"/>
            <w:tcBorders>
              <w:top w:val="nil"/>
              <w:left w:val="nil"/>
              <w:bottom w:val="single" w:sz="4" w:space="0" w:color="auto"/>
              <w:right w:val="single" w:sz="4" w:space="0" w:color="auto"/>
            </w:tcBorders>
            <w:shd w:val="clear" w:color="000000" w:fill="D9D9D9"/>
            <w:noWrap/>
            <w:vAlign w:val="center"/>
            <w:hideMark/>
          </w:tcPr>
          <w:p w14:paraId="2938C5C6"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S5</w:t>
            </w:r>
          </w:p>
        </w:tc>
        <w:tc>
          <w:tcPr>
            <w:tcW w:w="175" w:type="pct"/>
            <w:tcBorders>
              <w:top w:val="nil"/>
              <w:left w:val="nil"/>
              <w:bottom w:val="single" w:sz="4" w:space="0" w:color="auto"/>
              <w:right w:val="single" w:sz="4" w:space="0" w:color="auto"/>
            </w:tcBorders>
            <w:shd w:val="clear" w:color="000000" w:fill="D9D9D9"/>
            <w:noWrap/>
            <w:vAlign w:val="center"/>
            <w:hideMark/>
          </w:tcPr>
          <w:p w14:paraId="020811C1"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S1</w:t>
            </w:r>
          </w:p>
        </w:tc>
        <w:tc>
          <w:tcPr>
            <w:tcW w:w="175" w:type="pct"/>
            <w:tcBorders>
              <w:top w:val="nil"/>
              <w:left w:val="nil"/>
              <w:bottom w:val="single" w:sz="4" w:space="0" w:color="auto"/>
              <w:right w:val="single" w:sz="4" w:space="0" w:color="auto"/>
            </w:tcBorders>
            <w:shd w:val="clear" w:color="000000" w:fill="D9D9D9"/>
            <w:noWrap/>
            <w:vAlign w:val="center"/>
            <w:hideMark/>
          </w:tcPr>
          <w:p w14:paraId="0A9DBDE8"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S2</w:t>
            </w:r>
          </w:p>
        </w:tc>
        <w:tc>
          <w:tcPr>
            <w:tcW w:w="175" w:type="pct"/>
            <w:tcBorders>
              <w:top w:val="nil"/>
              <w:left w:val="nil"/>
              <w:bottom w:val="single" w:sz="4" w:space="0" w:color="auto"/>
              <w:right w:val="single" w:sz="4" w:space="0" w:color="auto"/>
            </w:tcBorders>
            <w:shd w:val="clear" w:color="000000" w:fill="D9D9D9"/>
            <w:noWrap/>
            <w:vAlign w:val="center"/>
            <w:hideMark/>
          </w:tcPr>
          <w:p w14:paraId="608B27E0"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S3</w:t>
            </w:r>
          </w:p>
        </w:tc>
        <w:tc>
          <w:tcPr>
            <w:tcW w:w="175" w:type="pct"/>
            <w:tcBorders>
              <w:top w:val="nil"/>
              <w:left w:val="nil"/>
              <w:bottom w:val="single" w:sz="4" w:space="0" w:color="auto"/>
              <w:right w:val="single" w:sz="4" w:space="0" w:color="auto"/>
            </w:tcBorders>
            <w:shd w:val="clear" w:color="000000" w:fill="D9D9D9"/>
            <w:noWrap/>
            <w:vAlign w:val="center"/>
            <w:hideMark/>
          </w:tcPr>
          <w:p w14:paraId="5585AEDB"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S4</w:t>
            </w:r>
          </w:p>
        </w:tc>
        <w:tc>
          <w:tcPr>
            <w:tcW w:w="175" w:type="pct"/>
            <w:tcBorders>
              <w:top w:val="nil"/>
              <w:left w:val="nil"/>
              <w:bottom w:val="single" w:sz="4" w:space="0" w:color="auto"/>
              <w:right w:val="single" w:sz="4" w:space="0" w:color="auto"/>
            </w:tcBorders>
            <w:shd w:val="clear" w:color="000000" w:fill="D9D9D9"/>
            <w:noWrap/>
            <w:vAlign w:val="center"/>
            <w:hideMark/>
          </w:tcPr>
          <w:p w14:paraId="0491E719"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S5</w:t>
            </w:r>
          </w:p>
        </w:tc>
        <w:tc>
          <w:tcPr>
            <w:tcW w:w="175" w:type="pct"/>
            <w:tcBorders>
              <w:top w:val="nil"/>
              <w:left w:val="nil"/>
              <w:bottom w:val="single" w:sz="4" w:space="0" w:color="auto"/>
              <w:right w:val="single" w:sz="4" w:space="0" w:color="auto"/>
            </w:tcBorders>
            <w:shd w:val="clear" w:color="000000" w:fill="D9D9D9"/>
            <w:noWrap/>
            <w:vAlign w:val="center"/>
            <w:hideMark/>
          </w:tcPr>
          <w:p w14:paraId="6C5B4DE5"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S1</w:t>
            </w:r>
          </w:p>
        </w:tc>
        <w:tc>
          <w:tcPr>
            <w:tcW w:w="175" w:type="pct"/>
            <w:tcBorders>
              <w:top w:val="nil"/>
              <w:left w:val="nil"/>
              <w:bottom w:val="single" w:sz="4" w:space="0" w:color="auto"/>
              <w:right w:val="single" w:sz="4" w:space="0" w:color="auto"/>
            </w:tcBorders>
            <w:shd w:val="clear" w:color="000000" w:fill="D9D9D9"/>
            <w:noWrap/>
            <w:vAlign w:val="center"/>
            <w:hideMark/>
          </w:tcPr>
          <w:p w14:paraId="05C843A7"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S2</w:t>
            </w:r>
          </w:p>
        </w:tc>
        <w:tc>
          <w:tcPr>
            <w:tcW w:w="175" w:type="pct"/>
            <w:tcBorders>
              <w:top w:val="nil"/>
              <w:left w:val="nil"/>
              <w:bottom w:val="single" w:sz="4" w:space="0" w:color="auto"/>
              <w:right w:val="single" w:sz="4" w:space="0" w:color="auto"/>
            </w:tcBorders>
            <w:shd w:val="clear" w:color="000000" w:fill="D9D9D9"/>
            <w:noWrap/>
            <w:vAlign w:val="center"/>
            <w:hideMark/>
          </w:tcPr>
          <w:p w14:paraId="6ED82213"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S3</w:t>
            </w:r>
          </w:p>
        </w:tc>
        <w:tc>
          <w:tcPr>
            <w:tcW w:w="175" w:type="pct"/>
            <w:tcBorders>
              <w:top w:val="nil"/>
              <w:left w:val="nil"/>
              <w:bottom w:val="single" w:sz="4" w:space="0" w:color="auto"/>
              <w:right w:val="single" w:sz="4" w:space="0" w:color="auto"/>
            </w:tcBorders>
            <w:shd w:val="clear" w:color="000000" w:fill="D9D9D9"/>
            <w:noWrap/>
            <w:vAlign w:val="center"/>
            <w:hideMark/>
          </w:tcPr>
          <w:p w14:paraId="74A02CE2"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S4</w:t>
            </w:r>
          </w:p>
        </w:tc>
        <w:tc>
          <w:tcPr>
            <w:tcW w:w="175" w:type="pct"/>
            <w:tcBorders>
              <w:top w:val="nil"/>
              <w:left w:val="nil"/>
              <w:bottom w:val="single" w:sz="4" w:space="0" w:color="auto"/>
              <w:right w:val="single" w:sz="4" w:space="0" w:color="auto"/>
            </w:tcBorders>
            <w:shd w:val="clear" w:color="000000" w:fill="D9D9D9"/>
            <w:noWrap/>
            <w:vAlign w:val="center"/>
            <w:hideMark/>
          </w:tcPr>
          <w:p w14:paraId="3FE6CF37" w14:textId="77777777" w:rsidR="00A153D6" w:rsidRPr="00A6618A" w:rsidRDefault="00A153D6" w:rsidP="001A21B3">
            <w:pPr>
              <w:spacing w:after="0" w:line="240" w:lineRule="auto"/>
              <w:jc w:val="center"/>
              <w:rPr>
                <w:rFonts w:ascii="Calibri" w:eastAsia="Times New Roman" w:hAnsi="Calibri" w:cs="Times New Roman"/>
                <w:b/>
                <w:bCs/>
                <w:color w:val="000000"/>
                <w:lang w:eastAsia="fr-FR"/>
              </w:rPr>
            </w:pPr>
            <w:r w:rsidRPr="00A6618A">
              <w:rPr>
                <w:rFonts w:ascii="Calibri" w:eastAsia="Times New Roman" w:hAnsi="Calibri" w:cs="Times New Roman"/>
                <w:b/>
                <w:bCs/>
                <w:color w:val="000000"/>
                <w:lang w:eastAsia="fr-FR"/>
              </w:rPr>
              <w:t>S5</w:t>
            </w:r>
          </w:p>
        </w:tc>
      </w:tr>
      <w:tr w:rsidR="009D5602" w:rsidRPr="009D5602" w14:paraId="0CAE7B02" w14:textId="77777777" w:rsidTr="009D5602">
        <w:trPr>
          <w:trHeight w:val="534"/>
        </w:trPr>
        <w:tc>
          <w:tcPr>
            <w:tcW w:w="5000" w:type="pct"/>
            <w:gridSpan w:val="16"/>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6C1322C" w14:textId="77777777" w:rsidR="00A153D6" w:rsidRPr="009D5602" w:rsidRDefault="00A153D6" w:rsidP="001A21B3">
            <w:pPr>
              <w:spacing w:after="0" w:line="240" w:lineRule="auto"/>
              <w:rPr>
                <w:rFonts w:ascii="Calibri" w:eastAsia="Times New Roman" w:hAnsi="Calibri" w:cs="Times New Roman"/>
                <w:b/>
                <w:bCs/>
                <w:color w:val="FFFFFF" w:themeColor="background1"/>
                <w:lang w:eastAsia="fr-FR"/>
              </w:rPr>
            </w:pPr>
            <w:r w:rsidRPr="009D5602">
              <w:rPr>
                <w:rFonts w:ascii="Calibri" w:eastAsia="Times New Roman" w:hAnsi="Calibri" w:cs="Times New Roman"/>
                <w:b/>
                <w:bCs/>
                <w:color w:val="FFFFFF" w:themeColor="background1"/>
                <w:lang w:eastAsia="fr-FR"/>
              </w:rPr>
              <w:t>I. Campagne d’information et information du publique</w:t>
            </w:r>
          </w:p>
        </w:tc>
      </w:tr>
      <w:tr w:rsidR="00A153D6" w:rsidRPr="00A6618A" w14:paraId="6DF16016" w14:textId="77777777" w:rsidTr="001A21B3">
        <w:trPr>
          <w:trHeight w:val="900"/>
        </w:trPr>
        <w:tc>
          <w:tcPr>
            <w:tcW w:w="2378" w:type="pct"/>
            <w:tcBorders>
              <w:top w:val="nil"/>
              <w:left w:val="single" w:sz="4" w:space="0" w:color="auto"/>
              <w:bottom w:val="single" w:sz="4" w:space="0" w:color="auto"/>
              <w:right w:val="single" w:sz="4" w:space="0" w:color="auto"/>
            </w:tcBorders>
            <w:shd w:val="clear" w:color="000000" w:fill="FFFFFF"/>
            <w:vAlign w:val="center"/>
            <w:hideMark/>
          </w:tcPr>
          <w:p w14:paraId="1CB1B7F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Information publique et sensibilisation en vue de l’acceptabilité sociale, de l’engagement des parties prenantes dans le processus P.A.R, M.G.P et autres dispositifs de sauvegarde sociale</w:t>
            </w:r>
          </w:p>
        </w:tc>
        <w:tc>
          <w:tcPr>
            <w:tcW w:w="175" w:type="pct"/>
            <w:tcBorders>
              <w:top w:val="nil"/>
              <w:left w:val="nil"/>
              <w:bottom w:val="single" w:sz="4" w:space="0" w:color="auto"/>
              <w:right w:val="single" w:sz="4" w:space="0" w:color="auto"/>
            </w:tcBorders>
            <w:shd w:val="clear" w:color="000000" w:fill="FFFFFF"/>
            <w:noWrap/>
            <w:vAlign w:val="center"/>
            <w:hideMark/>
          </w:tcPr>
          <w:p w14:paraId="68EB806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DAAE5E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1042EF5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72E4B25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A99EC3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E07367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5C1808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B6D445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9E484E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ECB084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E086EE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493138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96198E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034CFB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511262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9D5602" w:rsidRPr="009D5602" w14:paraId="7E455305" w14:textId="77777777" w:rsidTr="009D5602">
        <w:trPr>
          <w:trHeight w:val="614"/>
        </w:trPr>
        <w:tc>
          <w:tcPr>
            <w:tcW w:w="5000" w:type="pct"/>
            <w:gridSpan w:val="16"/>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000157D" w14:textId="77777777" w:rsidR="00A153D6" w:rsidRPr="009D5602" w:rsidRDefault="00A153D6" w:rsidP="001A21B3">
            <w:pPr>
              <w:spacing w:after="0" w:line="240" w:lineRule="auto"/>
              <w:rPr>
                <w:rFonts w:ascii="Calibri" w:eastAsia="Times New Roman" w:hAnsi="Calibri" w:cs="Times New Roman"/>
                <w:b/>
                <w:bCs/>
                <w:color w:val="FFFFFF" w:themeColor="background1"/>
                <w:lang w:eastAsia="fr-FR"/>
              </w:rPr>
            </w:pPr>
            <w:r w:rsidRPr="009D5602">
              <w:rPr>
                <w:rFonts w:ascii="Calibri" w:eastAsia="Times New Roman" w:hAnsi="Calibri" w:cs="Times New Roman"/>
                <w:b/>
                <w:bCs/>
                <w:color w:val="FFFFFF" w:themeColor="background1"/>
                <w:lang w:eastAsia="fr-FR"/>
              </w:rPr>
              <w:t>II. Mise en place du Mécanisme de Gestion des Plaintes</w:t>
            </w:r>
          </w:p>
        </w:tc>
      </w:tr>
      <w:tr w:rsidR="00A153D6" w:rsidRPr="00A6618A" w14:paraId="0FC200CD"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448ED54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Mise en place du CRL ainsi que des structures du MGP</w:t>
            </w:r>
          </w:p>
        </w:tc>
        <w:tc>
          <w:tcPr>
            <w:tcW w:w="175" w:type="pct"/>
            <w:tcBorders>
              <w:top w:val="nil"/>
              <w:left w:val="nil"/>
              <w:bottom w:val="single" w:sz="4" w:space="0" w:color="auto"/>
              <w:right w:val="single" w:sz="4" w:space="0" w:color="auto"/>
            </w:tcBorders>
            <w:shd w:val="clear" w:color="auto" w:fill="auto"/>
            <w:noWrap/>
            <w:vAlign w:val="center"/>
            <w:hideMark/>
          </w:tcPr>
          <w:p w14:paraId="36983B4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0927587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5793A6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6C32AB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84B3E8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9AB48F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B1A155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2B1E25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D44990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BAFFD6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9986FE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8096F1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CF8C45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E9018E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918996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2D455F99"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20A5800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Mécanisme de Gestion des plaintes opérationnel</w:t>
            </w:r>
          </w:p>
        </w:tc>
        <w:tc>
          <w:tcPr>
            <w:tcW w:w="175" w:type="pct"/>
            <w:tcBorders>
              <w:top w:val="nil"/>
              <w:left w:val="nil"/>
              <w:bottom w:val="single" w:sz="4" w:space="0" w:color="auto"/>
              <w:right w:val="single" w:sz="4" w:space="0" w:color="auto"/>
            </w:tcBorders>
            <w:shd w:val="clear" w:color="000000" w:fill="FFFFFF"/>
            <w:noWrap/>
            <w:vAlign w:val="center"/>
            <w:hideMark/>
          </w:tcPr>
          <w:p w14:paraId="082D784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36C905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6EB25B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0611ABF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EFF63E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6A82C5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CBB0CC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EE721E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40DCBA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049B86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7351EB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BE91D2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90FB7C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B0B4FD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C0314E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9D5602" w:rsidRPr="009D5602" w14:paraId="66A06CAD" w14:textId="77777777" w:rsidTr="009D5602">
        <w:trPr>
          <w:trHeight w:val="578"/>
        </w:trPr>
        <w:tc>
          <w:tcPr>
            <w:tcW w:w="5000" w:type="pct"/>
            <w:gridSpan w:val="16"/>
            <w:tcBorders>
              <w:top w:val="nil"/>
              <w:left w:val="single" w:sz="4" w:space="0" w:color="auto"/>
              <w:bottom w:val="single" w:sz="4" w:space="0" w:color="auto"/>
              <w:right w:val="single" w:sz="4" w:space="0" w:color="auto"/>
            </w:tcBorders>
            <w:shd w:val="clear" w:color="000000" w:fill="808080"/>
            <w:noWrap/>
            <w:vAlign w:val="center"/>
            <w:hideMark/>
          </w:tcPr>
          <w:p w14:paraId="59713238" w14:textId="77777777" w:rsidR="00A153D6" w:rsidRPr="009D5602" w:rsidRDefault="00A153D6" w:rsidP="001A21B3">
            <w:pPr>
              <w:spacing w:after="0" w:line="240" w:lineRule="auto"/>
              <w:rPr>
                <w:rFonts w:ascii="Calibri" w:eastAsia="Times New Roman" w:hAnsi="Calibri" w:cs="Times New Roman"/>
                <w:b/>
                <w:bCs/>
                <w:color w:val="FFFFFF" w:themeColor="background1"/>
                <w:lang w:eastAsia="fr-FR"/>
              </w:rPr>
            </w:pPr>
            <w:r w:rsidRPr="009D5602">
              <w:rPr>
                <w:rFonts w:ascii="Calibri" w:eastAsia="Times New Roman" w:hAnsi="Calibri" w:cs="Times New Roman"/>
                <w:b/>
                <w:bCs/>
                <w:color w:val="FFFFFF" w:themeColor="background1"/>
                <w:lang w:eastAsia="fr-FR"/>
              </w:rPr>
              <w:t>II. Mise en place du Mécanisme de Gestion des Plaintes</w:t>
            </w:r>
          </w:p>
        </w:tc>
      </w:tr>
      <w:tr w:rsidR="00A153D6" w:rsidRPr="00A6618A" w14:paraId="57AF8DF0"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33761CF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Dénombrement des occupations et des biens affectés (recensement)</w:t>
            </w:r>
          </w:p>
        </w:tc>
        <w:tc>
          <w:tcPr>
            <w:tcW w:w="175" w:type="pct"/>
            <w:tcBorders>
              <w:top w:val="nil"/>
              <w:left w:val="nil"/>
              <w:bottom w:val="single" w:sz="4" w:space="0" w:color="auto"/>
              <w:right w:val="single" w:sz="4" w:space="0" w:color="auto"/>
            </w:tcBorders>
            <w:shd w:val="clear" w:color="auto" w:fill="auto"/>
            <w:noWrap/>
            <w:vAlign w:val="center"/>
            <w:hideMark/>
          </w:tcPr>
          <w:p w14:paraId="5542DE3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153C8B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646C03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63489AE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736B799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7D24CFD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0845CB9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789F1B2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AE221E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03A85E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02F247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B95C7C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C1D4CF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B1EB91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4B03A0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62C0165B"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04E5172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lastRenderedPageBreak/>
              <w:t>Mise à jour des cadres règlementaires dans le CPR</w:t>
            </w:r>
          </w:p>
        </w:tc>
        <w:tc>
          <w:tcPr>
            <w:tcW w:w="175" w:type="pct"/>
            <w:tcBorders>
              <w:top w:val="nil"/>
              <w:left w:val="nil"/>
              <w:bottom w:val="single" w:sz="4" w:space="0" w:color="auto"/>
              <w:right w:val="single" w:sz="4" w:space="0" w:color="auto"/>
            </w:tcBorders>
            <w:shd w:val="clear" w:color="auto" w:fill="auto"/>
            <w:noWrap/>
            <w:vAlign w:val="center"/>
            <w:hideMark/>
          </w:tcPr>
          <w:p w14:paraId="63B5899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466BFA3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376BB93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3AAD88F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2E6D1E1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B290DF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1095E8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F7C117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5B6294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85AE4C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207B1E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C40142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151E8F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E6352E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370357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4CC22CF4"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7E26921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Identification et étude de viabilisation des sites de réinstallation, incluant coût estimatif (mise à jour si déjà disponible dans le CPR)</w:t>
            </w:r>
          </w:p>
        </w:tc>
        <w:tc>
          <w:tcPr>
            <w:tcW w:w="175" w:type="pct"/>
            <w:tcBorders>
              <w:top w:val="nil"/>
              <w:left w:val="nil"/>
              <w:bottom w:val="single" w:sz="4" w:space="0" w:color="auto"/>
              <w:right w:val="single" w:sz="4" w:space="0" w:color="auto"/>
            </w:tcBorders>
            <w:shd w:val="clear" w:color="auto" w:fill="auto"/>
            <w:noWrap/>
            <w:vAlign w:val="center"/>
            <w:hideMark/>
          </w:tcPr>
          <w:p w14:paraId="28C0B32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3A5139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6EEC70F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7FB5FAD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365A90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6E11788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2F49EC3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1F71E7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059A9E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AD8E75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E30440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CADD22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364CCE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D15C1D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6BA1B9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5DB6F630"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50435B1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Evaluation des prix unitaires</w:t>
            </w:r>
          </w:p>
        </w:tc>
        <w:tc>
          <w:tcPr>
            <w:tcW w:w="175" w:type="pct"/>
            <w:tcBorders>
              <w:top w:val="nil"/>
              <w:left w:val="nil"/>
              <w:bottom w:val="single" w:sz="4" w:space="0" w:color="auto"/>
              <w:right w:val="single" w:sz="4" w:space="0" w:color="auto"/>
            </w:tcBorders>
            <w:shd w:val="clear" w:color="auto" w:fill="auto"/>
            <w:noWrap/>
            <w:vAlign w:val="center"/>
            <w:hideMark/>
          </w:tcPr>
          <w:p w14:paraId="430A620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05EF31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559FB52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6AF6960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0E67D7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7568CA1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501E08E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B49896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F27E57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89AEBE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A590FC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5BF1FB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0312BF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97167D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EA9A8A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6C5442DB"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4F0F772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Dénombrement sites sensibles (recensement) : patrimoines culturels immatériels et matériels, avec couts de remplacement ainsi que les couts liés aux rituels / festivités</w:t>
            </w:r>
          </w:p>
        </w:tc>
        <w:tc>
          <w:tcPr>
            <w:tcW w:w="175" w:type="pct"/>
            <w:tcBorders>
              <w:top w:val="nil"/>
              <w:left w:val="nil"/>
              <w:bottom w:val="single" w:sz="4" w:space="0" w:color="auto"/>
              <w:right w:val="single" w:sz="4" w:space="0" w:color="auto"/>
            </w:tcBorders>
            <w:shd w:val="clear" w:color="auto" w:fill="auto"/>
            <w:noWrap/>
            <w:vAlign w:val="center"/>
            <w:hideMark/>
          </w:tcPr>
          <w:p w14:paraId="1F5A628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6983266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6764B77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1DE075E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718E96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21BFDCC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5884B00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7560F2A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34AA84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227302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46FC32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E9F823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8538C4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838D21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6E0777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697D105E"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7795CCF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xml:space="preserve">Cartographie des parties prenantes (PEPP, PDC, </w:t>
            </w:r>
            <w:proofErr w:type="spellStart"/>
            <w:r w:rsidRPr="00A6618A">
              <w:rPr>
                <w:rFonts w:ascii="Calibri" w:eastAsia="Times New Roman" w:hAnsi="Calibri" w:cs="Times New Roman"/>
                <w:color w:val="000000"/>
                <w:lang w:eastAsia="fr-FR"/>
              </w:rPr>
              <w:t>PRdC</w:t>
            </w:r>
            <w:proofErr w:type="spellEnd"/>
            <w:r w:rsidRPr="00A6618A">
              <w:rPr>
                <w:rFonts w:ascii="Calibri" w:eastAsia="Times New Roman" w:hAnsi="Calibri" w:cs="Times New Roman"/>
                <w:color w:val="000000"/>
                <w:lang w:eastAsia="fr-FR"/>
              </w:rPr>
              <w:t>, L.VBG)</w:t>
            </w:r>
          </w:p>
        </w:tc>
        <w:tc>
          <w:tcPr>
            <w:tcW w:w="175" w:type="pct"/>
            <w:tcBorders>
              <w:top w:val="nil"/>
              <w:left w:val="nil"/>
              <w:bottom w:val="single" w:sz="4" w:space="0" w:color="auto"/>
              <w:right w:val="single" w:sz="4" w:space="0" w:color="auto"/>
            </w:tcBorders>
            <w:shd w:val="clear" w:color="auto" w:fill="auto"/>
            <w:noWrap/>
            <w:vAlign w:val="center"/>
            <w:hideMark/>
          </w:tcPr>
          <w:p w14:paraId="48E4C78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BC6FE2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6C11DB6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41B4DE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68822A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4FA75AE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2574D1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A368C1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9A9CC9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21A7C1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D178A3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B1F718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052E50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72995C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164221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2C32CBC0"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7DE9C69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Etude foncière des terrains affectés</w:t>
            </w:r>
          </w:p>
        </w:tc>
        <w:tc>
          <w:tcPr>
            <w:tcW w:w="175" w:type="pct"/>
            <w:tcBorders>
              <w:top w:val="nil"/>
              <w:left w:val="nil"/>
              <w:bottom w:val="single" w:sz="4" w:space="0" w:color="auto"/>
              <w:right w:val="single" w:sz="4" w:space="0" w:color="auto"/>
            </w:tcBorders>
            <w:shd w:val="clear" w:color="auto" w:fill="auto"/>
            <w:noWrap/>
            <w:vAlign w:val="center"/>
            <w:hideMark/>
          </w:tcPr>
          <w:p w14:paraId="0C74133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5C117A0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2583F52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525FB38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3C761E6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1A79144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320BF73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1017790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6F8BEEE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665894B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F4F16D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82CEDF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EB1A98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0C215A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0C5B80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9D5602" w:rsidRPr="009D5602" w14:paraId="5019A2E7" w14:textId="77777777" w:rsidTr="009D5602">
        <w:trPr>
          <w:trHeight w:val="638"/>
        </w:trPr>
        <w:tc>
          <w:tcPr>
            <w:tcW w:w="5000" w:type="pct"/>
            <w:gridSpan w:val="16"/>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33BF61D9" w14:textId="77777777" w:rsidR="00A153D6" w:rsidRPr="009D5602" w:rsidRDefault="00A153D6" w:rsidP="001A21B3">
            <w:pPr>
              <w:spacing w:after="0" w:line="240" w:lineRule="auto"/>
              <w:rPr>
                <w:rFonts w:ascii="Calibri" w:eastAsia="Times New Roman" w:hAnsi="Calibri" w:cs="Times New Roman"/>
                <w:b/>
                <w:bCs/>
                <w:color w:val="FFFFFF" w:themeColor="background1"/>
                <w:lang w:eastAsia="fr-FR"/>
              </w:rPr>
            </w:pPr>
            <w:r w:rsidRPr="009D5602">
              <w:rPr>
                <w:rFonts w:ascii="Calibri" w:eastAsia="Times New Roman" w:hAnsi="Calibri" w:cs="Times New Roman"/>
                <w:b/>
                <w:bCs/>
                <w:color w:val="FFFFFF" w:themeColor="background1"/>
                <w:lang w:eastAsia="fr-FR"/>
              </w:rPr>
              <w:t>IV. Commission Administrative d’Evaluation Adhoc du PROJET PICMC</w:t>
            </w:r>
          </w:p>
        </w:tc>
      </w:tr>
      <w:tr w:rsidR="00A153D6" w:rsidRPr="00A6618A" w14:paraId="65C9C08D"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028B4AA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xml:space="preserve"> Schéma opérationnel du CAE Adhoc, avec engagement des parties prenantes à y figurer Incluant : calendrier, mécanisme institutionnel et juridique</w:t>
            </w:r>
          </w:p>
        </w:tc>
        <w:tc>
          <w:tcPr>
            <w:tcW w:w="175" w:type="pct"/>
            <w:tcBorders>
              <w:top w:val="nil"/>
              <w:left w:val="nil"/>
              <w:bottom w:val="single" w:sz="4" w:space="0" w:color="auto"/>
              <w:right w:val="single" w:sz="4" w:space="0" w:color="auto"/>
            </w:tcBorders>
            <w:shd w:val="clear" w:color="000000" w:fill="FFFFFF"/>
            <w:noWrap/>
            <w:vAlign w:val="center"/>
            <w:hideMark/>
          </w:tcPr>
          <w:p w14:paraId="34BCAD6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555517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523152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5DF03C1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643ED33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5939C50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1848E53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3F8EBEA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236068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DA569C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DD786A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055979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EA4B34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F7D77B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B667CA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6BA34A1B"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07ECDAE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xml:space="preserve">PEPP, PCOM, </w:t>
            </w:r>
            <w:proofErr w:type="spellStart"/>
            <w:r w:rsidRPr="00A6618A">
              <w:rPr>
                <w:rFonts w:ascii="Calibri" w:eastAsia="Times New Roman" w:hAnsi="Calibri" w:cs="Times New Roman"/>
                <w:color w:val="000000"/>
                <w:lang w:eastAsia="fr-FR"/>
              </w:rPr>
              <w:t>PRdC</w:t>
            </w:r>
            <w:proofErr w:type="spellEnd"/>
            <w:r w:rsidRPr="00A6618A">
              <w:rPr>
                <w:rFonts w:ascii="Calibri" w:eastAsia="Times New Roman" w:hAnsi="Calibri" w:cs="Times New Roman"/>
                <w:color w:val="000000"/>
                <w:lang w:eastAsia="fr-FR"/>
              </w:rPr>
              <w:t xml:space="preserve"> à annexer au P.A. R</w:t>
            </w:r>
          </w:p>
        </w:tc>
        <w:tc>
          <w:tcPr>
            <w:tcW w:w="175" w:type="pct"/>
            <w:tcBorders>
              <w:top w:val="nil"/>
              <w:left w:val="nil"/>
              <w:bottom w:val="single" w:sz="4" w:space="0" w:color="auto"/>
              <w:right w:val="single" w:sz="4" w:space="0" w:color="auto"/>
            </w:tcBorders>
            <w:shd w:val="clear" w:color="000000" w:fill="FFFFFF"/>
            <w:noWrap/>
            <w:vAlign w:val="center"/>
            <w:hideMark/>
          </w:tcPr>
          <w:p w14:paraId="2496CF8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8A407F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7D2891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42E2029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7389F60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EB14E7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431B8A3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291294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5EA755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EA3986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51AFB3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4725402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B1C099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DA7C5E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85F509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9D5602" w:rsidRPr="009D5602" w14:paraId="3A574EE1" w14:textId="77777777" w:rsidTr="009D5602">
        <w:trPr>
          <w:trHeight w:val="561"/>
        </w:trPr>
        <w:tc>
          <w:tcPr>
            <w:tcW w:w="5000" w:type="pct"/>
            <w:gridSpan w:val="16"/>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725ECFD0" w14:textId="77777777" w:rsidR="00A153D6" w:rsidRPr="009D5602" w:rsidRDefault="00A153D6" w:rsidP="001A21B3">
            <w:pPr>
              <w:spacing w:after="0" w:line="240" w:lineRule="auto"/>
              <w:rPr>
                <w:rFonts w:ascii="Calibri" w:eastAsia="Times New Roman" w:hAnsi="Calibri" w:cs="Times New Roman"/>
                <w:b/>
                <w:bCs/>
                <w:color w:val="FFFFFF" w:themeColor="background1"/>
                <w:lang w:eastAsia="fr-FR"/>
              </w:rPr>
            </w:pPr>
            <w:r w:rsidRPr="009D5602">
              <w:rPr>
                <w:rFonts w:ascii="Calibri" w:eastAsia="Times New Roman" w:hAnsi="Calibri" w:cs="Times New Roman"/>
                <w:b/>
                <w:bCs/>
                <w:color w:val="FFFFFF" w:themeColor="background1"/>
                <w:lang w:eastAsia="fr-FR"/>
              </w:rPr>
              <w:t>V. Rapport et documents</w:t>
            </w:r>
          </w:p>
        </w:tc>
      </w:tr>
      <w:tr w:rsidR="00A153D6" w:rsidRPr="00A6618A" w14:paraId="417466EE"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4279F25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lastRenderedPageBreak/>
              <w:t>Rapports P.A.R (version provisoire) pour chaque site</w:t>
            </w:r>
          </w:p>
        </w:tc>
        <w:tc>
          <w:tcPr>
            <w:tcW w:w="175" w:type="pct"/>
            <w:tcBorders>
              <w:top w:val="nil"/>
              <w:left w:val="nil"/>
              <w:bottom w:val="single" w:sz="4" w:space="0" w:color="auto"/>
              <w:right w:val="single" w:sz="4" w:space="0" w:color="auto"/>
            </w:tcBorders>
            <w:shd w:val="clear" w:color="000000" w:fill="FFFFFF"/>
            <w:noWrap/>
            <w:vAlign w:val="center"/>
            <w:hideMark/>
          </w:tcPr>
          <w:p w14:paraId="5B53D7D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A8B345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9637EB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9000FA9"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265AB8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172FBF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23381D7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3ACF8B6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47234C6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036D36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4259C56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8F7D5B8"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6CEB5A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31ACDC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654776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00D0F420"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299D961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Rapports P.A.R (version finale) pour chaque site</w:t>
            </w:r>
          </w:p>
        </w:tc>
        <w:tc>
          <w:tcPr>
            <w:tcW w:w="175" w:type="pct"/>
            <w:tcBorders>
              <w:top w:val="nil"/>
              <w:left w:val="nil"/>
              <w:bottom w:val="single" w:sz="4" w:space="0" w:color="auto"/>
              <w:right w:val="single" w:sz="4" w:space="0" w:color="auto"/>
            </w:tcBorders>
            <w:shd w:val="clear" w:color="000000" w:fill="FFFFFF"/>
            <w:noWrap/>
            <w:vAlign w:val="center"/>
            <w:hideMark/>
          </w:tcPr>
          <w:p w14:paraId="1D94FF0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8095CC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A38397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A00A27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565266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47E93B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56F473B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7B0931B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2AC41BD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06C8DA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F82056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5A15DE77"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14044EDA"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0451CFF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51A34D1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r w:rsidR="00A153D6" w:rsidRPr="00A6618A" w14:paraId="748B59D8" w14:textId="77777777" w:rsidTr="001A21B3">
        <w:trPr>
          <w:trHeight w:val="900"/>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6B322CC4"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xml:space="preserve">Diffusion et publication </w:t>
            </w:r>
            <w:r w:rsidRPr="00A6618A">
              <w:rPr>
                <w:rFonts w:ascii="Calibri" w:eastAsia="Times New Roman" w:hAnsi="Calibri" w:cs="Times New Roman"/>
                <w:color w:val="000000"/>
                <w:sz w:val="16"/>
                <w:szCs w:val="16"/>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EEC3D6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7FDB5C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B34314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C53F07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4B3C3C53"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0E3201B"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0453917E"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15012E8C"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auto" w:fill="auto"/>
            <w:noWrap/>
            <w:vAlign w:val="center"/>
            <w:hideMark/>
          </w:tcPr>
          <w:p w14:paraId="696364EF"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252407E2"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724F2185"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60C5E2E6"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44546A"/>
            <w:noWrap/>
            <w:vAlign w:val="center"/>
            <w:hideMark/>
          </w:tcPr>
          <w:p w14:paraId="229E8DDD"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7B517E0"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c>
          <w:tcPr>
            <w:tcW w:w="175" w:type="pct"/>
            <w:tcBorders>
              <w:top w:val="nil"/>
              <w:left w:val="nil"/>
              <w:bottom w:val="single" w:sz="4" w:space="0" w:color="auto"/>
              <w:right w:val="single" w:sz="4" w:space="0" w:color="auto"/>
            </w:tcBorders>
            <w:shd w:val="clear" w:color="000000" w:fill="FFFFFF"/>
            <w:noWrap/>
            <w:vAlign w:val="center"/>
            <w:hideMark/>
          </w:tcPr>
          <w:p w14:paraId="3961B5E1" w14:textId="77777777" w:rsidR="00A153D6" w:rsidRPr="00A6618A" w:rsidRDefault="00A153D6" w:rsidP="001A21B3">
            <w:pPr>
              <w:spacing w:after="0" w:line="240" w:lineRule="auto"/>
              <w:rPr>
                <w:rFonts w:ascii="Calibri" w:eastAsia="Times New Roman" w:hAnsi="Calibri" w:cs="Times New Roman"/>
                <w:color w:val="000000"/>
                <w:lang w:eastAsia="fr-FR"/>
              </w:rPr>
            </w:pPr>
            <w:r w:rsidRPr="00A6618A">
              <w:rPr>
                <w:rFonts w:ascii="Calibri" w:eastAsia="Times New Roman" w:hAnsi="Calibri" w:cs="Times New Roman"/>
                <w:color w:val="000000"/>
                <w:lang w:eastAsia="fr-FR"/>
              </w:rPr>
              <w:t> </w:t>
            </w:r>
          </w:p>
        </w:tc>
      </w:tr>
    </w:tbl>
    <w:p w14:paraId="28B3BA2E" w14:textId="11FA50C7" w:rsidR="00165277" w:rsidRDefault="00165277" w:rsidP="0091667F">
      <w:pPr>
        <w:spacing w:before="60" w:after="60" w:line="240" w:lineRule="auto"/>
        <w:jc w:val="both"/>
      </w:pPr>
    </w:p>
    <w:p w14:paraId="4AF9A282" w14:textId="65DC2240" w:rsidR="00165277" w:rsidRDefault="00165277" w:rsidP="0091667F">
      <w:pPr>
        <w:spacing w:before="60" w:after="60" w:line="240" w:lineRule="auto"/>
        <w:jc w:val="both"/>
      </w:pPr>
    </w:p>
    <w:p w14:paraId="491AE6F6" w14:textId="281B52EB" w:rsidR="00165277" w:rsidRDefault="00165277" w:rsidP="0091667F">
      <w:pPr>
        <w:spacing w:before="60" w:after="60" w:line="240" w:lineRule="auto"/>
        <w:jc w:val="both"/>
      </w:pPr>
    </w:p>
    <w:p w14:paraId="3B48DC42" w14:textId="7536B67A" w:rsidR="00165277" w:rsidRDefault="00165277" w:rsidP="0091667F">
      <w:pPr>
        <w:spacing w:before="60" w:after="60" w:line="240" w:lineRule="auto"/>
        <w:jc w:val="both"/>
      </w:pPr>
    </w:p>
    <w:p w14:paraId="4F0352BE" w14:textId="4D8A1691" w:rsidR="00165277" w:rsidRDefault="00165277" w:rsidP="0091667F">
      <w:pPr>
        <w:spacing w:before="60" w:after="60" w:line="240" w:lineRule="auto"/>
        <w:jc w:val="both"/>
      </w:pPr>
    </w:p>
    <w:p w14:paraId="4590A6D2" w14:textId="77777777" w:rsidR="00165277" w:rsidRDefault="00165277" w:rsidP="0091667F">
      <w:pPr>
        <w:spacing w:before="60" w:after="60" w:line="240" w:lineRule="auto"/>
        <w:jc w:val="both"/>
      </w:pPr>
    </w:p>
    <w:p w14:paraId="7E07E5B4" w14:textId="38EA5F41" w:rsidR="009D5602" w:rsidRDefault="009D5602">
      <w:r>
        <w:br w:type="page"/>
      </w:r>
    </w:p>
    <w:p w14:paraId="6553DD46" w14:textId="77777777" w:rsidR="009F3954" w:rsidRDefault="009F3954" w:rsidP="009F3954">
      <w:pPr>
        <w:pStyle w:val="Heading1"/>
        <w:sectPr w:rsidR="009F3954" w:rsidSect="000B6F85">
          <w:pgSz w:w="16838" w:h="11906" w:orient="landscape"/>
          <w:pgMar w:top="720" w:right="720" w:bottom="720" w:left="720" w:header="709" w:footer="709" w:gutter="0"/>
          <w:cols w:space="708"/>
          <w:docGrid w:linePitch="360"/>
        </w:sectPr>
      </w:pPr>
    </w:p>
    <w:p w14:paraId="02CAD982" w14:textId="19016386" w:rsidR="000B6F85" w:rsidRDefault="00D1637E" w:rsidP="009F3954">
      <w:pPr>
        <w:pStyle w:val="Heading1"/>
      </w:pPr>
      <w:bookmarkStart w:id="166" w:name="_Toc92373252"/>
      <w:r>
        <w:lastRenderedPageBreak/>
        <w:t>XV</w:t>
      </w:r>
      <w:r w:rsidR="00636BA7">
        <w:t>I</w:t>
      </w:r>
      <w:r>
        <w:t>. BUDGET ESTIMATIF ET SOURCES DE FINANCEMENT</w:t>
      </w:r>
      <w:bookmarkEnd w:id="166"/>
    </w:p>
    <w:p w14:paraId="1437A3D2" w14:textId="35947ABE" w:rsidR="000B6F85" w:rsidRDefault="000B6F85" w:rsidP="000B6F85">
      <w:pPr>
        <w:spacing w:before="60" w:after="60" w:line="240" w:lineRule="auto"/>
        <w:jc w:val="both"/>
      </w:pPr>
    </w:p>
    <w:p w14:paraId="7AB6172B" w14:textId="58E2781B" w:rsidR="004E3D35" w:rsidRPr="00222FF9" w:rsidRDefault="004E3D35" w:rsidP="006B6FD1">
      <w:pPr>
        <w:spacing w:before="60" w:after="60" w:line="240" w:lineRule="auto"/>
        <w:ind w:left="1068"/>
        <w:jc w:val="both"/>
        <w:outlineLvl w:val="0"/>
        <w:rPr>
          <w:b/>
          <w:bCs/>
          <w:u w:val="single"/>
        </w:rPr>
      </w:pPr>
      <w:bookmarkStart w:id="167" w:name="_Toc92373253"/>
      <w:r>
        <w:rPr>
          <w:b/>
          <w:bCs/>
          <w:u w:val="single"/>
        </w:rPr>
        <w:t>RECAPITULATIF DES COUTS POUR LA MISE EN ŒUVRE DU REINSTALLATION SUR LES SITES</w:t>
      </w:r>
      <w:bookmarkEnd w:id="167"/>
    </w:p>
    <w:p w14:paraId="3E639820" w14:textId="3D677C16" w:rsidR="004E3D35" w:rsidRDefault="004E3D35" w:rsidP="004E3D35">
      <w:pPr>
        <w:pStyle w:val="Caption"/>
      </w:pPr>
      <w:bookmarkStart w:id="168" w:name="_Toc92364362"/>
      <w:r>
        <w:t xml:space="preserve">Tableau </w:t>
      </w:r>
      <w:r w:rsidR="002A542A">
        <w:fldChar w:fldCharType="begin"/>
      </w:r>
      <w:r w:rsidR="002A542A">
        <w:instrText xml:space="preserve"> SEQ Tableau \* ARABIC </w:instrText>
      </w:r>
      <w:r w:rsidR="002A542A">
        <w:fldChar w:fldCharType="separate"/>
      </w:r>
      <w:r w:rsidR="00245847">
        <w:rPr>
          <w:noProof/>
        </w:rPr>
        <w:t>37</w:t>
      </w:r>
      <w:r w:rsidR="002A542A">
        <w:rPr>
          <w:noProof/>
        </w:rPr>
        <w:fldChar w:fldCharType="end"/>
      </w:r>
      <w:r>
        <w:t xml:space="preserve"> Récapitulatif des couts pour la mise en œuvre </w:t>
      </w:r>
      <w:r w:rsidR="000B6F85">
        <w:t>de la réinstallation</w:t>
      </w:r>
      <w:r>
        <w:t xml:space="preserve"> sur tous les sites</w:t>
      </w:r>
      <w:bookmarkEnd w:id="168"/>
      <w:r>
        <w:t xml:space="preserve"> </w:t>
      </w:r>
    </w:p>
    <w:tbl>
      <w:tblPr>
        <w:tblW w:w="5000" w:type="pct"/>
        <w:jc w:val="center"/>
        <w:tblCellMar>
          <w:left w:w="70" w:type="dxa"/>
          <w:right w:w="70" w:type="dxa"/>
        </w:tblCellMar>
        <w:tblLook w:val="04A0" w:firstRow="1" w:lastRow="0" w:firstColumn="1" w:lastColumn="0" w:noHBand="0" w:noVBand="1"/>
      </w:tblPr>
      <w:tblGrid>
        <w:gridCol w:w="7540"/>
        <w:gridCol w:w="2906"/>
      </w:tblGrid>
      <w:tr w:rsidR="009F3954" w:rsidRPr="007425C8" w14:paraId="53E80A58" w14:textId="77777777" w:rsidTr="009F3954">
        <w:trPr>
          <w:trHeight w:val="458"/>
          <w:jc w:val="center"/>
        </w:trPr>
        <w:tc>
          <w:tcPr>
            <w:tcW w:w="3609" w:type="pct"/>
            <w:tcBorders>
              <w:top w:val="single" w:sz="8" w:space="0" w:color="auto"/>
              <w:left w:val="single" w:sz="8" w:space="0" w:color="auto"/>
              <w:bottom w:val="single" w:sz="8" w:space="0" w:color="auto"/>
              <w:right w:val="single" w:sz="4" w:space="0" w:color="auto"/>
            </w:tcBorders>
            <w:shd w:val="clear" w:color="000000" w:fill="333F4F"/>
            <w:vAlign w:val="center"/>
            <w:hideMark/>
          </w:tcPr>
          <w:p w14:paraId="1407DAF2" w14:textId="77777777" w:rsidR="009F3954" w:rsidRPr="00165277" w:rsidRDefault="009F3954" w:rsidP="00165277">
            <w:pPr>
              <w:spacing w:after="0" w:line="240" w:lineRule="auto"/>
              <w:jc w:val="center"/>
              <w:rPr>
                <w:rFonts w:ascii="Calibri" w:eastAsia="Times New Roman" w:hAnsi="Calibri" w:cs="Calibri"/>
                <w:b/>
                <w:bCs/>
                <w:i/>
                <w:iCs/>
                <w:color w:val="FFFFFF"/>
                <w:sz w:val="18"/>
                <w:szCs w:val="18"/>
                <w:lang w:eastAsia="fr-FR"/>
              </w:rPr>
            </w:pPr>
            <w:r w:rsidRPr="00165277">
              <w:rPr>
                <w:rFonts w:ascii="Calibri" w:eastAsia="Times New Roman" w:hAnsi="Calibri" w:cs="Calibri"/>
                <w:b/>
                <w:bCs/>
                <w:i/>
                <w:iCs/>
                <w:color w:val="FFFFFF"/>
                <w:sz w:val="18"/>
                <w:szCs w:val="18"/>
                <w:lang w:eastAsia="fr-FR"/>
              </w:rPr>
              <w:t>DESIGNATION</w:t>
            </w:r>
          </w:p>
        </w:tc>
        <w:tc>
          <w:tcPr>
            <w:tcW w:w="1391" w:type="pct"/>
            <w:tcBorders>
              <w:top w:val="single" w:sz="8" w:space="0" w:color="auto"/>
              <w:left w:val="nil"/>
              <w:bottom w:val="single" w:sz="8" w:space="0" w:color="auto"/>
              <w:right w:val="single" w:sz="8" w:space="0" w:color="auto"/>
            </w:tcBorders>
            <w:shd w:val="clear" w:color="000000" w:fill="333F4F"/>
            <w:vAlign w:val="center"/>
            <w:hideMark/>
          </w:tcPr>
          <w:p w14:paraId="61534E19" w14:textId="6CE147EA" w:rsidR="009F3954" w:rsidRPr="00165277" w:rsidRDefault="009F3954" w:rsidP="00165277">
            <w:pPr>
              <w:spacing w:after="0" w:line="240" w:lineRule="auto"/>
              <w:jc w:val="center"/>
              <w:rPr>
                <w:rFonts w:ascii="Calibri" w:eastAsia="Times New Roman" w:hAnsi="Calibri" w:cs="Calibri"/>
                <w:b/>
                <w:bCs/>
                <w:i/>
                <w:iCs/>
                <w:color w:val="FFFFFF"/>
                <w:sz w:val="18"/>
                <w:szCs w:val="18"/>
                <w:lang w:eastAsia="fr-FR"/>
              </w:rPr>
            </w:pPr>
            <w:r w:rsidRPr="00165277">
              <w:rPr>
                <w:rFonts w:ascii="Calibri" w:eastAsia="Times New Roman" w:hAnsi="Calibri" w:cs="Calibri"/>
                <w:b/>
                <w:bCs/>
                <w:i/>
                <w:iCs/>
                <w:color w:val="FFFFFF"/>
                <w:sz w:val="18"/>
                <w:szCs w:val="18"/>
                <w:lang w:eastAsia="fr-FR"/>
              </w:rPr>
              <w:t>TOTAL</w:t>
            </w:r>
          </w:p>
        </w:tc>
      </w:tr>
      <w:tr w:rsidR="009F3954" w:rsidRPr="007425C8" w14:paraId="3268F9B9"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5FFBF06C"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1.1 Honoraire des consultants</w:t>
            </w:r>
          </w:p>
        </w:tc>
        <w:tc>
          <w:tcPr>
            <w:tcW w:w="1391" w:type="pct"/>
            <w:tcBorders>
              <w:top w:val="nil"/>
              <w:left w:val="nil"/>
              <w:bottom w:val="single" w:sz="4" w:space="0" w:color="auto"/>
              <w:right w:val="single" w:sz="8" w:space="0" w:color="auto"/>
            </w:tcBorders>
            <w:shd w:val="clear" w:color="auto" w:fill="auto"/>
            <w:noWrap/>
            <w:vAlign w:val="center"/>
            <w:hideMark/>
          </w:tcPr>
          <w:p w14:paraId="6A9D5F96" w14:textId="2E4BD422"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50 233 335</w:t>
            </w:r>
          </w:p>
        </w:tc>
      </w:tr>
      <w:tr w:rsidR="009F3954" w:rsidRPr="007425C8" w14:paraId="2CD44504"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00410E32"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1.2 frais généraux et logistiques</w:t>
            </w:r>
          </w:p>
        </w:tc>
        <w:tc>
          <w:tcPr>
            <w:tcW w:w="1391" w:type="pct"/>
            <w:tcBorders>
              <w:top w:val="nil"/>
              <w:left w:val="nil"/>
              <w:bottom w:val="single" w:sz="4" w:space="0" w:color="auto"/>
              <w:right w:val="single" w:sz="8" w:space="0" w:color="auto"/>
            </w:tcBorders>
            <w:shd w:val="clear" w:color="auto" w:fill="auto"/>
            <w:noWrap/>
            <w:vAlign w:val="center"/>
            <w:hideMark/>
          </w:tcPr>
          <w:p w14:paraId="45321173" w14:textId="506DD95F"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20 093 334</w:t>
            </w:r>
          </w:p>
        </w:tc>
      </w:tr>
      <w:tr w:rsidR="009F3954" w:rsidRPr="007425C8" w14:paraId="06DE03E9"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000000" w:fill="AEAAAA"/>
            <w:noWrap/>
            <w:vAlign w:val="center"/>
            <w:hideMark/>
          </w:tcPr>
          <w:p w14:paraId="666874EE" w14:textId="77777777" w:rsidR="009F3954" w:rsidRPr="009F3954" w:rsidRDefault="009F3954" w:rsidP="00165277">
            <w:pPr>
              <w:spacing w:after="0" w:line="240" w:lineRule="auto"/>
              <w:rPr>
                <w:rFonts w:ascii="Calibri" w:eastAsia="Times New Roman" w:hAnsi="Calibri" w:cs="Calibri"/>
                <w:b/>
                <w:bCs/>
                <w:i/>
                <w:iCs/>
                <w:color w:val="000000" w:themeColor="text1"/>
                <w:sz w:val="20"/>
                <w:szCs w:val="20"/>
                <w:lang w:eastAsia="fr-FR"/>
              </w:rPr>
            </w:pPr>
            <w:r w:rsidRPr="009F3954">
              <w:rPr>
                <w:rFonts w:ascii="Calibri" w:eastAsia="Times New Roman" w:hAnsi="Calibri" w:cs="Calibri"/>
                <w:b/>
                <w:bCs/>
                <w:i/>
                <w:iCs/>
                <w:color w:val="000000" w:themeColor="text1"/>
                <w:sz w:val="20"/>
                <w:szCs w:val="20"/>
                <w:lang w:eastAsia="fr-FR"/>
              </w:rPr>
              <w:t>[A] Sous total 1</w:t>
            </w:r>
          </w:p>
        </w:tc>
        <w:tc>
          <w:tcPr>
            <w:tcW w:w="1391" w:type="pct"/>
            <w:tcBorders>
              <w:top w:val="nil"/>
              <w:left w:val="nil"/>
              <w:bottom w:val="single" w:sz="4" w:space="0" w:color="auto"/>
              <w:right w:val="single" w:sz="8" w:space="0" w:color="auto"/>
            </w:tcBorders>
            <w:shd w:val="clear" w:color="000000" w:fill="AEAAAA"/>
            <w:noWrap/>
            <w:vAlign w:val="center"/>
            <w:hideMark/>
          </w:tcPr>
          <w:p w14:paraId="695BEE9E" w14:textId="3FC9F6C5"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70 326 669</w:t>
            </w:r>
          </w:p>
        </w:tc>
      </w:tr>
      <w:tr w:rsidR="009F3954" w:rsidRPr="007425C8" w14:paraId="32A849C6"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2129B7D7"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2.1 Indemnisations/compensations</w:t>
            </w:r>
          </w:p>
        </w:tc>
        <w:tc>
          <w:tcPr>
            <w:tcW w:w="1391" w:type="pct"/>
            <w:tcBorders>
              <w:top w:val="nil"/>
              <w:left w:val="nil"/>
              <w:bottom w:val="single" w:sz="4" w:space="0" w:color="auto"/>
              <w:right w:val="single" w:sz="8" w:space="0" w:color="auto"/>
            </w:tcBorders>
            <w:shd w:val="clear" w:color="auto" w:fill="auto"/>
            <w:noWrap/>
            <w:vAlign w:val="center"/>
            <w:hideMark/>
          </w:tcPr>
          <w:p w14:paraId="72D363CB" w14:textId="0CA4B022"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1 440 270 183</w:t>
            </w:r>
          </w:p>
        </w:tc>
      </w:tr>
      <w:tr w:rsidR="009F3954" w:rsidRPr="007425C8" w14:paraId="3D1994DA"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7D230179"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2.2 Mesures de restauration des moyens de Subsistance</w:t>
            </w:r>
          </w:p>
        </w:tc>
        <w:tc>
          <w:tcPr>
            <w:tcW w:w="1391" w:type="pct"/>
            <w:tcBorders>
              <w:top w:val="nil"/>
              <w:left w:val="nil"/>
              <w:bottom w:val="single" w:sz="4" w:space="0" w:color="auto"/>
              <w:right w:val="single" w:sz="8" w:space="0" w:color="auto"/>
            </w:tcBorders>
            <w:shd w:val="clear" w:color="auto" w:fill="auto"/>
            <w:noWrap/>
            <w:vAlign w:val="center"/>
            <w:hideMark/>
          </w:tcPr>
          <w:p w14:paraId="3EB19122" w14:textId="346F0799"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260 000</w:t>
            </w:r>
          </w:p>
        </w:tc>
      </w:tr>
      <w:tr w:rsidR="009F3954" w:rsidRPr="007425C8" w14:paraId="7EA82078"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19703E53"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2.3 Suivi-évaluation (interne et externe)</w:t>
            </w:r>
          </w:p>
        </w:tc>
        <w:tc>
          <w:tcPr>
            <w:tcW w:w="1391" w:type="pct"/>
            <w:tcBorders>
              <w:top w:val="nil"/>
              <w:left w:val="nil"/>
              <w:bottom w:val="single" w:sz="4" w:space="0" w:color="auto"/>
              <w:right w:val="single" w:sz="8" w:space="0" w:color="auto"/>
            </w:tcBorders>
            <w:shd w:val="clear" w:color="auto" w:fill="auto"/>
            <w:noWrap/>
            <w:vAlign w:val="center"/>
            <w:hideMark/>
          </w:tcPr>
          <w:p w14:paraId="5F634703" w14:textId="0477C33D"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7 653 333</w:t>
            </w:r>
          </w:p>
        </w:tc>
      </w:tr>
      <w:tr w:rsidR="009F3954" w:rsidRPr="007425C8" w14:paraId="13F6A19D"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12F28865"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2.4 Audit de clôture</w:t>
            </w:r>
          </w:p>
        </w:tc>
        <w:tc>
          <w:tcPr>
            <w:tcW w:w="1391" w:type="pct"/>
            <w:tcBorders>
              <w:top w:val="nil"/>
              <w:left w:val="nil"/>
              <w:bottom w:val="single" w:sz="4" w:space="0" w:color="auto"/>
              <w:right w:val="single" w:sz="8" w:space="0" w:color="auto"/>
            </w:tcBorders>
            <w:shd w:val="clear" w:color="auto" w:fill="auto"/>
            <w:noWrap/>
            <w:vAlign w:val="center"/>
            <w:hideMark/>
          </w:tcPr>
          <w:p w14:paraId="602203BF" w14:textId="3973FD26"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9 333 333</w:t>
            </w:r>
          </w:p>
        </w:tc>
      </w:tr>
      <w:tr w:rsidR="009F3954" w:rsidRPr="007425C8" w14:paraId="078175B2"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77A2B4BC" w14:textId="67016AAD"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2.5 Indemnité CAE (Comité Ad hoc d'Evaluation)</w:t>
            </w:r>
          </w:p>
        </w:tc>
        <w:tc>
          <w:tcPr>
            <w:tcW w:w="1391" w:type="pct"/>
            <w:tcBorders>
              <w:top w:val="nil"/>
              <w:left w:val="nil"/>
              <w:bottom w:val="single" w:sz="4" w:space="0" w:color="auto"/>
              <w:right w:val="single" w:sz="8" w:space="0" w:color="auto"/>
            </w:tcBorders>
            <w:shd w:val="clear" w:color="auto" w:fill="auto"/>
            <w:noWrap/>
            <w:vAlign w:val="center"/>
            <w:hideMark/>
          </w:tcPr>
          <w:p w14:paraId="2852B1F3" w14:textId="0DB4917E"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2 880 000</w:t>
            </w:r>
          </w:p>
        </w:tc>
      </w:tr>
      <w:tr w:rsidR="009F3954" w:rsidRPr="007425C8" w14:paraId="0365752F"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0C8CECE8" w14:textId="3E2862C8"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2.6 Fonctionnement Agence de paiement</w:t>
            </w:r>
          </w:p>
        </w:tc>
        <w:tc>
          <w:tcPr>
            <w:tcW w:w="1391" w:type="pct"/>
            <w:tcBorders>
              <w:top w:val="nil"/>
              <w:left w:val="nil"/>
              <w:bottom w:val="single" w:sz="4" w:space="0" w:color="auto"/>
              <w:right w:val="single" w:sz="8" w:space="0" w:color="auto"/>
            </w:tcBorders>
            <w:shd w:val="clear" w:color="auto" w:fill="auto"/>
            <w:noWrap/>
            <w:vAlign w:val="center"/>
            <w:hideMark/>
          </w:tcPr>
          <w:p w14:paraId="024DF2BA" w14:textId="159258F1"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14 186 667</w:t>
            </w:r>
          </w:p>
        </w:tc>
      </w:tr>
      <w:tr w:rsidR="009F3954" w:rsidRPr="007425C8" w14:paraId="10CEA361"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664D349C" w14:textId="76BCA47C"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2.7 Fonctionnement Agence d'exécution (M.O.I.S)</w:t>
            </w:r>
          </w:p>
        </w:tc>
        <w:tc>
          <w:tcPr>
            <w:tcW w:w="1391" w:type="pct"/>
            <w:tcBorders>
              <w:top w:val="nil"/>
              <w:left w:val="nil"/>
              <w:bottom w:val="single" w:sz="4" w:space="0" w:color="auto"/>
              <w:right w:val="single" w:sz="8" w:space="0" w:color="auto"/>
            </w:tcBorders>
            <w:shd w:val="clear" w:color="auto" w:fill="auto"/>
            <w:noWrap/>
            <w:vAlign w:val="center"/>
            <w:hideMark/>
          </w:tcPr>
          <w:p w14:paraId="22E39B6F" w14:textId="27A5B2E3"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110 133 337</w:t>
            </w:r>
          </w:p>
        </w:tc>
      </w:tr>
      <w:tr w:rsidR="009F3954" w:rsidRPr="007425C8" w14:paraId="29151FAF"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625E809A" w14:textId="64623B55"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2.8 Viabilisation site de réinstallation</w:t>
            </w:r>
          </w:p>
        </w:tc>
        <w:tc>
          <w:tcPr>
            <w:tcW w:w="1391" w:type="pct"/>
            <w:tcBorders>
              <w:top w:val="nil"/>
              <w:left w:val="nil"/>
              <w:bottom w:val="single" w:sz="4" w:space="0" w:color="auto"/>
              <w:right w:val="single" w:sz="8" w:space="0" w:color="auto"/>
            </w:tcBorders>
            <w:shd w:val="clear" w:color="auto" w:fill="auto"/>
            <w:noWrap/>
            <w:vAlign w:val="center"/>
            <w:hideMark/>
          </w:tcPr>
          <w:p w14:paraId="0DDE6D55" w14:textId="1328C6F6"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3 200 000</w:t>
            </w:r>
          </w:p>
        </w:tc>
      </w:tr>
      <w:tr w:rsidR="009F3954" w:rsidRPr="007425C8" w14:paraId="574C51F4"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000000" w:fill="AEAAAA"/>
            <w:noWrap/>
            <w:vAlign w:val="center"/>
            <w:hideMark/>
          </w:tcPr>
          <w:p w14:paraId="2A6D5331" w14:textId="1E659373" w:rsidR="009F3954" w:rsidRPr="009F3954" w:rsidRDefault="009F3954" w:rsidP="00165277">
            <w:pPr>
              <w:spacing w:after="0" w:line="240" w:lineRule="auto"/>
              <w:rPr>
                <w:rFonts w:ascii="Calibri" w:eastAsia="Times New Roman" w:hAnsi="Calibri" w:cs="Calibri"/>
                <w:b/>
                <w:bCs/>
                <w:i/>
                <w:iCs/>
                <w:color w:val="000000" w:themeColor="text1"/>
                <w:sz w:val="20"/>
                <w:szCs w:val="20"/>
                <w:lang w:eastAsia="fr-FR"/>
              </w:rPr>
            </w:pPr>
            <w:r w:rsidRPr="009F3954">
              <w:rPr>
                <w:rFonts w:ascii="Calibri" w:eastAsia="Times New Roman" w:hAnsi="Calibri" w:cs="Calibri"/>
                <w:b/>
                <w:bCs/>
                <w:i/>
                <w:iCs/>
                <w:color w:val="000000" w:themeColor="text1"/>
                <w:sz w:val="20"/>
                <w:szCs w:val="20"/>
                <w:lang w:eastAsia="fr-FR"/>
              </w:rPr>
              <w:t>[B] Sous total 2</w:t>
            </w:r>
          </w:p>
        </w:tc>
        <w:tc>
          <w:tcPr>
            <w:tcW w:w="1391" w:type="pct"/>
            <w:tcBorders>
              <w:top w:val="nil"/>
              <w:left w:val="nil"/>
              <w:bottom w:val="single" w:sz="4" w:space="0" w:color="auto"/>
              <w:right w:val="single" w:sz="8" w:space="0" w:color="auto"/>
            </w:tcBorders>
            <w:shd w:val="clear" w:color="000000" w:fill="AEAAAA"/>
            <w:noWrap/>
            <w:vAlign w:val="center"/>
            <w:hideMark/>
          </w:tcPr>
          <w:p w14:paraId="6CE99028" w14:textId="4A2FD08D"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1 587 916 854</w:t>
            </w:r>
          </w:p>
        </w:tc>
      </w:tr>
      <w:tr w:rsidR="009F3954" w:rsidRPr="007425C8" w14:paraId="1ED98A83"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477FF1C6" w14:textId="066A0095"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3.1 CCRL (Comité Communal de Règlement de Litige)</w:t>
            </w:r>
          </w:p>
        </w:tc>
        <w:tc>
          <w:tcPr>
            <w:tcW w:w="1391" w:type="pct"/>
            <w:tcBorders>
              <w:top w:val="nil"/>
              <w:left w:val="nil"/>
              <w:bottom w:val="single" w:sz="4" w:space="0" w:color="auto"/>
              <w:right w:val="single" w:sz="8" w:space="0" w:color="auto"/>
            </w:tcBorders>
            <w:shd w:val="clear" w:color="auto" w:fill="auto"/>
            <w:noWrap/>
            <w:vAlign w:val="center"/>
            <w:hideMark/>
          </w:tcPr>
          <w:p w14:paraId="088CDBD1" w14:textId="6E361210"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2 000 000</w:t>
            </w:r>
          </w:p>
        </w:tc>
      </w:tr>
      <w:tr w:rsidR="009F3954" w:rsidRPr="007425C8" w14:paraId="04FFF902"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1AA3962A"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3.2 CIRL (Comité Insulaire de Règlement de Litige)</w:t>
            </w:r>
          </w:p>
        </w:tc>
        <w:tc>
          <w:tcPr>
            <w:tcW w:w="1391" w:type="pct"/>
            <w:tcBorders>
              <w:top w:val="nil"/>
              <w:left w:val="nil"/>
              <w:bottom w:val="single" w:sz="4" w:space="0" w:color="auto"/>
              <w:right w:val="single" w:sz="8" w:space="0" w:color="auto"/>
            </w:tcBorders>
            <w:shd w:val="clear" w:color="auto" w:fill="auto"/>
            <w:noWrap/>
            <w:vAlign w:val="center"/>
            <w:hideMark/>
          </w:tcPr>
          <w:p w14:paraId="2E7621EB" w14:textId="2CAB47CE"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2 016 000</w:t>
            </w:r>
          </w:p>
        </w:tc>
      </w:tr>
      <w:tr w:rsidR="009F3954" w:rsidRPr="007425C8" w14:paraId="1B418756"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6B0083E3"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3.3 CAE (Comité Ad hoc d'Evaluation)</w:t>
            </w:r>
          </w:p>
        </w:tc>
        <w:tc>
          <w:tcPr>
            <w:tcW w:w="1391" w:type="pct"/>
            <w:tcBorders>
              <w:top w:val="nil"/>
              <w:left w:val="nil"/>
              <w:bottom w:val="single" w:sz="4" w:space="0" w:color="auto"/>
              <w:right w:val="single" w:sz="8" w:space="0" w:color="auto"/>
            </w:tcBorders>
            <w:shd w:val="clear" w:color="auto" w:fill="auto"/>
            <w:noWrap/>
            <w:vAlign w:val="center"/>
            <w:hideMark/>
          </w:tcPr>
          <w:p w14:paraId="15168037" w14:textId="513A9136"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1 152 000</w:t>
            </w:r>
          </w:p>
        </w:tc>
      </w:tr>
      <w:tr w:rsidR="009F3954" w:rsidRPr="007425C8" w14:paraId="5DB2D48C"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000000" w:fill="AEAAAA"/>
            <w:noWrap/>
            <w:vAlign w:val="center"/>
            <w:hideMark/>
          </w:tcPr>
          <w:p w14:paraId="3BF1C16A" w14:textId="77777777" w:rsidR="009F3954" w:rsidRPr="009F3954" w:rsidRDefault="009F3954" w:rsidP="00165277">
            <w:pPr>
              <w:spacing w:after="0" w:line="240" w:lineRule="auto"/>
              <w:rPr>
                <w:rFonts w:ascii="Calibri" w:eastAsia="Times New Roman" w:hAnsi="Calibri" w:cs="Calibri"/>
                <w:b/>
                <w:bCs/>
                <w:i/>
                <w:iCs/>
                <w:color w:val="000000" w:themeColor="text1"/>
                <w:sz w:val="20"/>
                <w:szCs w:val="20"/>
                <w:lang w:eastAsia="fr-FR"/>
              </w:rPr>
            </w:pPr>
            <w:r w:rsidRPr="009F3954">
              <w:rPr>
                <w:rFonts w:ascii="Calibri" w:eastAsia="Times New Roman" w:hAnsi="Calibri" w:cs="Calibri"/>
                <w:b/>
                <w:bCs/>
                <w:i/>
                <w:iCs/>
                <w:color w:val="000000" w:themeColor="text1"/>
                <w:sz w:val="20"/>
                <w:szCs w:val="20"/>
                <w:lang w:eastAsia="fr-FR"/>
              </w:rPr>
              <w:t>[C] Sous total 3</w:t>
            </w:r>
          </w:p>
        </w:tc>
        <w:tc>
          <w:tcPr>
            <w:tcW w:w="1391" w:type="pct"/>
            <w:tcBorders>
              <w:top w:val="nil"/>
              <w:left w:val="nil"/>
              <w:bottom w:val="single" w:sz="4" w:space="0" w:color="auto"/>
              <w:right w:val="single" w:sz="8" w:space="0" w:color="auto"/>
            </w:tcBorders>
            <w:shd w:val="clear" w:color="000000" w:fill="AEAAAA"/>
            <w:noWrap/>
            <w:vAlign w:val="center"/>
            <w:hideMark/>
          </w:tcPr>
          <w:p w14:paraId="12DA59C7" w14:textId="5834F0F8"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5 168 000</w:t>
            </w:r>
          </w:p>
        </w:tc>
      </w:tr>
      <w:tr w:rsidR="009F3954" w:rsidRPr="007425C8" w14:paraId="574BD368"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6036689E" w14:textId="55D7A8EC"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4.1 Indemnité CCRL (mécanisme de Gestion des plaintes)</w:t>
            </w:r>
          </w:p>
        </w:tc>
        <w:tc>
          <w:tcPr>
            <w:tcW w:w="1391" w:type="pct"/>
            <w:tcBorders>
              <w:top w:val="nil"/>
              <w:left w:val="nil"/>
              <w:bottom w:val="single" w:sz="4" w:space="0" w:color="auto"/>
              <w:right w:val="single" w:sz="8" w:space="0" w:color="auto"/>
            </w:tcBorders>
            <w:shd w:val="clear" w:color="auto" w:fill="auto"/>
            <w:noWrap/>
            <w:vAlign w:val="center"/>
            <w:hideMark/>
          </w:tcPr>
          <w:p w14:paraId="477B1119" w14:textId="7AD33672"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5 000 000</w:t>
            </w:r>
          </w:p>
        </w:tc>
      </w:tr>
      <w:tr w:rsidR="009F3954" w:rsidRPr="007425C8" w14:paraId="6E40D3EC"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auto" w:fill="auto"/>
            <w:noWrap/>
            <w:vAlign w:val="center"/>
            <w:hideMark/>
          </w:tcPr>
          <w:p w14:paraId="12FA2921"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4.2 Indemnité   CIRL (mécanisme de Gestion des plaintes)</w:t>
            </w:r>
          </w:p>
        </w:tc>
        <w:tc>
          <w:tcPr>
            <w:tcW w:w="1391" w:type="pct"/>
            <w:tcBorders>
              <w:top w:val="nil"/>
              <w:left w:val="nil"/>
              <w:bottom w:val="single" w:sz="4" w:space="0" w:color="auto"/>
              <w:right w:val="single" w:sz="8" w:space="0" w:color="auto"/>
            </w:tcBorders>
            <w:shd w:val="clear" w:color="auto" w:fill="auto"/>
            <w:noWrap/>
            <w:vAlign w:val="center"/>
            <w:hideMark/>
          </w:tcPr>
          <w:p w14:paraId="313C3819" w14:textId="75FDBE78"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5 040 000</w:t>
            </w:r>
          </w:p>
        </w:tc>
      </w:tr>
      <w:tr w:rsidR="009F3954" w:rsidRPr="007425C8" w14:paraId="36200970"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000000" w:fill="AEAAAA"/>
            <w:noWrap/>
            <w:vAlign w:val="center"/>
            <w:hideMark/>
          </w:tcPr>
          <w:p w14:paraId="480EF175" w14:textId="77777777" w:rsidR="009F3954" w:rsidRPr="009F3954" w:rsidRDefault="009F3954" w:rsidP="00165277">
            <w:pPr>
              <w:spacing w:after="0" w:line="240" w:lineRule="auto"/>
              <w:rPr>
                <w:rFonts w:ascii="Calibri" w:eastAsia="Times New Roman" w:hAnsi="Calibri" w:cs="Calibri"/>
                <w:b/>
                <w:bCs/>
                <w:i/>
                <w:iCs/>
                <w:color w:val="000000" w:themeColor="text1"/>
                <w:sz w:val="20"/>
                <w:szCs w:val="20"/>
                <w:lang w:eastAsia="fr-FR"/>
              </w:rPr>
            </w:pPr>
            <w:r w:rsidRPr="009F3954">
              <w:rPr>
                <w:rFonts w:ascii="Calibri" w:eastAsia="Times New Roman" w:hAnsi="Calibri" w:cs="Calibri"/>
                <w:b/>
                <w:bCs/>
                <w:i/>
                <w:iCs/>
                <w:color w:val="000000" w:themeColor="text1"/>
                <w:sz w:val="20"/>
                <w:szCs w:val="20"/>
                <w:lang w:eastAsia="fr-FR"/>
              </w:rPr>
              <w:t>[D] Sous total 4</w:t>
            </w:r>
          </w:p>
        </w:tc>
        <w:tc>
          <w:tcPr>
            <w:tcW w:w="1391" w:type="pct"/>
            <w:tcBorders>
              <w:top w:val="nil"/>
              <w:left w:val="nil"/>
              <w:bottom w:val="single" w:sz="4" w:space="0" w:color="auto"/>
              <w:right w:val="single" w:sz="8" w:space="0" w:color="auto"/>
            </w:tcBorders>
            <w:shd w:val="clear" w:color="000000" w:fill="AEAAAA"/>
            <w:noWrap/>
            <w:vAlign w:val="center"/>
            <w:hideMark/>
          </w:tcPr>
          <w:p w14:paraId="66F0920E" w14:textId="05EDA804"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10 040 000</w:t>
            </w:r>
          </w:p>
        </w:tc>
      </w:tr>
      <w:tr w:rsidR="009F3954" w:rsidRPr="007425C8" w14:paraId="0C56DE02" w14:textId="77777777" w:rsidTr="009F3954">
        <w:trPr>
          <w:trHeight w:val="288"/>
          <w:jc w:val="center"/>
        </w:trPr>
        <w:tc>
          <w:tcPr>
            <w:tcW w:w="3609" w:type="pct"/>
            <w:tcBorders>
              <w:top w:val="nil"/>
              <w:left w:val="single" w:sz="8" w:space="0" w:color="auto"/>
              <w:bottom w:val="single" w:sz="4" w:space="0" w:color="auto"/>
              <w:right w:val="single" w:sz="4" w:space="0" w:color="auto"/>
            </w:tcBorders>
            <w:shd w:val="clear" w:color="000000" w:fill="757171"/>
            <w:noWrap/>
            <w:vAlign w:val="center"/>
            <w:hideMark/>
          </w:tcPr>
          <w:p w14:paraId="0616EC2D" w14:textId="77777777" w:rsidR="009F3954" w:rsidRPr="009F3954" w:rsidRDefault="009F3954" w:rsidP="00165277">
            <w:pPr>
              <w:spacing w:after="0" w:line="240" w:lineRule="auto"/>
              <w:rPr>
                <w:rFonts w:ascii="Calibri" w:eastAsia="Times New Roman" w:hAnsi="Calibri" w:cs="Calibri"/>
                <w:color w:val="000000" w:themeColor="text1"/>
                <w:sz w:val="20"/>
                <w:szCs w:val="20"/>
                <w:lang w:eastAsia="fr-FR"/>
              </w:rPr>
            </w:pPr>
            <w:r w:rsidRPr="009F3954">
              <w:rPr>
                <w:rFonts w:ascii="Calibri" w:eastAsia="Times New Roman" w:hAnsi="Calibri" w:cs="Calibri"/>
                <w:color w:val="000000" w:themeColor="text1"/>
                <w:sz w:val="20"/>
                <w:szCs w:val="20"/>
                <w:lang w:eastAsia="fr-FR"/>
              </w:rPr>
              <w:t>Total [A] + [B] + [C] + [D]</w:t>
            </w:r>
          </w:p>
        </w:tc>
        <w:tc>
          <w:tcPr>
            <w:tcW w:w="1391" w:type="pct"/>
            <w:tcBorders>
              <w:top w:val="nil"/>
              <w:left w:val="nil"/>
              <w:bottom w:val="single" w:sz="4" w:space="0" w:color="auto"/>
              <w:right w:val="single" w:sz="8" w:space="0" w:color="auto"/>
            </w:tcBorders>
            <w:shd w:val="clear" w:color="000000" w:fill="808080"/>
            <w:noWrap/>
            <w:vAlign w:val="center"/>
            <w:hideMark/>
          </w:tcPr>
          <w:p w14:paraId="001DA530" w14:textId="5A5E2636" w:rsidR="009F3954" w:rsidRPr="009F3954" w:rsidRDefault="009F3954" w:rsidP="00165277">
            <w:pPr>
              <w:spacing w:after="0" w:line="240" w:lineRule="auto"/>
              <w:jc w:val="center"/>
              <w:rPr>
                <w:rFonts w:ascii="Calibri" w:eastAsia="Times New Roman" w:hAnsi="Calibri" w:cs="Calibri"/>
                <w:b/>
                <w:bCs/>
                <w:color w:val="000000" w:themeColor="text1"/>
                <w:lang w:eastAsia="fr-FR"/>
              </w:rPr>
            </w:pPr>
            <w:r w:rsidRPr="009F3954">
              <w:rPr>
                <w:rFonts w:ascii="Calibri" w:eastAsia="Times New Roman" w:hAnsi="Calibri" w:cs="Calibri"/>
                <w:b/>
                <w:bCs/>
                <w:color w:val="000000" w:themeColor="text1"/>
                <w:lang w:eastAsia="fr-FR"/>
              </w:rPr>
              <w:t>1 673 451 523</w:t>
            </w:r>
          </w:p>
        </w:tc>
      </w:tr>
      <w:tr w:rsidR="009F3954" w:rsidRPr="007425C8" w14:paraId="4A79CF93" w14:textId="77777777" w:rsidTr="009F3954">
        <w:trPr>
          <w:trHeight w:val="300"/>
          <w:jc w:val="center"/>
        </w:trPr>
        <w:tc>
          <w:tcPr>
            <w:tcW w:w="3609" w:type="pct"/>
            <w:tcBorders>
              <w:top w:val="nil"/>
              <w:left w:val="single" w:sz="8" w:space="0" w:color="auto"/>
              <w:bottom w:val="nil"/>
              <w:right w:val="single" w:sz="4" w:space="0" w:color="auto"/>
            </w:tcBorders>
            <w:shd w:val="clear" w:color="000000" w:fill="D6DCE4"/>
            <w:noWrap/>
            <w:vAlign w:val="center"/>
            <w:hideMark/>
          </w:tcPr>
          <w:p w14:paraId="7B8FB5B6" w14:textId="77777777" w:rsidR="009F3954" w:rsidRPr="009F3954" w:rsidRDefault="009F3954" w:rsidP="00165277">
            <w:pPr>
              <w:spacing w:after="0" w:line="240" w:lineRule="auto"/>
              <w:rPr>
                <w:rFonts w:ascii="Calibri" w:eastAsia="Times New Roman" w:hAnsi="Calibri" w:cs="Calibri"/>
                <w:i/>
                <w:iCs/>
                <w:color w:val="000000" w:themeColor="text1"/>
                <w:sz w:val="20"/>
                <w:szCs w:val="20"/>
                <w:lang w:eastAsia="fr-FR"/>
              </w:rPr>
            </w:pPr>
            <w:r w:rsidRPr="009F3954">
              <w:rPr>
                <w:rFonts w:ascii="Calibri" w:eastAsia="Times New Roman" w:hAnsi="Calibri" w:cs="Calibri"/>
                <w:i/>
                <w:iCs/>
                <w:color w:val="000000" w:themeColor="text1"/>
                <w:sz w:val="20"/>
                <w:szCs w:val="20"/>
                <w:lang w:eastAsia="fr-FR"/>
              </w:rPr>
              <w:t>5. Imprévu (7% du coût budget)</w:t>
            </w:r>
          </w:p>
        </w:tc>
        <w:tc>
          <w:tcPr>
            <w:tcW w:w="1391" w:type="pct"/>
            <w:tcBorders>
              <w:top w:val="nil"/>
              <w:left w:val="nil"/>
              <w:bottom w:val="nil"/>
              <w:right w:val="single" w:sz="8" w:space="0" w:color="auto"/>
            </w:tcBorders>
            <w:shd w:val="clear" w:color="000000" w:fill="D6DCE4"/>
            <w:noWrap/>
            <w:vAlign w:val="center"/>
            <w:hideMark/>
          </w:tcPr>
          <w:p w14:paraId="1F4C3AD5" w14:textId="694F13F9" w:rsidR="009F3954" w:rsidRPr="009F3954" w:rsidRDefault="009F3954" w:rsidP="00165277">
            <w:pPr>
              <w:spacing w:after="0" w:line="240" w:lineRule="auto"/>
              <w:jc w:val="center"/>
              <w:rPr>
                <w:rFonts w:ascii="Calibri" w:eastAsia="Times New Roman" w:hAnsi="Calibri" w:cs="Calibri"/>
                <w:b/>
                <w:bCs/>
                <w:i/>
                <w:iCs/>
                <w:color w:val="000000" w:themeColor="text1"/>
                <w:sz w:val="20"/>
                <w:szCs w:val="20"/>
                <w:lang w:eastAsia="fr-FR"/>
              </w:rPr>
            </w:pPr>
            <w:r w:rsidRPr="009F3954">
              <w:rPr>
                <w:rFonts w:ascii="Calibri" w:eastAsia="Times New Roman" w:hAnsi="Calibri" w:cs="Calibri"/>
                <w:b/>
                <w:bCs/>
                <w:i/>
                <w:iCs/>
                <w:color w:val="000000" w:themeColor="text1"/>
                <w:sz w:val="20"/>
                <w:szCs w:val="20"/>
                <w:lang w:eastAsia="fr-FR"/>
              </w:rPr>
              <w:t>117 141 607</w:t>
            </w:r>
          </w:p>
        </w:tc>
      </w:tr>
      <w:tr w:rsidR="009F3954" w:rsidRPr="007425C8" w14:paraId="41B2D753" w14:textId="77777777" w:rsidTr="009F3954">
        <w:trPr>
          <w:trHeight w:val="324"/>
          <w:jc w:val="center"/>
        </w:trPr>
        <w:tc>
          <w:tcPr>
            <w:tcW w:w="3609" w:type="pct"/>
            <w:tcBorders>
              <w:top w:val="single" w:sz="8" w:space="0" w:color="auto"/>
              <w:left w:val="single" w:sz="8" w:space="0" w:color="auto"/>
              <w:bottom w:val="nil"/>
              <w:right w:val="single" w:sz="4" w:space="0" w:color="auto"/>
            </w:tcBorders>
            <w:shd w:val="clear" w:color="000000" w:fill="333F4F"/>
            <w:vAlign w:val="center"/>
            <w:hideMark/>
          </w:tcPr>
          <w:p w14:paraId="3E1D1E35" w14:textId="7EB9469F" w:rsidR="009F3954" w:rsidRPr="007425C8" w:rsidRDefault="009F3954" w:rsidP="00165277">
            <w:pPr>
              <w:spacing w:after="0" w:line="240" w:lineRule="auto"/>
              <w:rPr>
                <w:rFonts w:ascii="Calibri" w:eastAsia="Times New Roman" w:hAnsi="Calibri" w:cs="Calibri"/>
                <w:b/>
                <w:bCs/>
                <w:color w:val="FFFFFF"/>
                <w:sz w:val="24"/>
                <w:szCs w:val="24"/>
                <w:lang w:eastAsia="fr-FR"/>
              </w:rPr>
            </w:pPr>
            <w:r w:rsidRPr="007425C8">
              <w:rPr>
                <w:rFonts w:ascii="Calibri" w:eastAsia="Times New Roman" w:hAnsi="Calibri" w:cs="Calibri"/>
                <w:b/>
                <w:bCs/>
                <w:color w:val="FFFFFF"/>
                <w:sz w:val="24"/>
                <w:szCs w:val="24"/>
                <w:lang w:eastAsia="fr-FR"/>
              </w:rPr>
              <w:t>TOTAL en KMF</w:t>
            </w:r>
          </w:p>
        </w:tc>
        <w:tc>
          <w:tcPr>
            <w:tcW w:w="1391" w:type="pct"/>
            <w:tcBorders>
              <w:top w:val="single" w:sz="8" w:space="0" w:color="auto"/>
              <w:left w:val="nil"/>
              <w:bottom w:val="nil"/>
              <w:right w:val="single" w:sz="8" w:space="0" w:color="auto"/>
            </w:tcBorders>
            <w:shd w:val="clear" w:color="000000" w:fill="333F4F"/>
            <w:noWrap/>
            <w:vAlign w:val="center"/>
            <w:hideMark/>
          </w:tcPr>
          <w:p w14:paraId="32F6D0BE" w14:textId="5E99477E" w:rsidR="009F3954" w:rsidRPr="009F3954" w:rsidRDefault="009F3954" w:rsidP="00165277">
            <w:pPr>
              <w:spacing w:after="0" w:line="240" w:lineRule="auto"/>
              <w:jc w:val="center"/>
              <w:rPr>
                <w:rFonts w:ascii="Calibri" w:eastAsia="Times New Roman" w:hAnsi="Calibri" w:cs="Calibri"/>
                <w:b/>
                <w:bCs/>
                <w:color w:val="FFFFFF" w:themeColor="background1"/>
                <w:lang w:eastAsia="fr-FR"/>
              </w:rPr>
            </w:pPr>
            <w:r w:rsidRPr="009F3954">
              <w:rPr>
                <w:rFonts w:ascii="Calibri" w:eastAsia="Times New Roman" w:hAnsi="Calibri" w:cs="Calibri"/>
                <w:b/>
                <w:bCs/>
                <w:color w:val="FFFFFF" w:themeColor="background1"/>
                <w:lang w:eastAsia="fr-FR"/>
              </w:rPr>
              <w:t>1 790 593 129</w:t>
            </w:r>
          </w:p>
        </w:tc>
      </w:tr>
      <w:tr w:rsidR="009F3954" w:rsidRPr="007425C8" w14:paraId="1DB0F661" w14:textId="77777777" w:rsidTr="009F3954">
        <w:trPr>
          <w:trHeight w:val="324"/>
          <w:jc w:val="center"/>
        </w:trPr>
        <w:tc>
          <w:tcPr>
            <w:tcW w:w="3609" w:type="pct"/>
            <w:tcBorders>
              <w:top w:val="single" w:sz="8" w:space="0" w:color="auto"/>
              <w:left w:val="single" w:sz="8" w:space="0" w:color="auto"/>
              <w:bottom w:val="single" w:sz="8" w:space="0" w:color="auto"/>
              <w:right w:val="single" w:sz="4" w:space="0" w:color="auto"/>
            </w:tcBorders>
            <w:shd w:val="clear" w:color="000000" w:fill="333F4F"/>
            <w:vAlign w:val="center"/>
            <w:hideMark/>
          </w:tcPr>
          <w:p w14:paraId="04FB5DE1" w14:textId="40F02F50" w:rsidR="009F3954" w:rsidRPr="00EC5C58" w:rsidRDefault="009F3954" w:rsidP="00165277">
            <w:pPr>
              <w:spacing w:after="0" w:line="240" w:lineRule="auto"/>
              <w:rPr>
                <w:rFonts w:ascii="Calibri" w:eastAsia="Times New Roman" w:hAnsi="Calibri" w:cs="Calibri"/>
                <w:b/>
                <w:bCs/>
                <w:color w:val="FFFFFF"/>
                <w:sz w:val="24"/>
                <w:szCs w:val="24"/>
                <w:lang w:val="en-US" w:eastAsia="fr-FR"/>
              </w:rPr>
            </w:pPr>
            <w:r w:rsidRPr="00EC5C58">
              <w:rPr>
                <w:rFonts w:ascii="Calibri" w:eastAsia="Times New Roman" w:hAnsi="Calibri" w:cs="Calibri"/>
                <w:b/>
                <w:bCs/>
                <w:color w:val="FFFFFF"/>
                <w:lang w:val="en-US" w:eastAsia="fr-FR"/>
              </w:rPr>
              <w:t xml:space="preserve">TOTAL </w:t>
            </w:r>
            <w:proofErr w:type="spellStart"/>
            <w:r w:rsidRPr="00EC5C58">
              <w:rPr>
                <w:rFonts w:ascii="Calibri" w:eastAsia="Times New Roman" w:hAnsi="Calibri" w:cs="Calibri"/>
                <w:b/>
                <w:bCs/>
                <w:color w:val="FFFFFF"/>
                <w:lang w:val="en-US" w:eastAsia="fr-FR"/>
              </w:rPr>
              <w:t>en</w:t>
            </w:r>
            <w:proofErr w:type="spellEnd"/>
            <w:r w:rsidRPr="00EC5C58">
              <w:rPr>
                <w:rFonts w:ascii="Calibri" w:eastAsia="Times New Roman" w:hAnsi="Calibri" w:cs="Calibri"/>
                <w:b/>
                <w:bCs/>
                <w:color w:val="FFFFFF"/>
                <w:lang w:val="en-US" w:eastAsia="fr-FR"/>
              </w:rPr>
              <w:t xml:space="preserve"> US DOLLAR (1 USD= 434,581 KMF du 03122021)</w:t>
            </w:r>
          </w:p>
        </w:tc>
        <w:tc>
          <w:tcPr>
            <w:tcW w:w="1391" w:type="pct"/>
            <w:tcBorders>
              <w:top w:val="single" w:sz="8" w:space="0" w:color="auto"/>
              <w:left w:val="nil"/>
              <w:bottom w:val="single" w:sz="8" w:space="0" w:color="auto"/>
              <w:right w:val="single" w:sz="8" w:space="0" w:color="auto"/>
            </w:tcBorders>
            <w:shd w:val="clear" w:color="000000" w:fill="333F4F"/>
            <w:noWrap/>
            <w:vAlign w:val="center"/>
            <w:hideMark/>
          </w:tcPr>
          <w:p w14:paraId="5CF4280A" w14:textId="1FF6C39A" w:rsidR="009F3954" w:rsidRPr="009F3954" w:rsidRDefault="009F3954" w:rsidP="00165277">
            <w:pPr>
              <w:spacing w:after="0" w:line="240" w:lineRule="auto"/>
              <w:jc w:val="center"/>
              <w:rPr>
                <w:rFonts w:ascii="Calibri" w:eastAsia="Times New Roman" w:hAnsi="Calibri" w:cs="Calibri"/>
                <w:b/>
                <w:bCs/>
                <w:color w:val="FFFFFF" w:themeColor="background1"/>
                <w:lang w:eastAsia="fr-FR"/>
              </w:rPr>
            </w:pPr>
            <w:r w:rsidRPr="009F3954">
              <w:rPr>
                <w:rFonts w:ascii="Calibri" w:eastAsia="Times New Roman" w:hAnsi="Calibri" w:cs="Calibri"/>
                <w:b/>
                <w:bCs/>
                <w:color w:val="FFFFFF" w:themeColor="background1"/>
                <w:lang w:eastAsia="fr-FR"/>
              </w:rPr>
              <w:t>4 120 275</w:t>
            </w:r>
          </w:p>
        </w:tc>
      </w:tr>
    </w:tbl>
    <w:p w14:paraId="26BAFC28" w14:textId="3A0D512C" w:rsidR="00165277" w:rsidRDefault="00165277" w:rsidP="00165277">
      <w:pPr>
        <w:sectPr w:rsidR="00165277" w:rsidSect="009F3954">
          <w:pgSz w:w="11906" w:h="16838"/>
          <w:pgMar w:top="720" w:right="720" w:bottom="720" w:left="720" w:header="709" w:footer="709" w:gutter="0"/>
          <w:cols w:space="708"/>
          <w:docGrid w:linePitch="360"/>
        </w:sectPr>
      </w:pPr>
    </w:p>
    <w:p w14:paraId="533D9B78" w14:textId="6F303054" w:rsidR="008D4428" w:rsidRDefault="008D4428" w:rsidP="00165277">
      <w:r w:rsidRPr="008D4428">
        <w:rPr>
          <w:b/>
          <w:bCs/>
        </w:rPr>
        <w:lastRenderedPageBreak/>
        <w:t>Nota Bene</w:t>
      </w:r>
      <w:r>
        <w:t> :</w:t>
      </w:r>
    </w:p>
    <w:p w14:paraId="2F1D4A03" w14:textId="4E9DF3B0" w:rsidR="00E84B1B" w:rsidRDefault="00651C3E" w:rsidP="00651C3E">
      <w:pPr>
        <w:shd w:val="clear" w:color="auto" w:fill="D9E2F3" w:themeFill="accent1" w:themeFillTint="33"/>
        <w:jc w:val="both"/>
        <w:rPr>
          <w:i/>
          <w:iCs/>
        </w:rPr>
      </w:pPr>
      <w:r w:rsidRPr="00651C3E">
        <w:rPr>
          <w:i/>
          <w:iCs/>
        </w:rPr>
        <w:t>Il s’agit</w:t>
      </w:r>
      <w:r w:rsidR="008D4428" w:rsidRPr="00651C3E">
        <w:rPr>
          <w:i/>
          <w:iCs/>
        </w:rPr>
        <w:t xml:space="preserve"> d’un budget estimatif à l’emprise maximale</w:t>
      </w:r>
      <w:r w:rsidRPr="00651C3E">
        <w:rPr>
          <w:i/>
          <w:iCs/>
        </w:rPr>
        <w:t xml:space="preserve"> avec les scenarii possibles pour le projet PICMC.  Ce budget sera amené à être revue à la baisse suivant les choix de design pour les infrastructures à réhabiliter / construire, ainsi que le choix des sites pour accueillir   les installations portuaires dans le cadre du projet PICMC</w:t>
      </w:r>
    </w:p>
    <w:p w14:paraId="7FD00528" w14:textId="77B2949A" w:rsidR="00E84B1B" w:rsidRDefault="00E84B1B" w:rsidP="00651C3E">
      <w:pPr>
        <w:shd w:val="clear" w:color="auto" w:fill="D9E2F3" w:themeFill="accent1" w:themeFillTint="33"/>
        <w:jc w:val="both"/>
        <w:rPr>
          <w:i/>
          <w:iCs/>
        </w:rPr>
      </w:pPr>
      <w:r>
        <w:rPr>
          <w:i/>
          <w:iCs/>
        </w:rPr>
        <w:t>SOURCE DE FINANCEMENT :</w:t>
      </w:r>
    </w:p>
    <w:p w14:paraId="19CFBC5A" w14:textId="2534F614" w:rsidR="00E84B1B" w:rsidRDefault="00E84B1B" w:rsidP="00E84B1B">
      <w:pPr>
        <w:shd w:val="clear" w:color="auto" w:fill="D9E2F3" w:themeFill="accent1" w:themeFillTint="33"/>
        <w:jc w:val="both"/>
        <w:rPr>
          <w:i/>
          <w:iCs/>
        </w:rPr>
      </w:pPr>
      <w:r w:rsidRPr="00E84B1B">
        <w:rPr>
          <w:i/>
          <w:iCs/>
        </w:rPr>
        <w:t>Le gouvernement devra respecter les conditions contenues dans le présent C</w:t>
      </w:r>
      <w:r>
        <w:rPr>
          <w:i/>
          <w:iCs/>
        </w:rPr>
        <w:t>P</w:t>
      </w:r>
      <w:r w:rsidRPr="00E84B1B">
        <w:rPr>
          <w:i/>
          <w:iCs/>
        </w:rPr>
        <w:t>R et aura à financer les coûts de compensation (pertes économiques, pertes de biens, etc.) et mise en place des P</w:t>
      </w:r>
      <w:r>
        <w:rPr>
          <w:i/>
          <w:iCs/>
        </w:rPr>
        <w:t>.A.</w:t>
      </w:r>
      <w:r w:rsidRPr="00E84B1B">
        <w:rPr>
          <w:i/>
          <w:iCs/>
        </w:rPr>
        <w:t>R</w:t>
      </w:r>
      <w:r>
        <w:rPr>
          <w:i/>
          <w:iCs/>
        </w:rPr>
        <w:t xml:space="preserve"> et PRMS</w:t>
      </w:r>
    </w:p>
    <w:p w14:paraId="055EC970" w14:textId="626E2E1C" w:rsidR="007425C8" w:rsidRDefault="007425C8" w:rsidP="00651C3E">
      <w:pPr>
        <w:shd w:val="clear" w:color="auto" w:fill="D9E2F3" w:themeFill="accent1" w:themeFillTint="33"/>
        <w:jc w:val="both"/>
        <w:rPr>
          <w:i/>
          <w:iCs/>
        </w:rPr>
      </w:pPr>
      <w:r>
        <w:rPr>
          <w:i/>
          <w:iCs/>
        </w:rPr>
        <w:t>VA = Voie d’</w:t>
      </w:r>
      <w:r w:rsidR="00165277">
        <w:rPr>
          <w:i/>
          <w:iCs/>
        </w:rPr>
        <w:t>Accès</w:t>
      </w:r>
      <w:r>
        <w:rPr>
          <w:i/>
          <w:iCs/>
        </w:rPr>
        <w:t xml:space="preserve"> </w:t>
      </w:r>
    </w:p>
    <w:p w14:paraId="6EC479C9" w14:textId="2698C9B9" w:rsidR="00651C3E" w:rsidRDefault="007425C8" w:rsidP="00165277">
      <w:pPr>
        <w:shd w:val="clear" w:color="auto" w:fill="D9E2F3" w:themeFill="accent1" w:themeFillTint="33"/>
        <w:jc w:val="both"/>
      </w:pPr>
      <w:r>
        <w:rPr>
          <w:i/>
          <w:iCs/>
        </w:rPr>
        <w:t>PO = Port</w:t>
      </w:r>
    </w:p>
    <w:p w14:paraId="55B26065" w14:textId="6C330B01" w:rsidR="009F3248" w:rsidRDefault="009F3248" w:rsidP="0091667F">
      <w:pPr>
        <w:spacing w:before="60" w:after="60" w:line="240" w:lineRule="auto"/>
        <w:jc w:val="both"/>
      </w:pPr>
    </w:p>
    <w:p w14:paraId="497F1F43" w14:textId="6E64F363" w:rsidR="00F93687" w:rsidRDefault="00F93687" w:rsidP="00596904">
      <w:pPr>
        <w:spacing w:after="214"/>
        <w:ind w:right="1"/>
        <w:jc w:val="both"/>
        <w:rPr>
          <w:rFonts w:cstheme="minorHAnsi"/>
        </w:rPr>
      </w:pPr>
      <w:r>
        <w:t xml:space="preserve">En conclusion, </w:t>
      </w:r>
      <w:r>
        <w:rPr>
          <w:rFonts w:cstheme="minorHAnsi"/>
        </w:rPr>
        <w:t>le but fixé au travers du projet PICMC est d’assurer l’amovibilité des marchandises et des personnes sur les marchés grâce au développement de la connectivité de transport entre et dans les îles au niveau des infrastructures de transport que ce soit intra ou interinsulaire.</w:t>
      </w:r>
    </w:p>
    <w:p w14:paraId="2CDF2934" w14:textId="77777777" w:rsidR="00F93687" w:rsidRDefault="00F93687" w:rsidP="005F69C3">
      <w:pPr>
        <w:spacing w:after="214"/>
        <w:ind w:left="-5" w:right="1"/>
        <w:jc w:val="both"/>
        <w:rPr>
          <w:rFonts w:cstheme="minorHAnsi"/>
        </w:rPr>
      </w:pPr>
      <w:r>
        <w:rPr>
          <w:rFonts w:cstheme="minorHAnsi"/>
        </w:rPr>
        <w:t>De ce fait, les interventions d’amélioration des ports, devraient impliquer l’acquisition de terres et éventuellement conduire à la réinstallation de personne affectées bien que l’ampleur de l’acquisition de terres, de la réinstallation et des coûts budgétaires indispensables ne soit encore qu’approximatifs.</w:t>
      </w:r>
    </w:p>
    <w:p w14:paraId="083C7DE5" w14:textId="77777777" w:rsidR="00F93687" w:rsidRDefault="00F93687" w:rsidP="005F69C3">
      <w:pPr>
        <w:ind w:left="-5" w:right="1"/>
        <w:jc w:val="both"/>
        <w:rPr>
          <w:rFonts w:cstheme="minorHAnsi"/>
        </w:rPr>
      </w:pPr>
      <w:r>
        <w:rPr>
          <w:rFonts w:cstheme="minorHAnsi"/>
        </w:rPr>
        <w:t xml:space="preserve">Ainsi ce CPR met en exergue l’analyse préliminaire des impacts du projet de construction de ports. Néanmoins, ces divers impacts négatifs pourraient apporter des répercussions plus ou moins importants sur la vie social et économique des populations se trouvant dans les zones du projet si les mesures de précaution adéquate sont vacantes.  </w:t>
      </w:r>
    </w:p>
    <w:p w14:paraId="591B64F9" w14:textId="77777777" w:rsidR="00F93687" w:rsidRDefault="00F93687" w:rsidP="005F69C3">
      <w:pPr>
        <w:spacing w:after="5" w:line="268" w:lineRule="auto"/>
        <w:ind w:left="-5"/>
        <w:jc w:val="both"/>
        <w:rPr>
          <w:rFonts w:cstheme="minorHAnsi"/>
        </w:rPr>
      </w:pPr>
      <w:r>
        <w:rPr>
          <w:rFonts w:cstheme="minorHAnsi"/>
        </w:rPr>
        <w:t xml:space="preserve">Ainsi, dans l’objectif d’atténuer les effets négatifs du projet de constructions de ports, le présent Cadre de politique de Réinstallation est élaboré afin de définir les axes stratégiques de réinstallation et de minimiser les impacts conformément aux normes de sauvegarde éditer dans la NES n°5 de la banque mondiale. </w:t>
      </w:r>
    </w:p>
    <w:p w14:paraId="0AFD8438" w14:textId="77777777" w:rsidR="00F93687" w:rsidRDefault="00F93687" w:rsidP="00F93687">
      <w:pPr>
        <w:spacing w:after="5" w:line="268" w:lineRule="auto"/>
        <w:ind w:left="-5"/>
        <w:jc w:val="both"/>
        <w:rPr>
          <w:rFonts w:cstheme="minorHAnsi"/>
        </w:rPr>
      </w:pPr>
    </w:p>
    <w:p w14:paraId="1D13CD0A" w14:textId="77777777" w:rsidR="00D04F68" w:rsidRDefault="00F93687" w:rsidP="00596904">
      <w:pPr>
        <w:spacing w:after="5" w:line="268" w:lineRule="auto"/>
        <w:ind w:left="-5"/>
        <w:jc w:val="both"/>
        <w:rPr>
          <w:rFonts w:cstheme="minorHAnsi"/>
        </w:rPr>
      </w:pPr>
      <w:r>
        <w:rPr>
          <w:rFonts w:cstheme="minorHAnsi"/>
        </w:rPr>
        <w:t>Le Cadre de Politique de Réinstallation présent est donc nécessaire pour servir de base dans la définition des principes, des modalités d’évaluation des actifs affectés, des cadres de la réinstallation, des responsabilités organisationnelles des diverses institutions et surtout des objectifs d’évitement et de la minimisation d’impacts que le projet devrait suivre afin d’avoir une conciliation harmonieuse entre le projet d’investissement et le bien-être social des populations.</w:t>
      </w:r>
    </w:p>
    <w:p w14:paraId="1E589842" w14:textId="77777777" w:rsidR="00D04F68" w:rsidRDefault="00D04F68" w:rsidP="00596904">
      <w:pPr>
        <w:spacing w:after="5" w:line="268" w:lineRule="auto"/>
        <w:ind w:left="-5"/>
        <w:jc w:val="both"/>
        <w:rPr>
          <w:rFonts w:cstheme="minorHAnsi"/>
        </w:rPr>
      </w:pPr>
    </w:p>
    <w:p w14:paraId="71921CD3" w14:textId="77777777" w:rsidR="00D04F68" w:rsidRDefault="00D04F68" w:rsidP="00596904">
      <w:pPr>
        <w:spacing w:after="5" w:line="268" w:lineRule="auto"/>
        <w:ind w:left="-5"/>
        <w:jc w:val="both"/>
        <w:rPr>
          <w:rFonts w:cstheme="minorHAnsi"/>
        </w:rPr>
      </w:pPr>
    </w:p>
    <w:p w14:paraId="3DAF7828" w14:textId="77777777" w:rsidR="00D04F68" w:rsidRDefault="00D04F68" w:rsidP="00596904">
      <w:pPr>
        <w:spacing w:after="5" w:line="268" w:lineRule="auto"/>
        <w:ind w:left="-5"/>
        <w:jc w:val="both"/>
        <w:rPr>
          <w:rFonts w:cstheme="minorHAnsi"/>
        </w:rPr>
      </w:pPr>
    </w:p>
    <w:sectPr w:rsidR="00D04F68" w:rsidSect="006428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D6D84" w14:textId="77777777" w:rsidR="00E450C4" w:rsidRDefault="00E450C4" w:rsidP="00F123EB">
      <w:pPr>
        <w:spacing w:after="0" w:line="240" w:lineRule="auto"/>
      </w:pPr>
      <w:r>
        <w:separator/>
      </w:r>
    </w:p>
  </w:endnote>
  <w:endnote w:type="continuationSeparator" w:id="0">
    <w:p w14:paraId="283DA29F" w14:textId="77777777" w:rsidR="00E450C4" w:rsidRDefault="00E450C4" w:rsidP="00F1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0DBBF" w14:textId="77777777" w:rsidR="006819F3" w:rsidRDefault="00681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900857"/>
      <w:docPartObj>
        <w:docPartGallery w:val="Page Numbers (Bottom of Page)"/>
        <w:docPartUnique/>
      </w:docPartObj>
    </w:sdtPr>
    <w:sdtEndPr/>
    <w:sdtContent>
      <w:sdt>
        <w:sdtPr>
          <w:id w:val="1728636285"/>
          <w:docPartObj>
            <w:docPartGallery w:val="Page Numbers (Top of Page)"/>
            <w:docPartUnique/>
          </w:docPartObj>
        </w:sdtPr>
        <w:sdtEndPr/>
        <w:sdtContent>
          <w:p w14:paraId="432D21BF" w14:textId="5EAA65EE" w:rsidR="00145910" w:rsidRDefault="00145910" w:rsidP="001A2415">
            <w:pPr>
              <w:spacing w:after="0" w:line="240" w:lineRule="auto"/>
              <w:jc w:val="center"/>
            </w:pPr>
            <w:r>
              <w:t>____________________________________________________</w:t>
            </w:r>
          </w:p>
          <w:p w14:paraId="43DD896C" w14:textId="36D04DCB" w:rsidR="00145910" w:rsidRDefault="00145910" w:rsidP="001A2415">
            <w:pPr>
              <w:spacing w:after="0" w:line="240" w:lineRule="auto"/>
              <w:jc w:val="center"/>
            </w:pPr>
            <w:r>
              <w:t xml:space="preserve">ARTELIA AEQUO | Version 24012022 FINAL – V5 | Page </w:t>
            </w:r>
            <w:r>
              <w:rPr>
                <w:b/>
                <w:bCs/>
                <w:sz w:val="24"/>
                <w:szCs w:val="24"/>
              </w:rPr>
              <w:fldChar w:fldCharType="begin"/>
            </w:r>
            <w:r>
              <w:rPr>
                <w:b/>
                <w:bCs/>
              </w:rPr>
              <w:instrText>PAGE</w:instrText>
            </w:r>
            <w:r>
              <w:rPr>
                <w:b/>
                <w:bCs/>
                <w:sz w:val="24"/>
                <w:szCs w:val="24"/>
              </w:rPr>
              <w:fldChar w:fldCharType="separate"/>
            </w:r>
            <w:r w:rsidR="00097472">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97472">
              <w:rPr>
                <w:b/>
                <w:bCs/>
                <w:noProof/>
              </w:rPr>
              <w:t>218</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2E228" w14:textId="77777777" w:rsidR="006819F3" w:rsidRDefault="00681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D14B2" w14:textId="77777777" w:rsidR="00E450C4" w:rsidRDefault="00E450C4" w:rsidP="00F123EB">
      <w:pPr>
        <w:spacing w:after="0" w:line="240" w:lineRule="auto"/>
      </w:pPr>
      <w:r>
        <w:separator/>
      </w:r>
    </w:p>
  </w:footnote>
  <w:footnote w:type="continuationSeparator" w:id="0">
    <w:p w14:paraId="2EE9CDE9" w14:textId="77777777" w:rsidR="00E450C4" w:rsidRDefault="00E450C4" w:rsidP="00F123EB">
      <w:pPr>
        <w:spacing w:after="0" w:line="240" w:lineRule="auto"/>
      </w:pPr>
      <w:r>
        <w:continuationSeparator/>
      </w:r>
    </w:p>
  </w:footnote>
  <w:footnote w:id="1">
    <w:p w14:paraId="5C49F5D3" w14:textId="77777777" w:rsidR="00145910" w:rsidRPr="00877704" w:rsidRDefault="00145910" w:rsidP="0072263C">
      <w:pPr>
        <w:pStyle w:val="FootnoteText"/>
      </w:pPr>
      <w:r>
        <w:rPr>
          <w:rStyle w:val="FootnoteReference"/>
          <w:rFonts w:eastAsiaTheme="majorEastAsia"/>
        </w:rPr>
        <w:footnoteRef/>
      </w:r>
      <w:r w:rsidRPr="00877704">
        <w:t>Le LSCI indique le niveau d'intégration d'un pays dans les réseaux mondiaux de transport maritime de ligne, basé sur le trafic maritime de ligne entre les pays. Le LSCI est un indice fixé à 100 pour la valeur maximale de la connectivité du pays en 2006, qui était la Chine.</w:t>
      </w:r>
    </w:p>
  </w:footnote>
  <w:footnote w:id="2">
    <w:p w14:paraId="1C6895F7" w14:textId="397CFD63" w:rsidR="00145910" w:rsidRPr="00877704" w:rsidRDefault="00145910" w:rsidP="0030488D">
      <w:pPr>
        <w:pStyle w:val="FootnoteText"/>
        <w:jc w:val="both"/>
      </w:pPr>
      <w:r>
        <w:rPr>
          <w:rStyle w:val="FootnoteReference"/>
          <w:rFonts w:eastAsiaTheme="majorEastAsia"/>
        </w:rPr>
        <w:footnoteRef/>
      </w:r>
      <w:r w:rsidRPr="00877704">
        <w:t>Banque mondiale. (2019). Développement portuaire et concurrence en Afrique orientale et australe : perspectives et défis.</w:t>
      </w:r>
    </w:p>
  </w:footnote>
  <w:footnote w:id="3">
    <w:p w14:paraId="734DF74C" w14:textId="414E33D5" w:rsidR="00145910" w:rsidRPr="00C26529" w:rsidRDefault="00145910" w:rsidP="0030488D">
      <w:pPr>
        <w:pStyle w:val="FootnoteText"/>
        <w:jc w:val="both"/>
        <w:rPr>
          <w:rFonts w:asciiTheme="minorHAnsi" w:hAnsiTheme="minorHAnsi" w:cstheme="minorHAnsi"/>
        </w:rPr>
      </w:pPr>
      <w:r w:rsidRPr="00C26529">
        <w:rPr>
          <w:rStyle w:val="FootnoteReference"/>
          <w:rFonts w:asciiTheme="minorHAnsi" w:eastAsiaTheme="majorEastAsia" w:hAnsiTheme="minorHAnsi" w:cstheme="minorHAnsi"/>
          <w:sz w:val="20"/>
        </w:rPr>
        <w:footnoteRef/>
      </w:r>
      <w:r w:rsidRPr="00C26529">
        <w:rPr>
          <w:rFonts w:asciiTheme="minorHAnsi" w:hAnsiTheme="minorHAnsi" w:cstheme="minorHAnsi"/>
        </w:rPr>
        <w:t xml:space="preserve">Les deux lois existantes sur les marchés publics sont normalement appliquées : la loi 11-027 / AU, adoptée en 2011, et le décret 12-131 / PR, adopté en 2012. Ils permettent quatre processus principaux de passation des marchés : appel d'offres ouvert (avec </w:t>
      </w:r>
      <w:proofErr w:type="spellStart"/>
      <w:r w:rsidRPr="00C26529">
        <w:rPr>
          <w:rFonts w:asciiTheme="minorHAnsi" w:hAnsiTheme="minorHAnsi" w:cstheme="minorHAnsi"/>
        </w:rPr>
        <w:t>pré-qualification</w:t>
      </w:r>
      <w:proofErr w:type="spellEnd"/>
      <w:r w:rsidRPr="00C26529">
        <w:rPr>
          <w:rFonts w:asciiTheme="minorHAnsi" w:hAnsiTheme="minorHAnsi" w:cstheme="minorHAnsi"/>
        </w:rPr>
        <w:t>), appel d'offres, appel d'offres et accords directs. Cependant, les deux législations ne prévoient pas de processus normalisé pour évaluer les projets PPP.</w:t>
      </w:r>
    </w:p>
  </w:footnote>
  <w:footnote w:id="4">
    <w:p w14:paraId="11152542" w14:textId="77777777" w:rsidR="00145910" w:rsidRPr="00C26529" w:rsidRDefault="00145910" w:rsidP="0030488D">
      <w:pPr>
        <w:pStyle w:val="FootnoteText"/>
        <w:jc w:val="both"/>
        <w:rPr>
          <w:rFonts w:asciiTheme="minorHAnsi" w:hAnsiTheme="minorHAnsi" w:cstheme="minorHAnsi"/>
        </w:rPr>
      </w:pPr>
      <w:r w:rsidRPr="00C26529">
        <w:rPr>
          <w:rStyle w:val="FootnoteReference"/>
          <w:rFonts w:asciiTheme="minorHAnsi" w:eastAsiaTheme="majorEastAsia" w:hAnsiTheme="minorHAnsi" w:cstheme="minorHAnsi"/>
          <w:sz w:val="20"/>
        </w:rPr>
        <w:footnoteRef/>
      </w:r>
      <w:proofErr w:type="spellStart"/>
      <w:r w:rsidRPr="00C26529">
        <w:rPr>
          <w:rFonts w:asciiTheme="minorHAnsi" w:hAnsiTheme="minorHAnsi" w:cstheme="minorHAnsi"/>
        </w:rPr>
        <w:t>Ouropveni</w:t>
      </w:r>
      <w:proofErr w:type="spellEnd"/>
      <w:r w:rsidRPr="00C26529">
        <w:rPr>
          <w:rFonts w:asciiTheme="minorHAnsi" w:hAnsiTheme="minorHAnsi" w:cstheme="minorHAnsi"/>
        </w:rPr>
        <w:t xml:space="preserve"> est situé à seulement 1 km au nord de </w:t>
      </w:r>
      <w:proofErr w:type="spellStart"/>
      <w:r w:rsidRPr="00C26529">
        <w:rPr>
          <w:rFonts w:asciiTheme="minorHAnsi" w:hAnsiTheme="minorHAnsi" w:cstheme="minorHAnsi"/>
        </w:rPr>
        <w:t>Chindini</w:t>
      </w:r>
      <w:proofErr w:type="spellEnd"/>
      <w:r w:rsidRPr="00C26529">
        <w:rPr>
          <w:rFonts w:asciiTheme="minorHAnsi" w:hAnsiTheme="minorHAnsi" w:cstheme="minorHAnsi"/>
        </w:rPr>
        <w:t xml:space="preserve">, un important site de débarquement à Grande Comores. </w:t>
      </w:r>
    </w:p>
  </w:footnote>
  <w:footnote w:id="5">
    <w:p w14:paraId="7343182F" w14:textId="77777777" w:rsidR="00145910" w:rsidRPr="00C26529" w:rsidRDefault="00145910" w:rsidP="0030488D">
      <w:pPr>
        <w:pStyle w:val="FootnoteText"/>
        <w:jc w:val="both"/>
        <w:rPr>
          <w:rFonts w:asciiTheme="minorHAnsi" w:hAnsiTheme="minorHAnsi" w:cstheme="minorHAnsi"/>
        </w:rPr>
      </w:pPr>
      <w:r w:rsidRPr="00C26529">
        <w:rPr>
          <w:rStyle w:val="FootnoteReference"/>
          <w:rFonts w:asciiTheme="minorHAnsi" w:eastAsiaTheme="majorEastAsia" w:hAnsiTheme="minorHAnsi" w:cstheme="minorHAnsi"/>
          <w:sz w:val="20"/>
        </w:rPr>
        <w:footnoteRef/>
      </w:r>
      <w:r w:rsidRPr="00C26529">
        <w:rPr>
          <w:rFonts w:asciiTheme="minorHAnsi" w:hAnsiTheme="minorHAnsi" w:cstheme="minorHAnsi"/>
        </w:rPr>
        <w:t>Banque africaine de développement. (2010). Profil de genre de l'Union des Comores.</w:t>
      </w:r>
    </w:p>
  </w:footnote>
  <w:footnote w:id="6">
    <w:p w14:paraId="7003C0A7" w14:textId="77777777" w:rsidR="00145910" w:rsidRPr="00C26529" w:rsidRDefault="00145910" w:rsidP="0030488D">
      <w:pPr>
        <w:pStyle w:val="FootnoteText"/>
        <w:jc w:val="both"/>
        <w:rPr>
          <w:rFonts w:asciiTheme="minorHAnsi" w:hAnsiTheme="minorHAnsi" w:cstheme="minorHAnsi"/>
        </w:rPr>
      </w:pPr>
      <w:r w:rsidRPr="00C26529">
        <w:rPr>
          <w:rStyle w:val="FootnoteReference"/>
          <w:rFonts w:asciiTheme="minorHAnsi" w:eastAsiaTheme="majorEastAsia" w:hAnsiTheme="minorHAnsi" w:cstheme="minorHAnsi"/>
          <w:sz w:val="20"/>
        </w:rPr>
        <w:footnoteRef/>
      </w:r>
      <w:r w:rsidRPr="00C26529">
        <w:rPr>
          <w:rFonts w:asciiTheme="minorHAnsi" w:hAnsiTheme="minorHAnsi" w:cstheme="minorHAnsi"/>
        </w:rPr>
        <w:t xml:space="preserve"> Des données plus détaillées ventilées par sexe seront collectées dans le cadre de l'étude de préfaisabilité (F / S) en cours de préparation. </w:t>
      </w:r>
    </w:p>
  </w:footnote>
  <w:footnote w:id="7">
    <w:p w14:paraId="5B02B0FD" w14:textId="6B984EB0" w:rsidR="00145910" w:rsidRPr="00C26529" w:rsidRDefault="00145910" w:rsidP="0030488D">
      <w:pPr>
        <w:pStyle w:val="FootnoteText"/>
        <w:jc w:val="both"/>
        <w:rPr>
          <w:rFonts w:asciiTheme="minorHAnsi" w:hAnsiTheme="minorHAnsi" w:cstheme="minorHAnsi"/>
        </w:rPr>
      </w:pPr>
      <w:r w:rsidRPr="00C26529">
        <w:rPr>
          <w:rStyle w:val="FootnoteReference"/>
          <w:rFonts w:asciiTheme="minorHAnsi" w:eastAsiaTheme="majorEastAsia" w:hAnsiTheme="minorHAnsi" w:cstheme="minorHAnsi"/>
          <w:sz w:val="20"/>
        </w:rPr>
        <w:footnoteRef/>
      </w:r>
      <w:r w:rsidRPr="00C26529">
        <w:rPr>
          <w:rFonts w:asciiTheme="minorHAnsi" w:hAnsiTheme="minorHAnsi" w:cstheme="minorHAnsi"/>
        </w:rPr>
        <w:t xml:space="preserve">Sommet mondial de l'océan. Autonomiser les femmes dans l'industrie maritime : </w:t>
      </w:r>
      <w:hyperlink r:id="rId1" w:history="1">
        <w:r w:rsidRPr="00C26529">
          <w:rPr>
            <w:rStyle w:val="Hyperlink"/>
            <w:rFonts w:asciiTheme="minorHAnsi" w:hAnsiTheme="minorHAnsi" w:cstheme="minorHAnsi"/>
          </w:rPr>
          <w:t>https://www.woi.economist.com/empowering-women-in-the-maritime-industry/</w:t>
        </w:r>
      </w:hyperlink>
    </w:p>
  </w:footnote>
  <w:footnote w:id="8">
    <w:p w14:paraId="114CD086" w14:textId="27982F63" w:rsidR="00145910" w:rsidRPr="00C26529" w:rsidRDefault="00145910" w:rsidP="0072263C">
      <w:pPr>
        <w:pStyle w:val="FootnoteText"/>
        <w:rPr>
          <w:rFonts w:asciiTheme="minorHAnsi" w:hAnsiTheme="minorHAnsi" w:cstheme="minorHAnsi"/>
        </w:rPr>
      </w:pPr>
      <w:r w:rsidRPr="00C26529">
        <w:rPr>
          <w:rStyle w:val="FootnoteReference"/>
          <w:rFonts w:asciiTheme="minorHAnsi" w:eastAsiaTheme="majorEastAsia" w:hAnsiTheme="minorHAnsi" w:cstheme="minorHAnsi"/>
          <w:sz w:val="20"/>
        </w:rPr>
        <w:footnoteRef/>
      </w:r>
      <w:proofErr w:type="spellStart"/>
      <w:r w:rsidRPr="00C26529">
        <w:rPr>
          <w:rFonts w:asciiTheme="minorHAnsi" w:hAnsiTheme="minorHAnsi" w:cstheme="minorHAnsi"/>
        </w:rPr>
        <w:t>Meenaksi</w:t>
      </w:r>
      <w:proofErr w:type="spellEnd"/>
      <w:r w:rsidRPr="00C26529">
        <w:rPr>
          <w:rFonts w:asciiTheme="minorHAnsi" w:hAnsiTheme="minorHAnsi" w:cstheme="minorHAnsi"/>
        </w:rPr>
        <w:t xml:space="preserve"> </w:t>
      </w:r>
      <w:proofErr w:type="spellStart"/>
      <w:r w:rsidRPr="00C26529">
        <w:rPr>
          <w:rFonts w:asciiTheme="minorHAnsi" w:hAnsiTheme="minorHAnsi" w:cstheme="minorHAnsi"/>
        </w:rPr>
        <w:t>Bhirugnath-Bhookun</w:t>
      </w:r>
      <w:proofErr w:type="spellEnd"/>
      <w:r w:rsidRPr="00C26529">
        <w:rPr>
          <w:rFonts w:asciiTheme="minorHAnsi" w:hAnsiTheme="minorHAnsi" w:cstheme="minorHAnsi"/>
        </w:rPr>
        <w:t xml:space="preserve"> et </w:t>
      </w:r>
      <w:proofErr w:type="spellStart"/>
      <w:r w:rsidRPr="00C26529">
        <w:rPr>
          <w:rFonts w:asciiTheme="minorHAnsi" w:hAnsiTheme="minorHAnsi" w:cstheme="minorHAnsi"/>
        </w:rPr>
        <w:t>Momoko</w:t>
      </w:r>
      <w:proofErr w:type="spellEnd"/>
      <w:r w:rsidRPr="00C26529">
        <w:rPr>
          <w:rFonts w:asciiTheme="minorHAnsi" w:hAnsiTheme="minorHAnsi" w:cstheme="minorHAnsi"/>
        </w:rPr>
        <w:t xml:space="preserve"> </w:t>
      </w:r>
      <w:proofErr w:type="spellStart"/>
      <w:r w:rsidRPr="00C26529">
        <w:rPr>
          <w:rFonts w:asciiTheme="minorHAnsi" w:hAnsiTheme="minorHAnsi" w:cstheme="minorHAnsi"/>
        </w:rPr>
        <w:t>Kitada</w:t>
      </w:r>
      <w:proofErr w:type="spellEnd"/>
      <w:r w:rsidRPr="00C26529">
        <w:rPr>
          <w:rFonts w:asciiTheme="minorHAnsi" w:hAnsiTheme="minorHAnsi" w:cstheme="minorHAnsi"/>
        </w:rPr>
        <w:t xml:space="preserve">. Perdu dans le succès : les carrières maritimes des femmes en Afrique orientale et australe : </w:t>
      </w:r>
      <w:hyperlink r:id="rId2" w:anchor="Tab1" w:history="1">
        <w:r w:rsidRPr="00C26529">
          <w:rPr>
            <w:rStyle w:val="Hyperlink"/>
            <w:rFonts w:asciiTheme="minorHAnsi" w:hAnsiTheme="minorHAnsi" w:cstheme="minorHAnsi"/>
          </w:rPr>
          <w:t>https://www.nature.com/articles/palcomms201723#Tab1</w:t>
        </w:r>
      </w:hyperlink>
    </w:p>
  </w:footnote>
  <w:footnote w:id="9">
    <w:p w14:paraId="4AE86CC3" w14:textId="77777777" w:rsidR="00145910" w:rsidRPr="00C26529" w:rsidRDefault="00145910" w:rsidP="0072263C">
      <w:pPr>
        <w:pStyle w:val="FootnoteText"/>
        <w:rPr>
          <w:rFonts w:asciiTheme="minorHAnsi" w:hAnsiTheme="minorHAnsi" w:cstheme="minorHAnsi"/>
        </w:rPr>
      </w:pPr>
      <w:r w:rsidRPr="00C26529">
        <w:rPr>
          <w:rStyle w:val="FootnoteReference"/>
          <w:rFonts w:asciiTheme="minorHAnsi" w:eastAsiaTheme="majorEastAsia" w:hAnsiTheme="minorHAnsi" w:cstheme="minorHAnsi"/>
          <w:sz w:val="20"/>
        </w:rPr>
        <w:footnoteRef/>
      </w:r>
      <w:r w:rsidRPr="00C26529">
        <w:rPr>
          <w:rFonts w:asciiTheme="minorHAnsi" w:hAnsiTheme="minorHAnsi" w:cstheme="minorHAnsi"/>
        </w:rPr>
        <w:t xml:space="preserve">Loc. </w:t>
      </w:r>
      <w:proofErr w:type="spellStart"/>
      <w:r w:rsidRPr="00C26529">
        <w:rPr>
          <w:rFonts w:asciiTheme="minorHAnsi" w:hAnsiTheme="minorHAnsi" w:cstheme="minorHAnsi"/>
        </w:rPr>
        <w:t>Cit</w:t>
      </w:r>
      <w:proofErr w:type="spellEnd"/>
      <w:r w:rsidRPr="00C26529">
        <w:rPr>
          <w:rFonts w:asciiTheme="minorHAnsi" w:hAnsiTheme="minorHAnsi" w:cstheme="minorHAnsi"/>
        </w:rPr>
        <w:t>.</w:t>
      </w:r>
    </w:p>
  </w:footnote>
  <w:footnote w:id="10">
    <w:p w14:paraId="0C8211A5" w14:textId="77777777" w:rsidR="00145910" w:rsidRPr="00877704" w:rsidRDefault="00145910" w:rsidP="0030488D">
      <w:pPr>
        <w:pStyle w:val="FootnoteText"/>
      </w:pPr>
      <w:r>
        <w:rPr>
          <w:rStyle w:val="FootnoteReference"/>
          <w:rFonts w:eastAsiaTheme="majorEastAsia"/>
        </w:rPr>
        <w:footnoteRef/>
      </w:r>
      <w:r w:rsidRPr="00877704">
        <w:t xml:space="preserve"> Alors que le plan directeur national des ports (2014) estimait le besoin d'investissement total à 65 millions d'euros, la plus récente étude sur les opportunités de pêche (2019) l'évalue à environ 40 millions d'euros. </w:t>
      </w:r>
    </w:p>
  </w:footnote>
  <w:footnote w:id="11">
    <w:p w14:paraId="68BD0F42" w14:textId="77777777" w:rsidR="00145910" w:rsidRDefault="00145910" w:rsidP="006E60DC">
      <w:pPr>
        <w:pStyle w:val="FootnoteText"/>
      </w:pPr>
      <w:r>
        <w:rPr>
          <w:rStyle w:val="FootnoteReference"/>
          <w:rFonts w:eastAsiaTheme="majorEastAsia"/>
        </w:rPr>
        <w:footnoteRef/>
      </w:r>
      <w:r>
        <w:t xml:space="preserve"> </w:t>
      </w:r>
      <w:r w:rsidRPr="00BB6376">
        <w:rPr>
          <w:sz w:val="16"/>
          <w:szCs w:val="16"/>
        </w:rPr>
        <w:t xml:space="preserve">Etude pour l’avant-projet détaillé des travaux d’extension du port de </w:t>
      </w:r>
      <w:proofErr w:type="spellStart"/>
      <w:r w:rsidRPr="00BB6376">
        <w:rPr>
          <w:sz w:val="16"/>
          <w:szCs w:val="16"/>
        </w:rPr>
        <w:t>Fomboni</w:t>
      </w:r>
      <w:proofErr w:type="spellEnd"/>
      <w:r w:rsidRPr="00BB6376">
        <w:rPr>
          <w:sz w:val="16"/>
          <w:szCs w:val="16"/>
        </w:rPr>
        <w:t xml:space="preserve"> et d’aménagement des sites de débarquement secondaires à </w:t>
      </w:r>
      <w:proofErr w:type="spellStart"/>
      <w:r w:rsidRPr="00BB6376">
        <w:rPr>
          <w:sz w:val="16"/>
          <w:szCs w:val="16"/>
        </w:rPr>
        <w:t>Chindini</w:t>
      </w:r>
      <w:proofErr w:type="spellEnd"/>
      <w:r w:rsidRPr="00BB6376">
        <w:rPr>
          <w:sz w:val="16"/>
          <w:szCs w:val="16"/>
        </w:rPr>
        <w:t xml:space="preserve">, </w:t>
      </w:r>
      <w:proofErr w:type="spellStart"/>
      <w:r w:rsidRPr="00BB6376">
        <w:rPr>
          <w:sz w:val="16"/>
          <w:szCs w:val="16"/>
        </w:rPr>
        <w:t>Hoani</w:t>
      </w:r>
      <w:proofErr w:type="spellEnd"/>
      <w:r w:rsidRPr="00BB6376">
        <w:rPr>
          <w:sz w:val="16"/>
          <w:szCs w:val="16"/>
        </w:rPr>
        <w:t xml:space="preserve"> et Vassy</w:t>
      </w:r>
      <w:r>
        <w:rPr>
          <w:sz w:val="16"/>
          <w:szCs w:val="16"/>
        </w:rPr>
        <w:t xml:space="preserve"> – Novembre 2021</w:t>
      </w:r>
    </w:p>
  </w:footnote>
  <w:footnote w:id="12">
    <w:p w14:paraId="1F61152F" w14:textId="77777777" w:rsidR="00145910" w:rsidRPr="00462FC3" w:rsidRDefault="00145910" w:rsidP="002862C2">
      <w:pPr>
        <w:pStyle w:val="FootnoteText"/>
        <w:rPr>
          <w:rFonts w:asciiTheme="minorHAnsi" w:hAnsiTheme="minorHAnsi" w:cstheme="minorHAnsi"/>
          <w:sz w:val="16"/>
          <w:szCs w:val="16"/>
        </w:rPr>
      </w:pPr>
      <w:r w:rsidRPr="00C765B1">
        <w:rPr>
          <w:rStyle w:val="FootnoteReference"/>
          <w:rFonts w:asciiTheme="minorHAnsi" w:hAnsiTheme="minorHAnsi" w:cstheme="minorHAnsi"/>
          <w:sz w:val="16"/>
          <w:szCs w:val="16"/>
        </w:rPr>
        <w:footnoteRef/>
      </w:r>
      <w:r w:rsidRPr="00462FC3">
        <w:rPr>
          <w:rFonts w:asciiTheme="minorHAnsi" w:hAnsiTheme="minorHAnsi" w:cstheme="minorHAnsi"/>
          <w:sz w:val="16"/>
          <w:szCs w:val="16"/>
        </w:rPr>
        <w:t xml:space="preserve"> il s'agit de pratiques et de coutumes régionales ou ethniques sur le compte d'une religion, mais en dehors des doctrines et pratiques officielles</w:t>
      </w:r>
      <w:r>
        <w:rPr>
          <w:rFonts w:asciiTheme="minorHAnsi" w:hAnsiTheme="minorHAnsi" w:cstheme="minorHAnsi"/>
          <w:sz w:val="16"/>
          <w:szCs w:val="16"/>
        </w:rPr>
        <w:t xml:space="preserve"> - </w:t>
      </w:r>
      <w:r w:rsidRPr="00462FC3">
        <w:rPr>
          <w:rFonts w:asciiTheme="minorHAnsi" w:hAnsiTheme="minorHAnsi" w:cstheme="minorHAnsi"/>
          <w:color w:val="202122"/>
          <w:sz w:val="16"/>
          <w:szCs w:val="16"/>
          <w:shd w:val="clear" w:color="auto" w:fill="FFFFFF"/>
        </w:rPr>
        <w:t>Marion </w:t>
      </w:r>
      <w:r w:rsidRPr="00462FC3">
        <w:rPr>
          <w:rStyle w:val="nomauteur"/>
          <w:rFonts w:asciiTheme="minorHAnsi" w:eastAsiaTheme="majorEastAsia" w:hAnsiTheme="minorHAnsi" w:cstheme="minorHAnsi"/>
          <w:color w:val="202122"/>
          <w:sz w:val="16"/>
          <w:szCs w:val="16"/>
          <w:shd w:val="clear" w:color="auto" w:fill="FFFFFF"/>
        </w:rPr>
        <w:t>Bowman</w:t>
      </w:r>
      <w:r w:rsidRPr="00462FC3">
        <w:rPr>
          <w:rFonts w:asciiTheme="minorHAnsi" w:hAnsiTheme="minorHAnsi" w:cstheme="minorHAnsi"/>
          <w:color w:val="202122"/>
          <w:sz w:val="16"/>
          <w:szCs w:val="16"/>
          <w:shd w:val="clear" w:color="auto" w:fill="FFFFFF"/>
        </w:rPr>
        <w:t>, </w:t>
      </w:r>
      <w:r w:rsidRPr="00462FC3">
        <w:rPr>
          <w:rStyle w:val="HTMLCite"/>
          <w:rFonts w:asciiTheme="minorHAnsi" w:eastAsiaTheme="majorEastAsia" w:hAnsiTheme="minorHAnsi" w:cstheme="minorHAnsi"/>
          <w:color w:val="202122"/>
          <w:sz w:val="16"/>
          <w:szCs w:val="16"/>
          <w:shd w:val="clear" w:color="auto" w:fill="FFFFFF"/>
        </w:rPr>
        <w:t xml:space="preserve">Religion : </w:t>
      </w:r>
      <w:proofErr w:type="spellStart"/>
      <w:r w:rsidRPr="00462FC3">
        <w:rPr>
          <w:rStyle w:val="HTMLCite"/>
          <w:rFonts w:asciiTheme="minorHAnsi" w:eastAsiaTheme="majorEastAsia" w:hAnsiTheme="minorHAnsi" w:cstheme="minorHAnsi"/>
          <w:color w:val="202122"/>
          <w:sz w:val="16"/>
          <w:szCs w:val="16"/>
          <w:shd w:val="clear" w:color="auto" w:fill="FFFFFF"/>
        </w:rPr>
        <w:t>empirical</w:t>
      </w:r>
      <w:proofErr w:type="spellEnd"/>
      <w:r w:rsidRPr="00462FC3">
        <w:rPr>
          <w:rStyle w:val="HTMLCite"/>
          <w:rFonts w:asciiTheme="minorHAnsi" w:eastAsiaTheme="majorEastAsia" w:hAnsiTheme="minorHAnsi" w:cstheme="minorHAnsi"/>
          <w:color w:val="202122"/>
          <w:sz w:val="16"/>
          <w:szCs w:val="16"/>
          <w:shd w:val="clear" w:color="auto" w:fill="FFFFFF"/>
        </w:rPr>
        <w:t xml:space="preserve"> </w:t>
      </w:r>
      <w:proofErr w:type="spellStart"/>
      <w:r w:rsidRPr="00462FC3">
        <w:rPr>
          <w:rStyle w:val="HTMLCite"/>
          <w:rFonts w:asciiTheme="minorHAnsi" w:eastAsiaTheme="majorEastAsia" w:hAnsiTheme="minorHAnsi" w:cstheme="minorHAnsi"/>
          <w:color w:val="202122"/>
          <w:sz w:val="16"/>
          <w:szCs w:val="16"/>
          <w:shd w:val="clear" w:color="auto" w:fill="FFFFFF"/>
        </w:rPr>
        <w:t>studies</w:t>
      </w:r>
      <w:proofErr w:type="spellEnd"/>
      <w:r w:rsidRPr="00462FC3">
        <w:rPr>
          <w:rFonts w:asciiTheme="minorHAnsi" w:hAnsiTheme="minorHAnsi" w:cstheme="minorHAnsi"/>
          <w:color w:val="202122"/>
          <w:sz w:val="16"/>
          <w:szCs w:val="16"/>
          <w:shd w:val="clear" w:color="auto" w:fill="FFFFFF"/>
        </w:rPr>
        <w:t xml:space="preserve">, </w:t>
      </w:r>
      <w:proofErr w:type="spellStart"/>
      <w:r w:rsidRPr="00462FC3">
        <w:rPr>
          <w:rFonts w:asciiTheme="minorHAnsi" w:hAnsiTheme="minorHAnsi" w:cstheme="minorHAnsi"/>
          <w:color w:val="202122"/>
          <w:sz w:val="16"/>
          <w:szCs w:val="16"/>
          <w:shd w:val="clear" w:color="auto" w:fill="FFFFFF"/>
        </w:rPr>
        <w:t>Aldershot</w:t>
      </w:r>
      <w:proofErr w:type="spellEnd"/>
      <w:r w:rsidRPr="00462FC3">
        <w:rPr>
          <w:rFonts w:asciiTheme="minorHAnsi" w:hAnsiTheme="minorHAnsi" w:cstheme="minorHAnsi"/>
          <w:color w:val="202122"/>
          <w:sz w:val="16"/>
          <w:szCs w:val="16"/>
          <w:shd w:val="clear" w:color="auto" w:fill="FFFFFF"/>
        </w:rPr>
        <w:t xml:space="preserve">, </w:t>
      </w:r>
      <w:proofErr w:type="spellStart"/>
      <w:r w:rsidRPr="00462FC3">
        <w:rPr>
          <w:rFonts w:asciiTheme="minorHAnsi" w:hAnsiTheme="minorHAnsi" w:cstheme="minorHAnsi"/>
          <w:color w:val="202122"/>
          <w:sz w:val="16"/>
          <w:szCs w:val="16"/>
          <w:shd w:val="clear" w:color="auto" w:fill="FFFFFF"/>
        </w:rPr>
        <w:t>Ashgate</w:t>
      </w:r>
      <w:proofErr w:type="spellEnd"/>
      <w:r w:rsidRPr="00462FC3">
        <w:rPr>
          <w:rFonts w:asciiTheme="minorHAnsi" w:hAnsiTheme="minorHAnsi" w:cstheme="minorHAnsi"/>
          <w:color w:val="202122"/>
          <w:sz w:val="16"/>
          <w:szCs w:val="16"/>
          <w:shd w:val="clear" w:color="auto" w:fill="FFFFFF"/>
        </w:rPr>
        <w:t xml:space="preserve"> </w:t>
      </w:r>
      <w:proofErr w:type="spellStart"/>
      <w:r w:rsidRPr="00462FC3">
        <w:rPr>
          <w:rFonts w:asciiTheme="minorHAnsi" w:hAnsiTheme="minorHAnsi" w:cstheme="minorHAnsi"/>
          <w:color w:val="202122"/>
          <w:sz w:val="16"/>
          <w:szCs w:val="16"/>
          <w:shd w:val="clear" w:color="auto" w:fill="FFFFFF"/>
        </w:rPr>
        <w:t>Publishing</w:t>
      </w:r>
      <w:proofErr w:type="spellEnd"/>
      <w:r w:rsidRPr="00462FC3">
        <w:rPr>
          <w:rFonts w:asciiTheme="minorHAnsi" w:hAnsiTheme="minorHAnsi" w:cstheme="minorHAnsi"/>
          <w:color w:val="202122"/>
          <w:sz w:val="16"/>
          <w:szCs w:val="16"/>
          <w:shd w:val="clear" w:color="auto" w:fill="FFFFFF"/>
        </w:rPr>
        <w:t>, Ltd., </w:t>
      </w:r>
      <w:r w:rsidRPr="00462FC3">
        <w:rPr>
          <w:rFonts w:asciiTheme="minorHAnsi" w:hAnsiTheme="minorHAnsi" w:cstheme="minorHAnsi"/>
          <w:sz w:val="16"/>
          <w:szCs w:val="16"/>
        </w:rPr>
        <w:t>2004</w:t>
      </w:r>
      <w:r w:rsidRPr="00462FC3">
        <w:rPr>
          <w:rFonts w:asciiTheme="minorHAnsi" w:hAnsiTheme="minorHAnsi" w:cstheme="minorHAnsi"/>
          <w:color w:val="202122"/>
          <w:sz w:val="16"/>
          <w:szCs w:val="16"/>
          <w:shd w:val="clear" w:color="auto" w:fill="FFFFFF"/>
        </w:rPr>
        <w:t>, 3–4 </w:t>
      </w:r>
      <w:r w:rsidRPr="00462FC3">
        <w:rPr>
          <w:rFonts w:asciiTheme="minorHAnsi" w:hAnsiTheme="minorHAnsi" w:cstheme="minorHAnsi"/>
          <w:sz w:val="16"/>
          <w:szCs w:val="16"/>
        </w:rPr>
        <w:t>p.</w:t>
      </w:r>
      <w:r w:rsidRPr="00462FC3">
        <w:rPr>
          <w:rFonts w:asciiTheme="minorHAnsi" w:hAnsiTheme="minorHAnsi" w:cstheme="minorHAnsi"/>
          <w:color w:val="202122"/>
          <w:sz w:val="16"/>
          <w:szCs w:val="16"/>
          <w:shd w:val="clear" w:color="auto" w:fill="FFFFFF"/>
        </w:rPr>
        <w:t> (</w:t>
      </w:r>
      <w:hyperlink r:id="rId3" w:tooltip="International Standard Book Number" w:history="1">
        <w:r w:rsidRPr="00462FC3">
          <w:rPr>
            <w:rStyle w:val="Hyperlink"/>
            <w:rFonts w:asciiTheme="minorHAnsi" w:hAnsiTheme="minorHAnsi" w:cstheme="minorHAnsi"/>
            <w:color w:val="0645AD"/>
            <w:sz w:val="16"/>
            <w:szCs w:val="16"/>
            <w:shd w:val="clear" w:color="auto" w:fill="FFFFFF"/>
          </w:rPr>
          <w:t>ISBN</w:t>
        </w:r>
      </w:hyperlink>
      <w:r w:rsidRPr="00462FC3">
        <w:rPr>
          <w:rFonts w:asciiTheme="minorHAnsi" w:hAnsiTheme="minorHAnsi" w:cstheme="minorHAnsi"/>
          <w:color w:val="202122"/>
          <w:sz w:val="16"/>
          <w:szCs w:val="16"/>
          <w:shd w:val="clear" w:color="auto" w:fill="FFFFFF"/>
        </w:rPr>
        <w:t> </w:t>
      </w:r>
      <w:hyperlink r:id="rId4" w:tooltip="Spécial:Ouvrages de référence/0-7546-4158-9" w:history="1">
        <w:r w:rsidRPr="00462FC3">
          <w:rPr>
            <w:rStyle w:val="nowrap"/>
            <w:rFonts w:asciiTheme="minorHAnsi" w:hAnsiTheme="minorHAnsi" w:cstheme="minorHAnsi"/>
            <w:color w:val="0645AD"/>
            <w:sz w:val="16"/>
            <w:szCs w:val="16"/>
            <w:shd w:val="clear" w:color="auto" w:fill="FFFFFF"/>
          </w:rPr>
          <w:t>0-7546-4158-9</w:t>
        </w:r>
      </w:hyperlink>
      <w:r w:rsidRPr="00462FC3">
        <w:rPr>
          <w:rFonts w:asciiTheme="minorHAnsi" w:hAnsiTheme="minorHAnsi" w:cstheme="minorHAnsi"/>
          <w:color w:val="202122"/>
          <w:sz w:val="16"/>
          <w:szCs w:val="16"/>
          <w:shd w:val="clear" w:color="auto" w:fill="FFFFFF"/>
        </w:rPr>
        <w:t>, </w:t>
      </w:r>
      <w:hyperlink r:id="rId5" w:history="1">
        <w:r w:rsidRPr="00462FC3">
          <w:rPr>
            <w:rStyle w:val="Hyperlink"/>
            <w:rFonts w:asciiTheme="minorHAnsi" w:hAnsiTheme="minorHAnsi" w:cstheme="minorHAnsi"/>
            <w:color w:val="3366BB"/>
            <w:sz w:val="16"/>
            <w:szCs w:val="16"/>
            <w:shd w:val="clear" w:color="auto" w:fill="FFFFFF"/>
          </w:rPr>
          <w:t>lire en ligne</w:t>
        </w:r>
      </w:hyperlink>
      <w:r w:rsidRPr="00462FC3">
        <w:rPr>
          <w:rFonts w:asciiTheme="minorHAnsi" w:hAnsiTheme="minorHAnsi" w:cstheme="minorHAnsi"/>
          <w:color w:val="202122"/>
          <w:sz w:val="16"/>
          <w:szCs w:val="16"/>
          <w:shd w:val="clear" w:color="auto" w:fill="FFFFFF"/>
        </w:rPr>
        <w:t> [</w:t>
      </w:r>
      <w:hyperlink r:id="rId6" w:tooltip="archive sur Wikiwix" w:history="1">
        <w:r w:rsidRPr="00462FC3">
          <w:rPr>
            <w:rStyle w:val="Hyperlink"/>
            <w:rFonts w:asciiTheme="minorHAnsi" w:hAnsiTheme="minorHAnsi" w:cstheme="minorHAnsi"/>
            <w:color w:val="3366BB"/>
            <w:sz w:val="16"/>
            <w:szCs w:val="16"/>
            <w:shd w:val="clear" w:color="auto" w:fill="FFFFFF"/>
          </w:rPr>
          <w:t>archive</w:t>
        </w:r>
      </w:hyperlink>
      <w:r w:rsidRPr="00462FC3">
        <w:rPr>
          <w:rFonts w:asciiTheme="minorHAnsi" w:hAnsiTheme="minorHAnsi" w:cstheme="minorHAnsi"/>
          <w:color w:val="202122"/>
          <w:sz w:val="16"/>
          <w:szCs w:val="16"/>
          <w:shd w:val="clear" w:color="auto" w:fill="FFFFFF"/>
        </w:rPr>
        <w:t>])</w:t>
      </w:r>
      <w:r w:rsidRPr="00462FC3">
        <w:rPr>
          <w:rStyle w:val="lang-en"/>
          <w:rFonts w:asciiTheme="minorHAnsi" w:hAnsiTheme="minorHAnsi" w:cstheme="minorHAnsi"/>
          <w:color w:val="202122"/>
          <w:sz w:val="16"/>
          <w:szCs w:val="16"/>
          <w:shd w:val="clear" w:color="auto" w:fill="FFFFFF"/>
        </w:rPr>
        <w:t>, « </w:t>
      </w:r>
      <w:proofErr w:type="spellStart"/>
      <w:r w:rsidRPr="00462FC3">
        <w:rPr>
          <w:rStyle w:val="lang-en"/>
          <w:rFonts w:asciiTheme="minorHAnsi" w:hAnsiTheme="minorHAnsi" w:cstheme="minorHAnsi"/>
          <w:color w:val="202122"/>
          <w:sz w:val="16"/>
          <w:szCs w:val="16"/>
          <w:shd w:val="clear" w:color="auto" w:fill="FFFFFF"/>
        </w:rPr>
        <w:t>Chapter</w:t>
      </w:r>
      <w:proofErr w:type="spellEnd"/>
      <w:r w:rsidRPr="00462FC3">
        <w:rPr>
          <w:rStyle w:val="lang-en"/>
          <w:rFonts w:asciiTheme="minorHAnsi" w:hAnsiTheme="minorHAnsi" w:cstheme="minorHAnsi"/>
          <w:color w:val="202122"/>
          <w:sz w:val="16"/>
          <w:szCs w:val="16"/>
          <w:shd w:val="clear" w:color="auto" w:fill="FFFFFF"/>
        </w:rPr>
        <w:t xml:space="preserve"> 1: </w:t>
      </w:r>
      <w:proofErr w:type="spellStart"/>
      <w:r w:rsidRPr="00462FC3">
        <w:rPr>
          <w:rStyle w:val="lang-en"/>
          <w:rFonts w:asciiTheme="minorHAnsi" w:hAnsiTheme="minorHAnsi" w:cstheme="minorHAnsi"/>
          <w:color w:val="202122"/>
          <w:sz w:val="16"/>
          <w:szCs w:val="16"/>
          <w:shd w:val="clear" w:color="auto" w:fill="FFFFFF"/>
        </w:rPr>
        <w:t>Phenomenology</w:t>
      </w:r>
      <w:proofErr w:type="spellEnd"/>
      <w:r w:rsidRPr="00462FC3">
        <w:rPr>
          <w:rStyle w:val="lang-en"/>
          <w:rFonts w:asciiTheme="minorHAnsi" w:hAnsiTheme="minorHAnsi" w:cstheme="minorHAnsi"/>
          <w:color w:val="202122"/>
          <w:sz w:val="16"/>
          <w:szCs w:val="16"/>
          <w:shd w:val="clear" w:color="auto" w:fill="FFFFFF"/>
        </w:rPr>
        <w:t xml:space="preserve">, </w:t>
      </w:r>
      <w:proofErr w:type="spellStart"/>
      <w:r w:rsidRPr="00462FC3">
        <w:rPr>
          <w:rStyle w:val="lang-en"/>
          <w:rFonts w:asciiTheme="minorHAnsi" w:hAnsiTheme="minorHAnsi" w:cstheme="minorHAnsi"/>
          <w:color w:val="202122"/>
          <w:sz w:val="16"/>
          <w:szCs w:val="16"/>
          <w:shd w:val="clear" w:color="auto" w:fill="FFFFFF"/>
        </w:rPr>
        <w:t>Fieldwork</w:t>
      </w:r>
      <w:proofErr w:type="spellEnd"/>
      <w:r w:rsidRPr="00462FC3">
        <w:rPr>
          <w:rStyle w:val="lang-en"/>
          <w:rFonts w:asciiTheme="minorHAnsi" w:hAnsiTheme="minorHAnsi" w:cstheme="minorHAnsi"/>
          <w:color w:val="202122"/>
          <w:sz w:val="16"/>
          <w:szCs w:val="16"/>
          <w:shd w:val="clear" w:color="auto" w:fill="FFFFFF"/>
        </w:rPr>
        <w:t>, and Folk Religion</w:t>
      </w:r>
    </w:p>
  </w:footnote>
  <w:footnote w:id="13">
    <w:p w14:paraId="099A1CB0" w14:textId="48B7C0C2" w:rsidR="00145910" w:rsidRDefault="00145910">
      <w:pPr>
        <w:pStyle w:val="FootnoteText"/>
      </w:pPr>
      <w:r>
        <w:rPr>
          <w:rStyle w:val="FootnoteReference"/>
        </w:rPr>
        <w:footnoteRef/>
      </w:r>
      <w:r>
        <w:t xml:space="preserve"> Il s’agit ici de personnes pratiquant l’agriculture avant la date d’éligibilité et qui subissent des pertes de récoltes </w:t>
      </w:r>
    </w:p>
  </w:footnote>
  <w:footnote w:id="14">
    <w:p w14:paraId="4566BE96" w14:textId="77777777" w:rsidR="00145910" w:rsidRDefault="00145910" w:rsidP="002413DD">
      <w:pPr>
        <w:pStyle w:val="FootnoteText"/>
      </w:pPr>
      <w:r>
        <w:rPr>
          <w:rStyle w:val="FootnoteReference"/>
        </w:rPr>
        <w:footnoteRef/>
      </w:r>
      <w:r>
        <w:t xml:space="preserve"> </w:t>
      </w:r>
      <w:r w:rsidRPr="00362B17">
        <w:rPr>
          <w:rFonts w:asciiTheme="minorHAnsi" w:hAnsiTheme="minorHAnsi" w:cstheme="minorHAnsi"/>
          <w:sz w:val="16"/>
          <w:szCs w:val="16"/>
        </w:rPr>
        <w:t>Indemnité en numéraire</w:t>
      </w:r>
      <w:r w:rsidRPr="00362B17">
        <w:rPr>
          <w:sz w:val="16"/>
          <w:szCs w:val="16"/>
        </w:rPr>
        <w:t xml:space="preserve"> </w:t>
      </w:r>
    </w:p>
  </w:footnote>
  <w:footnote w:id="15">
    <w:p w14:paraId="45058112" w14:textId="77777777" w:rsidR="00145910" w:rsidRPr="00C26529" w:rsidRDefault="00145910" w:rsidP="00002823">
      <w:pPr>
        <w:spacing w:before="60" w:after="60"/>
        <w:jc w:val="both"/>
        <w:rPr>
          <w:rFonts w:cstheme="minorHAnsi"/>
          <w:sz w:val="20"/>
          <w:szCs w:val="20"/>
        </w:rPr>
      </w:pPr>
      <w:r>
        <w:rPr>
          <w:rStyle w:val="FootnoteReference"/>
        </w:rPr>
        <w:footnoteRef/>
      </w:r>
      <w:r>
        <w:t xml:space="preserve"> </w:t>
      </w:r>
      <w:r w:rsidRPr="00C26529">
        <w:rPr>
          <w:rFonts w:cstheme="minorHAnsi"/>
          <w:sz w:val="20"/>
          <w:szCs w:val="20"/>
        </w:rPr>
        <w:t>Les violences basées sur le Genre est définit par l’OMS comme l’ensemble des actes qui sont infligés à une personne contre son gré, suite à des différences sociales (genre) entre hommes et femmes. Ainsi, il existe six catégories de VBG :</w:t>
      </w:r>
    </w:p>
    <w:p w14:paraId="7F355884" w14:textId="77777777" w:rsidR="00145910" w:rsidRPr="00C26529" w:rsidRDefault="00145910" w:rsidP="00002823">
      <w:pPr>
        <w:spacing w:after="0"/>
        <w:jc w:val="both"/>
        <w:rPr>
          <w:rFonts w:cstheme="minorHAnsi"/>
          <w:sz w:val="20"/>
          <w:szCs w:val="20"/>
        </w:rPr>
      </w:pPr>
      <w:r w:rsidRPr="00C26529">
        <w:rPr>
          <w:rFonts w:cstheme="minorHAnsi"/>
          <w:sz w:val="20"/>
          <w:szCs w:val="20"/>
        </w:rPr>
        <w:t>–</w:t>
      </w:r>
      <w:r w:rsidRPr="00C26529">
        <w:rPr>
          <w:rFonts w:cstheme="minorHAnsi"/>
          <w:sz w:val="20"/>
          <w:szCs w:val="20"/>
        </w:rPr>
        <w:tab/>
        <w:t>Le Viol/pénétration,</w:t>
      </w:r>
    </w:p>
    <w:p w14:paraId="3C91CB65" w14:textId="77777777" w:rsidR="00145910" w:rsidRPr="00C26529" w:rsidRDefault="00145910" w:rsidP="00002823">
      <w:pPr>
        <w:spacing w:after="0"/>
        <w:jc w:val="both"/>
        <w:rPr>
          <w:rFonts w:cstheme="minorHAnsi"/>
          <w:sz w:val="20"/>
          <w:szCs w:val="20"/>
        </w:rPr>
      </w:pPr>
      <w:r w:rsidRPr="00C26529">
        <w:rPr>
          <w:rFonts w:cstheme="minorHAnsi"/>
          <w:sz w:val="20"/>
          <w:szCs w:val="20"/>
        </w:rPr>
        <w:t>–</w:t>
      </w:r>
      <w:r w:rsidRPr="00C26529">
        <w:rPr>
          <w:rFonts w:cstheme="minorHAnsi"/>
          <w:sz w:val="20"/>
          <w:szCs w:val="20"/>
        </w:rPr>
        <w:tab/>
        <w:t>L’agression sexuelle,</w:t>
      </w:r>
    </w:p>
    <w:p w14:paraId="4034BCE1" w14:textId="77777777" w:rsidR="00145910" w:rsidRPr="00C26529" w:rsidRDefault="00145910" w:rsidP="00002823">
      <w:pPr>
        <w:spacing w:after="0"/>
        <w:jc w:val="both"/>
        <w:rPr>
          <w:rFonts w:cstheme="minorHAnsi"/>
          <w:sz w:val="20"/>
          <w:szCs w:val="20"/>
        </w:rPr>
      </w:pPr>
      <w:r w:rsidRPr="00C26529">
        <w:rPr>
          <w:rFonts w:cstheme="minorHAnsi"/>
          <w:sz w:val="20"/>
          <w:szCs w:val="20"/>
        </w:rPr>
        <w:t>–</w:t>
      </w:r>
      <w:r w:rsidRPr="00C26529">
        <w:rPr>
          <w:rFonts w:cstheme="minorHAnsi"/>
          <w:sz w:val="20"/>
          <w:szCs w:val="20"/>
        </w:rPr>
        <w:tab/>
        <w:t>L’agression physique,</w:t>
      </w:r>
    </w:p>
    <w:p w14:paraId="423EDFC0" w14:textId="77777777" w:rsidR="00145910" w:rsidRPr="00C26529" w:rsidRDefault="00145910" w:rsidP="00002823">
      <w:pPr>
        <w:spacing w:after="0"/>
        <w:jc w:val="both"/>
        <w:rPr>
          <w:rFonts w:cstheme="minorHAnsi"/>
          <w:sz w:val="20"/>
          <w:szCs w:val="20"/>
        </w:rPr>
      </w:pPr>
      <w:r w:rsidRPr="00C26529">
        <w:rPr>
          <w:rFonts w:cstheme="minorHAnsi"/>
          <w:sz w:val="20"/>
          <w:szCs w:val="20"/>
        </w:rPr>
        <w:t>–</w:t>
      </w:r>
      <w:r w:rsidRPr="00C26529">
        <w:rPr>
          <w:rFonts w:cstheme="minorHAnsi"/>
          <w:sz w:val="20"/>
          <w:szCs w:val="20"/>
        </w:rPr>
        <w:tab/>
        <w:t>Le mariage forcé,</w:t>
      </w:r>
    </w:p>
    <w:p w14:paraId="011AA4B1" w14:textId="77777777" w:rsidR="00145910" w:rsidRPr="00C26529" w:rsidRDefault="00145910" w:rsidP="00002823">
      <w:pPr>
        <w:spacing w:after="0"/>
        <w:jc w:val="both"/>
        <w:rPr>
          <w:rFonts w:cstheme="minorHAnsi"/>
          <w:sz w:val="20"/>
          <w:szCs w:val="20"/>
        </w:rPr>
      </w:pPr>
      <w:r w:rsidRPr="00C26529">
        <w:rPr>
          <w:rFonts w:cstheme="minorHAnsi"/>
          <w:sz w:val="20"/>
          <w:szCs w:val="20"/>
        </w:rPr>
        <w:t>–</w:t>
      </w:r>
      <w:r w:rsidRPr="00C26529">
        <w:rPr>
          <w:rFonts w:cstheme="minorHAnsi"/>
          <w:sz w:val="20"/>
          <w:szCs w:val="20"/>
        </w:rPr>
        <w:tab/>
        <w:t>Le déni de ressources, d’opportunité et de service,</w:t>
      </w:r>
    </w:p>
    <w:p w14:paraId="686CC05E" w14:textId="762CC8E7" w:rsidR="00145910" w:rsidRPr="008B1CD6" w:rsidRDefault="00145910" w:rsidP="008B1CD6">
      <w:pPr>
        <w:spacing w:after="0"/>
        <w:jc w:val="both"/>
        <w:rPr>
          <w:rFonts w:cstheme="minorHAnsi"/>
          <w:sz w:val="20"/>
          <w:szCs w:val="20"/>
        </w:rPr>
      </w:pPr>
      <w:r w:rsidRPr="008B1CD6">
        <w:rPr>
          <w:rFonts w:cstheme="minorHAnsi"/>
          <w:sz w:val="20"/>
          <w:szCs w:val="20"/>
        </w:rPr>
        <w:t>–</w:t>
      </w:r>
      <w:r w:rsidRPr="008B1CD6">
        <w:rPr>
          <w:rFonts w:cstheme="minorHAnsi"/>
          <w:sz w:val="20"/>
          <w:szCs w:val="20"/>
        </w:rPr>
        <w:tab/>
        <w:t>Et la violence psychologique.</w:t>
      </w:r>
    </w:p>
  </w:footnote>
  <w:footnote w:id="16">
    <w:p w14:paraId="0C1989CC" w14:textId="69F56B95" w:rsidR="00145910" w:rsidRPr="00596904" w:rsidRDefault="00145910">
      <w:pPr>
        <w:pStyle w:val="FootnoteText"/>
        <w:rPr>
          <w:rFonts w:asciiTheme="minorHAnsi" w:hAnsiTheme="minorHAnsi" w:cstheme="minorHAnsi"/>
          <w:sz w:val="16"/>
          <w:szCs w:val="16"/>
        </w:rPr>
      </w:pPr>
      <w:r w:rsidRPr="00596904">
        <w:rPr>
          <w:rStyle w:val="FootnoteReference"/>
          <w:rFonts w:asciiTheme="minorHAnsi" w:hAnsiTheme="minorHAnsi" w:cstheme="minorHAnsi"/>
          <w:sz w:val="16"/>
          <w:szCs w:val="16"/>
        </w:rPr>
        <w:footnoteRef/>
      </w:r>
      <w:r w:rsidRPr="00596904">
        <w:rPr>
          <w:rFonts w:asciiTheme="minorHAnsi" w:hAnsiTheme="minorHAnsi" w:cstheme="minorHAnsi"/>
          <w:sz w:val="16"/>
          <w:szCs w:val="16"/>
        </w:rPr>
        <w:t xml:space="preserve"> Plan de réponse pour la prévention, l’atténuation des risques et la prise en charge des VBG, l’Exploitation, les Abus Sexuels et le harcèlement Sexuel (VBG/EAS/HS)</w:t>
      </w:r>
    </w:p>
  </w:footnote>
  <w:footnote w:id="17">
    <w:p w14:paraId="7C0D8390" w14:textId="788CEE8D" w:rsidR="00145910" w:rsidRPr="00C26529" w:rsidRDefault="00145910">
      <w:pPr>
        <w:pStyle w:val="FootnoteText"/>
        <w:rPr>
          <w:rFonts w:asciiTheme="minorHAnsi" w:hAnsiTheme="minorHAnsi" w:cstheme="minorHAnsi"/>
        </w:rPr>
      </w:pPr>
      <w:r w:rsidRPr="00C26529">
        <w:rPr>
          <w:rStyle w:val="FootnoteReference"/>
          <w:rFonts w:asciiTheme="minorHAnsi" w:hAnsiTheme="minorHAnsi" w:cstheme="minorHAnsi"/>
          <w:sz w:val="22"/>
          <w:szCs w:val="18"/>
        </w:rPr>
        <w:footnoteRef/>
      </w:r>
      <w:r w:rsidRPr="00C26529">
        <w:rPr>
          <w:rFonts w:asciiTheme="minorHAnsi" w:hAnsiTheme="minorHAnsi" w:cstheme="minorHAnsi"/>
          <w:sz w:val="18"/>
          <w:szCs w:val="18"/>
        </w:rPr>
        <w:t xml:space="preserve"> </w:t>
      </w:r>
      <w:r w:rsidRPr="00C26529">
        <w:rPr>
          <w:rFonts w:asciiTheme="minorHAnsi" w:hAnsiTheme="minorHAnsi" w:cstheme="minorHAnsi"/>
          <w:i/>
          <w:iCs/>
          <w:sz w:val="18"/>
          <w:szCs w:val="18"/>
        </w:rPr>
        <w:t>Screening</w:t>
      </w:r>
      <w:r w:rsidRPr="00C26529">
        <w:rPr>
          <w:rFonts w:asciiTheme="minorHAnsi" w:hAnsiTheme="minorHAnsi" w:cstheme="minorHAnsi"/>
          <w:sz w:val="18"/>
          <w:szCs w:val="18"/>
        </w:rPr>
        <w:t xml:space="preserve"> ou filtration </w:t>
      </w:r>
    </w:p>
  </w:footnote>
  <w:footnote w:id="18">
    <w:p w14:paraId="18D9DF85" w14:textId="213379C7" w:rsidR="00145910" w:rsidRPr="00C26529" w:rsidRDefault="00145910">
      <w:pPr>
        <w:pStyle w:val="FootnoteText"/>
        <w:rPr>
          <w:rFonts w:asciiTheme="minorHAnsi" w:hAnsiTheme="minorHAnsi" w:cstheme="minorHAnsi"/>
        </w:rPr>
      </w:pPr>
      <w:r w:rsidRPr="00C26529">
        <w:rPr>
          <w:rStyle w:val="FootnoteReference"/>
          <w:rFonts w:asciiTheme="minorHAnsi" w:hAnsiTheme="minorHAnsi" w:cstheme="minorHAnsi"/>
          <w:sz w:val="20"/>
        </w:rPr>
        <w:footnoteRef/>
      </w:r>
      <w:r w:rsidRPr="00C26529">
        <w:rPr>
          <w:rFonts w:asciiTheme="minorHAnsi" w:hAnsiTheme="minorHAnsi" w:cstheme="minorHAnsi"/>
        </w:rPr>
        <w:t xml:space="preserve"> </w:t>
      </w:r>
      <w:r w:rsidRPr="00C26529">
        <w:rPr>
          <w:rFonts w:asciiTheme="minorHAnsi" w:hAnsiTheme="minorHAnsi" w:cstheme="minorHAnsi"/>
          <w:color w:val="000000"/>
        </w:rPr>
        <w:t>Concernant les éléments du P.A.R à développer dans le cadre du projet PICMC, veuillez se conférer à l’annexe n°5</w:t>
      </w:r>
    </w:p>
  </w:footnote>
  <w:footnote w:id="19">
    <w:p w14:paraId="394043A7" w14:textId="77777777" w:rsidR="00145910" w:rsidRDefault="00145910" w:rsidP="0058039D">
      <w:pPr>
        <w:pStyle w:val="FootnoteText"/>
      </w:pPr>
      <w:r>
        <w:rPr>
          <w:rStyle w:val="FootnoteReference"/>
        </w:rPr>
        <w:footnoteRef/>
      </w:r>
      <w:r>
        <w:t xml:space="preserve"> </w:t>
      </w:r>
      <w:r w:rsidRPr="00E90D7E">
        <w:rPr>
          <w:rFonts w:asciiTheme="minorHAnsi" w:hAnsiTheme="minorHAnsi" w:cstheme="minorHAnsi"/>
          <w:sz w:val="16"/>
          <w:szCs w:val="16"/>
        </w:rPr>
        <w:t>NES 5 : NO 11.3. Recommande qu’une attention particulière soit accordée aux personnes vulnérables touchées selon les diverses dispositions de la NES 5 tel que dans les Objectifs</w:t>
      </w:r>
    </w:p>
  </w:footnote>
  <w:footnote w:id="20">
    <w:p w14:paraId="2D74CA87" w14:textId="77777777" w:rsidR="00145910" w:rsidRPr="002E364C" w:rsidRDefault="00145910" w:rsidP="00C94DA1">
      <w:pPr>
        <w:pStyle w:val="FootnoteText"/>
        <w:spacing w:after="0"/>
        <w:ind w:left="431" w:hanging="431"/>
        <w:rPr>
          <w:rFonts w:asciiTheme="minorHAnsi" w:hAnsiTheme="minorHAnsi" w:cstheme="minorHAnsi"/>
        </w:rPr>
      </w:pPr>
      <w:r>
        <w:rPr>
          <w:rStyle w:val="FootnoteReference"/>
        </w:rPr>
        <w:footnoteRef/>
      </w:r>
      <w:r>
        <w:t xml:space="preserve"> </w:t>
      </w:r>
      <w:r w:rsidRPr="002E364C">
        <w:rPr>
          <w:rFonts w:asciiTheme="minorHAnsi" w:hAnsiTheme="minorHAnsi" w:cstheme="minorHAnsi"/>
        </w:rPr>
        <w:t xml:space="preserve">Ministère de la Santé, de la Solidarité, de la Protection Sociale et de la Promotion du Genre, Projet de Filets Sociaux de Sécurité, Cadre de Gestion Environnementale et Sociale, Projet N° P150754/P174866, Accords de Financement, Financement N° D0320-KM, Financement additionnel N°5520, Décembre 2020, p. p7 </w:t>
      </w:r>
    </w:p>
  </w:footnote>
  <w:footnote w:id="21">
    <w:p w14:paraId="748A6964" w14:textId="77777777" w:rsidR="00145910" w:rsidRPr="002E364C" w:rsidRDefault="00145910" w:rsidP="00C94DA1">
      <w:pPr>
        <w:pStyle w:val="FootnoteText"/>
        <w:spacing w:after="0"/>
        <w:ind w:left="431" w:hanging="431"/>
        <w:rPr>
          <w:rFonts w:asciiTheme="minorHAnsi" w:hAnsiTheme="minorHAnsi" w:cstheme="minorHAnsi"/>
        </w:rPr>
      </w:pPr>
      <w:r w:rsidRPr="002E364C">
        <w:rPr>
          <w:rStyle w:val="FootnoteReference"/>
          <w:rFonts w:asciiTheme="minorHAnsi" w:hAnsiTheme="minorHAnsi" w:cstheme="minorHAnsi"/>
          <w:sz w:val="20"/>
        </w:rPr>
        <w:footnoteRef/>
      </w:r>
      <w:r w:rsidRPr="002E364C">
        <w:rPr>
          <w:rFonts w:asciiTheme="minorHAnsi" w:hAnsiTheme="minorHAnsi" w:cstheme="minorHAnsi"/>
        </w:rPr>
        <w:t xml:space="preserve"> Ibid. </w:t>
      </w:r>
    </w:p>
  </w:footnote>
  <w:footnote w:id="22">
    <w:p w14:paraId="7CFA250C" w14:textId="77777777" w:rsidR="00145910" w:rsidRPr="002E364C" w:rsidRDefault="00145910" w:rsidP="00C94DA1">
      <w:pPr>
        <w:pStyle w:val="FootnoteText"/>
        <w:spacing w:after="0"/>
        <w:ind w:left="431" w:hanging="431"/>
        <w:rPr>
          <w:rFonts w:asciiTheme="minorHAnsi" w:hAnsiTheme="minorHAnsi" w:cstheme="minorHAnsi"/>
        </w:rPr>
      </w:pPr>
      <w:r w:rsidRPr="002E364C">
        <w:rPr>
          <w:rStyle w:val="FootnoteReference"/>
          <w:rFonts w:asciiTheme="minorHAnsi" w:hAnsiTheme="minorHAnsi" w:cstheme="minorHAnsi"/>
          <w:sz w:val="20"/>
        </w:rPr>
        <w:footnoteRef/>
      </w:r>
      <w:r w:rsidRPr="002E364C">
        <w:rPr>
          <w:rFonts w:asciiTheme="minorHAnsi" w:hAnsiTheme="minorHAnsi" w:cstheme="minorHAnsi"/>
        </w:rPr>
        <w:t xml:space="preserve"> Cette logique induit la nécessité de sensibiliser les PAPS, une fois le MGP institué voir dès le début même du projet, à intégrer le Processus. Cette sensibilisation peut par exemple prendre la forme d’une affiche au niveau des localités concernées, la diffusion dans les médias locaux, Par ailleurs, il faut former les PAPS et les parties prenantes sur les modalités du MGP (remplissage des fiches, comment et où demander des conseils, quels sont les étapes, etc.) … Voir Infra sur les fondements d’un MGP efficace et respectueux des droits.</w:t>
      </w:r>
    </w:p>
  </w:footnote>
  <w:footnote w:id="23">
    <w:p w14:paraId="236C4A27" w14:textId="77777777" w:rsidR="00145910" w:rsidRDefault="00145910" w:rsidP="00C94DA1">
      <w:pPr>
        <w:pStyle w:val="FootnoteText"/>
        <w:spacing w:after="0"/>
        <w:ind w:left="431" w:hanging="431"/>
      </w:pPr>
      <w:r w:rsidRPr="002E364C">
        <w:rPr>
          <w:rStyle w:val="FootnoteReference"/>
          <w:rFonts w:asciiTheme="minorHAnsi" w:hAnsiTheme="minorHAnsi" w:cstheme="minorHAnsi"/>
          <w:sz w:val="20"/>
        </w:rPr>
        <w:footnoteRef/>
      </w:r>
      <w:r w:rsidRPr="002E364C">
        <w:rPr>
          <w:rFonts w:asciiTheme="minorHAnsi" w:hAnsiTheme="minorHAnsi" w:cstheme="minorHAnsi"/>
        </w:rPr>
        <w:t xml:space="preserve"> NES 5 : Acquisition de terres, restrictions à l’utilisation</w:t>
      </w:r>
      <w:r w:rsidRPr="00C94DA1">
        <w:rPr>
          <w:sz w:val="18"/>
          <w:szCs w:val="18"/>
        </w:rPr>
        <w:t xml:space="preserve"> de terres et réinstallation involontaire </w:t>
      </w:r>
    </w:p>
  </w:footnote>
  <w:footnote w:id="24">
    <w:p w14:paraId="6E6929D8" w14:textId="77777777" w:rsidR="00145910" w:rsidRPr="00440329" w:rsidRDefault="00145910" w:rsidP="00A07E29">
      <w:pPr>
        <w:pStyle w:val="FootnoteText"/>
        <w:rPr>
          <w:rFonts w:asciiTheme="minorHAnsi" w:hAnsiTheme="minorHAnsi" w:cstheme="minorHAnsi"/>
        </w:rPr>
      </w:pPr>
      <w:r w:rsidRPr="00440329">
        <w:rPr>
          <w:rStyle w:val="FootnoteReference"/>
          <w:rFonts w:asciiTheme="minorHAnsi" w:hAnsiTheme="minorHAnsi" w:cstheme="minorHAnsi"/>
          <w:sz w:val="20"/>
        </w:rPr>
        <w:footnoteRef/>
      </w:r>
      <w:r w:rsidRPr="00440329">
        <w:rPr>
          <w:rFonts w:asciiTheme="minorHAnsi" w:hAnsiTheme="minorHAnsi" w:cstheme="minorHAnsi"/>
        </w:rPr>
        <w:t xml:space="preserve"> Mail, Numéro de téléphone vert spécialement affecté pour le MGP et institution d’une structure prenant les plaintes anonymes </w:t>
      </w:r>
    </w:p>
  </w:footnote>
  <w:footnote w:id="25">
    <w:p w14:paraId="173418D3" w14:textId="2A7E25CE" w:rsidR="00145910" w:rsidRPr="00C26529" w:rsidRDefault="00145910" w:rsidP="00440329">
      <w:pPr>
        <w:pStyle w:val="Caption"/>
        <w:spacing w:after="0"/>
        <w:rPr>
          <w:rFonts w:cstheme="minorHAnsi"/>
        </w:rPr>
      </w:pPr>
      <w:r w:rsidRPr="00C26529">
        <w:rPr>
          <w:rStyle w:val="FootnoteReference"/>
          <w:rFonts w:cstheme="minorHAnsi"/>
          <w:sz w:val="20"/>
          <w:szCs w:val="20"/>
        </w:rPr>
        <w:footnoteRef/>
      </w:r>
      <w:r w:rsidRPr="00C26529">
        <w:rPr>
          <w:rFonts w:cstheme="minorHAnsi"/>
          <w:sz w:val="20"/>
          <w:szCs w:val="20"/>
        </w:rPr>
        <w:t xml:space="preserve"> </w:t>
      </w:r>
      <w:r w:rsidRPr="00C26529">
        <w:rPr>
          <w:rFonts w:eastAsia="Times New Roman" w:cstheme="minorHAnsi"/>
          <w:i w:val="0"/>
          <w:iCs w:val="0"/>
          <w:color w:val="auto"/>
          <w:sz w:val="20"/>
          <w:szCs w:val="20"/>
        </w:rPr>
        <w:t xml:space="preserve">Cf : Figure </w:t>
      </w:r>
      <w:r>
        <w:rPr>
          <w:rFonts w:eastAsia="Times New Roman" w:cstheme="minorHAnsi"/>
          <w:i w:val="0"/>
          <w:iCs w:val="0"/>
          <w:color w:val="auto"/>
          <w:sz w:val="20"/>
          <w:szCs w:val="20"/>
        </w:rPr>
        <w:t>sur la</w:t>
      </w:r>
      <w:r w:rsidRPr="00C26529">
        <w:rPr>
          <w:rFonts w:eastAsia="Times New Roman" w:cstheme="minorHAnsi"/>
          <w:i w:val="0"/>
          <w:iCs w:val="0"/>
          <w:color w:val="auto"/>
          <w:sz w:val="20"/>
          <w:szCs w:val="20"/>
        </w:rPr>
        <w:t xml:space="preserve"> Représentation du processus MGP au niveau des CRL</w:t>
      </w:r>
    </w:p>
  </w:footnote>
  <w:footnote w:id="26">
    <w:p w14:paraId="53773C7A" w14:textId="77777777" w:rsidR="00145910" w:rsidRPr="00C26529" w:rsidRDefault="00145910" w:rsidP="00440329">
      <w:pPr>
        <w:pStyle w:val="FootnoteText"/>
        <w:spacing w:after="0"/>
        <w:rPr>
          <w:rFonts w:asciiTheme="minorHAnsi" w:hAnsiTheme="minorHAnsi" w:cstheme="minorHAnsi"/>
        </w:rPr>
      </w:pPr>
      <w:r w:rsidRPr="00C26529">
        <w:rPr>
          <w:rStyle w:val="FootnoteReference"/>
          <w:rFonts w:asciiTheme="minorHAnsi" w:hAnsiTheme="minorHAnsi" w:cstheme="minorHAnsi"/>
          <w:sz w:val="20"/>
        </w:rPr>
        <w:footnoteRef/>
      </w:r>
      <w:r w:rsidRPr="00C26529">
        <w:rPr>
          <w:rFonts w:asciiTheme="minorHAnsi" w:hAnsiTheme="minorHAnsi" w:cstheme="minorHAnsi"/>
        </w:rPr>
        <w:t xml:space="preserve"> C’est-à-dire qu’il doit permettre la réalisation des investigations et des enquêtes</w:t>
      </w:r>
    </w:p>
  </w:footnote>
  <w:footnote w:id="27">
    <w:p w14:paraId="2057FBA6" w14:textId="77777777" w:rsidR="00145910" w:rsidRPr="00C26529" w:rsidRDefault="00145910" w:rsidP="00440329">
      <w:pPr>
        <w:pStyle w:val="FootnoteText"/>
        <w:spacing w:after="0"/>
        <w:rPr>
          <w:rFonts w:asciiTheme="minorHAnsi" w:hAnsiTheme="minorHAnsi" w:cstheme="minorHAnsi"/>
        </w:rPr>
      </w:pPr>
      <w:r w:rsidRPr="00C26529">
        <w:rPr>
          <w:rStyle w:val="FootnoteReference"/>
          <w:rFonts w:asciiTheme="minorHAnsi" w:hAnsiTheme="minorHAnsi" w:cstheme="minorHAnsi"/>
          <w:sz w:val="20"/>
        </w:rPr>
        <w:footnoteRef/>
      </w:r>
      <w:r w:rsidRPr="00C26529">
        <w:rPr>
          <w:rFonts w:asciiTheme="minorHAnsi" w:hAnsiTheme="minorHAnsi" w:cstheme="minorHAnsi"/>
        </w:rPr>
        <w:t xml:space="preserve"> Plus la résolution d’une affaire prend du temps, plus elle s’écarte des impératifs de justice et des intérêts des parties. </w:t>
      </w:r>
    </w:p>
  </w:footnote>
  <w:footnote w:id="28">
    <w:p w14:paraId="6A5DD549" w14:textId="77777777" w:rsidR="00145910" w:rsidRPr="00C26529" w:rsidRDefault="00145910" w:rsidP="00440329">
      <w:pPr>
        <w:pStyle w:val="FootnoteText"/>
        <w:spacing w:after="0"/>
        <w:rPr>
          <w:rFonts w:asciiTheme="minorHAnsi" w:hAnsiTheme="minorHAnsi" w:cstheme="minorHAnsi"/>
        </w:rPr>
      </w:pPr>
      <w:r w:rsidRPr="00C26529">
        <w:rPr>
          <w:rStyle w:val="FootnoteReference"/>
          <w:rFonts w:asciiTheme="minorHAnsi" w:hAnsiTheme="minorHAnsi" w:cstheme="minorHAnsi"/>
          <w:sz w:val="20"/>
        </w:rPr>
        <w:footnoteRef/>
      </w:r>
      <w:r w:rsidRPr="00C26529">
        <w:rPr>
          <w:rFonts w:asciiTheme="minorHAnsi" w:hAnsiTheme="minorHAnsi" w:cstheme="minorHAnsi"/>
        </w:rPr>
        <w:t xml:space="preserve"> L’impartialité suppose la neutralité des membres du comité. A cet effet, ces derniers doivent signer une déclaration qui garantira leur neutralité </w:t>
      </w:r>
    </w:p>
  </w:footnote>
  <w:footnote w:id="29">
    <w:p w14:paraId="2CCC4463" w14:textId="77777777" w:rsidR="00145910" w:rsidRDefault="00145910" w:rsidP="00440329">
      <w:pPr>
        <w:pStyle w:val="FootnoteText"/>
        <w:spacing w:after="0"/>
      </w:pPr>
      <w:r w:rsidRPr="00C26529">
        <w:rPr>
          <w:rStyle w:val="FootnoteReference"/>
          <w:rFonts w:asciiTheme="minorHAnsi" w:hAnsiTheme="minorHAnsi" w:cstheme="minorHAnsi"/>
          <w:sz w:val="20"/>
        </w:rPr>
        <w:footnoteRef/>
      </w:r>
      <w:r w:rsidRPr="00C26529">
        <w:rPr>
          <w:rFonts w:asciiTheme="minorHAnsi" w:hAnsiTheme="minorHAnsi" w:cstheme="minorHAnsi"/>
        </w:rPr>
        <w:t xml:space="preserve"> C’est-à-dire que dans le cas où des doutes existeraient quant à l’impartialité du comité, la modification des membres doit être possible et facile.</w:t>
      </w:r>
    </w:p>
  </w:footnote>
  <w:footnote w:id="30">
    <w:p w14:paraId="31B3B275" w14:textId="77777777" w:rsidR="00145910" w:rsidRDefault="00145910" w:rsidP="00A51678">
      <w:pPr>
        <w:pStyle w:val="FootnoteText"/>
      </w:pPr>
      <w:r>
        <w:rPr>
          <w:rStyle w:val="FootnoteReference"/>
        </w:rPr>
        <w:footnoteRef/>
      </w:r>
      <w:r>
        <w:t xml:space="preserve"> </w:t>
      </w:r>
      <w:r w:rsidRPr="00440329">
        <w:rPr>
          <w:rFonts w:asciiTheme="minorHAnsi" w:hAnsiTheme="minorHAnsi" w:cstheme="minorHAnsi"/>
        </w:rPr>
        <w:t>Malgré le fait que moins de 7% de la population ont accès à l’internet. De plus, les coûts de la communication sont cinq fois plus élevés que sur le continent</w:t>
      </w:r>
    </w:p>
  </w:footnote>
  <w:footnote w:id="31">
    <w:p w14:paraId="5AE16AA1" w14:textId="77777777" w:rsidR="00145910" w:rsidRDefault="00145910" w:rsidP="00CC54C1">
      <w:pPr>
        <w:pStyle w:val="FootnoteText"/>
      </w:pPr>
      <w:r>
        <w:rPr>
          <w:rStyle w:val="FootnoteReference"/>
        </w:rPr>
        <w:footnoteRef/>
      </w:r>
      <w:r>
        <w:t xml:space="preserve"> Ministère de l’Energie, de l’Agriculture, de la Pêche et de l’Environnement, </w:t>
      </w:r>
      <w:r w:rsidRPr="00524B60">
        <w:rPr>
          <w:i/>
          <w:iCs/>
        </w:rPr>
        <w:t>PIDC. Projet Intégré de Développement des Chaines de Valeur et de la Compétitivité</w:t>
      </w:r>
      <w:r>
        <w:rPr>
          <w:i/>
          <w:iCs/>
        </w:rPr>
        <w:t xml:space="preserve">, </w:t>
      </w:r>
      <w:r>
        <w:t>Cadre Politique de Réinstallation (CPR), Version Finale, Avril 2019, pp. 86-87</w:t>
      </w:r>
    </w:p>
  </w:footnote>
  <w:footnote w:id="32">
    <w:p w14:paraId="3B0DF29C" w14:textId="77777777" w:rsidR="00145910" w:rsidRPr="00FA6BE3" w:rsidRDefault="00145910" w:rsidP="00CC54C1">
      <w:pPr>
        <w:pStyle w:val="FootnoteText"/>
        <w:rPr>
          <w:rFonts w:asciiTheme="minorHAnsi" w:hAnsiTheme="minorHAnsi" w:cstheme="minorHAnsi"/>
        </w:rPr>
      </w:pPr>
      <w:r w:rsidRPr="00FA6BE3">
        <w:rPr>
          <w:rStyle w:val="FootnoteReference"/>
          <w:rFonts w:asciiTheme="minorHAnsi" w:hAnsiTheme="minorHAnsi" w:cstheme="minorHAnsi"/>
          <w:sz w:val="20"/>
        </w:rPr>
        <w:footnoteRef/>
      </w:r>
      <w:r w:rsidRPr="00FA6BE3">
        <w:rPr>
          <w:rFonts w:asciiTheme="minorHAnsi" w:hAnsiTheme="minorHAnsi" w:cstheme="minorHAnsi"/>
        </w:rPr>
        <w:t xml:space="preserve"> Il convient de remarquer que le pays fait actuellement face à une faible cohésion sociale. Cela accentue la nécessité d’un MGP adapté.</w:t>
      </w:r>
    </w:p>
  </w:footnote>
  <w:footnote w:id="33">
    <w:p w14:paraId="4C703CFC" w14:textId="77777777" w:rsidR="00145910" w:rsidRDefault="00145910" w:rsidP="00EA3123">
      <w:pPr>
        <w:pStyle w:val="FootnoteText"/>
      </w:pPr>
      <w:r w:rsidRPr="00FA6BE3">
        <w:rPr>
          <w:rStyle w:val="FootnoteReference"/>
          <w:rFonts w:asciiTheme="minorHAnsi" w:hAnsiTheme="minorHAnsi" w:cstheme="minorHAnsi"/>
          <w:sz w:val="20"/>
        </w:rPr>
        <w:footnoteRef/>
      </w:r>
      <w:r w:rsidRPr="00FA6BE3">
        <w:rPr>
          <w:rFonts w:asciiTheme="minorHAnsi" w:hAnsiTheme="minorHAnsi" w:cstheme="minorHAnsi"/>
        </w:rPr>
        <w:t xml:space="preserve"> D’ailleurs, le droit coutumier possède un poids considérable dans le pays. D’une manière générale, la résolution des conflits nécessite l’intervention des autorités coutumières.</w:t>
      </w:r>
    </w:p>
  </w:footnote>
  <w:footnote w:id="34">
    <w:p w14:paraId="44A378DE" w14:textId="77777777" w:rsidR="00145910" w:rsidRPr="00FA6BE3" w:rsidRDefault="00145910" w:rsidP="00994597">
      <w:pPr>
        <w:pStyle w:val="FootnoteText"/>
        <w:rPr>
          <w:rFonts w:asciiTheme="minorHAnsi" w:hAnsiTheme="minorHAnsi" w:cstheme="minorHAnsi"/>
        </w:rPr>
      </w:pPr>
      <w:r w:rsidRPr="00FA6BE3">
        <w:rPr>
          <w:rStyle w:val="FootnoteReference"/>
          <w:rFonts w:asciiTheme="minorHAnsi" w:hAnsiTheme="minorHAnsi" w:cstheme="minorHAnsi"/>
          <w:sz w:val="20"/>
        </w:rPr>
        <w:footnoteRef/>
      </w:r>
      <w:r w:rsidRPr="00FA6BE3">
        <w:rPr>
          <w:rFonts w:asciiTheme="minorHAnsi" w:hAnsiTheme="minorHAnsi" w:cstheme="minorHAnsi"/>
        </w:rPr>
        <w:t xml:space="preserve"> Selon le décret N°11-147/PR du 21 juillet 2011, la Collectivité Territoriale de base de l’Union des Comores est la Commune. Elle constitue le cadre institutionnel de la participation de la population à la vie nationale.</w:t>
      </w:r>
    </w:p>
  </w:footnote>
  <w:footnote w:id="35">
    <w:p w14:paraId="4E60AE18" w14:textId="77777777" w:rsidR="00145910" w:rsidRPr="00FA6BE3" w:rsidRDefault="00145910" w:rsidP="00994597">
      <w:pPr>
        <w:pStyle w:val="FootnoteText"/>
        <w:rPr>
          <w:rFonts w:asciiTheme="minorHAnsi" w:hAnsiTheme="minorHAnsi" w:cstheme="minorHAnsi"/>
        </w:rPr>
      </w:pPr>
      <w:r w:rsidRPr="00FA6BE3">
        <w:rPr>
          <w:rStyle w:val="FootnoteReference"/>
          <w:rFonts w:asciiTheme="minorHAnsi" w:hAnsiTheme="minorHAnsi" w:cstheme="minorHAnsi"/>
          <w:sz w:val="20"/>
        </w:rPr>
        <w:footnoteRef/>
      </w:r>
      <w:r w:rsidRPr="00FA6BE3">
        <w:rPr>
          <w:rFonts w:asciiTheme="minorHAnsi" w:hAnsiTheme="minorHAnsi" w:cstheme="minorHAnsi"/>
        </w:rPr>
        <w:t xml:space="preserve"> Ce personnage possède un poids considérable puisque la réforme Constitutionnelle de 2009 a consacré l’Islam comme religion d’Etat. L’Uléma est un docteur de la loi musulmane, juriste et théologien. Cependant, leurs influences s’arrêtent uniquement dans le cadre religieux. </w:t>
      </w:r>
    </w:p>
  </w:footnote>
  <w:footnote w:id="36">
    <w:p w14:paraId="6E03B990" w14:textId="77777777" w:rsidR="00145910" w:rsidRPr="00FA6BE3" w:rsidRDefault="00145910" w:rsidP="00994597">
      <w:pPr>
        <w:pStyle w:val="FootnoteText"/>
        <w:rPr>
          <w:rFonts w:asciiTheme="minorHAnsi" w:hAnsiTheme="minorHAnsi" w:cstheme="minorHAnsi"/>
        </w:rPr>
      </w:pPr>
      <w:r w:rsidRPr="00FA6BE3">
        <w:rPr>
          <w:rStyle w:val="FootnoteReference"/>
          <w:rFonts w:asciiTheme="minorHAnsi" w:hAnsiTheme="minorHAnsi" w:cstheme="minorHAnsi"/>
          <w:sz w:val="20"/>
        </w:rPr>
        <w:footnoteRef/>
      </w:r>
      <w:r w:rsidRPr="00FA6BE3">
        <w:rPr>
          <w:rFonts w:asciiTheme="minorHAnsi" w:hAnsiTheme="minorHAnsi" w:cstheme="minorHAnsi"/>
        </w:rPr>
        <w:t xml:space="preserve"> C’est un juge religieux et qui veille à l’application de la loi Musulman. Il est spécialisé dans l’arbitrage des différends familiales </w:t>
      </w:r>
    </w:p>
  </w:footnote>
  <w:footnote w:id="37">
    <w:p w14:paraId="1FF2CA44" w14:textId="77777777" w:rsidR="00145910" w:rsidRDefault="00145910" w:rsidP="00994597">
      <w:pPr>
        <w:pStyle w:val="FootnoteText"/>
      </w:pPr>
      <w:r w:rsidRPr="00FA6BE3">
        <w:rPr>
          <w:rStyle w:val="FootnoteReference"/>
          <w:rFonts w:asciiTheme="minorHAnsi" w:hAnsiTheme="minorHAnsi" w:cstheme="minorHAnsi"/>
          <w:sz w:val="20"/>
        </w:rPr>
        <w:footnoteRef/>
      </w:r>
      <w:r w:rsidRPr="00FA6BE3">
        <w:rPr>
          <w:rFonts w:asciiTheme="minorHAnsi" w:hAnsiTheme="minorHAnsi" w:cstheme="minorHAnsi"/>
        </w:rPr>
        <w:t xml:space="preserve"> Malgré leur absence de compétence juridictionnelle, ils possèdent un poids considérable au sein de la communauté. En effet, ce sont des chefs traditionnels au sein des villages et possèdent une influence importante.  Ils ont à leur tête le chef du village et agissent en tant qu’arbitre en cas de conflit. Enfin, ils ont le pouvoir de prononcer des sanctions mes ces dernières ne possèdent pas de valeurs légales. Elles possèdent une valeur morale et peuvent affecter considérablement la vie communautaire de la personne sanctionnée. Par exemple, elle ne peut pas avoir un « grand mariage » avant le paiement d’une certaine somme</w:t>
      </w:r>
    </w:p>
  </w:footnote>
  <w:footnote w:id="38">
    <w:p w14:paraId="02D40C6B" w14:textId="77777777" w:rsidR="00145910" w:rsidRPr="00FA6BE3" w:rsidRDefault="00145910" w:rsidP="00994597">
      <w:pPr>
        <w:pStyle w:val="FootnoteText"/>
        <w:rPr>
          <w:rFonts w:asciiTheme="minorHAnsi" w:hAnsiTheme="minorHAnsi" w:cstheme="minorHAnsi"/>
        </w:rPr>
      </w:pPr>
      <w:r w:rsidRPr="00FA6BE3">
        <w:rPr>
          <w:rStyle w:val="FootnoteReference"/>
          <w:rFonts w:asciiTheme="minorHAnsi" w:hAnsiTheme="minorHAnsi" w:cstheme="minorHAnsi"/>
          <w:sz w:val="20"/>
        </w:rPr>
        <w:footnoteRef/>
      </w:r>
      <w:r w:rsidRPr="00FA6BE3">
        <w:rPr>
          <w:rFonts w:asciiTheme="minorHAnsi" w:hAnsiTheme="minorHAnsi" w:cstheme="minorHAnsi"/>
        </w:rPr>
        <w:t xml:space="preserve"> En l’espèce, l’inspection d’Etat fera partie des institutions qui vont intervenir pour prendre en main l’affaire</w:t>
      </w:r>
    </w:p>
  </w:footnote>
  <w:footnote w:id="39">
    <w:p w14:paraId="35BBD0EA" w14:textId="1AE01BD6" w:rsidR="00145910" w:rsidRPr="00596904" w:rsidRDefault="00145910">
      <w:pPr>
        <w:pStyle w:val="FootnoteText"/>
        <w:rPr>
          <w:rFonts w:asciiTheme="minorHAnsi" w:hAnsiTheme="minorHAnsi" w:cstheme="minorHAnsi"/>
        </w:rPr>
      </w:pPr>
      <w:r w:rsidRPr="00596904">
        <w:rPr>
          <w:rStyle w:val="FootnoteReference"/>
          <w:rFonts w:asciiTheme="minorHAnsi" w:hAnsiTheme="minorHAnsi" w:cstheme="minorHAnsi"/>
          <w:sz w:val="22"/>
          <w:szCs w:val="18"/>
        </w:rPr>
        <w:footnoteRef/>
      </w:r>
      <w:r w:rsidRPr="00596904">
        <w:rPr>
          <w:rFonts w:asciiTheme="minorHAnsi" w:hAnsiTheme="minorHAnsi" w:cstheme="minorHAnsi"/>
          <w:sz w:val="18"/>
          <w:szCs w:val="18"/>
        </w:rPr>
        <w:t xml:space="preserve"> Cf : annexe 1 : Procès-verbaux et fiche de présence des ateliers et réunions communautaires durant la conception du CPR</w:t>
      </w:r>
    </w:p>
  </w:footnote>
  <w:footnote w:id="40">
    <w:p w14:paraId="6074061D" w14:textId="266D5A5F" w:rsidR="00145910" w:rsidRPr="00596904" w:rsidRDefault="00145910">
      <w:pPr>
        <w:pStyle w:val="FootnoteText"/>
        <w:rPr>
          <w:rFonts w:asciiTheme="minorHAnsi" w:hAnsiTheme="minorHAnsi" w:cstheme="minorHAnsi"/>
        </w:rPr>
      </w:pPr>
      <w:r w:rsidRPr="00596904">
        <w:rPr>
          <w:rStyle w:val="FootnoteReference"/>
          <w:rFonts w:asciiTheme="minorHAnsi" w:hAnsiTheme="minorHAnsi" w:cstheme="minorHAnsi"/>
          <w:sz w:val="20"/>
        </w:rPr>
        <w:footnoteRef/>
      </w:r>
      <w:r w:rsidRPr="00596904">
        <w:rPr>
          <w:rFonts w:asciiTheme="minorHAnsi" w:hAnsiTheme="minorHAnsi" w:cstheme="minorHAnsi"/>
        </w:rPr>
        <w:t xml:space="preserve"> Avec les variantes spécifiques pour chaque île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CAB7F" w14:textId="77777777" w:rsidR="006819F3" w:rsidRDefault="00681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3B937" w14:textId="206AA8FB" w:rsidR="00145910" w:rsidRDefault="00145910" w:rsidP="00F123EB">
    <w:pPr>
      <w:pBdr>
        <w:bottom w:val="single" w:sz="6" w:space="1" w:color="auto"/>
      </w:pBdr>
    </w:pPr>
    <w:r>
      <w:t xml:space="preserve">         Cadre de Politique de Réinstallation du Projet Connectivité Inter-iles des Comores | CPR – PICMC |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EF6A3" w14:textId="77777777" w:rsidR="006819F3" w:rsidRDefault="00681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EC0"/>
    <w:multiLevelType w:val="hybridMultilevel"/>
    <w:tmpl w:val="A790C19E"/>
    <w:lvl w:ilvl="0" w:tplc="5C7C61D6">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46B1E81"/>
    <w:multiLevelType w:val="hybridMultilevel"/>
    <w:tmpl w:val="E43675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AC366F"/>
    <w:multiLevelType w:val="hybridMultilevel"/>
    <w:tmpl w:val="0AF829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0C12BE"/>
    <w:multiLevelType w:val="hybridMultilevel"/>
    <w:tmpl w:val="73F03AD6"/>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07771B7D"/>
    <w:multiLevelType w:val="hybridMultilevel"/>
    <w:tmpl w:val="60AC195C"/>
    <w:lvl w:ilvl="0" w:tplc="040C000D">
      <w:start w:val="1"/>
      <w:numFmt w:val="bullet"/>
      <w:lvlText w:val=""/>
      <w:lvlJc w:val="left"/>
      <w:pPr>
        <w:ind w:left="1080" w:hanging="360"/>
      </w:pPr>
      <w:rPr>
        <w:rFonts w:ascii="Wingdings" w:hAnsi="Wingdings" w:hint="default"/>
      </w:rPr>
    </w:lvl>
    <w:lvl w:ilvl="1" w:tplc="0270EB10" w:tentative="1">
      <w:start w:val="1"/>
      <w:numFmt w:val="bullet"/>
      <w:lvlText w:val="o"/>
      <w:lvlJc w:val="left"/>
      <w:pPr>
        <w:ind w:left="1800" w:hanging="360"/>
      </w:pPr>
      <w:rPr>
        <w:rFonts w:ascii="Courier New" w:hAnsi="Courier New" w:cs="Courier New" w:hint="default"/>
      </w:rPr>
    </w:lvl>
    <w:lvl w:ilvl="2" w:tplc="8A2C1EE8" w:tentative="1">
      <w:start w:val="1"/>
      <w:numFmt w:val="bullet"/>
      <w:lvlText w:val=""/>
      <w:lvlJc w:val="left"/>
      <w:pPr>
        <w:ind w:left="2520" w:hanging="360"/>
      </w:pPr>
      <w:rPr>
        <w:rFonts w:ascii="Wingdings" w:hAnsi="Wingdings" w:hint="default"/>
      </w:rPr>
    </w:lvl>
    <w:lvl w:ilvl="3" w:tplc="1286DC10" w:tentative="1">
      <w:start w:val="1"/>
      <w:numFmt w:val="bullet"/>
      <w:lvlText w:val=""/>
      <w:lvlJc w:val="left"/>
      <w:pPr>
        <w:ind w:left="3240" w:hanging="360"/>
      </w:pPr>
      <w:rPr>
        <w:rFonts w:ascii="Symbol" w:hAnsi="Symbol" w:hint="default"/>
      </w:rPr>
    </w:lvl>
    <w:lvl w:ilvl="4" w:tplc="DF1000B4" w:tentative="1">
      <w:start w:val="1"/>
      <w:numFmt w:val="bullet"/>
      <w:lvlText w:val="o"/>
      <w:lvlJc w:val="left"/>
      <w:pPr>
        <w:ind w:left="3960" w:hanging="360"/>
      </w:pPr>
      <w:rPr>
        <w:rFonts w:ascii="Courier New" w:hAnsi="Courier New" w:cs="Courier New" w:hint="default"/>
      </w:rPr>
    </w:lvl>
    <w:lvl w:ilvl="5" w:tplc="6DA6F6DC" w:tentative="1">
      <w:start w:val="1"/>
      <w:numFmt w:val="bullet"/>
      <w:lvlText w:val=""/>
      <w:lvlJc w:val="left"/>
      <w:pPr>
        <w:ind w:left="4680" w:hanging="360"/>
      </w:pPr>
      <w:rPr>
        <w:rFonts w:ascii="Wingdings" w:hAnsi="Wingdings" w:hint="default"/>
      </w:rPr>
    </w:lvl>
    <w:lvl w:ilvl="6" w:tplc="FE12907A" w:tentative="1">
      <w:start w:val="1"/>
      <w:numFmt w:val="bullet"/>
      <w:lvlText w:val=""/>
      <w:lvlJc w:val="left"/>
      <w:pPr>
        <w:ind w:left="5400" w:hanging="360"/>
      </w:pPr>
      <w:rPr>
        <w:rFonts w:ascii="Symbol" w:hAnsi="Symbol" w:hint="default"/>
      </w:rPr>
    </w:lvl>
    <w:lvl w:ilvl="7" w:tplc="FB1C1B1C" w:tentative="1">
      <w:start w:val="1"/>
      <w:numFmt w:val="bullet"/>
      <w:lvlText w:val="o"/>
      <w:lvlJc w:val="left"/>
      <w:pPr>
        <w:ind w:left="6120" w:hanging="360"/>
      </w:pPr>
      <w:rPr>
        <w:rFonts w:ascii="Courier New" w:hAnsi="Courier New" w:cs="Courier New" w:hint="default"/>
      </w:rPr>
    </w:lvl>
    <w:lvl w:ilvl="8" w:tplc="46EAFF22" w:tentative="1">
      <w:start w:val="1"/>
      <w:numFmt w:val="bullet"/>
      <w:lvlText w:val=""/>
      <w:lvlJc w:val="left"/>
      <w:pPr>
        <w:ind w:left="6840" w:hanging="360"/>
      </w:pPr>
      <w:rPr>
        <w:rFonts w:ascii="Wingdings" w:hAnsi="Wingdings" w:hint="default"/>
      </w:rPr>
    </w:lvl>
  </w:abstractNum>
  <w:abstractNum w:abstractNumId="5" w15:restartNumberingAfterBreak="0">
    <w:nsid w:val="09A235A2"/>
    <w:multiLevelType w:val="hybridMultilevel"/>
    <w:tmpl w:val="D5803EB8"/>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3222CA"/>
    <w:multiLevelType w:val="hybridMultilevel"/>
    <w:tmpl w:val="D2348DA4"/>
    <w:lvl w:ilvl="0" w:tplc="F350CA04">
      <w:start w:val="1"/>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0C3032C7"/>
    <w:multiLevelType w:val="hybridMultilevel"/>
    <w:tmpl w:val="F6B28C40"/>
    <w:lvl w:ilvl="0" w:tplc="91D2989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0C7E783B"/>
    <w:multiLevelType w:val="hybridMultilevel"/>
    <w:tmpl w:val="940AE35C"/>
    <w:lvl w:ilvl="0" w:tplc="37EA9C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603B1B"/>
    <w:multiLevelType w:val="hybridMultilevel"/>
    <w:tmpl w:val="6882B3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637318"/>
    <w:multiLevelType w:val="hybridMultilevel"/>
    <w:tmpl w:val="F54AAC8C"/>
    <w:lvl w:ilvl="0" w:tplc="DB14298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10194950"/>
    <w:multiLevelType w:val="hybridMultilevel"/>
    <w:tmpl w:val="9C4ED6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6B70C8"/>
    <w:multiLevelType w:val="hybridMultilevel"/>
    <w:tmpl w:val="CE7631A0"/>
    <w:lvl w:ilvl="0" w:tplc="F350CA0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90566F"/>
    <w:multiLevelType w:val="hybridMultilevel"/>
    <w:tmpl w:val="3FE815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5F6914"/>
    <w:multiLevelType w:val="hybridMultilevel"/>
    <w:tmpl w:val="ED7C5F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BE5E2C"/>
    <w:multiLevelType w:val="hybridMultilevel"/>
    <w:tmpl w:val="F54AAC8C"/>
    <w:lvl w:ilvl="0" w:tplc="DB14298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19795B16"/>
    <w:multiLevelType w:val="hybridMultilevel"/>
    <w:tmpl w:val="63843558"/>
    <w:lvl w:ilvl="0" w:tplc="7C24F11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1AEA49D7"/>
    <w:multiLevelType w:val="hybridMultilevel"/>
    <w:tmpl w:val="5D4A35EE"/>
    <w:lvl w:ilvl="0" w:tplc="EDA0A3F0">
      <w:start w:val="1"/>
      <w:numFmt w:val="decimal"/>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1B4D225F"/>
    <w:multiLevelType w:val="hybridMultilevel"/>
    <w:tmpl w:val="2EDADF32"/>
    <w:lvl w:ilvl="0" w:tplc="AD7AA6D2">
      <w:numFmt w:val="bullet"/>
      <w:lvlText w:val="-"/>
      <w:lvlJc w:val="left"/>
      <w:pPr>
        <w:ind w:left="355" w:hanging="360"/>
      </w:pPr>
      <w:rPr>
        <w:rFonts w:ascii="Calibri" w:eastAsia="Calibri" w:hAnsi="Calibri" w:cs="Calibri" w:hint="default"/>
        <w:b/>
        <w:i/>
      </w:rPr>
    </w:lvl>
    <w:lvl w:ilvl="1" w:tplc="040C0003" w:tentative="1">
      <w:start w:val="1"/>
      <w:numFmt w:val="bullet"/>
      <w:lvlText w:val="o"/>
      <w:lvlJc w:val="left"/>
      <w:pPr>
        <w:ind w:left="1075" w:hanging="360"/>
      </w:pPr>
      <w:rPr>
        <w:rFonts w:ascii="Courier New" w:hAnsi="Courier New" w:cs="Courier New" w:hint="default"/>
      </w:rPr>
    </w:lvl>
    <w:lvl w:ilvl="2" w:tplc="040C0005" w:tentative="1">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abstractNum w:abstractNumId="19" w15:restartNumberingAfterBreak="0">
    <w:nsid w:val="1BAA0868"/>
    <w:multiLevelType w:val="hybridMultilevel"/>
    <w:tmpl w:val="47201BBC"/>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15:restartNumberingAfterBreak="0">
    <w:nsid w:val="1CDA1917"/>
    <w:multiLevelType w:val="hybridMultilevel"/>
    <w:tmpl w:val="867CD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FA95985"/>
    <w:multiLevelType w:val="hybridMultilevel"/>
    <w:tmpl w:val="0D584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2A76B2"/>
    <w:multiLevelType w:val="hybridMultilevel"/>
    <w:tmpl w:val="33FE191E"/>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4F1B9D"/>
    <w:multiLevelType w:val="hybridMultilevel"/>
    <w:tmpl w:val="2DA434A0"/>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218B77DD"/>
    <w:multiLevelType w:val="hybridMultilevel"/>
    <w:tmpl w:val="E52E9186"/>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6026A1"/>
    <w:multiLevelType w:val="hybridMultilevel"/>
    <w:tmpl w:val="380804A0"/>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6D2FE7"/>
    <w:multiLevelType w:val="hybridMultilevel"/>
    <w:tmpl w:val="BE728EEA"/>
    <w:lvl w:ilvl="0" w:tplc="F350CA04">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4837FB3"/>
    <w:multiLevelType w:val="hybridMultilevel"/>
    <w:tmpl w:val="B69877FE"/>
    <w:lvl w:ilvl="0" w:tplc="E0B4EC76">
      <w:start w:val="1"/>
      <w:numFmt w:val="bullet"/>
      <w:lvlText w:val=""/>
      <w:lvlJc w:val="left"/>
      <w:pPr>
        <w:ind w:left="32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F1A28CB0">
      <w:start w:val="1"/>
      <w:numFmt w:val="bullet"/>
      <w:lvlText w:val="o"/>
      <w:lvlJc w:val="left"/>
      <w:pPr>
        <w:ind w:left="108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E6AE454A">
      <w:start w:val="1"/>
      <w:numFmt w:val="bullet"/>
      <w:lvlText w:val="▪"/>
      <w:lvlJc w:val="left"/>
      <w:pPr>
        <w:ind w:left="180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99BAE8A4">
      <w:start w:val="1"/>
      <w:numFmt w:val="bullet"/>
      <w:lvlText w:val="•"/>
      <w:lvlJc w:val="left"/>
      <w:pPr>
        <w:ind w:left="252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60E4A956">
      <w:start w:val="1"/>
      <w:numFmt w:val="bullet"/>
      <w:lvlText w:val="o"/>
      <w:lvlJc w:val="left"/>
      <w:pPr>
        <w:ind w:left="324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FCC239AA">
      <w:start w:val="1"/>
      <w:numFmt w:val="bullet"/>
      <w:lvlText w:val="▪"/>
      <w:lvlJc w:val="left"/>
      <w:pPr>
        <w:ind w:left="396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824AC42C">
      <w:start w:val="1"/>
      <w:numFmt w:val="bullet"/>
      <w:lvlText w:val="•"/>
      <w:lvlJc w:val="left"/>
      <w:pPr>
        <w:ind w:left="468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6E68FFB2">
      <w:start w:val="1"/>
      <w:numFmt w:val="bullet"/>
      <w:lvlText w:val="o"/>
      <w:lvlJc w:val="left"/>
      <w:pPr>
        <w:ind w:left="540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D61A2E5E">
      <w:start w:val="1"/>
      <w:numFmt w:val="bullet"/>
      <w:lvlText w:val="▪"/>
      <w:lvlJc w:val="left"/>
      <w:pPr>
        <w:ind w:left="6124"/>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A4C5C9D"/>
    <w:multiLevelType w:val="hybridMultilevel"/>
    <w:tmpl w:val="7EEA43E8"/>
    <w:lvl w:ilvl="0" w:tplc="040C000D">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A33A6C14">
      <w:start w:val="6"/>
      <w:numFmt w:val="bullet"/>
      <w:lvlText w:val="•"/>
      <w:lvlJc w:val="left"/>
      <w:pPr>
        <w:ind w:left="3216" w:hanging="360"/>
      </w:pPr>
      <w:rPr>
        <w:rFonts w:ascii="Calibri" w:eastAsiaTheme="minorHAnsi" w:hAnsi="Calibri" w:cs="Calibri"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2A5123DC"/>
    <w:multiLevelType w:val="hybridMultilevel"/>
    <w:tmpl w:val="DB5846DA"/>
    <w:lvl w:ilvl="0" w:tplc="73A277F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ACF0AC7"/>
    <w:multiLevelType w:val="hybridMultilevel"/>
    <w:tmpl w:val="EE9A45B2"/>
    <w:lvl w:ilvl="0" w:tplc="7F488BF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2B48169E"/>
    <w:multiLevelType w:val="hybridMultilevel"/>
    <w:tmpl w:val="A7700B98"/>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C34122E"/>
    <w:multiLevelType w:val="hybridMultilevel"/>
    <w:tmpl w:val="9AEA8BA2"/>
    <w:lvl w:ilvl="0" w:tplc="93E8D1C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DD33988"/>
    <w:multiLevelType w:val="hybridMultilevel"/>
    <w:tmpl w:val="7474E3CE"/>
    <w:lvl w:ilvl="0" w:tplc="07F6AB6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2DFA7C4D"/>
    <w:multiLevelType w:val="hybridMultilevel"/>
    <w:tmpl w:val="F7C24E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E570191"/>
    <w:multiLevelType w:val="hybridMultilevel"/>
    <w:tmpl w:val="F5D6D45E"/>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15:restartNumberingAfterBreak="0">
    <w:nsid w:val="2E622416"/>
    <w:multiLevelType w:val="hybridMultilevel"/>
    <w:tmpl w:val="F6B28C40"/>
    <w:lvl w:ilvl="0" w:tplc="91D2989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31B475C0"/>
    <w:multiLevelType w:val="hybridMultilevel"/>
    <w:tmpl w:val="C71610F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2204537"/>
    <w:multiLevelType w:val="hybridMultilevel"/>
    <w:tmpl w:val="009804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2FC2672"/>
    <w:multiLevelType w:val="hybridMultilevel"/>
    <w:tmpl w:val="B9AEE4AE"/>
    <w:lvl w:ilvl="0" w:tplc="9B34B4CE">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6285187"/>
    <w:multiLevelType w:val="hybridMultilevel"/>
    <w:tmpl w:val="FA4E26E4"/>
    <w:lvl w:ilvl="0" w:tplc="F350CA0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6CA2423"/>
    <w:multiLevelType w:val="hybridMultilevel"/>
    <w:tmpl w:val="0342472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7E57C89"/>
    <w:multiLevelType w:val="hybridMultilevel"/>
    <w:tmpl w:val="DD2471A6"/>
    <w:lvl w:ilvl="0" w:tplc="F350CA0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80D058E"/>
    <w:multiLevelType w:val="hybridMultilevel"/>
    <w:tmpl w:val="934AE7BE"/>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93E4552"/>
    <w:multiLevelType w:val="hybridMultilevel"/>
    <w:tmpl w:val="219A84C8"/>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AD82D77"/>
    <w:multiLevelType w:val="hybridMultilevel"/>
    <w:tmpl w:val="EDA0DC22"/>
    <w:lvl w:ilvl="0" w:tplc="040C001B">
      <w:start w:val="1"/>
      <w:numFmt w:val="lowerRoman"/>
      <w:lvlText w:val="%1."/>
      <w:lvlJc w:val="right"/>
      <w:pPr>
        <w:ind w:left="1776" w:hanging="360"/>
      </w:p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6" w15:restartNumberingAfterBreak="0">
    <w:nsid w:val="407E6E25"/>
    <w:multiLevelType w:val="hybridMultilevel"/>
    <w:tmpl w:val="BCB899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0874D87"/>
    <w:multiLevelType w:val="hybridMultilevel"/>
    <w:tmpl w:val="0A1ADD74"/>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0FA6B04"/>
    <w:multiLevelType w:val="hybridMultilevel"/>
    <w:tmpl w:val="8D36DA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189640B"/>
    <w:multiLevelType w:val="hybridMultilevel"/>
    <w:tmpl w:val="422ABFFE"/>
    <w:lvl w:ilvl="0" w:tplc="9EBE521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0" w15:restartNumberingAfterBreak="0">
    <w:nsid w:val="4458169A"/>
    <w:multiLevelType w:val="hybridMultilevel"/>
    <w:tmpl w:val="70CEEDA0"/>
    <w:lvl w:ilvl="0" w:tplc="647C421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1" w15:restartNumberingAfterBreak="0">
    <w:nsid w:val="45DF4602"/>
    <w:multiLevelType w:val="hybridMultilevel"/>
    <w:tmpl w:val="08E6B286"/>
    <w:lvl w:ilvl="0" w:tplc="040C0003">
      <w:start w:val="1"/>
      <w:numFmt w:val="bullet"/>
      <w:lvlText w:val="o"/>
      <w:lvlJc w:val="left"/>
      <w:pPr>
        <w:ind w:left="1575" w:hanging="360"/>
      </w:pPr>
      <w:rPr>
        <w:rFonts w:ascii="Courier New" w:hAnsi="Courier New" w:cs="Courier New"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abstractNum w:abstractNumId="52" w15:restartNumberingAfterBreak="0">
    <w:nsid w:val="466F4482"/>
    <w:multiLevelType w:val="hybridMultilevel"/>
    <w:tmpl w:val="EC4262EC"/>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75A7A43"/>
    <w:multiLevelType w:val="hybridMultilevel"/>
    <w:tmpl w:val="4F107B6A"/>
    <w:lvl w:ilvl="0" w:tplc="93E8D1C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A804D93"/>
    <w:multiLevelType w:val="hybridMultilevel"/>
    <w:tmpl w:val="295E4E2C"/>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AAF5EF2"/>
    <w:multiLevelType w:val="hybridMultilevel"/>
    <w:tmpl w:val="BA48DD7C"/>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651966"/>
    <w:multiLevelType w:val="hybridMultilevel"/>
    <w:tmpl w:val="C65AEDC2"/>
    <w:lvl w:ilvl="0" w:tplc="EDA0A3F0">
      <w:start w:val="1"/>
      <w:numFmt w:val="decimal"/>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7" w15:restartNumberingAfterBreak="0">
    <w:nsid w:val="4BA1230C"/>
    <w:multiLevelType w:val="hybridMultilevel"/>
    <w:tmpl w:val="B9AEE4AE"/>
    <w:lvl w:ilvl="0" w:tplc="9B34B4CE">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BB05833"/>
    <w:multiLevelType w:val="hybridMultilevel"/>
    <w:tmpl w:val="54D623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C1C206D"/>
    <w:multiLevelType w:val="hybridMultilevel"/>
    <w:tmpl w:val="586A55AC"/>
    <w:lvl w:ilvl="0" w:tplc="040C000D">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60" w15:restartNumberingAfterBreak="0">
    <w:nsid w:val="4C7970AF"/>
    <w:multiLevelType w:val="hybridMultilevel"/>
    <w:tmpl w:val="0518ECE6"/>
    <w:lvl w:ilvl="0" w:tplc="93E8D1C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D335439"/>
    <w:multiLevelType w:val="hybridMultilevel"/>
    <w:tmpl w:val="8BACD068"/>
    <w:lvl w:ilvl="0" w:tplc="37EA9C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DCB383A"/>
    <w:multiLevelType w:val="hybridMultilevel"/>
    <w:tmpl w:val="E55211B8"/>
    <w:lvl w:ilvl="0" w:tplc="62BC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3" w15:restartNumberingAfterBreak="0">
    <w:nsid w:val="509D65C9"/>
    <w:multiLevelType w:val="hybridMultilevel"/>
    <w:tmpl w:val="1B2CBAC4"/>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12A6E80"/>
    <w:multiLevelType w:val="hybridMultilevel"/>
    <w:tmpl w:val="94CAB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1C65C0C"/>
    <w:multiLevelType w:val="hybridMultilevel"/>
    <w:tmpl w:val="7180BF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1DD5F54"/>
    <w:multiLevelType w:val="hybridMultilevel"/>
    <w:tmpl w:val="D47630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214122A"/>
    <w:multiLevelType w:val="hybridMultilevel"/>
    <w:tmpl w:val="88DA7950"/>
    <w:lvl w:ilvl="0" w:tplc="F350CA0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4BC069A"/>
    <w:multiLevelType w:val="hybridMultilevel"/>
    <w:tmpl w:val="74D44C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4C55A79"/>
    <w:multiLevelType w:val="hybridMultilevel"/>
    <w:tmpl w:val="1FC2B8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556179E"/>
    <w:multiLevelType w:val="hybridMultilevel"/>
    <w:tmpl w:val="709A2DB2"/>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71E7417"/>
    <w:multiLevelType w:val="hybridMultilevel"/>
    <w:tmpl w:val="C464BB7A"/>
    <w:lvl w:ilvl="0" w:tplc="893E81F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2" w15:restartNumberingAfterBreak="0">
    <w:nsid w:val="57C14885"/>
    <w:multiLevelType w:val="hybridMultilevel"/>
    <w:tmpl w:val="BE5202E6"/>
    <w:lvl w:ilvl="0" w:tplc="93E8D1C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8DC428A"/>
    <w:multiLevelType w:val="hybridMultilevel"/>
    <w:tmpl w:val="DACA11A0"/>
    <w:lvl w:ilvl="0" w:tplc="A2900BCC">
      <w:start w:val="65535"/>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A6A5A69"/>
    <w:multiLevelType w:val="hybridMultilevel"/>
    <w:tmpl w:val="764A86CE"/>
    <w:lvl w:ilvl="0" w:tplc="040C0005">
      <w:start w:val="1"/>
      <w:numFmt w:val="bullet"/>
      <w:lvlText w:val=""/>
      <w:lvlJc w:val="left"/>
      <w:pPr>
        <w:ind w:left="1492" w:hanging="360"/>
      </w:pPr>
      <w:rPr>
        <w:rFonts w:ascii="Wingdings" w:hAnsi="Wingdings" w:hint="default"/>
      </w:rPr>
    </w:lvl>
    <w:lvl w:ilvl="1" w:tplc="040C0003" w:tentative="1">
      <w:start w:val="1"/>
      <w:numFmt w:val="bullet"/>
      <w:lvlText w:val="o"/>
      <w:lvlJc w:val="left"/>
      <w:pPr>
        <w:ind w:left="2212" w:hanging="360"/>
      </w:pPr>
      <w:rPr>
        <w:rFonts w:ascii="Courier New" w:hAnsi="Courier New" w:cs="Courier New" w:hint="default"/>
      </w:rPr>
    </w:lvl>
    <w:lvl w:ilvl="2" w:tplc="040C0005" w:tentative="1">
      <w:start w:val="1"/>
      <w:numFmt w:val="bullet"/>
      <w:lvlText w:val=""/>
      <w:lvlJc w:val="left"/>
      <w:pPr>
        <w:ind w:left="2932" w:hanging="360"/>
      </w:pPr>
      <w:rPr>
        <w:rFonts w:ascii="Wingdings" w:hAnsi="Wingdings" w:hint="default"/>
      </w:rPr>
    </w:lvl>
    <w:lvl w:ilvl="3" w:tplc="040C0001" w:tentative="1">
      <w:start w:val="1"/>
      <w:numFmt w:val="bullet"/>
      <w:lvlText w:val=""/>
      <w:lvlJc w:val="left"/>
      <w:pPr>
        <w:ind w:left="3652" w:hanging="360"/>
      </w:pPr>
      <w:rPr>
        <w:rFonts w:ascii="Symbol" w:hAnsi="Symbol" w:hint="default"/>
      </w:rPr>
    </w:lvl>
    <w:lvl w:ilvl="4" w:tplc="040C0003" w:tentative="1">
      <w:start w:val="1"/>
      <w:numFmt w:val="bullet"/>
      <w:lvlText w:val="o"/>
      <w:lvlJc w:val="left"/>
      <w:pPr>
        <w:ind w:left="4372" w:hanging="360"/>
      </w:pPr>
      <w:rPr>
        <w:rFonts w:ascii="Courier New" w:hAnsi="Courier New" w:cs="Courier New" w:hint="default"/>
      </w:rPr>
    </w:lvl>
    <w:lvl w:ilvl="5" w:tplc="040C0005" w:tentative="1">
      <w:start w:val="1"/>
      <w:numFmt w:val="bullet"/>
      <w:lvlText w:val=""/>
      <w:lvlJc w:val="left"/>
      <w:pPr>
        <w:ind w:left="5092" w:hanging="360"/>
      </w:pPr>
      <w:rPr>
        <w:rFonts w:ascii="Wingdings" w:hAnsi="Wingdings" w:hint="default"/>
      </w:rPr>
    </w:lvl>
    <w:lvl w:ilvl="6" w:tplc="040C0001" w:tentative="1">
      <w:start w:val="1"/>
      <w:numFmt w:val="bullet"/>
      <w:lvlText w:val=""/>
      <w:lvlJc w:val="left"/>
      <w:pPr>
        <w:ind w:left="5812" w:hanging="360"/>
      </w:pPr>
      <w:rPr>
        <w:rFonts w:ascii="Symbol" w:hAnsi="Symbol" w:hint="default"/>
      </w:rPr>
    </w:lvl>
    <w:lvl w:ilvl="7" w:tplc="040C0003" w:tentative="1">
      <w:start w:val="1"/>
      <w:numFmt w:val="bullet"/>
      <w:lvlText w:val="o"/>
      <w:lvlJc w:val="left"/>
      <w:pPr>
        <w:ind w:left="6532" w:hanging="360"/>
      </w:pPr>
      <w:rPr>
        <w:rFonts w:ascii="Courier New" w:hAnsi="Courier New" w:cs="Courier New" w:hint="default"/>
      </w:rPr>
    </w:lvl>
    <w:lvl w:ilvl="8" w:tplc="040C0005" w:tentative="1">
      <w:start w:val="1"/>
      <w:numFmt w:val="bullet"/>
      <w:lvlText w:val=""/>
      <w:lvlJc w:val="left"/>
      <w:pPr>
        <w:ind w:left="7252" w:hanging="360"/>
      </w:pPr>
      <w:rPr>
        <w:rFonts w:ascii="Wingdings" w:hAnsi="Wingdings" w:hint="default"/>
      </w:rPr>
    </w:lvl>
  </w:abstractNum>
  <w:abstractNum w:abstractNumId="75" w15:restartNumberingAfterBreak="0">
    <w:nsid w:val="5D292895"/>
    <w:multiLevelType w:val="hybridMultilevel"/>
    <w:tmpl w:val="198C8D52"/>
    <w:lvl w:ilvl="0" w:tplc="F350CA0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E995A18"/>
    <w:multiLevelType w:val="hybridMultilevel"/>
    <w:tmpl w:val="21AAC026"/>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0C53618"/>
    <w:multiLevelType w:val="hybridMultilevel"/>
    <w:tmpl w:val="F8C082B4"/>
    <w:lvl w:ilvl="0" w:tplc="D7D2319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34B1E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4493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A8962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060AA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BA2FD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F89CB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58762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5A8FE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12B6A36"/>
    <w:multiLevelType w:val="hybridMultilevel"/>
    <w:tmpl w:val="CDA83ABE"/>
    <w:lvl w:ilvl="0" w:tplc="AF500DD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139171E"/>
    <w:multiLevelType w:val="hybridMultilevel"/>
    <w:tmpl w:val="5E0EA948"/>
    <w:lvl w:ilvl="0" w:tplc="BC7A071E">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15:restartNumberingAfterBreak="0">
    <w:nsid w:val="61EA0881"/>
    <w:multiLevelType w:val="hybridMultilevel"/>
    <w:tmpl w:val="EE84CF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15:restartNumberingAfterBreak="0">
    <w:nsid w:val="61FD7FA3"/>
    <w:multiLevelType w:val="hybridMultilevel"/>
    <w:tmpl w:val="F75889BC"/>
    <w:lvl w:ilvl="0" w:tplc="DA188B3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2" w15:restartNumberingAfterBreak="0">
    <w:nsid w:val="621B75EA"/>
    <w:multiLevelType w:val="hybridMultilevel"/>
    <w:tmpl w:val="D19E1C02"/>
    <w:lvl w:ilvl="0" w:tplc="2E2A467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3" w15:restartNumberingAfterBreak="0">
    <w:nsid w:val="62826A5A"/>
    <w:multiLevelType w:val="hybridMultilevel"/>
    <w:tmpl w:val="77EAF170"/>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4" w15:restartNumberingAfterBreak="0">
    <w:nsid w:val="649035D6"/>
    <w:multiLevelType w:val="hybridMultilevel"/>
    <w:tmpl w:val="2A9E722C"/>
    <w:lvl w:ilvl="0" w:tplc="93E8D1C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9FF2666"/>
    <w:multiLevelType w:val="hybridMultilevel"/>
    <w:tmpl w:val="F6B28C40"/>
    <w:lvl w:ilvl="0" w:tplc="91D2989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6" w15:restartNumberingAfterBreak="0">
    <w:nsid w:val="6C292F78"/>
    <w:multiLevelType w:val="hybridMultilevel"/>
    <w:tmpl w:val="A90CAE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C7B6EEE"/>
    <w:multiLevelType w:val="hybridMultilevel"/>
    <w:tmpl w:val="1A52129C"/>
    <w:lvl w:ilvl="0" w:tplc="E9DAF0D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8" w15:restartNumberingAfterBreak="0">
    <w:nsid w:val="6CBE089D"/>
    <w:multiLevelType w:val="hybridMultilevel"/>
    <w:tmpl w:val="F96ADDDC"/>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F3220BC"/>
    <w:multiLevelType w:val="hybridMultilevel"/>
    <w:tmpl w:val="2800FF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1785271"/>
    <w:multiLevelType w:val="hybridMultilevel"/>
    <w:tmpl w:val="203873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2173A40"/>
    <w:multiLevelType w:val="hybridMultilevel"/>
    <w:tmpl w:val="EFBA43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4801491"/>
    <w:multiLevelType w:val="hybridMultilevel"/>
    <w:tmpl w:val="7FFAFC50"/>
    <w:lvl w:ilvl="0" w:tplc="CE82D658">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93" w15:restartNumberingAfterBreak="0">
    <w:nsid w:val="7498469A"/>
    <w:multiLevelType w:val="hybridMultilevel"/>
    <w:tmpl w:val="8C9EFFC0"/>
    <w:lvl w:ilvl="0" w:tplc="93E8D1C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4A82195"/>
    <w:multiLevelType w:val="hybridMultilevel"/>
    <w:tmpl w:val="216A44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5" w15:restartNumberingAfterBreak="0">
    <w:nsid w:val="777B737B"/>
    <w:multiLevelType w:val="hybridMultilevel"/>
    <w:tmpl w:val="BE9863FA"/>
    <w:lvl w:ilvl="0" w:tplc="86028808">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7C80FAB"/>
    <w:multiLevelType w:val="hybridMultilevel"/>
    <w:tmpl w:val="9A68FA72"/>
    <w:lvl w:ilvl="0" w:tplc="A2900BCC">
      <w:start w:val="65535"/>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80361E6"/>
    <w:multiLevelType w:val="hybridMultilevel"/>
    <w:tmpl w:val="F85436E0"/>
    <w:lvl w:ilvl="0" w:tplc="935A6548">
      <w:start w:val="1"/>
      <w:numFmt w:val="lowerRoman"/>
      <w:lvlText w:val="(%1)"/>
      <w:lvlJc w:val="left"/>
      <w:pPr>
        <w:ind w:left="3552" w:hanging="720"/>
      </w:pPr>
      <w:rPr>
        <w:rFonts w:hint="default"/>
      </w:r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98" w15:restartNumberingAfterBreak="0">
    <w:nsid w:val="78C61880"/>
    <w:multiLevelType w:val="hybridMultilevel"/>
    <w:tmpl w:val="D9423B20"/>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A2D5979"/>
    <w:multiLevelType w:val="hybridMultilevel"/>
    <w:tmpl w:val="571E76BA"/>
    <w:lvl w:ilvl="0" w:tplc="F350CA0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A770368"/>
    <w:multiLevelType w:val="hybridMultilevel"/>
    <w:tmpl w:val="9BDE06B6"/>
    <w:lvl w:ilvl="0" w:tplc="6D68BCE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B291E85"/>
    <w:multiLevelType w:val="hybridMultilevel"/>
    <w:tmpl w:val="1B18D60C"/>
    <w:lvl w:ilvl="0" w:tplc="93E8D1C4">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2" w15:restartNumberingAfterBreak="0">
    <w:nsid w:val="7B570C71"/>
    <w:multiLevelType w:val="hybridMultilevel"/>
    <w:tmpl w:val="08B45742"/>
    <w:lvl w:ilvl="0" w:tplc="0B5653D2">
      <w:start w:val="1"/>
      <w:numFmt w:val="lowerRoman"/>
      <w:lvlText w:val="(%1)"/>
      <w:lvlJc w:val="left"/>
      <w:pPr>
        <w:ind w:left="1713" w:hanging="10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3" w15:restartNumberingAfterBreak="0">
    <w:nsid w:val="7CB6338F"/>
    <w:multiLevelType w:val="hybridMultilevel"/>
    <w:tmpl w:val="B776C71E"/>
    <w:lvl w:ilvl="0" w:tplc="FBFC847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4" w15:restartNumberingAfterBreak="0">
    <w:nsid w:val="7CC32891"/>
    <w:multiLevelType w:val="hybridMultilevel"/>
    <w:tmpl w:val="E834B944"/>
    <w:lvl w:ilvl="0" w:tplc="040C0013">
      <w:start w:val="1"/>
      <w:numFmt w:val="upperRoman"/>
      <w:lvlText w:val="%1."/>
      <w:lvlJc w:val="right"/>
      <w:pPr>
        <w:ind w:left="720" w:hanging="360"/>
      </w:pPr>
    </w:lvl>
    <w:lvl w:ilvl="1" w:tplc="040C0013">
      <w:start w:val="1"/>
      <w:numFmt w:val="upp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D5E4168"/>
    <w:multiLevelType w:val="hybridMultilevel"/>
    <w:tmpl w:val="E7FADE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EF837FD"/>
    <w:multiLevelType w:val="hybridMultilevel"/>
    <w:tmpl w:val="2ECA64DA"/>
    <w:lvl w:ilvl="0" w:tplc="73A277FE">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7" w15:restartNumberingAfterBreak="0">
    <w:nsid w:val="7FDC727A"/>
    <w:multiLevelType w:val="hybridMultilevel"/>
    <w:tmpl w:val="BDC230F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5"/>
  </w:num>
  <w:num w:numId="2">
    <w:abstractNumId w:val="103"/>
  </w:num>
  <w:num w:numId="3">
    <w:abstractNumId w:val="82"/>
  </w:num>
  <w:num w:numId="4">
    <w:abstractNumId w:val="30"/>
  </w:num>
  <w:num w:numId="5">
    <w:abstractNumId w:val="0"/>
  </w:num>
  <w:num w:numId="6">
    <w:abstractNumId w:val="49"/>
  </w:num>
  <w:num w:numId="7">
    <w:abstractNumId w:val="33"/>
  </w:num>
  <w:num w:numId="8">
    <w:abstractNumId w:val="50"/>
  </w:num>
  <w:num w:numId="9">
    <w:abstractNumId w:val="81"/>
  </w:num>
  <w:num w:numId="10">
    <w:abstractNumId w:val="15"/>
  </w:num>
  <w:num w:numId="11">
    <w:abstractNumId w:val="87"/>
  </w:num>
  <w:num w:numId="12">
    <w:abstractNumId w:val="56"/>
  </w:num>
  <w:num w:numId="13">
    <w:abstractNumId w:val="88"/>
  </w:num>
  <w:num w:numId="14">
    <w:abstractNumId w:val="102"/>
  </w:num>
  <w:num w:numId="15">
    <w:abstractNumId w:val="37"/>
  </w:num>
  <w:num w:numId="16">
    <w:abstractNumId w:val="4"/>
  </w:num>
  <w:num w:numId="17">
    <w:abstractNumId w:val="106"/>
  </w:num>
  <w:num w:numId="18">
    <w:abstractNumId w:val="46"/>
  </w:num>
  <w:num w:numId="19">
    <w:abstractNumId w:val="69"/>
  </w:num>
  <w:num w:numId="20">
    <w:abstractNumId w:val="52"/>
  </w:num>
  <w:num w:numId="21">
    <w:abstractNumId w:val="35"/>
  </w:num>
  <w:num w:numId="22">
    <w:abstractNumId w:val="24"/>
  </w:num>
  <w:num w:numId="23">
    <w:abstractNumId w:val="43"/>
  </w:num>
  <w:num w:numId="24">
    <w:abstractNumId w:val="47"/>
  </w:num>
  <w:num w:numId="25">
    <w:abstractNumId w:val="100"/>
  </w:num>
  <w:num w:numId="26">
    <w:abstractNumId w:val="54"/>
  </w:num>
  <w:num w:numId="27">
    <w:abstractNumId w:val="22"/>
  </w:num>
  <w:num w:numId="28">
    <w:abstractNumId w:val="44"/>
  </w:num>
  <w:num w:numId="29">
    <w:abstractNumId w:val="70"/>
  </w:num>
  <w:num w:numId="30">
    <w:abstractNumId w:val="76"/>
  </w:num>
  <w:num w:numId="31">
    <w:abstractNumId w:val="5"/>
  </w:num>
  <w:num w:numId="32">
    <w:abstractNumId w:val="31"/>
  </w:num>
  <w:num w:numId="33">
    <w:abstractNumId w:val="71"/>
  </w:num>
  <w:num w:numId="34">
    <w:abstractNumId w:val="14"/>
  </w:num>
  <w:num w:numId="35">
    <w:abstractNumId w:val="27"/>
  </w:num>
  <w:num w:numId="36">
    <w:abstractNumId w:val="34"/>
  </w:num>
  <w:num w:numId="37">
    <w:abstractNumId w:val="11"/>
  </w:num>
  <w:num w:numId="38">
    <w:abstractNumId w:val="20"/>
  </w:num>
  <w:num w:numId="39">
    <w:abstractNumId w:val="9"/>
  </w:num>
  <w:num w:numId="40">
    <w:abstractNumId w:val="55"/>
  </w:num>
  <w:num w:numId="41">
    <w:abstractNumId w:val="98"/>
  </w:num>
  <w:num w:numId="42">
    <w:abstractNumId w:val="95"/>
  </w:num>
  <w:num w:numId="43">
    <w:abstractNumId w:val="57"/>
  </w:num>
  <w:num w:numId="44">
    <w:abstractNumId w:val="91"/>
  </w:num>
  <w:num w:numId="45">
    <w:abstractNumId w:val="59"/>
  </w:num>
  <w:num w:numId="46">
    <w:abstractNumId w:val="38"/>
  </w:num>
  <w:num w:numId="47">
    <w:abstractNumId w:val="78"/>
  </w:num>
  <w:num w:numId="48">
    <w:abstractNumId w:val="10"/>
  </w:num>
  <w:num w:numId="49">
    <w:abstractNumId w:val="48"/>
  </w:num>
  <w:num w:numId="50">
    <w:abstractNumId w:val="2"/>
  </w:num>
  <w:num w:numId="51">
    <w:abstractNumId w:val="94"/>
  </w:num>
  <w:num w:numId="52">
    <w:abstractNumId w:val="13"/>
  </w:num>
  <w:num w:numId="53">
    <w:abstractNumId w:val="19"/>
  </w:num>
  <w:num w:numId="54">
    <w:abstractNumId w:val="62"/>
  </w:num>
  <w:num w:numId="55">
    <w:abstractNumId w:val="68"/>
  </w:num>
  <w:num w:numId="56">
    <w:abstractNumId w:val="83"/>
  </w:num>
  <w:num w:numId="57">
    <w:abstractNumId w:val="73"/>
  </w:num>
  <w:num w:numId="58">
    <w:abstractNumId w:val="96"/>
  </w:num>
  <w:num w:numId="59">
    <w:abstractNumId w:val="89"/>
  </w:num>
  <w:num w:numId="60">
    <w:abstractNumId w:val="39"/>
  </w:num>
  <w:num w:numId="61">
    <w:abstractNumId w:val="74"/>
  </w:num>
  <w:num w:numId="62">
    <w:abstractNumId w:val="28"/>
  </w:num>
  <w:num w:numId="63">
    <w:abstractNumId w:val="97"/>
  </w:num>
  <w:num w:numId="64">
    <w:abstractNumId w:val="104"/>
  </w:num>
  <w:num w:numId="65">
    <w:abstractNumId w:val="41"/>
  </w:num>
  <w:num w:numId="66">
    <w:abstractNumId w:val="17"/>
  </w:num>
  <w:num w:numId="67">
    <w:abstractNumId w:val="77"/>
  </w:num>
  <w:num w:numId="68">
    <w:abstractNumId w:val="45"/>
  </w:num>
  <w:num w:numId="69">
    <w:abstractNumId w:val="25"/>
  </w:num>
  <w:num w:numId="70">
    <w:abstractNumId w:val="79"/>
  </w:num>
  <w:num w:numId="71">
    <w:abstractNumId w:val="66"/>
  </w:num>
  <w:num w:numId="72">
    <w:abstractNumId w:val="16"/>
  </w:num>
  <w:num w:numId="73">
    <w:abstractNumId w:val="3"/>
  </w:num>
  <w:num w:numId="74">
    <w:abstractNumId w:val="23"/>
  </w:num>
  <w:num w:numId="75">
    <w:abstractNumId w:val="64"/>
  </w:num>
  <w:num w:numId="76">
    <w:abstractNumId w:val="90"/>
  </w:num>
  <w:num w:numId="77">
    <w:abstractNumId w:val="29"/>
  </w:num>
  <w:num w:numId="78">
    <w:abstractNumId w:val="63"/>
  </w:num>
  <w:num w:numId="79">
    <w:abstractNumId w:val="67"/>
  </w:num>
  <w:num w:numId="80">
    <w:abstractNumId w:val="51"/>
  </w:num>
  <w:num w:numId="81">
    <w:abstractNumId w:val="80"/>
  </w:num>
  <w:num w:numId="82">
    <w:abstractNumId w:val="99"/>
  </w:num>
  <w:num w:numId="83">
    <w:abstractNumId w:val="40"/>
  </w:num>
  <w:num w:numId="84">
    <w:abstractNumId w:val="42"/>
  </w:num>
  <w:num w:numId="85">
    <w:abstractNumId w:val="8"/>
  </w:num>
  <w:num w:numId="86">
    <w:abstractNumId w:val="75"/>
  </w:num>
  <w:num w:numId="87">
    <w:abstractNumId w:val="12"/>
  </w:num>
  <w:num w:numId="88">
    <w:abstractNumId w:val="26"/>
  </w:num>
  <w:num w:numId="89">
    <w:abstractNumId w:val="6"/>
  </w:num>
  <w:num w:numId="90">
    <w:abstractNumId w:val="58"/>
  </w:num>
  <w:num w:numId="91">
    <w:abstractNumId w:val="21"/>
  </w:num>
  <w:num w:numId="92">
    <w:abstractNumId w:val="107"/>
  </w:num>
  <w:num w:numId="93">
    <w:abstractNumId w:val="86"/>
  </w:num>
  <w:num w:numId="94">
    <w:abstractNumId w:val="1"/>
  </w:num>
  <w:num w:numId="95">
    <w:abstractNumId w:val="60"/>
  </w:num>
  <w:num w:numId="96">
    <w:abstractNumId w:val="105"/>
  </w:num>
  <w:num w:numId="97">
    <w:abstractNumId w:val="65"/>
  </w:num>
  <w:num w:numId="98">
    <w:abstractNumId w:val="93"/>
  </w:num>
  <w:num w:numId="99">
    <w:abstractNumId w:val="32"/>
  </w:num>
  <w:num w:numId="100">
    <w:abstractNumId w:val="53"/>
  </w:num>
  <w:num w:numId="101">
    <w:abstractNumId w:val="84"/>
  </w:num>
  <w:num w:numId="102">
    <w:abstractNumId w:val="72"/>
  </w:num>
  <w:num w:numId="103">
    <w:abstractNumId w:val="101"/>
  </w:num>
  <w:num w:numId="104">
    <w:abstractNumId w:val="18"/>
  </w:num>
  <w:num w:numId="105">
    <w:abstractNumId w:val="61"/>
  </w:num>
  <w:num w:numId="106">
    <w:abstractNumId w:val="7"/>
  </w:num>
  <w:num w:numId="107">
    <w:abstractNumId w:val="92"/>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A7"/>
    <w:rsid w:val="0000107D"/>
    <w:rsid w:val="00001DAA"/>
    <w:rsid w:val="00002823"/>
    <w:rsid w:val="00004227"/>
    <w:rsid w:val="00005B0F"/>
    <w:rsid w:val="00005FE6"/>
    <w:rsid w:val="00007755"/>
    <w:rsid w:val="0001034B"/>
    <w:rsid w:val="0001067F"/>
    <w:rsid w:val="00015DB6"/>
    <w:rsid w:val="000171F5"/>
    <w:rsid w:val="0002055B"/>
    <w:rsid w:val="00024D2B"/>
    <w:rsid w:val="00027294"/>
    <w:rsid w:val="00027912"/>
    <w:rsid w:val="00030B90"/>
    <w:rsid w:val="00031059"/>
    <w:rsid w:val="00031B84"/>
    <w:rsid w:val="000413A3"/>
    <w:rsid w:val="000426F7"/>
    <w:rsid w:val="00042B85"/>
    <w:rsid w:val="00042FF4"/>
    <w:rsid w:val="000442C1"/>
    <w:rsid w:val="00047F52"/>
    <w:rsid w:val="00050EB7"/>
    <w:rsid w:val="000516D2"/>
    <w:rsid w:val="000559CE"/>
    <w:rsid w:val="00061F42"/>
    <w:rsid w:val="00065B7D"/>
    <w:rsid w:val="00066EC3"/>
    <w:rsid w:val="00067107"/>
    <w:rsid w:val="00067DDA"/>
    <w:rsid w:val="0007010C"/>
    <w:rsid w:val="00070F86"/>
    <w:rsid w:val="0007351D"/>
    <w:rsid w:val="0007526C"/>
    <w:rsid w:val="00076BD8"/>
    <w:rsid w:val="000777DA"/>
    <w:rsid w:val="00080F5F"/>
    <w:rsid w:val="0009027F"/>
    <w:rsid w:val="00091414"/>
    <w:rsid w:val="00092338"/>
    <w:rsid w:val="00094B0E"/>
    <w:rsid w:val="0009562C"/>
    <w:rsid w:val="000963A1"/>
    <w:rsid w:val="00096F9B"/>
    <w:rsid w:val="00097472"/>
    <w:rsid w:val="000A24F8"/>
    <w:rsid w:val="000A5BB6"/>
    <w:rsid w:val="000B0C79"/>
    <w:rsid w:val="000B3AB4"/>
    <w:rsid w:val="000B3B17"/>
    <w:rsid w:val="000B6F85"/>
    <w:rsid w:val="000B715C"/>
    <w:rsid w:val="000C04BE"/>
    <w:rsid w:val="000C1AC4"/>
    <w:rsid w:val="000C1AE0"/>
    <w:rsid w:val="000C1F31"/>
    <w:rsid w:val="000C2D02"/>
    <w:rsid w:val="000C66AD"/>
    <w:rsid w:val="000C774C"/>
    <w:rsid w:val="000C7EF2"/>
    <w:rsid w:val="000D07DE"/>
    <w:rsid w:val="000D26FE"/>
    <w:rsid w:val="000D5115"/>
    <w:rsid w:val="000D54E7"/>
    <w:rsid w:val="000D666B"/>
    <w:rsid w:val="000E717F"/>
    <w:rsid w:val="000E71CB"/>
    <w:rsid w:val="000F3DA4"/>
    <w:rsid w:val="000F43E0"/>
    <w:rsid w:val="0010115C"/>
    <w:rsid w:val="00101229"/>
    <w:rsid w:val="0010403F"/>
    <w:rsid w:val="001042D4"/>
    <w:rsid w:val="0010530E"/>
    <w:rsid w:val="00106453"/>
    <w:rsid w:val="00107BCC"/>
    <w:rsid w:val="00110628"/>
    <w:rsid w:val="001112E6"/>
    <w:rsid w:val="00111357"/>
    <w:rsid w:val="0011344F"/>
    <w:rsid w:val="00116B40"/>
    <w:rsid w:val="00117AB7"/>
    <w:rsid w:val="00121863"/>
    <w:rsid w:val="001250C5"/>
    <w:rsid w:val="00127787"/>
    <w:rsid w:val="00131DDB"/>
    <w:rsid w:val="00132483"/>
    <w:rsid w:val="001363BE"/>
    <w:rsid w:val="0014067A"/>
    <w:rsid w:val="00143CFB"/>
    <w:rsid w:val="00145326"/>
    <w:rsid w:val="00145910"/>
    <w:rsid w:val="0014774F"/>
    <w:rsid w:val="00147ED9"/>
    <w:rsid w:val="001521E0"/>
    <w:rsid w:val="0015298A"/>
    <w:rsid w:val="00152B36"/>
    <w:rsid w:val="00153557"/>
    <w:rsid w:val="00153671"/>
    <w:rsid w:val="00154A6C"/>
    <w:rsid w:val="00154DF8"/>
    <w:rsid w:val="001602A5"/>
    <w:rsid w:val="001607D4"/>
    <w:rsid w:val="0016099A"/>
    <w:rsid w:val="00161BB1"/>
    <w:rsid w:val="001622EA"/>
    <w:rsid w:val="001646E1"/>
    <w:rsid w:val="00165277"/>
    <w:rsid w:val="00165E4C"/>
    <w:rsid w:val="0017088A"/>
    <w:rsid w:val="001710FD"/>
    <w:rsid w:val="001718D4"/>
    <w:rsid w:val="0017256F"/>
    <w:rsid w:val="00173C13"/>
    <w:rsid w:val="001745FD"/>
    <w:rsid w:val="00180D0F"/>
    <w:rsid w:val="00182C65"/>
    <w:rsid w:val="00185A89"/>
    <w:rsid w:val="0019150F"/>
    <w:rsid w:val="0019208D"/>
    <w:rsid w:val="00192C6B"/>
    <w:rsid w:val="00194439"/>
    <w:rsid w:val="00195A4F"/>
    <w:rsid w:val="00196C78"/>
    <w:rsid w:val="0019774E"/>
    <w:rsid w:val="00197762"/>
    <w:rsid w:val="001A21B3"/>
    <w:rsid w:val="001A2415"/>
    <w:rsid w:val="001B0651"/>
    <w:rsid w:val="001B4586"/>
    <w:rsid w:val="001B662B"/>
    <w:rsid w:val="001C02F1"/>
    <w:rsid w:val="001C0305"/>
    <w:rsid w:val="001C26C5"/>
    <w:rsid w:val="001C4E60"/>
    <w:rsid w:val="001C6657"/>
    <w:rsid w:val="001D1A76"/>
    <w:rsid w:val="001D1A9A"/>
    <w:rsid w:val="001D5C32"/>
    <w:rsid w:val="001D6528"/>
    <w:rsid w:val="001E13A6"/>
    <w:rsid w:val="001E2658"/>
    <w:rsid w:val="001E45DC"/>
    <w:rsid w:val="001E5FCD"/>
    <w:rsid w:val="001F1BFC"/>
    <w:rsid w:val="001F2180"/>
    <w:rsid w:val="001F491B"/>
    <w:rsid w:val="001F7215"/>
    <w:rsid w:val="00201616"/>
    <w:rsid w:val="00203C22"/>
    <w:rsid w:val="0020432D"/>
    <w:rsid w:val="00207772"/>
    <w:rsid w:val="00210594"/>
    <w:rsid w:val="00212588"/>
    <w:rsid w:val="00217D68"/>
    <w:rsid w:val="0022019B"/>
    <w:rsid w:val="00220C82"/>
    <w:rsid w:val="00221D92"/>
    <w:rsid w:val="00222655"/>
    <w:rsid w:val="00222FF9"/>
    <w:rsid w:val="00224360"/>
    <w:rsid w:val="00227B13"/>
    <w:rsid w:val="00234988"/>
    <w:rsid w:val="002356E0"/>
    <w:rsid w:val="002365DF"/>
    <w:rsid w:val="002371C1"/>
    <w:rsid w:val="00241194"/>
    <w:rsid w:val="002413DD"/>
    <w:rsid w:val="00244499"/>
    <w:rsid w:val="00245317"/>
    <w:rsid w:val="00245847"/>
    <w:rsid w:val="00246413"/>
    <w:rsid w:val="00247C07"/>
    <w:rsid w:val="00251380"/>
    <w:rsid w:val="00251CDC"/>
    <w:rsid w:val="0025345F"/>
    <w:rsid w:val="00253519"/>
    <w:rsid w:val="00255DDD"/>
    <w:rsid w:val="0025773C"/>
    <w:rsid w:val="00257BD8"/>
    <w:rsid w:val="00261529"/>
    <w:rsid w:val="002621AA"/>
    <w:rsid w:val="00263815"/>
    <w:rsid w:val="00265444"/>
    <w:rsid w:val="00265D9D"/>
    <w:rsid w:val="002673B1"/>
    <w:rsid w:val="00267FEC"/>
    <w:rsid w:val="00270DDF"/>
    <w:rsid w:val="002713A3"/>
    <w:rsid w:val="002714FC"/>
    <w:rsid w:val="0027182A"/>
    <w:rsid w:val="00271A94"/>
    <w:rsid w:val="00272C71"/>
    <w:rsid w:val="002758CD"/>
    <w:rsid w:val="00275E76"/>
    <w:rsid w:val="00281016"/>
    <w:rsid w:val="00281F2A"/>
    <w:rsid w:val="002825B2"/>
    <w:rsid w:val="00283DA7"/>
    <w:rsid w:val="002847E0"/>
    <w:rsid w:val="002855F6"/>
    <w:rsid w:val="002862C2"/>
    <w:rsid w:val="0029001C"/>
    <w:rsid w:val="00290320"/>
    <w:rsid w:val="00290451"/>
    <w:rsid w:val="00294B1E"/>
    <w:rsid w:val="0029511E"/>
    <w:rsid w:val="00296117"/>
    <w:rsid w:val="002968F1"/>
    <w:rsid w:val="002A0746"/>
    <w:rsid w:val="002A1AFE"/>
    <w:rsid w:val="002A1CBF"/>
    <w:rsid w:val="002A426E"/>
    <w:rsid w:val="002A4631"/>
    <w:rsid w:val="002A4C2D"/>
    <w:rsid w:val="002A542A"/>
    <w:rsid w:val="002A6432"/>
    <w:rsid w:val="002B5E02"/>
    <w:rsid w:val="002B60BB"/>
    <w:rsid w:val="002B7CDB"/>
    <w:rsid w:val="002C0AAE"/>
    <w:rsid w:val="002C0B6C"/>
    <w:rsid w:val="002C1375"/>
    <w:rsid w:val="002C2F41"/>
    <w:rsid w:val="002C4158"/>
    <w:rsid w:val="002D0F1D"/>
    <w:rsid w:val="002D30F6"/>
    <w:rsid w:val="002D3EB3"/>
    <w:rsid w:val="002D3F40"/>
    <w:rsid w:val="002D649F"/>
    <w:rsid w:val="002D6AE5"/>
    <w:rsid w:val="002D6CE7"/>
    <w:rsid w:val="002E086F"/>
    <w:rsid w:val="002E0C22"/>
    <w:rsid w:val="002E12B9"/>
    <w:rsid w:val="002E1E73"/>
    <w:rsid w:val="002E2148"/>
    <w:rsid w:val="002E364C"/>
    <w:rsid w:val="002E4EB6"/>
    <w:rsid w:val="002E5465"/>
    <w:rsid w:val="002E55F4"/>
    <w:rsid w:val="002E72E6"/>
    <w:rsid w:val="002E762C"/>
    <w:rsid w:val="002F13ED"/>
    <w:rsid w:val="002F1BF9"/>
    <w:rsid w:val="002F1F20"/>
    <w:rsid w:val="002F308E"/>
    <w:rsid w:val="002F4BFB"/>
    <w:rsid w:val="002F5188"/>
    <w:rsid w:val="002F5433"/>
    <w:rsid w:val="002F6665"/>
    <w:rsid w:val="00301975"/>
    <w:rsid w:val="003026DA"/>
    <w:rsid w:val="003032D0"/>
    <w:rsid w:val="0030488D"/>
    <w:rsid w:val="00305B74"/>
    <w:rsid w:val="0030625F"/>
    <w:rsid w:val="0031017C"/>
    <w:rsid w:val="00311C88"/>
    <w:rsid w:val="00312201"/>
    <w:rsid w:val="003149BF"/>
    <w:rsid w:val="0031677B"/>
    <w:rsid w:val="0032323A"/>
    <w:rsid w:val="00325714"/>
    <w:rsid w:val="00326817"/>
    <w:rsid w:val="0032748D"/>
    <w:rsid w:val="00331B27"/>
    <w:rsid w:val="00331DEB"/>
    <w:rsid w:val="003333B8"/>
    <w:rsid w:val="00333E98"/>
    <w:rsid w:val="003342A3"/>
    <w:rsid w:val="0033536B"/>
    <w:rsid w:val="00336398"/>
    <w:rsid w:val="00337C99"/>
    <w:rsid w:val="003417C6"/>
    <w:rsid w:val="00343D9D"/>
    <w:rsid w:val="00343F4C"/>
    <w:rsid w:val="00344B05"/>
    <w:rsid w:val="003461D6"/>
    <w:rsid w:val="00346557"/>
    <w:rsid w:val="00346A84"/>
    <w:rsid w:val="00347310"/>
    <w:rsid w:val="003475EB"/>
    <w:rsid w:val="00347791"/>
    <w:rsid w:val="00347C66"/>
    <w:rsid w:val="003502EE"/>
    <w:rsid w:val="003503A0"/>
    <w:rsid w:val="00350C1F"/>
    <w:rsid w:val="00356650"/>
    <w:rsid w:val="00356672"/>
    <w:rsid w:val="00356E73"/>
    <w:rsid w:val="003641E4"/>
    <w:rsid w:val="00364E7A"/>
    <w:rsid w:val="003666DB"/>
    <w:rsid w:val="0037303A"/>
    <w:rsid w:val="00382D55"/>
    <w:rsid w:val="00382E21"/>
    <w:rsid w:val="00391058"/>
    <w:rsid w:val="003925C9"/>
    <w:rsid w:val="00393C20"/>
    <w:rsid w:val="003960CA"/>
    <w:rsid w:val="003979A7"/>
    <w:rsid w:val="003A01E5"/>
    <w:rsid w:val="003A78FC"/>
    <w:rsid w:val="003A7D2C"/>
    <w:rsid w:val="003B0339"/>
    <w:rsid w:val="003B3472"/>
    <w:rsid w:val="003B7AA2"/>
    <w:rsid w:val="003C130D"/>
    <w:rsid w:val="003C185A"/>
    <w:rsid w:val="003C1C3C"/>
    <w:rsid w:val="003C298A"/>
    <w:rsid w:val="003C2A49"/>
    <w:rsid w:val="003C728D"/>
    <w:rsid w:val="003D3CB5"/>
    <w:rsid w:val="003D45C4"/>
    <w:rsid w:val="003D501F"/>
    <w:rsid w:val="003D5C42"/>
    <w:rsid w:val="003D5EDA"/>
    <w:rsid w:val="003E066A"/>
    <w:rsid w:val="003E1F85"/>
    <w:rsid w:val="003E3E14"/>
    <w:rsid w:val="003E4CD4"/>
    <w:rsid w:val="003F05D2"/>
    <w:rsid w:val="003F0A40"/>
    <w:rsid w:val="003F0FC4"/>
    <w:rsid w:val="003F1299"/>
    <w:rsid w:val="003F1DF7"/>
    <w:rsid w:val="003F2DE0"/>
    <w:rsid w:val="003F36F2"/>
    <w:rsid w:val="003F384C"/>
    <w:rsid w:val="003F4C85"/>
    <w:rsid w:val="003F64CF"/>
    <w:rsid w:val="004005CA"/>
    <w:rsid w:val="004042A2"/>
    <w:rsid w:val="004044B0"/>
    <w:rsid w:val="00405F2F"/>
    <w:rsid w:val="00410FF1"/>
    <w:rsid w:val="00413C3D"/>
    <w:rsid w:val="00414A77"/>
    <w:rsid w:val="00416993"/>
    <w:rsid w:val="00422FE8"/>
    <w:rsid w:val="00423D73"/>
    <w:rsid w:val="0042452F"/>
    <w:rsid w:val="00427817"/>
    <w:rsid w:val="004308BD"/>
    <w:rsid w:val="004311A1"/>
    <w:rsid w:val="00433CD2"/>
    <w:rsid w:val="00435253"/>
    <w:rsid w:val="00436BC9"/>
    <w:rsid w:val="00437F12"/>
    <w:rsid w:val="00440329"/>
    <w:rsid w:val="004407E6"/>
    <w:rsid w:val="00440BF6"/>
    <w:rsid w:val="0044307C"/>
    <w:rsid w:val="004437E7"/>
    <w:rsid w:val="00443AB3"/>
    <w:rsid w:val="00444AB6"/>
    <w:rsid w:val="00450AF0"/>
    <w:rsid w:val="00451480"/>
    <w:rsid w:val="00451A49"/>
    <w:rsid w:val="00453901"/>
    <w:rsid w:val="00454557"/>
    <w:rsid w:val="004611B7"/>
    <w:rsid w:val="00464C5F"/>
    <w:rsid w:val="0046678E"/>
    <w:rsid w:val="00471B1F"/>
    <w:rsid w:val="004759D2"/>
    <w:rsid w:val="0047679C"/>
    <w:rsid w:val="00477E4E"/>
    <w:rsid w:val="00484D45"/>
    <w:rsid w:val="00485ABB"/>
    <w:rsid w:val="00485DF2"/>
    <w:rsid w:val="0049041F"/>
    <w:rsid w:val="00490E48"/>
    <w:rsid w:val="00492A38"/>
    <w:rsid w:val="004934D7"/>
    <w:rsid w:val="00495ACF"/>
    <w:rsid w:val="00496F33"/>
    <w:rsid w:val="004A140D"/>
    <w:rsid w:val="004A7453"/>
    <w:rsid w:val="004A75F8"/>
    <w:rsid w:val="004A7939"/>
    <w:rsid w:val="004B099D"/>
    <w:rsid w:val="004B1119"/>
    <w:rsid w:val="004B2592"/>
    <w:rsid w:val="004B3E28"/>
    <w:rsid w:val="004B5FC9"/>
    <w:rsid w:val="004C39F2"/>
    <w:rsid w:val="004C488C"/>
    <w:rsid w:val="004C52EB"/>
    <w:rsid w:val="004C59A3"/>
    <w:rsid w:val="004C6E79"/>
    <w:rsid w:val="004D383D"/>
    <w:rsid w:val="004E0470"/>
    <w:rsid w:val="004E077C"/>
    <w:rsid w:val="004E3D35"/>
    <w:rsid w:val="004E54E3"/>
    <w:rsid w:val="004E61D0"/>
    <w:rsid w:val="004F030B"/>
    <w:rsid w:val="004F14CA"/>
    <w:rsid w:val="004F1B0C"/>
    <w:rsid w:val="004F3236"/>
    <w:rsid w:val="004F701B"/>
    <w:rsid w:val="0050020E"/>
    <w:rsid w:val="005019DA"/>
    <w:rsid w:val="00501F0A"/>
    <w:rsid w:val="00505546"/>
    <w:rsid w:val="00505B7B"/>
    <w:rsid w:val="00505D24"/>
    <w:rsid w:val="0050657D"/>
    <w:rsid w:val="005075CD"/>
    <w:rsid w:val="005079D3"/>
    <w:rsid w:val="00510499"/>
    <w:rsid w:val="00511467"/>
    <w:rsid w:val="005125E5"/>
    <w:rsid w:val="00512B0F"/>
    <w:rsid w:val="00513B59"/>
    <w:rsid w:val="00513BCE"/>
    <w:rsid w:val="00516A19"/>
    <w:rsid w:val="00517D85"/>
    <w:rsid w:val="00522E1D"/>
    <w:rsid w:val="00524B80"/>
    <w:rsid w:val="00525953"/>
    <w:rsid w:val="00530C65"/>
    <w:rsid w:val="005315EF"/>
    <w:rsid w:val="00533135"/>
    <w:rsid w:val="00533E15"/>
    <w:rsid w:val="00540AA5"/>
    <w:rsid w:val="00540DED"/>
    <w:rsid w:val="00541C58"/>
    <w:rsid w:val="005429AF"/>
    <w:rsid w:val="00543D50"/>
    <w:rsid w:val="00544385"/>
    <w:rsid w:val="00546080"/>
    <w:rsid w:val="005462B1"/>
    <w:rsid w:val="00547692"/>
    <w:rsid w:val="00547A8A"/>
    <w:rsid w:val="00552587"/>
    <w:rsid w:val="00553EEF"/>
    <w:rsid w:val="00555A53"/>
    <w:rsid w:val="00555C7F"/>
    <w:rsid w:val="00556278"/>
    <w:rsid w:val="005568F4"/>
    <w:rsid w:val="00557B88"/>
    <w:rsid w:val="005606EA"/>
    <w:rsid w:val="00561609"/>
    <w:rsid w:val="00562F84"/>
    <w:rsid w:val="00567320"/>
    <w:rsid w:val="00570AA7"/>
    <w:rsid w:val="00570E84"/>
    <w:rsid w:val="005713F7"/>
    <w:rsid w:val="00572D2F"/>
    <w:rsid w:val="00577BF4"/>
    <w:rsid w:val="00577EE3"/>
    <w:rsid w:val="0058039D"/>
    <w:rsid w:val="00580A69"/>
    <w:rsid w:val="00584317"/>
    <w:rsid w:val="00585D7E"/>
    <w:rsid w:val="00586A2F"/>
    <w:rsid w:val="00586A5D"/>
    <w:rsid w:val="005870E4"/>
    <w:rsid w:val="00587D15"/>
    <w:rsid w:val="00590371"/>
    <w:rsid w:val="00594416"/>
    <w:rsid w:val="00594626"/>
    <w:rsid w:val="00594683"/>
    <w:rsid w:val="0059505D"/>
    <w:rsid w:val="005955A8"/>
    <w:rsid w:val="00596904"/>
    <w:rsid w:val="005A10F3"/>
    <w:rsid w:val="005A1C2B"/>
    <w:rsid w:val="005A2AB2"/>
    <w:rsid w:val="005A49FF"/>
    <w:rsid w:val="005A4B14"/>
    <w:rsid w:val="005A59A6"/>
    <w:rsid w:val="005A6B7B"/>
    <w:rsid w:val="005A7406"/>
    <w:rsid w:val="005B2198"/>
    <w:rsid w:val="005B31D0"/>
    <w:rsid w:val="005B4353"/>
    <w:rsid w:val="005B488B"/>
    <w:rsid w:val="005C25A9"/>
    <w:rsid w:val="005C6841"/>
    <w:rsid w:val="005C7E79"/>
    <w:rsid w:val="005D08DC"/>
    <w:rsid w:val="005D0B28"/>
    <w:rsid w:val="005D29E2"/>
    <w:rsid w:val="005D3506"/>
    <w:rsid w:val="005D54DA"/>
    <w:rsid w:val="005D7CCC"/>
    <w:rsid w:val="005D7FE2"/>
    <w:rsid w:val="005E23E8"/>
    <w:rsid w:val="005F0B9F"/>
    <w:rsid w:val="005F37C6"/>
    <w:rsid w:val="005F5ECA"/>
    <w:rsid w:val="005F66D9"/>
    <w:rsid w:val="005F69C3"/>
    <w:rsid w:val="0060115D"/>
    <w:rsid w:val="00601EE1"/>
    <w:rsid w:val="0060291B"/>
    <w:rsid w:val="00604377"/>
    <w:rsid w:val="00607119"/>
    <w:rsid w:val="0061323A"/>
    <w:rsid w:val="00613820"/>
    <w:rsid w:val="0061432B"/>
    <w:rsid w:val="006143C8"/>
    <w:rsid w:val="00615439"/>
    <w:rsid w:val="0061565D"/>
    <w:rsid w:val="00615966"/>
    <w:rsid w:val="006179A1"/>
    <w:rsid w:val="00620106"/>
    <w:rsid w:val="006210EF"/>
    <w:rsid w:val="006311F2"/>
    <w:rsid w:val="0063140D"/>
    <w:rsid w:val="00631D50"/>
    <w:rsid w:val="00634C73"/>
    <w:rsid w:val="00636BA7"/>
    <w:rsid w:val="00640664"/>
    <w:rsid w:val="00642623"/>
    <w:rsid w:val="00642844"/>
    <w:rsid w:val="00645BD2"/>
    <w:rsid w:val="006517D9"/>
    <w:rsid w:val="00651C3E"/>
    <w:rsid w:val="00652E75"/>
    <w:rsid w:val="00653032"/>
    <w:rsid w:val="006550C8"/>
    <w:rsid w:val="00655ADE"/>
    <w:rsid w:val="00656BFD"/>
    <w:rsid w:val="00656CCB"/>
    <w:rsid w:val="00662CFB"/>
    <w:rsid w:val="00662D3E"/>
    <w:rsid w:val="00665047"/>
    <w:rsid w:val="00666258"/>
    <w:rsid w:val="00666469"/>
    <w:rsid w:val="006672A4"/>
    <w:rsid w:val="006709E0"/>
    <w:rsid w:val="006712BF"/>
    <w:rsid w:val="00672984"/>
    <w:rsid w:val="0067778F"/>
    <w:rsid w:val="006809AD"/>
    <w:rsid w:val="006819F3"/>
    <w:rsid w:val="00687E67"/>
    <w:rsid w:val="00690F69"/>
    <w:rsid w:val="0069193D"/>
    <w:rsid w:val="0069433C"/>
    <w:rsid w:val="00696283"/>
    <w:rsid w:val="006962EB"/>
    <w:rsid w:val="006971EA"/>
    <w:rsid w:val="00697D0A"/>
    <w:rsid w:val="006A1F18"/>
    <w:rsid w:val="006A30CC"/>
    <w:rsid w:val="006A50EF"/>
    <w:rsid w:val="006A51FA"/>
    <w:rsid w:val="006A5375"/>
    <w:rsid w:val="006A7DEE"/>
    <w:rsid w:val="006B2947"/>
    <w:rsid w:val="006B2B75"/>
    <w:rsid w:val="006B3788"/>
    <w:rsid w:val="006B6FD1"/>
    <w:rsid w:val="006B7679"/>
    <w:rsid w:val="006C1AAC"/>
    <w:rsid w:val="006C4F70"/>
    <w:rsid w:val="006C526F"/>
    <w:rsid w:val="006C6553"/>
    <w:rsid w:val="006C6EF5"/>
    <w:rsid w:val="006D25CE"/>
    <w:rsid w:val="006D37A2"/>
    <w:rsid w:val="006D4160"/>
    <w:rsid w:val="006D4526"/>
    <w:rsid w:val="006D5F61"/>
    <w:rsid w:val="006D7967"/>
    <w:rsid w:val="006E4A85"/>
    <w:rsid w:val="006E5CF3"/>
    <w:rsid w:val="006E60DC"/>
    <w:rsid w:val="006E67C2"/>
    <w:rsid w:val="006E72E9"/>
    <w:rsid w:val="006F4968"/>
    <w:rsid w:val="006F526C"/>
    <w:rsid w:val="006F54AE"/>
    <w:rsid w:val="006F7BB3"/>
    <w:rsid w:val="00700359"/>
    <w:rsid w:val="007004AF"/>
    <w:rsid w:val="00702EA7"/>
    <w:rsid w:val="007134B3"/>
    <w:rsid w:val="00715C68"/>
    <w:rsid w:val="00716056"/>
    <w:rsid w:val="007160E4"/>
    <w:rsid w:val="007174A9"/>
    <w:rsid w:val="00720EB3"/>
    <w:rsid w:val="00721D39"/>
    <w:rsid w:val="007223A6"/>
    <w:rsid w:val="0072263C"/>
    <w:rsid w:val="00723426"/>
    <w:rsid w:val="007271AD"/>
    <w:rsid w:val="0073271F"/>
    <w:rsid w:val="00733C22"/>
    <w:rsid w:val="00735957"/>
    <w:rsid w:val="007359A2"/>
    <w:rsid w:val="007401CD"/>
    <w:rsid w:val="00740C1B"/>
    <w:rsid w:val="007425C8"/>
    <w:rsid w:val="00743221"/>
    <w:rsid w:val="00744C1E"/>
    <w:rsid w:val="0074607A"/>
    <w:rsid w:val="00747DA2"/>
    <w:rsid w:val="00751377"/>
    <w:rsid w:val="00751AFA"/>
    <w:rsid w:val="00754D18"/>
    <w:rsid w:val="00755108"/>
    <w:rsid w:val="0076299A"/>
    <w:rsid w:val="0076552B"/>
    <w:rsid w:val="00766944"/>
    <w:rsid w:val="00767DF7"/>
    <w:rsid w:val="00770B03"/>
    <w:rsid w:val="00771302"/>
    <w:rsid w:val="00773380"/>
    <w:rsid w:val="0077379A"/>
    <w:rsid w:val="00780788"/>
    <w:rsid w:val="00781E95"/>
    <w:rsid w:val="007844AF"/>
    <w:rsid w:val="00785A9D"/>
    <w:rsid w:val="00785CCF"/>
    <w:rsid w:val="007900C6"/>
    <w:rsid w:val="00791399"/>
    <w:rsid w:val="00791BF9"/>
    <w:rsid w:val="00792BBB"/>
    <w:rsid w:val="00793E76"/>
    <w:rsid w:val="0079410B"/>
    <w:rsid w:val="007A3533"/>
    <w:rsid w:val="007A4193"/>
    <w:rsid w:val="007A4971"/>
    <w:rsid w:val="007A49E9"/>
    <w:rsid w:val="007A55C1"/>
    <w:rsid w:val="007A67CD"/>
    <w:rsid w:val="007A6F2C"/>
    <w:rsid w:val="007A77D8"/>
    <w:rsid w:val="007B005F"/>
    <w:rsid w:val="007B1613"/>
    <w:rsid w:val="007B75DA"/>
    <w:rsid w:val="007B7FB2"/>
    <w:rsid w:val="007C0188"/>
    <w:rsid w:val="007C0491"/>
    <w:rsid w:val="007C3467"/>
    <w:rsid w:val="007C7B04"/>
    <w:rsid w:val="007D2D2F"/>
    <w:rsid w:val="007D4BEF"/>
    <w:rsid w:val="007D5446"/>
    <w:rsid w:val="007D5F12"/>
    <w:rsid w:val="007D7C5B"/>
    <w:rsid w:val="007E02CB"/>
    <w:rsid w:val="007E652F"/>
    <w:rsid w:val="007E676B"/>
    <w:rsid w:val="007E7187"/>
    <w:rsid w:val="007F27D8"/>
    <w:rsid w:val="007F368F"/>
    <w:rsid w:val="007F5F63"/>
    <w:rsid w:val="007F79C7"/>
    <w:rsid w:val="007F7F80"/>
    <w:rsid w:val="00805412"/>
    <w:rsid w:val="0081130A"/>
    <w:rsid w:val="00812579"/>
    <w:rsid w:val="00815ADA"/>
    <w:rsid w:val="0081758D"/>
    <w:rsid w:val="00817C3D"/>
    <w:rsid w:val="00817FAC"/>
    <w:rsid w:val="00822441"/>
    <w:rsid w:val="00823463"/>
    <w:rsid w:val="008235A8"/>
    <w:rsid w:val="00823EC4"/>
    <w:rsid w:val="00831731"/>
    <w:rsid w:val="0083243E"/>
    <w:rsid w:val="00832C94"/>
    <w:rsid w:val="00833420"/>
    <w:rsid w:val="008345E6"/>
    <w:rsid w:val="008361B6"/>
    <w:rsid w:val="00840511"/>
    <w:rsid w:val="0084163C"/>
    <w:rsid w:val="00841CCD"/>
    <w:rsid w:val="00843141"/>
    <w:rsid w:val="0084443D"/>
    <w:rsid w:val="00845A56"/>
    <w:rsid w:val="008461B6"/>
    <w:rsid w:val="00850A01"/>
    <w:rsid w:val="008528BE"/>
    <w:rsid w:val="00854046"/>
    <w:rsid w:val="008559F3"/>
    <w:rsid w:val="008565A1"/>
    <w:rsid w:val="00857634"/>
    <w:rsid w:val="008646B1"/>
    <w:rsid w:val="00864BE5"/>
    <w:rsid w:val="00864F22"/>
    <w:rsid w:val="00866861"/>
    <w:rsid w:val="0087091C"/>
    <w:rsid w:val="00871C92"/>
    <w:rsid w:val="00872B78"/>
    <w:rsid w:val="00873559"/>
    <w:rsid w:val="00873D32"/>
    <w:rsid w:val="00874B1A"/>
    <w:rsid w:val="00876CD7"/>
    <w:rsid w:val="008771E3"/>
    <w:rsid w:val="0087783C"/>
    <w:rsid w:val="00877B2C"/>
    <w:rsid w:val="00881151"/>
    <w:rsid w:val="00881398"/>
    <w:rsid w:val="00881E75"/>
    <w:rsid w:val="0088421B"/>
    <w:rsid w:val="00885D42"/>
    <w:rsid w:val="008908EE"/>
    <w:rsid w:val="008A034A"/>
    <w:rsid w:val="008A12AA"/>
    <w:rsid w:val="008A46B5"/>
    <w:rsid w:val="008A4D6A"/>
    <w:rsid w:val="008A622D"/>
    <w:rsid w:val="008A7FB8"/>
    <w:rsid w:val="008B1CD6"/>
    <w:rsid w:val="008B2CA4"/>
    <w:rsid w:val="008B3697"/>
    <w:rsid w:val="008B45F6"/>
    <w:rsid w:val="008B6591"/>
    <w:rsid w:val="008B731B"/>
    <w:rsid w:val="008C1024"/>
    <w:rsid w:val="008C112E"/>
    <w:rsid w:val="008C6E1A"/>
    <w:rsid w:val="008C7361"/>
    <w:rsid w:val="008C7B2F"/>
    <w:rsid w:val="008D14BA"/>
    <w:rsid w:val="008D17C6"/>
    <w:rsid w:val="008D4428"/>
    <w:rsid w:val="008D72D0"/>
    <w:rsid w:val="008E4963"/>
    <w:rsid w:val="008E4DCF"/>
    <w:rsid w:val="008E5517"/>
    <w:rsid w:val="008E5CBD"/>
    <w:rsid w:val="008E6F3F"/>
    <w:rsid w:val="008E7761"/>
    <w:rsid w:val="008F082B"/>
    <w:rsid w:val="008F2543"/>
    <w:rsid w:val="008F5618"/>
    <w:rsid w:val="008F57EA"/>
    <w:rsid w:val="00902D5A"/>
    <w:rsid w:val="009036B4"/>
    <w:rsid w:val="00906103"/>
    <w:rsid w:val="009061B0"/>
    <w:rsid w:val="00906449"/>
    <w:rsid w:val="0090687F"/>
    <w:rsid w:val="00907B01"/>
    <w:rsid w:val="00910B3C"/>
    <w:rsid w:val="009123D7"/>
    <w:rsid w:val="00912804"/>
    <w:rsid w:val="00915555"/>
    <w:rsid w:val="00915E35"/>
    <w:rsid w:val="0091667F"/>
    <w:rsid w:val="009175CB"/>
    <w:rsid w:val="009215A7"/>
    <w:rsid w:val="00923874"/>
    <w:rsid w:val="0092451D"/>
    <w:rsid w:val="00927D08"/>
    <w:rsid w:val="00931087"/>
    <w:rsid w:val="00931860"/>
    <w:rsid w:val="0093254D"/>
    <w:rsid w:val="009332D5"/>
    <w:rsid w:val="009369FF"/>
    <w:rsid w:val="00940DC8"/>
    <w:rsid w:val="00941E07"/>
    <w:rsid w:val="00943581"/>
    <w:rsid w:val="00944335"/>
    <w:rsid w:val="009443E5"/>
    <w:rsid w:val="00947A9A"/>
    <w:rsid w:val="00950193"/>
    <w:rsid w:val="00953516"/>
    <w:rsid w:val="00956025"/>
    <w:rsid w:val="0096068B"/>
    <w:rsid w:val="00963700"/>
    <w:rsid w:val="009678AE"/>
    <w:rsid w:val="00970C92"/>
    <w:rsid w:val="00971D10"/>
    <w:rsid w:val="00973253"/>
    <w:rsid w:val="00977063"/>
    <w:rsid w:val="00977C5A"/>
    <w:rsid w:val="0098076F"/>
    <w:rsid w:val="009815B0"/>
    <w:rsid w:val="00982112"/>
    <w:rsid w:val="00982900"/>
    <w:rsid w:val="00982D4F"/>
    <w:rsid w:val="009833F3"/>
    <w:rsid w:val="009847CD"/>
    <w:rsid w:val="0098595B"/>
    <w:rsid w:val="00992609"/>
    <w:rsid w:val="009932BD"/>
    <w:rsid w:val="00994597"/>
    <w:rsid w:val="00995CD1"/>
    <w:rsid w:val="00996C93"/>
    <w:rsid w:val="009A0932"/>
    <w:rsid w:val="009A2308"/>
    <w:rsid w:val="009A3998"/>
    <w:rsid w:val="009A3AAB"/>
    <w:rsid w:val="009A5D98"/>
    <w:rsid w:val="009A63A9"/>
    <w:rsid w:val="009B501B"/>
    <w:rsid w:val="009B6680"/>
    <w:rsid w:val="009B711F"/>
    <w:rsid w:val="009C0248"/>
    <w:rsid w:val="009C15E7"/>
    <w:rsid w:val="009C19EC"/>
    <w:rsid w:val="009C26D5"/>
    <w:rsid w:val="009C304F"/>
    <w:rsid w:val="009C38ED"/>
    <w:rsid w:val="009C3F0B"/>
    <w:rsid w:val="009C4532"/>
    <w:rsid w:val="009C67D3"/>
    <w:rsid w:val="009C6BA6"/>
    <w:rsid w:val="009C76A7"/>
    <w:rsid w:val="009D030B"/>
    <w:rsid w:val="009D24D3"/>
    <w:rsid w:val="009D4890"/>
    <w:rsid w:val="009D51EF"/>
    <w:rsid w:val="009D5602"/>
    <w:rsid w:val="009D5EC9"/>
    <w:rsid w:val="009D758F"/>
    <w:rsid w:val="009E0C30"/>
    <w:rsid w:val="009E21F5"/>
    <w:rsid w:val="009E2ECA"/>
    <w:rsid w:val="009E2FC5"/>
    <w:rsid w:val="009E3D3B"/>
    <w:rsid w:val="009E4D76"/>
    <w:rsid w:val="009E620B"/>
    <w:rsid w:val="009E66CA"/>
    <w:rsid w:val="009E7ED4"/>
    <w:rsid w:val="009F1BAF"/>
    <w:rsid w:val="009F1FD7"/>
    <w:rsid w:val="009F2702"/>
    <w:rsid w:val="009F3248"/>
    <w:rsid w:val="009F3954"/>
    <w:rsid w:val="009F441E"/>
    <w:rsid w:val="009F47A2"/>
    <w:rsid w:val="009F56AC"/>
    <w:rsid w:val="009F6393"/>
    <w:rsid w:val="009F6984"/>
    <w:rsid w:val="009F74F2"/>
    <w:rsid w:val="00A0268C"/>
    <w:rsid w:val="00A07E29"/>
    <w:rsid w:val="00A12BB5"/>
    <w:rsid w:val="00A13F03"/>
    <w:rsid w:val="00A153D6"/>
    <w:rsid w:val="00A160DB"/>
    <w:rsid w:val="00A16D89"/>
    <w:rsid w:val="00A16F84"/>
    <w:rsid w:val="00A202EA"/>
    <w:rsid w:val="00A20624"/>
    <w:rsid w:val="00A2141A"/>
    <w:rsid w:val="00A228FF"/>
    <w:rsid w:val="00A22D94"/>
    <w:rsid w:val="00A2451C"/>
    <w:rsid w:val="00A24991"/>
    <w:rsid w:val="00A24C65"/>
    <w:rsid w:val="00A27D27"/>
    <w:rsid w:val="00A32149"/>
    <w:rsid w:val="00A32611"/>
    <w:rsid w:val="00A32A54"/>
    <w:rsid w:val="00A36976"/>
    <w:rsid w:val="00A4202A"/>
    <w:rsid w:val="00A42E1D"/>
    <w:rsid w:val="00A43B78"/>
    <w:rsid w:val="00A44B47"/>
    <w:rsid w:val="00A47B5D"/>
    <w:rsid w:val="00A47C00"/>
    <w:rsid w:val="00A51678"/>
    <w:rsid w:val="00A5170A"/>
    <w:rsid w:val="00A5224A"/>
    <w:rsid w:val="00A5250A"/>
    <w:rsid w:val="00A52615"/>
    <w:rsid w:val="00A53118"/>
    <w:rsid w:val="00A531F6"/>
    <w:rsid w:val="00A55C0C"/>
    <w:rsid w:val="00A56AB9"/>
    <w:rsid w:val="00A57E03"/>
    <w:rsid w:val="00A60730"/>
    <w:rsid w:val="00A609C4"/>
    <w:rsid w:val="00A62021"/>
    <w:rsid w:val="00A63F04"/>
    <w:rsid w:val="00A640B2"/>
    <w:rsid w:val="00A64C2E"/>
    <w:rsid w:val="00A67AEF"/>
    <w:rsid w:val="00A67BE6"/>
    <w:rsid w:val="00A67E55"/>
    <w:rsid w:val="00A67FE2"/>
    <w:rsid w:val="00A70AEC"/>
    <w:rsid w:val="00A711C6"/>
    <w:rsid w:val="00A7161F"/>
    <w:rsid w:val="00A7294D"/>
    <w:rsid w:val="00A73089"/>
    <w:rsid w:val="00A73180"/>
    <w:rsid w:val="00A733E4"/>
    <w:rsid w:val="00A75C55"/>
    <w:rsid w:val="00A764D1"/>
    <w:rsid w:val="00A7712F"/>
    <w:rsid w:val="00A800C1"/>
    <w:rsid w:val="00A80B85"/>
    <w:rsid w:val="00A82E71"/>
    <w:rsid w:val="00A83D2F"/>
    <w:rsid w:val="00A84F8F"/>
    <w:rsid w:val="00A85BE4"/>
    <w:rsid w:val="00A9037D"/>
    <w:rsid w:val="00A94F41"/>
    <w:rsid w:val="00A95D8A"/>
    <w:rsid w:val="00A974A9"/>
    <w:rsid w:val="00AA306B"/>
    <w:rsid w:val="00AA322D"/>
    <w:rsid w:val="00AA37F6"/>
    <w:rsid w:val="00AA52D5"/>
    <w:rsid w:val="00AB0705"/>
    <w:rsid w:val="00AB4441"/>
    <w:rsid w:val="00AB50B4"/>
    <w:rsid w:val="00AB551F"/>
    <w:rsid w:val="00AB5C54"/>
    <w:rsid w:val="00AB71C6"/>
    <w:rsid w:val="00AC428D"/>
    <w:rsid w:val="00AC46E6"/>
    <w:rsid w:val="00AC4912"/>
    <w:rsid w:val="00AC4961"/>
    <w:rsid w:val="00AC7B70"/>
    <w:rsid w:val="00AC7F96"/>
    <w:rsid w:val="00AD3A8F"/>
    <w:rsid w:val="00AD3AEC"/>
    <w:rsid w:val="00AD6C47"/>
    <w:rsid w:val="00AD7195"/>
    <w:rsid w:val="00AD7733"/>
    <w:rsid w:val="00AE0EB3"/>
    <w:rsid w:val="00AE0FF9"/>
    <w:rsid w:val="00AE10D7"/>
    <w:rsid w:val="00AE1EB8"/>
    <w:rsid w:val="00AE2D26"/>
    <w:rsid w:val="00AE389F"/>
    <w:rsid w:val="00AE71FE"/>
    <w:rsid w:val="00AE749C"/>
    <w:rsid w:val="00AF01BA"/>
    <w:rsid w:val="00AF05E6"/>
    <w:rsid w:val="00AF4C63"/>
    <w:rsid w:val="00AF5782"/>
    <w:rsid w:val="00B00E97"/>
    <w:rsid w:val="00B02062"/>
    <w:rsid w:val="00B02636"/>
    <w:rsid w:val="00B02923"/>
    <w:rsid w:val="00B031F4"/>
    <w:rsid w:val="00B0607E"/>
    <w:rsid w:val="00B10B30"/>
    <w:rsid w:val="00B10FBB"/>
    <w:rsid w:val="00B1191B"/>
    <w:rsid w:val="00B15300"/>
    <w:rsid w:val="00B1712B"/>
    <w:rsid w:val="00B223D1"/>
    <w:rsid w:val="00B22FF6"/>
    <w:rsid w:val="00B2523F"/>
    <w:rsid w:val="00B264C9"/>
    <w:rsid w:val="00B310CA"/>
    <w:rsid w:val="00B36007"/>
    <w:rsid w:val="00B36606"/>
    <w:rsid w:val="00B36F03"/>
    <w:rsid w:val="00B4584F"/>
    <w:rsid w:val="00B476B5"/>
    <w:rsid w:val="00B477C4"/>
    <w:rsid w:val="00B5368E"/>
    <w:rsid w:val="00B54ED1"/>
    <w:rsid w:val="00B561AB"/>
    <w:rsid w:val="00B60C2F"/>
    <w:rsid w:val="00B60C85"/>
    <w:rsid w:val="00B62BAA"/>
    <w:rsid w:val="00B66787"/>
    <w:rsid w:val="00B66E0A"/>
    <w:rsid w:val="00B70855"/>
    <w:rsid w:val="00B7096E"/>
    <w:rsid w:val="00B71E63"/>
    <w:rsid w:val="00B7330C"/>
    <w:rsid w:val="00B75243"/>
    <w:rsid w:val="00B77327"/>
    <w:rsid w:val="00B77774"/>
    <w:rsid w:val="00B82A8F"/>
    <w:rsid w:val="00B85875"/>
    <w:rsid w:val="00B92F0E"/>
    <w:rsid w:val="00B94E60"/>
    <w:rsid w:val="00B95611"/>
    <w:rsid w:val="00B95B03"/>
    <w:rsid w:val="00B96141"/>
    <w:rsid w:val="00B96FB7"/>
    <w:rsid w:val="00B974EC"/>
    <w:rsid w:val="00B9764E"/>
    <w:rsid w:val="00BA0E8D"/>
    <w:rsid w:val="00BA125B"/>
    <w:rsid w:val="00BA5FAF"/>
    <w:rsid w:val="00BA6E24"/>
    <w:rsid w:val="00BA6ECC"/>
    <w:rsid w:val="00BB0E15"/>
    <w:rsid w:val="00BB1D56"/>
    <w:rsid w:val="00BB3B8E"/>
    <w:rsid w:val="00BB3C9E"/>
    <w:rsid w:val="00BB5B1E"/>
    <w:rsid w:val="00BC0B9C"/>
    <w:rsid w:val="00BC2891"/>
    <w:rsid w:val="00BC4E85"/>
    <w:rsid w:val="00BC5679"/>
    <w:rsid w:val="00BC6262"/>
    <w:rsid w:val="00BD196D"/>
    <w:rsid w:val="00BD2549"/>
    <w:rsid w:val="00BD5B2F"/>
    <w:rsid w:val="00BD71F8"/>
    <w:rsid w:val="00BE1FB7"/>
    <w:rsid w:val="00BE1FBF"/>
    <w:rsid w:val="00BE255F"/>
    <w:rsid w:val="00BE30A1"/>
    <w:rsid w:val="00BE30B6"/>
    <w:rsid w:val="00BE3701"/>
    <w:rsid w:val="00BE3E68"/>
    <w:rsid w:val="00BE6FDF"/>
    <w:rsid w:val="00BE7749"/>
    <w:rsid w:val="00BE7824"/>
    <w:rsid w:val="00BF203B"/>
    <w:rsid w:val="00BF275B"/>
    <w:rsid w:val="00BF2A32"/>
    <w:rsid w:val="00BF4CAB"/>
    <w:rsid w:val="00BF4F2B"/>
    <w:rsid w:val="00BF5A4B"/>
    <w:rsid w:val="00BF6D63"/>
    <w:rsid w:val="00BF7620"/>
    <w:rsid w:val="00BF7B89"/>
    <w:rsid w:val="00BF7F49"/>
    <w:rsid w:val="00BF7F4E"/>
    <w:rsid w:val="00C025A7"/>
    <w:rsid w:val="00C059DA"/>
    <w:rsid w:val="00C05E30"/>
    <w:rsid w:val="00C0601D"/>
    <w:rsid w:val="00C07860"/>
    <w:rsid w:val="00C12668"/>
    <w:rsid w:val="00C12EEF"/>
    <w:rsid w:val="00C14205"/>
    <w:rsid w:val="00C146AB"/>
    <w:rsid w:val="00C14FF9"/>
    <w:rsid w:val="00C15E47"/>
    <w:rsid w:val="00C163D0"/>
    <w:rsid w:val="00C16995"/>
    <w:rsid w:val="00C24E72"/>
    <w:rsid w:val="00C25D50"/>
    <w:rsid w:val="00C26529"/>
    <w:rsid w:val="00C27B43"/>
    <w:rsid w:val="00C32D0F"/>
    <w:rsid w:val="00C33293"/>
    <w:rsid w:val="00C337C6"/>
    <w:rsid w:val="00C345A8"/>
    <w:rsid w:val="00C366F2"/>
    <w:rsid w:val="00C373B6"/>
    <w:rsid w:val="00C40B84"/>
    <w:rsid w:val="00C4483A"/>
    <w:rsid w:val="00C45155"/>
    <w:rsid w:val="00C4545B"/>
    <w:rsid w:val="00C46729"/>
    <w:rsid w:val="00C47563"/>
    <w:rsid w:val="00C479FE"/>
    <w:rsid w:val="00C50437"/>
    <w:rsid w:val="00C50D7E"/>
    <w:rsid w:val="00C57099"/>
    <w:rsid w:val="00C70167"/>
    <w:rsid w:val="00C72F7A"/>
    <w:rsid w:val="00C76237"/>
    <w:rsid w:val="00C76757"/>
    <w:rsid w:val="00C76B0E"/>
    <w:rsid w:val="00C771FB"/>
    <w:rsid w:val="00C77235"/>
    <w:rsid w:val="00C804B8"/>
    <w:rsid w:val="00C839FF"/>
    <w:rsid w:val="00C84F6E"/>
    <w:rsid w:val="00C85652"/>
    <w:rsid w:val="00C87B62"/>
    <w:rsid w:val="00C900E3"/>
    <w:rsid w:val="00C93146"/>
    <w:rsid w:val="00C937AE"/>
    <w:rsid w:val="00C946B0"/>
    <w:rsid w:val="00C9497B"/>
    <w:rsid w:val="00C94DA1"/>
    <w:rsid w:val="00C9611D"/>
    <w:rsid w:val="00CA1443"/>
    <w:rsid w:val="00CA2E7A"/>
    <w:rsid w:val="00CA4A55"/>
    <w:rsid w:val="00CA6A17"/>
    <w:rsid w:val="00CB2AA6"/>
    <w:rsid w:val="00CB55F5"/>
    <w:rsid w:val="00CC09B3"/>
    <w:rsid w:val="00CC17EB"/>
    <w:rsid w:val="00CC3A1F"/>
    <w:rsid w:val="00CC4CE6"/>
    <w:rsid w:val="00CC4DC0"/>
    <w:rsid w:val="00CC54C1"/>
    <w:rsid w:val="00CC5EB1"/>
    <w:rsid w:val="00CC631C"/>
    <w:rsid w:val="00CC63E5"/>
    <w:rsid w:val="00CC7836"/>
    <w:rsid w:val="00CD5562"/>
    <w:rsid w:val="00CD591A"/>
    <w:rsid w:val="00CD7226"/>
    <w:rsid w:val="00CE2184"/>
    <w:rsid w:val="00CE264A"/>
    <w:rsid w:val="00CE45BE"/>
    <w:rsid w:val="00CE605E"/>
    <w:rsid w:val="00CE7115"/>
    <w:rsid w:val="00CE7C21"/>
    <w:rsid w:val="00CE7FE4"/>
    <w:rsid w:val="00CF0196"/>
    <w:rsid w:val="00CF0994"/>
    <w:rsid w:val="00CF0AA7"/>
    <w:rsid w:val="00CF2AB5"/>
    <w:rsid w:val="00CF3AEE"/>
    <w:rsid w:val="00CF43F0"/>
    <w:rsid w:val="00CF44ED"/>
    <w:rsid w:val="00CF5599"/>
    <w:rsid w:val="00CF5C39"/>
    <w:rsid w:val="00CF63EA"/>
    <w:rsid w:val="00D01D7A"/>
    <w:rsid w:val="00D041FA"/>
    <w:rsid w:val="00D04F68"/>
    <w:rsid w:val="00D06AB3"/>
    <w:rsid w:val="00D10A6B"/>
    <w:rsid w:val="00D11774"/>
    <w:rsid w:val="00D139AD"/>
    <w:rsid w:val="00D15382"/>
    <w:rsid w:val="00D1637E"/>
    <w:rsid w:val="00D167E4"/>
    <w:rsid w:val="00D20EB0"/>
    <w:rsid w:val="00D21B44"/>
    <w:rsid w:val="00D220F1"/>
    <w:rsid w:val="00D224FA"/>
    <w:rsid w:val="00D2493A"/>
    <w:rsid w:val="00D250EC"/>
    <w:rsid w:val="00D27E1B"/>
    <w:rsid w:val="00D31B89"/>
    <w:rsid w:val="00D31BD6"/>
    <w:rsid w:val="00D32030"/>
    <w:rsid w:val="00D32522"/>
    <w:rsid w:val="00D33598"/>
    <w:rsid w:val="00D3489F"/>
    <w:rsid w:val="00D355C0"/>
    <w:rsid w:val="00D377AD"/>
    <w:rsid w:val="00D42E11"/>
    <w:rsid w:val="00D42E40"/>
    <w:rsid w:val="00D43CB0"/>
    <w:rsid w:val="00D447E6"/>
    <w:rsid w:val="00D44BF9"/>
    <w:rsid w:val="00D44D1D"/>
    <w:rsid w:val="00D45A56"/>
    <w:rsid w:val="00D4709C"/>
    <w:rsid w:val="00D471CE"/>
    <w:rsid w:val="00D545CE"/>
    <w:rsid w:val="00D610A1"/>
    <w:rsid w:val="00D61D5E"/>
    <w:rsid w:val="00D61F66"/>
    <w:rsid w:val="00D63B2A"/>
    <w:rsid w:val="00D63BDC"/>
    <w:rsid w:val="00D64D28"/>
    <w:rsid w:val="00D656F7"/>
    <w:rsid w:val="00D72007"/>
    <w:rsid w:val="00D728E4"/>
    <w:rsid w:val="00D73257"/>
    <w:rsid w:val="00D7418D"/>
    <w:rsid w:val="00D801A9"/>
    <w:rsid w:val="00D81ED1"/>
    <w:rsid w:val="00D8538F"/>
    <w:rsid w:val="00D85B66"/>
    <w:rsid w:val="00D878C4"/>
    <w:rsid w:val="00D904E3"/>
    <w:rsid w:val="00D90E86"/>
    <w:rsid w:val="00D919DA"/>
    <w:rsid w:val="00D93DBB"/>
    <w:rsid w:val="00D9483D"/>
    <w:rsid w:val="00D94E2A"/>
    <w:rsid w:val="00D970B7"/>
    <w:rsid w:val="00D974AE"/>
    <w:rsid w:val="00D976F7"/>
    <w:rsid w:val="00DA14CE"/>
    <w:rsid w:val="00DA182A"/>
    <w:rsid w:val="00DA2DD8"/>
    <w:rsid w:val="00DA400E"/>
    <w:rsid w:val="00DA4B84"/>
    <w:rsid w:val="00DA66F7"/>
    <w:rsid w:val="00DB08C6"/>
    <w:rsid w:val="00DB1F91"/>
    <w:rsid w:val="00DB2058"/>
    <w:rsid w:val="00DB4DDF"/>
    <w:rsid w:val="00DC0CD4"/>
    <w:rsid w:val="00DC103E"/>
    <w:rsid w:val="00DC1106"/>
    <w:rsid w:val="00DC3DA2"/>
    <w:rsid w:val="00DC5CCE"/>
    <w:rsid w:val="00DD0FA4"/>
    <w:rsid w:val="00DD287C"/>
    <w:rsid w:val="00DD5E4B"/>
    <w:rsid w:val="00DE1887"/>
    <w:rsid w:val="00DE2B95"/>
    <w:rsid w:val="00DE3B6C"/>
    <w:rsid w:val="00DE3E64"/>
    <w:rsid w:val="00DE4F77"/>
    <w:rsid w:val="00DE62E3"/>
    <w:rsid w:val="00DE658E"/>
    <w:rsid w:val="00DE6FD3"/>
    <w:rsid w:val="00DF0524"/>
    <w:rsid w:val="00DF0C0E"/>
    <w:rsid w:val="00DF2783"/>
    <w:rsid w:val="00DF4742"/>
    <w:rsid w:val="00DF64E2"/>
    <w:rsid w:val="00DF6947"/>
    <w:rsid w:val="00DF6DDD"/>
    <w:rsid w:val="00DF70F9"/>
    <w:rsid w:val="00DF7F92"/>
    <w:rsid w:val="00E01984"/>
    <w:rsid w:val="00E06377"/>
    <w:rsid w:val="00E07ED5"/>
    <w:rsid w:val="00E07FE5"/>
    <w:rsid w:val="00E12E58"/>
    <w:rsid w:val="00E13206"/>
    <w:rsid w:val="00E13510"/>
    <w:rsid w:val="00E138D1"/>
    <w:rsid w:val="00E15499"/>
    <w:rsid w:val="00E17963"/>
    <w:rsid w:val="00E22898"/>
    <w:rsid w:val="00E23043"/>
    <w:rsid w:val="00E2459C"/>
    <w:rsid w:val="00E25AFC"/>
    <w:rsid w:val="00E266F7"/>
    <w:rsid w:val="00E271F3"/>
    <w:rsid w:val="00E27E26"/>
    <w:rsid w:val="00E27EAF"/>
    <w:rsid w:val="00E37B2E"/>
    <w:rsid w:val="00E40E06"/>
    <w:rsid w:val="00E411E4"/>
    <w:rsid w:val="00E439F2"/>
    <w:rsid w:val="00E43D3F"/>
    <w:rsid w:val="00E43F35"/>
    <w:rsid w:val="00E44297"/>
    <w:rsid w:val="00E443CD"/>
    <w:rsid w:val="00E446F8"/>
    <w:rsid w:val="00E450C4"/>
    <w:rsid w:val="00E45C74"/>
    <w:rsid w:val="00E4788B"/>
    <w:rsid w:val="00E47DA0"/>
    <w:rsid w:val="00E52AB1"/>
    <w:rsid w:val="00E530BD"/>
    <w:rsid w:val="00E56852"/>
    <w:rsid w:val="00E56D99"/>
    <w:rsid w:val="00E60DD2"/>
    <w:rsid w:val="00E6258B"/>
    <w:rsid w:val="00E63049"/>
    <w:rsid w:val="00E63D2C"/>
    <w:rsid w:val="00E64F01"/>
    <w:rsid w:val="00E65B31"/>
    <w:rsid w:val="00E65D36"/>
    <w:rsid w:val="00E6705D"/>
    <w:rsid w:val="00E72E8F"/>
    <w:rsid w:val="00E73BDA"/>
    <w:rsid w:val="00E74DA6"/>
    <w:rsid w:val="00E7515D"/>
    <w:rsid w:val="00E80B94"/>
    <w:rsid w:val="00E810D3"/>
    <w:rsid w:val="00E82AAF"/>
    <w:rsid w:val="00E83975"/>
    <w:rsid w:val="00E84B1B"/>
    <w:rsid w:val="00E84C73"/>
    <w:rsid w:val="00E86B90"/>
    <w:rsid w:val="00E86D64"/>
    <w:rsid w:val="00E8732C"/>
    <w:rsid w:val="00E90DA7"/>
    <w:rsid w:val="00E94F80"/>
    <w:rsid w:val="00E951DA"/>
    <w:rsid w:val="00E969E7"/>
    <w:rsid w:val="00EA2AED"/>
    <w:rsid w:val="00EA2C2C"/>
    <w:rsid w:val="00EA3123"/>
    <w:rsid w:val="00EA3721"/>
    <w:rsid w:val="00EA3CB5"/>
    <w:rsid w:val="00EA3F5E"/>
    <w:rsid w:val="00EA4B19"/>
    <w:rsid w:val="00EA6290"/>
    <w:rsid w:val="00EA6FDD"/>
    <w:rsid w:val="00EB1570"/>
    <w:rsid w:val="00EB1805"/>
    <w:rsid w:val="00EB4853"/>
    <w:rsid w:val="00EC0926"/>
    <w:rsid w:val="00EC15A3"/>
    <w:rsid w:val="00EC15DA"/>
    <w:rsid w:val="00EC1BF8"/>
    <w:rsid w:val="00EC2A29"/>
    <w:rsid w:val="00EC425A"/>
    <w:rsid w:val="00EC5C58"/>
    <w:rsid w:val="00EC768B"/>
    <w:rsid w:val="00ED4589"/>
    <w:rsid w:val="00ED49C7"/>
    <w:rsid w:val="00ED527D"/>
    <w:rsid w:val="00ED55B9"/>
    <w:rsid w:val="00ED589C"/>
    <w:rsid w:val="00ED639A"/>
    <w:rsid w:val="00ED7FC5"/>
    <w:rsid w:val="00EE1837"/>
    <w:rsid w:val="00EE25E5"/>
    <w:rsid w:val="00EE30A2"/>
    <w:rsid w:val="00EE5A28"/>
    <w:rsid w:val="00EE6902"/>
    <w:rsid w:val="00EE6BC9"/>
    <w:rsid w:val="00EF0207"/>
    <w:rsid w:val="00EF3BB9"/>
    <w:rsid w:val="00EF53D7"/>
    <w:rsid w:val="00EF6B15"/>
    <w:rsid w:val="00F03522"/>
    <w:rsid w:val="00F0430D"/>
    <w:rsid w:val="00F074F2"/>
    <w:rsid w:val="00F0795D"/>
    <w:rsid w:val="00F10363"/>
    <w:rsid w:val="00F119B0"/>
    <w:rsid w:val="00F123EB"/>
    <w:rsid w:val="00F134DA"/>
    <w:rsid w:val="00F14A8F"/>
    <w:rsid w:val="00F201CA"/>
    <w:rsid w:val="00F20B01"/>
    <w:rsid w:val="00F25EA6"/>
    <w:rsid w:val="00F26801"/>
    <w:rsid w:val="00F268AB"/>
    <w:rsid w:val="00F331E1"/>
    <w:rsid w:val="00F3459B"/>
    <w:rsid w:val="00F34C90"/>
    <w:rsid w:val="00F40FE0"/>
    <w:rsid w:val="00F421D7"/>
    <w:rsid w:val="00F43C66"/>
    <w:rsid w:val="00F476C1"/>
    <w:rsid w:val="00F5005E"/>
    <w:rsid w:val="00F507F3"/>
    <w:rsid w:val="00F50A89"/>
    <w:rsid w:val="00F52358"/>
    <w:rsid w:val="00F560E6"/>
    <w:rsid w:val="00F564D1"/>
    <w:rsid w:val="00F56E5F"/>
    <w:rsid w:val="00F661EC"/>
    <w:rsid w:val="00F67BF5"/>
    <w:rsid w:val="00F70D8F"/>
    <w:rsid w:val="00F723C6"/>
    <w:rsid w:val="00F73A3C"/>
    <w:rsid w:val="00F7499A"/>
    <w:rsid w:val="00F749B1"/>
    <w:rsid w:val="00F76BB2"/>
    <w:rsid w:val="00F85238"/>
    <w:rsid w:val="00F85D0E"/>
    <w:rsid w:val="00F86CE3"/>
    <w:rsid w:val="00F870CF"/>
    <w:rsid w:val="00F90BE6"/>
    <w:rsid w:val="00F92152"/>
    <w:rsid w:val="00F929F0"/>
    <w:rsid w:val="00F933E3"/>
    <w:rsid w:val="00F93687"/>
    <w:rsid w:val="00F93BB0"/>
    <w:rsid w:val="00F952CF"/>
    <w:rsid w:val="00F9541F"/>
    <w:rsid w:val="00FA1276"/>
    <w:rsid w:val="00FA1712"/>
    <w:rsid w:val="00FA2E13"/>
    <w:rsid w:val="00FA404D"/>
    <w:rsid w:val="00FA6B56"/>
    <w:rsid w:val="00FA6BE3"/>
    <w:rsid w:val="00FA7FBE"/>
    <w:rsid w:val="00FB22B4"/>
    <w:rsid w:val="00FB2E42"/>
    <w:rsid w:val="00FB5E29"/>
    <w:rsid w:val="00FB6023"/>
    <w:rsid w:val="00FC5D42"/>
    <w:rsid w:val="00FD11AD"/>
    <w:rsid w:val="00FD2284"/>
    <w:rsid w:val="00FD3B91"/>
    <w:rsid w:val="00FD4178"/>
    <w:rsid w:val="00FE52A0"/>
    <w:rsid w:val="00FE77BB"/>
    <w:rsid w:val="00FF67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1A3496"/>
  <w15:chartTrackingRefBased/>
  <w15:docId w15:val="{D591675E-318B-40CB-B4B8-BC0AC60F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1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79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79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uiPriority w:val="9"/>
    <w:unhideWhenUsed/>
    <w:qFormat/>
    <w:rsid w:val="006E60DC"/>
    <w:pPr>
      <w:keepNext/>
      <w:keepLines/>
      <w:spacing w:after="11" w:line="265" w:lineRule="auto"/>
      <w:ind w:left="8" w:hanging="8"/>
      <w:outlineLvl w:val="3"/>
    </w:pPr>
    <w:rPr>
      <w:rFonts w:ascii="Segoe UI" w:eastAsia="Segoe UI" w:hAnsi="Segoe UI" w:cs="Segoe UI"/>
      <w:b/>
      <w:color w:val="828282"/>
      <w:lang w:eastAsia="fr-FR"/>
    </w:rPr>
  </w:style>
  <w:style w:type="paragraph" w:styleId="Heading5">
    <w:name w:val="heading 5"/>
    <w:next w:val="Normal"/>
    <w:link w:val="Heading5Char"/>
    <w:uiPriority w:val="9"/>
    <w:unhideWhenUsed/>
    <w:qFormat/>
    <w:rsid w:val="006E60DC"/>
    <w:pPr>
      <w:keepNext/>
      <w:keepLines/>
      <w:spacing w:after="100"/>
      <w:ind w:left="10" w:hanging="10"/>
      <w:jc w:val="right"/>
      <w:outlineLvl w:val="4"/>
    </w:pPr>
    <w:rPr>
      <w:rFonts w:ascii="Arial" w:eastAsia="Arial" w:hAnsi="Arial" w:cs="Arial"/>
      <w:b/>
      <w:color w:val="00A4A6"/>
      <w:sz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1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79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79D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123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23EB"/>
  </w:style>
  <w:style w:type="paragraph" w:styleId="Footer">
    <w:name w:val="footer"/>
    <w:basedOn w:val="Normal"/>
    <w:link w:val="FooterChar"/>
    <w:uiPriority w:val="99"/>
    <w:unhideWhenUsed/>
    <w:rsid w:val="00F123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23EB"/>
  </w:style>
  <w:style w:type="paragraph" w:styleId="ListParagraph">
    <w:name w:val="List Paragraph"/>
    <w:aliases w:val="Citation List,본문(내용),List Paragraph (numbered (a)),Colorful List - Accent 11,Colorful List - Accent 11CxSpLast,List Paragraph (numbered (a))CxSpLast,List Paragraph (numbered (a))CxSpLastCxSpLast,References,Medium Grid 1 - Accent 21,1"/>
    <w:basedOn w:val="Normal"/>
    <w:link w:val="ListParagraphChar"/>
    <w:uiPriority w:val="34"/>
    <w:qFormat/>
    <w:rsid w:val="00F123EB"/>
    <w:pPr>
      <w:ind w:left="720"/>
      <w:contextualSpacing/>
    </w:pPr>
  </w:style>
  <w:style w:type="paragraph" w:styleId="TOCHeading">
    <w:name w:val="TOC Heading"/>
    <w:basedOn w:val="Heading1"/>
    <w:next w:val="Normal"/>
    <w:uiPriority w:val="39"/>
    <w:unhideWhenUsed/>
    <w:qFormat/>
    <w:rsid w:val="00D041FA"/>
    <w:pPr>
      <w:outlineLvl w:val="9"/>
    </w:pPr>
    <w:rPr>
      <w:lang w:eastAsia="fr-FR"/>
    </w:rPr>
  </w:style>
  <w:style w:type="paragraph" w:styleId="TOC1">
    <w:name w:val="toc 1"/>
    <w:basedOn w:val="Normal"/>
    <w:next w:val="Normal"/>
    <w:autoRedefine/>
    <w:uiPriority w:val="39"/>
    <w:unhideWhenUsed/>
    <w:rsid w:val="00444AB6"/>
    <w:pPr>
      <w:tabs>
        <w:tab w:val="right" w:leader="dot" w:pos="10456"/>
      </w:tabs>
      <w:spacing w:after="100"/>
    </w:pPr>
    <w:rPr>
      <w:b/>
      <w:noProof/>
    </w:rPr>
  </w:style>
  <w:style w:type="paragraph" w:styleId="TOC2">
    <w:name w:val="toc 2"/>
    <w:basedOn w:val="Normal"/>
    <w:next w:val="Normal"/>
    <w:autoRedefine/>
    <w:uiPriority w:val="39"/>
    <w:unhideWhenUsed/>
    <w:rsid w:val="00263815"/>
    <w:pPr>
      <w:tabs>
        <w:tab w:val="left" w:pos="660"/>
        <w:tab w:val="right" w:leader="dot" w:pos="10456"/>
      </w:tabs>
      <w:spacing w:after="100"/>
      <w:ind w:left="220"/>
    </w:pPr>
    <w:rPr>
      <w:b/>
      <w:bCs/>
      <w:noProof/>
    </w:rPr>
  </w:style>
  <w:style w:type="character" w:styleId="Hyperlink">
    <w:name w:val="Hyperlink"/>
    <w:basedOn w:val="DefaultParagraphFont"/>
    <w:uiPriority w:val="99"/>
    <w:unhideWhenUsed/>
    <w:rsid w:val="00D041FA"/>
    <w:rPr>
      <w:color w:val="0563C1" w:themeColor="hyperlink"/>
      <w:u w:val="single"/>
    </w:rPr>
  </w:style>
  <w:style w:type="paragraph" w:styleId="TOC3">
    <w:name w:val="toc 3"/>
    <w:basedOn w:val="Normal"/>
    <w:next w:val="Normal"/>
    <w:autoRedefine/>
    <w:uiPriority w:val="39"/>
    <w:unhideWhenUsed/>
    <w:rsid w:val="009E620B"/>
    <w:pPr>
      <w:spacing w:after="100"/>
      <w:ind w:left="440"/>
    </w:pPr>
  </w:style>
  <w:style w:type="paragraph" w:styleId="TOC4">
    <w:name w:val="toc 4"/>
    <w:basedOn w:val="Normal"/>
    <w:next w:val="Normal"/>
    <w:autoRedefine/>
    <w:uiPriority w:val="39"/>
    <w:unhideWhenUsed/>
    <w:rsid w:val="00222FF9"/>
    <w:pPr>
      <w:spacing w:after="100"/>
      <w:ind w:left="660"/>
    </w:pPr>
    <w:rPr>
      <w:rFonts w:eastAsiaTheme="minorEastAsia"/>
      <w:lang w:eastAsia="fr-FR"/>
    </w:rPr>
  </w:style>
  <w:style w:type="paragraph" w:styleId="TOC5">
    <w:name w:val="toc 5"/>
    <w:basedOn w:val="Normal"/>
    <w:next w:val="Normal"/>
    <w:autoRedefine/>
    <w:uiPriority w:val="39"/>
    <w:unhideWhenUsed/>
    <w:rsid w:val="00222FF9"/>
    <w:pPr>
      <w:spacing w:after="100"/>
      <w:ind w:left="880"/>
    </w:pPr>
    <w:rPr>
      <w:rFonts w:eastAsiaTheme="minorEastAsia"/>
      <w:lang w:eastAsia="fr-FR"/>
    </w:rPr>
  </w:style>
  <w:style w:type="paragraph" w:styleId="TOC6">
    <w:name w:val="toc 6"/>
    <w:basedOn w:val="Normal"/>
    <w:next w:val="Normal"/>
    <w:autoRedefine/>
    <w:uiPriority w:val="39"/>
    <w:unhideWhenUsed/>
    <w:rsid w:val="00222FF9"/>
    <w:pPr>
      <w:spacing w:after="100"/>
      <w:ind w:left="1100"/>
    </w:pPr>
    <w:rPr>
      <w:rFonts w:eastAsiaTheme="minorEastAsia"/>
      <w:lang w:eastAsia="fr-FR"/>
    </w:rPr>
  </w:style>
  <w:style w:type="paragraph" w:styleId="TOC7">
    <w:name w:val="toc 7"/>
    <w:basedOn w:val="Normal"/>
    <w:next w:val="Normal"/>
    <w:autoRedefine/>
    <w:uiPriority w:val="39"/>
    <w:unhideWhenUsed/>
    <w:rsid w:val="00222FF9"/>
    <w:pPr>
      <w:spacing w:after="100"/>
      <w:ind w:left="1320"/>
    </w:pPr>
    <w:rPr>
      <w:rFonts w:eastAsiaTheme="minorEastAsia"/>
      <w:lang w:eastAsia="fr-FR"/>
    </w:rPr>
  </w:style>
  <w:style w:type="paragraph" w:styleId="TOC8">
    <w:name w:val="toc 8"/>
    <w:basedOn w:val="Normal"/>
    <w:next w:val="Normal"/>
    <w:autoRedefine/>
    <w:uiPriority w:val="39"/>
    <w:unhideWhenUsed/>
    <w:rsid w:val="00222FF9"/>
    <w:pPr>
      <w:spacing w:after="100"/>
      <w:ind w:left="1540"/>
    </w:pPr>
    <w:rPr>
      <w:rFonts w:eastAsiaTheme="minorEastAsia"/>
      <w:lang w:eastAsia="fr-FR"/>
    </w:rPr>
  </w:style>
  <w:style w:type="paragraph" w:styleId="TOC9">
    <w:name w:val="toc 9"/>
    <w:basedOn w:val="Normal"/>
    <w:next w:val="Normal"/>
    <w:autoRedefine/>
    <w:uiPriority w:val="39"/>
    <w:unhideWhenUsed/>
    <w:rsid w:val="00222FF9"/>
    <w:pPr>
      <w:spacing w:after="100"/>
      <w:ind w:left="1760"/>
    </w:pPr>
    <w:rPr>
      <w:rFonts w:eastAsiaTheme="minorEastAsia"/>
      <w:lang w:eastAsia="fr-FR"/>
    </w:rPr>
  </w:style>
  <w:style w:type="character" w:customStyle="1" w:styleId="Mentionnonrsolue1">
    <w:name w:val="Mention non résolue1"/>
    <w:basedOn w:val="DefaultParagraphFont"/>
    <w:uiPriority w:val="99"/>
    <w:semiHidden/>
    <w:unhideWhenUsed/>
    <w:rsid w:val="00222FF9"/>
    <w:rPr>
      <w:color w:val="605E5C"/>
      <w:shd w:val="clear" w:color="auto" w:fill="E1DFDD"/>
    </w:rPr>
  </w:style>
  <w:style w:type="paragraph" w:customStyle="1" w:styleId="AG">
    <w:name w:val="AG"/>
    <w:basedOn w:val="Normal"/>
    <w:rsid w:val="00DE4F77"/>
    <w:pPr>
      <w:keepLines/>
      <w:spacing w:before="60" w:after="0" w:line="160" w:lineRule="exact"/>
      <w:contextualSpacing/>
      <w:jc w:val="both"/>
    </w:pPr>
    <w:rPr>
      <w:rFonts w:ascii="Arial" w:eastAsia="Times New Roman" w:hAnsi="Arial" w:cs="Times New Roman"/>
      <w:bCs/>
      <w:sz w:val="16"/>
      <w:szCs w:val="16"/>
      <w:lang w:eastAsia="fr-FR"/>
    </w:rPr>
  </w:style>
  <w:style w:type="paragraph" w:customStyle="1" w:styleId="PDG6">
    <w:name w:val="PDG6"/>
    <w:basedOn w:val="Normal"/>
    <w:rsid w:val="00DE4F77"/>
    <w:pPr>
      <w:spacing w:after="0" w:line="240" w:lineRule="auto"/>
      <w:contextualSpacing/>
      <w:jc w:val="both"/>
    </w:pPr>
    <w:rPr>
      <w:rFonts w:ascii="Arial Black" w:eastAsia="Times New Roman" w:hAnsi="Arial Black" w:cs="Times New Roman"/>
      <w:color w:val="6EAA00"/>
      <w:sz w:val="20"/>
      <w:szCs w:val="24"/>
      <w:lang w:eastAsia="fr-FR"/>
    </w:rPr>
  </w:style>
  <w:style w:type="table" w:styleId="TableGrid">
    <w:name w:val="Table Grid"/>
    <w:aliases w:val="GT0,Vale 4,Table long document,mtbs,SGS Table Basic 1,BPUA Table,CV table,CV1,EY Table,TNS table,TabelEcorys,Table Grid (Appendix list),Table Grid CEPA,Table Grid CFAA,Table Grid_mod,Table style,none,notes,表格样式"/>
    <w:basedOn w:val="TableNormal"/>
    <w:uiPriority w:val="39"/>
    <w:qFormat/>
    <w:rsid w:val="00DE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E4F77"/>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DE4F77"/>
    <w:rPr>
      <w:rFonts w:ascii="Calibri" w:eastAsia="Times New Roman" w:hAnsi="Calibri" w:cs="Times New Roman"/>
      <w:lang w:val="en-US"/>
    </w:rPr>
  </w:style>
  <w:style w:type="character" w:styleId="FootnoteReference">
    <w:name w:val="footnote reference"/>
    <w:aliases w:val="16 Point,Footnote Reference Number,Superscript 6 Point,ftref,BVI fnr,Ref,de nota al pie,Car Car Char Car Char Car Car Char Car Char Char,Car Car Car Car Car Car Car Car Char Car Car Char Car Car Car Char Car Char Char Char,R,FC"/>
    <w:link w:val="CarattereCarattereCharCharCharCharCharCharZchn"/>
    <w:uiPriority w:val="99"/>
    <w:qFormat/>
    <w:rsid w:val="0072263C"/>
    <w:rPr>
      <w:sz w:val="24"/>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ADB,f,ft"/>
    <w:basedOn w:val="Normal"/>
    <w:link w:val="FootnoteTextChar"/>
    <w:uiPriority w:val="99"/>
    <w:qFormat/>
    <w:rsid w:val="0072263C"/>
    <w:pPr>
      <w:keepNext/>
      <w:keepLines/>
      <w:spacing w:after="120" w:line="240" w:lineRule="auto"/>
      <w:ind w:left="432" w:hanging="432"/>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qFormat/>
    <w:rsid w:val="0072263C"/>
    <w:rPr>
      <w:rFonts w:ascii="Times New Roman" w:eastAsia="Times New Roman" w:hAnsi="Times New Roman" w:cs="Times New Roman"/>
      <w:sz w:val="20"/>
      <w:szCs w:val="20"/>
    </w:rPr>
  </w:style>
  <w:style w:type="character" w:customStyle="1" w:styleId="ListParagraphChar">
    <w:name w:val="List Paragraph Char"/>
    <w:aliases w:val="Citation List Char,본문(내용) Char,List Paragraph (numbered (a)) Char,Colorful List - Accent 11 Char,Colorful List - Accent 11CxSpLast Char,List Paragraph (numbered (a))CxSpLast Char,List Paragraph (numbered (a))CxSpLastCxSpLast Char"/>
    <w:link w:val="ListParagraph"/>
    <w:uiPriority w:val="34"/>
    <w:qFormat/>
    <w:locked/>
    <w:rsid w:val="0072263C"/>
  </w:style>
  <w:style w:type="paragraph" w:styleId="Caption">
    <w:name w:val="caption"/>
    <w:basedOn w:val="Normal"/>
    <w:next w:val="Normal"/>
    <w:uiPriority w:val="35"/>
    <w:unhideWhenUsed/>
    <w:qFormat/>
    <w:rsid w:val="002A1CB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02062"/>
    <w:pPr>
      <w:spacing w:after="0"/>
    </w:pPr>
  </w:style>
  <w:style w:type="table" w:customStyle="1" w:styleId="TableGrid0">
    <w:name w:val="TableGrid"/>
    <w:rsid w:val="00E90DA7"/>
    <w:pPr>
      <w:spacing w:after="0" w:line="240" w:lineRule="auto"/>
    </w:pPr>
    <w:rPr>
      <w:rFonts w:eastAsiaTheme="minorEastAsia"/>
      <w:lang w:eastAsia="fr-FR"/>
    </w:rPr>
    <w:tblPr>
      <w:tblCellMar>
        <w:top w:w="0" w:type="dxa"/>
        <w:left w:w="0" w:type="dxa"/>
        <w:bottom w:w="0" w:type="dxa"/>
        <w:right w:w="0" w:type="dxa"/>
      </w:tblCellMar>
    </w:tblPr>
  </w:style>
  <w:style w:type="paragraph" w:styleId="BodyText">
    <w:name w:val="Body Text"/>
    <w:aliases w:val="CT,Main text,PARCOURS,Moidrey texte,Moidrey texte Car,Body Text Char Char,Body Text Char Char Char Char,Main text Char Char,Body Text Char Char Char,Main text Char Char Char Char Char Char Char Char Char Char Char,Main text Char Char Char"/>
    <w:basedOn w:val="Normal"/>
    <w:link w:val="BodyTextChar"/>
    <w:unhideWhenUsed/>
    <w:qFormat/>
    <w:rsid w:val="00927D08"/>
    <w:pPr>
      <w:spacing w:after="120" w:line="240" w:lineRule="auto"/>
      <w:contextualSpacing/>
      <w:jc w:val="both"/>
    </w:pPr>
    <w:rPr>
      <w:rFonts w:ascii="Arial" w:eastAsia="Times New Roman" w:hAnsi="Arial" w:cs="Times New Roman"/>
      <w:sz w:val="20"/>
      <w:szCs w:val="20"/>
      <w:lang w:eastAsia="fr-FR"/>
    </w:rPr>
  </w:style>
  <w:style w:type="character" w:customStyle="1" w:styleId="BodyTextChar">
    <w:name w:val="Body Text Char"/>
    <w:aliases w:val="CT Char,Main text Char,PARCOURS Char,Moidrey texte Char,Moidrey texte Car Char,Body Text Char Char Char1,Body Text Char Char Char Char Char,Main text Char Char Char1,Body Text Char Char Char Char1,Main text Char Char Char Char"/>
    <w:basedOn w:val="DefaultParagraphFont"/>
    <w:link w:val="BodyText"/>
    <w:rsid w:val="00927D08"/>
    <w:rPr>
      <w:rFonts w:ascii="Arial" w:eastAsia="Times New Roman" w:hAnsi="Arial" w:cs="Times New Roman"/>
      <w:sz w:val="20"/>
      <w:szCs w:val="20"/>
      <w:lang w:eastAsia="fr-FR"/>
    </w:rPr>
  </w:style>
  <w:style w:type="paragraph" w:customStyle="1" w:styleId="Default">
    <w:name w:val="Default"/>
    <w:rsid w:val="00E810D3"/>
    <w:pPr>
      <w:autoSpaceDE w:val="0"/>
      <w:autoSpaceDN w:val="0"/>
      <w:adjustRightInd w:val="0"/>
      <w:spacing w:after="0" w:line="240" w:lineRule="auto"/>
    </w:pPr>
    <w:rPr>
      <w:rFonts w:ascii="Cambria" w:hAnsi="Cambria" w:cs="Cambria"/>
      <w:color w:val="000000"/>
      <w:sz w:val="24"/>
      <w:szCs w:val="24"/>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autoRedefine/>
    <w:uiPriority w:val="99"/>
    <w:rsid w:val="002862C2"/>
    <w:pPr>
      <w:spacing w:before="240" w:line="240" w:lineRule="exact"/>
      <w:jc w:val="both"/>
    </w:pPr>
    <w:rPr>
      <w:sz w:val="24"/>
      <w:vertAlign w:val="superscript"/>
    </w:rPr>
  </w:style>
  <w:style w:type="character" w:customStyle="1" w:styleId="nomauteur">
    <w:name w:val="nom_auteur"/>
    <w:basedOn w:val="DefaultParagraphFont"/>
    <w:rsid w:val="002862C2"/>
  </w:style>
  <w:style w:type="character" w:styleId="HTMLCite">
    <w:name w:val="HTML Cite"/>
    <w:basedOn w:val="DefaultParagraphFont"/>
    <w:uiPriority w:val="99"/>
    <w:semiHidden/>
    <w:unhideWhenUsed/>
    <w:rsid w:val="002862C2"/>
    <w:rPr>
      <w:i/>
      <w:iCs/>
    </w:rPr>
  </w:style>
  <w:style w:type="character" w:customStyle="1" w:styleId="nowrap">
    <w:name w:val="nowrap"/>
    <w:basedOn w:val="DefaultParagraphFont"/>
    <w:rsid w:val="002862C2"/>
  </w:style>
  <w:style w:type="character" w:customStyle="1" w:styleId="lang-en">
    <w:name w:val="lang-en"/>
    <w:basedOn w:val="DefaultParagraphFont"/>
    <w:rsid w:val="002862C2"/>
  </w:style>
  <w:style w:type="character" w:customStyle="1" w:styleId="Heading4Char">
    <w:name w:val="Heading 4 Char"/>
    <w:basedOn w:val="DefaultParagraphFont"/>
    <w:link w:val="Heading4"/>
    <w:uiPriority w:val="9"/>
    <w:rsid w:val="006E60DC"/>
    <w:rPr>
      <w:rFonts w:ascii="Segoe UI" w:eastAsia="Segoe UI" w:hAnsi="Segoe UI" w:cs="Segoe UI"/>
      <w:b/>
      <w:color w:val="828282"/>
      <w:lang w:eastAsia="fr-FR"/>
    </w:rPr>
  </w:style>
  <w:style w:type="character" w:customStyle="1" w:styleId="Heading5Char">
    <w:name w:val="Heading 5 Char"/>
    <w:basedOn w:val="DefaultParagraphFont"/>
    <w:link w:val="Heading5"/>
    <w:uiPriority w:val="9"/>
    <w:rsid w:val="006E60DC"/>
    <w:rPr>
      <w:rFonts w:ascii="Arial" w:eastAsia="Arial" w:hAnsi="Arial" w:cs="Arial"/>
      <w:b/>
      <w:color w:val="00A4A6"/>
      <w:sz w:val="20"/>
      <w:lang w:eastAsia="fr-FR"/>
    </w:rPr>
  </w:style>
  <w:style w:type="paragraph" w:customStyle="1" w:styleId="footnotedescription">
    <w:name w:val="footnote description"/>
    <w:next w:val="Normal"/>
    <w:link w:val="footnotedescriptionChar"/>
    <w:hidden/>
    <w:rsid w:val="006E60DC"/>
    <w:pPr>
      <w:spacing w:after="0"/>
    </w:pPr>
    <w:rPr>
      <w:rFonts w:ascii="Segoe UI" w:eastAsia="Segoe UI" w:hAnsi="Segoe UI" w:cs="Segoe UI"/>
      <w:i/>
      <w:color w:val="828282"/>
      <w:sz w:val="16"/>
      <w:lang w:eastAsia="fr-FR"/>
    </w:rPr>
  </w:style>
  <w:style w:type="character" w:customStyle="1" w:styleId="footnotedescriptionChar">
    <w:name w:val="footnote description Char"/>
    <w:link w:val="footnotedescription"/>
    <w:rsid w:val="006E60DC"/>
    <w:rPr>
      <w:rFonts w:ascii="Segoe UI" w:eastAsia="Segoe UI" w:hAnsi="Segoe UI" w:cs="Segoe UI"/>
      <w:i/>
      <w:color w:val="828282"/>
      <w:sz w:val="16"/>
      <w:lang w:eastAsia="fr-FR"/>
    </w:rPr>
  </w:style>
  <w:style w:type="character" w:customStyle="1" w:styleId="footnotemark">
    <w:name w:val="footnote mark"/>
    <w:hidden/>
    <w:rsid w:val="006E60DC"/>
    <w:rPr>
      <w:rFonts w:ascii="Segoe UI" w:eastAsia="Segoe UI" w:hAnsi="Segoe UI" w:cs="Segoe UI"/>
      <w:i/>
      <w:color w:val="828282"/>
      <w:sz w:val="16"/>
      <w:vertAlign w:val="superscript"/>
    </w:rPr>
  </w:style>
  <w:style w:type="character" w:styleId="CommentReference">
    <w:name w:val="annotation reference"/>
    <w:basedOn w:val="DefaultParagraphFont"/>
    <w:uiPriority w:val="99"/>
    <w:semiHidden/>
    <w:unhideWhenUsed/>
    <w:rsid w:val="00065B7D"/>
    <w:rPr>
      <w:sz w:val="16"/>
      <w:szCs w:val="16"/>
    </w:rPr>
  </w:style>
  <w:style w:type="paragraph" w:styleId="CommentText">
    <w:name w:val="annotation text"/>
    <w:aliases w:val="Comment Text1"/>
    <w:basedOn w:val="Normal"/>
    <w:link w:val="CommentTextChar"/>
    <w:uiPriority w:val="99"/>
    <w:unhideWhenUsed/>
    <w:rsid w:val="00065B7D"/>
    <w:pPr>
      <w:spacing w:line="240" w:lineRule="auto"/>
    </w:pPr>
    <w:rPr>
      <w:sz w:val="20"/>
      <w:szCs w:val="20"/>
    </w:rPr>
  </w:style>
  <w:style w:type="character" w:customStyle="1" w:styleId="CommentTextChar">
    <w:name w:val="Comment Text Char"/>
    <w:aliases w:val="Comment Text1 Char"/>
    <w:basedOn w:val="DefaultParagraphFont"/>
    <w:link w:val="CommentText"/>
    <w:uiPriority w:val="99"/>
    <w:qFormat/>
    <w:rsid w:val="00065B7D"/>
    <w:rPr>
      <w:sz w:val="20"/>
      <w:szCs w:val="20"/>
    </w:rPr>
  </w:style>
  <w:style w:type="paragraph" w:styleId="CommentSubject">
    <w:name w:val="annotation subject"/>
    <w:basedOn w:val="CommentText"/>
    <w:next w:val="CommentText"/>
    <w:link w:val="CommentSubjectChar"/>
    <w:uiPriority w:val="99"/>
    <w:semiHidden/>
    <w:unhideWhenUsed/>
    <w:rsid w:val="00065B7D"/>
    <w:rPr>
      <w:b/>
      <w:bCs/>
    </w:rPr>
  </w:style>
  <w:style w:type="character" w:customStyle="1" w:styleId="CommentSubjectChar">
    <w:name w:val="Comment Subject Char"/>
    <w:basedOn w:val="CommentTextChar"/>
    <w:link w:val="CommentSubject"/>
    <w:uiPriority w:val="99"/>
    <w:semiHidden/>
    <w:rsid w:val="00065B7D"/>
    <w:rPr>
      <w:b/>
      <w:bCs/>
      <w:sz w:val="20"/>
      <w:szCs w:val="20"/>
    </w:rPr>
  </w:style>
  <w:style w:type="paragraph" w:styleId="HTMLPreformatted">
    <w:name w:val="HTML Preformatted"/>
    <w:basedOn w:val="Normal"/>
    <w:link w:val="HTMLPreformattedChar"/>
    <w:uiPriority w:val="99"/>
    <w:semiHidden/>
    <w:unhideWhenUsed/>
    <w:rsid w:val="00C7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C76237"/>
    <w:rPr>
      <w:rFonts w:ascii="Courier New" w:eastAsia="Times New Roman" w:hAnsi="Courier New" w:cs="Courier New"/>
      <w:sz w:val="20"/>
      <w:szCs w:val="20"/>
      <w:lang w:eastAsia="fr-FR"/>
    </w:rPr>
  </w:style>
  <w:style w:type="character" w:customStyle="1" w:styleId="y2iqfc">
    <w:name w:val="y2iqfc"/>
    <w:basedOn w:val="DefaultParagraphFont"/>
    <w:rsid w:val="00C76237"/>
  </w:style>
  <w:style w:type="paragraph" w:styleId="Revision">
    <w:name w:val="Revision"/>
    <w:hidden/>
    <w:uiPriority w:val="99"/>
    <w:semiHidden/>
    <w:rsid w:val="007B1613"/>
    <w:pPr>
      <w:spacing w:after="0" w:line="240" w:lineRule="auto"/>
    </w:pPr>
  </w:style>
  <w:style w:type="paragraph" w:customStyle="1" w:styleId="TableParagraph">
    <w:name w:val="Table Paragraph"/>
    <w:basedOn w:val="Normal"/>
    <w:uiPriority w:val="1"/>
    <w:qFormat/>
    <w:rsid w:val="00305B74"/>
    <w:pPr>
      <w:widowControl w:val="0"/>
      <w:spacing w:after="0" w:line="240" w:lineRule="auto"/>
    </w:pPr>
    <w:rPr>
      <w:lang w:val="en-US"/>
    </w:rPr>
  </w:style>
  <w:style w:type="table" w:customStyle="1" w:styleId="TableNormal2">
    <w:name w:val="Table Normal2"/>
    <w:uiPriority w:val="2"/>
    <w:semiHidden/>
    <w:unhideWhenUsed/>
    <w:qFormat/>
    <w:rsid w:val="00305B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tionnonrsolue2">
    <w:name w:val="Mention non résolue2"/>
    <w:basedOn w:val="DefaultParagraphFont"/>
    <w:uiPriority w:val="99"/>
    <w:semiHidden/>
    <w:unhideWhenUsed/>
    <w:rsid w:val="00977063"/>
    <w:rPr>
      <w:color w:val="605E5C"/>
      <w:shd w:val="clear" w:color="auto" w:fill="E1DFDD"/>
    </w:rPr>
  </w:style>
  <w:style w:type="paragraph" w:styleId="BalloonText">
    <w:name w:val="Balloon Text"/>
    <w:basedOn w:val="Normal"/>
    <w:link w:val="BalloonTextChar"/>
    <w:uiPriority w:val="99"/>
    <w:semiHidden/>
    <w:unhideWhenUsed/>
    <w:rsid w:val="000C6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08520">
      <w:bodyDiv w:val="1"/>
      <w:marLeft w:val="0"/>
      <w:marRight w:val="0"/>
      <w:marTop w:val="0"/>
      <w:marBottom w:val="0"/>
      <w:divBdr>
        <w:top w:val="none" w:sz="0" w:space="0" w:color="auto"/>
        <w:left w:val="none" w:sz="0" w:space="0" w:color="auto"/>
        <w:bottom w:val="none" w:sz="0" w:space="0" w:color="auto"/>
        <w:right w:val="none" w:sz="0" w:space="0" w:color="auto"/>
      </w:divBdr>
    </w:div>
    <w:div w:id="397552135">
      <w:bodyDiv w:val="1"/>
      <w:marLeft w:val="0"/>
      <w:marRight w:val="0"/>
      <w:marTop w:val="0"/>
      <w:marBottom w:val="0"/>
      <w:divBdr>
        <w:top w:val="none" w:sz="0" w:space="0" w:color="auto"/>
        <w:left w:val="none" w:sz="0" w:space="0" w:color="auto"/>
        <w:bottom w:val="none" w:sz="0" w:space="0" w:color="auto"/>
        <w:right w:val="none" w:sz="0" w:space="0" w:color="auto"/>
      </w:divBdr>
    </w:div>
    <w:div w:id="530463193">
      <w:bodyDiv w:val="1"/>
      <w:marLeft w:val="0"/>
      <w:marRight w:val="0"/>
      <w:marTop w:val="0"/>
      <w:marBottom w:val="0"/>
      <w:divBdr>
        <w:top w:val="none" w:sz="0" w:space="0" w:color="auto"/>
        <w:left w:val="none" w:sz="0" w:space="0" w:color="auto"/>
        <w:bottom w:val="none" w:sz="0" w:space="0" w:color="auto"/>
        <w:right w:val="none" w:sz="0" w:space="0" w:color="auto"/>
      </w:divBdr>
    </w:div>
    <w:div w:id="550772497">
      <w:bodyDiv w:val="1"/>
      <w:marLeft w:val="0"/>
      <w:marRight w:val="0"/>
      <w:marTop w:val="0"/>
      <w:marBottom w:val="0"/>
      <w:divBdr>
        <w:top w:val="none" w:sz="0" w:space="0" w:color="auto"/>
        <w:left w:val="none" w:sz="0" w:space="0" w:color="auto"/>
        <w:bottom w:val="none" w:sz="0" w:space="0" w:color="auto"/>
        <w:right w:val="none" w:sz="0" w:space="0" w:color="auto"/>
      </w:divBdr>
    </w:div>
    <w:div w:id="670453877">
      <w:bodyDiv w:val="1"/>
      <w:marLeft w:val="0"/>
      <w:marRight w:val="0"/>
      <w:marTop w:val="0"/>
      <w:marBottom w:val="0"/>
      <w:divBdr>
        <w:top w:val="none" w:sz="0" w:space="0" w:color="auto"/>
        <w:left w:val="none" w:sz="0" w:space="0" w:color="auto"/>
        <w:bottom w:val="none" w:sz="0" w:space="0" w:color="auto"/>
        <w:right w:val="none" w:sz="0" w:space="0" w:color="auto"/>
      </w:divBdr>
    </w:div>
    <w:div w:id="815224914">
      <w:bodyDiv w:val="1"/>
      <w:marLeft w:val="0"/>
      <w:marRight w:val="0"/>
      <w:marTop w:val="0"/>
      <w:marBottom w:val="0"/>
      <w:divBdr>
        <w:top w:val="none" w:sz="0" w:space="0" w:color="auto"/>
        <w:left w:val="none" w:sz="0" w:space="0" w:color="auto"/>
        <w:bottom w:val="none" w:sz="0" w:space="0" w:color="auto"/>
        <w:right w:val="none" w:sz="0" w:space="0" w:color="auto"/>
      </w:divBdr>
    </w:div>
    <w:div w:id="869032828">
      <w:bodyDiv w:val="1"/>
      <w:marLeft w:val="0"/>
      <w:marRight w:val="0"/>
      <w:marTop w:val="0"/>
      <w:marBottom w:val="0"/>
      <w:divBdr>
        <w:top w:val="none" w:sz="0" w:space="0" w:color="auto"/>
        <w:left w:val="none" w:sz="0" w:space="0" w:color="auto"/>
        <w:bottom w:val="none" w:sz="0" w:space="0" w:color="auto"/>
        <w:right w:val="none" w:sz="0" w:space="0" w:color="auto"/>
      </w:divBdr>
    </w:div>
    <w:div w:id="1090202666">
      <w:bodyDiv w:val="1"/>
      <w:marLeft w:val="0"/>
      <w:marRight w:val="0"/>
      <w:marTop w:val="0"/>
      <w:marBottom w:val="0"/>
      <w:divBdr>
        <w:top w:val="none" w:sz="0" w:space="0" w:color="auto"/>
        <w:left w:val="none" w:sz="0" w:space="0" w:color="auto"/>
        <w:bottom w:val="none" w:sz="0" w:space="0" w:color="auto"/>
        <w:right w:val="none" w:sz="0" w:space="0" w:color="auto"/>
      </w:divBdr>
    </w:div>
    <w:div w:id="1118186447">
      <w:bodyDiv w:val="1"/>
      <w:marLeft w:val="0"/>
      <w:marRight w:val="0"/>
      <w:marTop w:val="0"/>
      <w:marBottom w:val="0"/>
      <w:divBdr>
        <w:top w:val="none" w:sz="0" w:space="0" w:color="auto"/>
        <w:left w:val="none" w:sz="0" w:space="0" w:color="auto"/>
        <w:bottom w:val="none" w:sz="0" w:space="0" w:color="auto"/>
        <w:right w:val="none" w:sz="0" w:space="0" w:color="auto"/>
      </w:divBdr>
    </w:div>
    <w:div w:id="1263104578">
      <w:bodyDiv w:val="1"/>
      <w:marLeft w:val="0"/>
      <w:marRight w:val="0"/>
      <w:marTop w:val="0"/>
      <w:marBottom w:val="0"/>
      <w:divBdr>
        <w:top w:val="none" w:sz="0" w:space="0" w:color="auto"/>
        <w:left w:val="none" w:sz="0" w:space="0" w:color="auto"/>
        <w:bottom w:val="none" w:sz="0" w:space="0" w:color="auto"/>
        <w:right w:val="none" w:sz="0" w:space="0" w:color="auto"/>
      </w:divBdr>
    </w:div>
    <w:div w:id="1317220583">
      <w:bodyDiv w:val="1"/>
      <w:marLeft w:val="0"/>
      <w:marRight w:val="0"/>
      <w:marTop w:val="0"/>
      <w:marBottom w:val="0"/>
      <w:divBdr>
        <w:top w:val="none" w:sz="0" w:space="0" w:color="auto"/>
        <w:left w:val="none" w:sz="0" w:space="0" w:color="auto"/>
        <w:bottom w:val="none" w:sz="0" w:space="0" w:color="auto"/>
        <w:right w:val="none" w:sz="0" w:space="0" w:color="auto"/>
      </w:divBdr>
    </w:div>
    <w:div w:id="1323970870">
      <w:bodyDiv w:val="1"/>
      <w:marLeft w:val="0"/>
      <w:marRight w:val="0"/>
      <w:marTop w:val="0"/>
      <w:marBottom w:val="0"/>
      <w:divBdr>
        <w:top w:val="none" w:sz="0" w:space="0" w:color="auto"/>
        <w:left w:val="none" w:sz="0" w:space="0" w:color="auto"/>
        <w:bottom w:val="none" w:sz="0" w:space="0" w:color="auto"/>
        <w:right w:val="none" w:sz="0" w:space="0" w:color="auto"/>
      </w:divBdr>
    </w:div>
    <w:div w:id="1337464284">
      <w:bodyDiv w:val="1"/>
      <w:marLeft w:val="0"/>
      <w:marRight w:val="0"/>
      <w:marTop w:val="0"/>
      <w:marBottom w:val="0"/>
      <w:divBdr>
        <w:top w:val="none" w:sz="0" w:space="0" w:color="auto"/>
        <w:left w:val="none" w:sz="0" w:space="0" w:color="auto"/>
        <w:bottom w:val="none" w:sz="0" w:space="0" w:color="auto"/>
        <w:right w:val="none" w:sz="0" w:space="0" w:color="auto"/>
      </w:divBdr>
    </w:div>
    <w:div w:id="1480806397">
      <w:bodyDiv w:val="1"/>
      <w:marLeft w:val="0"/>
      <w:marRight w:val="0"/>
      <w:marTop w:val="0"/>
      <w:marBottom w:val="0"/>
      <w:divBdr>
        <w:top w:val="none" w:sz="0" w:space="0" w:color="auto"/>
        <w:left w:val="none" w:sz="0" w:space="0" w:color="auto"/>
        <w:bottom w:val="none" w:sz="0" w:space="0" w:color="auto"/>
        <w:right w:val="none" w:sz="0" w:space="0" w:color="auto"/>
      </w:divBdr>
    </w:div>
    <w:div w:id="1543251758">
      <w:bodyDiv w:val="1"/>
      <w:marLeft w:val="0"/>
      <w:marRight w:val="0"/>
      <w:marTop w:val="0"/>
      <w:marBottom w:val="0"/>
      <w:divBdr>
        <w:top w:val="none" w:sz="0" w:space="0" w:color="auto"/>
        <w:left w:val="none" w:sz="0" w:space="0" w:color="auto"/>
        <w:bottom w:val="none" w:sz="0" w:space="0" w:color="auto"/>
        <w:right w:val="none" w:sz="0" w:space="0" w:color="auto"/>
      </w:divBdr>
    </w:div>
    <w:div w:id="1597789764">
      <w:bodyDiv w:val="1"/>
      <w:marLeft w:val="0"/>
      <w:marRight w:val="0"/>
      <w:marTop w:val="0"/>
      <w:marBottom w:val="0"/>
      <w:divBdr>
        <w:top w:val="none" w:sz="0" w:space="0" w:color="auto"/>
        <w:left w:val="none" w:sz="0" w:space="0" w:color="auto"/>
        <w:bottom w:val="none" w:sz="0" w:space="0" w:color="auto"/>
        <w:right w:val="none" w:sz="0" w:space="0" w:color="auto"/>
      </w:divBdr>
    </w:div>
    <w:div w:id="1618634091">
      <w:bodyDiv w:val="1"/>
      <w:marLeft w:val="0"/>
      <w:marRight w:val="0"/>
      <w:marTop w:val="0"/>
      <w:marBottom w:val="0"/>
      <w:divBdr>
        <w:top w:val="none" w:sz="0" w:space="0" w:color="auto"/>
        <w:left w:val="none" w:sz="0" w:space="0" w:color="auto"/>
        <w:bottom w:val="none" w:sz="0" w:space="0" w:color="auto"/>
        <w:right w:val="none" w:sz="0" w:space="0" w:color="auto"/>
      </w:divBdr>
    </w:div>
    <w:div w:id="1703674397">
      <w:bodyDiv w:val="1"/>
      <w:marLeft w:val="0"/>
      <w:marRight w:val="0"/>
      <w:marTop w:val="0"/>
      <w:marBottom w:val="0"/>
      <w:divBdr>
        <w:top w:val="none" w:sz="0" w:space="0" w:color="auto"/>
        <w:left w:val="none" w:sz="0" w:space="0" w:color="auto"/>
        <w:bottom w:val="none" w:sz="0" w:space="0" w:color="auto"/>
        <w:right w:val="none" w:sz="0" w:space="0" w:color="auto"/>
      </w:divBdr>
    </w:div>
    <w:div w:id="1716734771">
      <w:bodyDiv w:val="1"/>
      <w:marLeft w:val="0"/>
      <w:marRight w:val="0"/>
      <w:marTop w:val="0"/>
      <w:marBottom w:val="0"/>
      <w:divBdr>
        <w:top w:val="none" w:sz="0" w:space="0" w:color="auto"/>
        <w:left w:val="none" w:sz="0" w:space="0" w:color="auto"/>
        <w:bottom w:val="none" w:sz="0" w:space="0" w:color="auto"/>
        <w:right w:val="none" w:sz="0" w:space="0" w:color="auto"/>
      </w:divBdr>
    </w:div>
    <w:div w:id="1751997178">
      <w:bodyDiv w:val="1"/>
      <w:marLeft w:val="0"/>
      <w:marRight w:val="0"/>
      <w:marTop w:val="0"/>
      <w:marBottom w:val="0"/>
      <w:divBdr>
        <w:top w:val="none" w:sz="0" w:space="0" w:color="auto"/>
        <w:left w:val="none" w:sz="0" w:space="0" w:color="auto"/>
        <w:bottom w:val="none" w:sz="0" w:space="0" w:color="auto"/>
        <w:right w:val="none" w:sz="0" w:space="0" w:color="auto"/>
      </w:divBdr>
    </w:div>
    <w:div w:id="1776710012">
      <w:bodyDiv w:val="1"/>
      <w:marLeft w:val="0"/>
      <w:marRight w:val="0"/>
      <w:marTop w:val="0"/>
      <w:marBottom w:val="0"/>
      <w:divBdr>
        <w:top w:val="none" w:sz="0" w:space="0" w:color="auto"/>
        <w:left w:val="none" w:sz="0" w:space="0" w:color="auto"/>
        <w:bottom w:val="none" w:sz="0" w:space="0" w:color="auto"/>
        <w:right w:val="none" w:sz="0" w:space="0" w:color="auto"/>
      </w:divBdr>
    </w:div>
    <w:div w:id="1816988279">
      <w:bodyDiv w:val="1"/>
      <w:marLeft w:val="0"/>
      <w:marRight w:val="0"/>
      <w:marTop w:val="0"/>
      <w:marBottom w:val="0"/>
      <w:divBdr>
        <w:top w:val="none" w:sz="0" w:space="0" w:color="auto"/>
        <w:left w:val="none" w:sz="0" w:space="0" w:color="auto"/>
        <w:bottom w:val="none" w:sz="0" w:space="0" w:color="auto"/>
        <w:right w:val="none" w:sz="0" w:space="0" w:color="auto"/>
      </w:divBdr>
    </w:div>
    <w:div w:id="1847091272">
      <w:bodyDiv w:val="1"/>
      <w:marLeft w:val="0"/>
      <w:marRight w:val="0"/>
      <w:marTop w:val="0"/>
      <w:marBottom w:val="0"/>
      <w:divBdr>
        <w:top w:val="none" w:sz="0" w:space="0" w:color="auto"/>
        <w:left w:val="none" w:sz="0" w:space="0" w:color="auto"/>
        <w:bottom w:val="none" w:sz="0" w:space="0" w:color="auto"/>
        <w:right w:val="none" w:sz="0" w:space="0" w:color="auto"/>
      </w:divBdr>
    </w:div>
    <w:div w:id="1919096963">
      <w:bodyDiv w:val="1"/>
      <w:marLeft w:val="0"/>
      <w:marRight w:val="0"/>
      <w:marTop w:val="0"/>
      <w:marBottom w:val="0"/>
      <w:divBdr>
        <w:top w:val="none" w:sz="0" w:space="0" w:color="auto"/>
        <w:left w:val="none" w:sz="0" w:space="0" w:color="auto"/>
        <w:bottom w:val="none" w:sz="0" w:space="0" w:color="auto"/>
        <w:right w:val="none" w:sz="0" w:space="0" w:color="auto"/>
      </w:divBdr>
    </w:div>
    <w:div w:id="19464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header" Target="header2.xml"/><Relationship Id="rId34" Type="http://schemas.openxmlformats.org/officeDocument/2006/relationships/diagramColors" Target="diagrams/colors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3.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2.xml"/><Relationship Id="rId28" Type="http://schemas.openxmlformats.org/officeDocument/2006/relationships/diagramQuickStyle" Target="diagrams/quickStyle3.xml"/><Relationship Id="rId36" Type="http://schemas.openxmlformats.org/officeDocument/2006/relationships/diagramData" Target="diagrams/data5.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Data" Target="diagrams/data4.xm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diagramDrawing" Target="diagrams/drawing1.xml"/><Relationship Id="rId22" Type="http://schemas.openxmlformats.org/officeDocument/2006/relationships/footer" Target="footer1.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3.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customXml" Target="../customXml/item4.xml"/><Relationship Id="rId20" Type="http://schemas.openxmlformats.org/officeDocument/2006/relationships/header" Target="header1.xml"/><Relationship Id="rId4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International_Standard_Book_Number" TargetMode="External"/><Relationship Id="rId2" Type="http://schemas.openxmlformats.org/officeDocument/2006/relationships/hyperlink" Target="https://www.nature.com/articles/palcomms201723" TargetMode="External"/><Relationship Id="rId1" Type="http://schemas.openxmlformats.org/officeDocument/2006/relationships/hyperlink" Target="https://www.woi.economist.com/empowering-women-in-the-maritime-industry/" TargetMode="External"/><Relationship Id="rId6" Type="http://schemas.openxmlformats.org/officeDocument/2006/relationships/hyperlink" Target="https://archive.wikiwix.com/cache/?url=https%3A%2F%2Fbooks.google.com%2Fbooks%3Fid%3DBU2BSj4dcHMC%26pg%3DPA3%26dq%3D%2522folk%2Breligion%2522" TargetMode="External"/><Relationship Id="rId5" Type="http://schemas.openxmlformats.org/officeDocument/2006/relationships/hyperlink" Target="https://books.google.com/books?id=BU2BSj4dcHMC&amp;pg=PA3&amp;dq=%22folk+religion%22" TargetMode="External"/><Relationship Id="rId4" Type="http://schemas.openxmlformats.org/officeDocument/2006/relationships/hyperlink" Target="https://fr.wikipedia.org/wiki/Sp%C3%A9cial:Ouvrages_de_r%C3%A9f%C3%A9rence/0-7546-4158-9"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63D0C5-CE54-4237-A8EB-C966F7729731}" type="doc">
      <dgm:prSet loTypeId="urn:microsoft.com/office/officeart/2005/8/layout/hList3" loCatId="list" qsTypeId="urn:microsoft.com/office/officeart/2005/8/quickstyle/simple1" qsCatId="simple" csTypeId="urn:microsoft.com/office/officeart/2005/8/colors/accent0_2" csCatId="mainScheme" phldr="1"/>
      <dgm:spPr/>
      <dgm:t>
        <a:bodyPr/>
        <a:lstStyle/>
        <a:p>
          <a:endParaRPr lang="fr-FR"/>
        </a:p>
      </dgm:t>
    </dgm:pt>
    <dgm:pt modelId="{6B61EBFB-46FC-47EB-9AA6-3C981BC72390}">
      <dgm:prSet phldrT="[Texte]" custT="1"/>
      <dgm:spPr/>
      <dgm:t>
        <a:bodyPr/>
        <a:lstStyle/>
        <a:p>
          <a:r>
            <a:rPr lang="fr-FR" sz="2400"/>
            <a:t>CPR PICM</a:t>
          </a:r>
        </a:p>
      </dgm:t>
    </dgm:pt>
    <dgm:pt modelId="{D8079F3D-C4FB-45CD-BFF8-3B1A0697D678}" type="parTrans" cxnId="{B4BC0BFD-A034-4531-9780-247EDD2C4D87}">
      <dgm:prSet/>
      <dgm:spPr/>
      <dgm:t>
        <a:bodyPr/>
        <a:lstStyle/>
        <a:p>
          <a:endParaRPr lang="fr-FR"/>
        </a:p>
      </dgm:t>
    </dgm:pt>
    <dgm:pt modelId="{32DF1BD3-F1E1-4422-BE12-4388159D79C0}" type="sibTrans" cxnId="{B4BC0BFD-A034-4531-9780-247EDD2C4D87}">
      <dgm:prSet/>
      <dgm:spPr/>
      <dgm:t>
        <a:bodyPr/>
        <a:lstStyle/>
        <a:p>
          <a:endParaRPr lang="fr-FR"/>
        </a:p>
      </dgm:t>
    </dgm:pt>
    <dgm:pt modelId="{030C5AC9-5A9A-4342-BB9D-581CD9F2E115}">
      <dgm:prSet phldrT="[Texte]"/>
      <dgm:spPr/>
      <dgm:t>
        <a:bodyPr/>
        <a:lstStyle/>
        <a:p>
          <a:r>
            <a:rPr lang="fr-FR"/>
            <a:t>Composante 1: </a:t>
          </a:r>
        </a:p>
        <a:p>
          <a:r>
            <a:rPr lang="fr-FR" b="1"/>
            <a:t>Amélioration de la capacité et la résilience des infrastructures portuaires</a:t>
          </a:r>
        </a:p>
      </dgm:t>
    </dgm:pt>
    <dgm:pt modelId="{D969AB8C-F26E-4A24-85F7-A5CC4CF627CD}" type="parTrans" cxnId="{A62B3135-0F78-40DB-A77A-4F7F0E7F131D}">
      <dgm:prSet/>
      <dgm:spPr/>
      <dgm:t>
        <a:bodyPr/>
        <a:lstStyle/>
        <a:p>
          <a:endParaRPr lang="fr-FR"/>
        </a:p>
      </dgm:t>
    </dgm:pt>
    <dgm:pt modelId="{9005E9D7-AAA1-47F5-B199-60DB92F0AEB8}" type="sibTrans" cxnId="{A62B3135-0F78-40DB-A77A-4F7F0E7F131D}">
      <dgm:prSet/>
      <dgm:spPr/>
      <dgm:t>
        <a:bodyPr/>
        <a:lstStyle/>
        <a:p>
          <a:endParaRPr lang="fr-FR"/>
        </a:p>
      </dgm:t>
    </dgm:pt>
    <dgm:pt modelId="{0325B8AB-116F-4E1E-BAA3-9E460E0C2879}">
      <dgm:prSet phldrT="[Texte]"/>
      <dgm:spPr/>
      <dgm:t>
        <a:bodyPr/>
        <a:lstStyle/>
        <a:p>
          <a:r>
            <a:rPr lang="fr-FR"/>
            <a:t>Composante 2:</a:t>
          </a:r>
        </a:p>
        <a:p>
          <a:r>
            <a:rPr lang="fr-FR" b="1"/>
            <a:t>Sécurité maritime et renouvellement des navires</a:t>
          </a:r>
        </a:p>
      </dgm:t>
    </dgm:pt>
    <dgm:pt modelId="{D82DFA21-C3EE-4440-8EAF-24F1D9105D22}" type="parTrans" cxnId="{1256C39B-0A6D-4371-B549-AA0EC443DF9B}">
      <dgm:prSet/>
      <dgm:spPr/>
      <dgm:t>
        <a:bodyPr/>
        <a:lstStyle/>
        <a:p>
          <a:endParaRPr lang="fr-FR"/>
        </a:p>
      </dgm:t>
    </dgm:pt>
    <dgm:pt modelId="{4927DBAA-D552-4C58-823B-0406D848F0D8}" type="sibTrans" cxnId="{1256C39B-0A6D-4371-B549-AA0EC443DF9B}">
      <dgm:prSet/>
      <dgm:spPr/>
      <dgm:t>
        <a:bodyPr/>
        <a:lstStyle/>
        <a:p>
          <a:endParaRPr lang="fr-FR"/>
        </a:p>
      </dgm:t>
    </dgm:pt>
    <dgm:pt modelId="{2A7D9C06-A643-486B-BD82-6456FCA30278}" type="pres">
      <dgm:prSet presAssocID="{9363D0C5-CE54-4237-A8EB-C966F7729731}" presName="composite" presStyleCnt="0">
        <dgm:presLayoutVars>
          <dgm:chMax val="1"/>
          <dgm:dir/>
          <dgm:resizeHandles val="exact"/>
        </dgm:presLayoutVars>
      </dgm:prSet>
      <dgm:spPr/>
    </dgm:pt>
    <dgm:pt modelId="{506B37C1-9946-404B-A1AB-CD426A10377D}" type="pres">
      <dgm:prSet presAssocID="{6B61EBFB-46FC-47EB-9AA6-3C981BC72390}" presName="roof" presStyleLbl="dkBgShp" presStyleIdx="0" presStyleCnt="2"/>
      <dgm:spPr/>
    </dgm:pt>
    <dgm:pt modelId="{9CF3FF31-AEFA-461B-82A2-3BB4F15CCFB3}" type="pres">
      <dgm:prSet presAssocID="{6B61EBFB-46FC-47EB-9AA6-3C981BC72390}" presName="pillars" presStyleCnt="0"/>
      <dgm:spPr/>
    </dgm:pt>
    <dgm:pt modelId="{0C9096D5-0C38-452B-A1C6-B76D2C80A625}" type="pres">
      <dgm:prSet presAssocID="{6B61EBFB-46FC-47EB-9AA6-3C981BC72390}" presName="pillar1" presStyleLbl="node1" presStyleIdx="0" presStyleCnt="2">
        <dgm:presLayoutVars>
          <dgm:bulletEnabled val="1"/>
        </dgm:presLayoutVars>
      </dgm:prSet>
      <dgm:spPr/>
    </dgm:pt>
    <dgm:pt modelId="{26C06DFA-2702-4534-960B-DE0A5FC9782F}" type="pres">
      <dgm:prSet presAssocID="{0325B8AB-116F-4E1E-BAA3-9E460E0C2879}" presName="pillarX" presStyleLbl="node1" presStyleIdx="1" presStyleCnt="2">
        <dgm:presLayoutVars>
          <dgm:bulletEnabled val="1"/>
        </dgm:presLayoutVars>
      </dgm:prSet>
      <dgm:spPr/>
    </dgm:pt>
    <dgm:pt modelId="{D39C5F2D-1307-4CBD-A49B-13415027C759}" type="pres">
      <dgm:prSet presAssocID="{6B61EBFB-46FC-47EB-9AA6-3C981BC72390}" presName="base" presStyleLbl="dkBgShp" presStyleIdx="1" presStyleCnt="2"/>
      <dgm:spPr/>
    </dgm:pt>
  </dgm:ptLst>
  <dgm:cxnLst>
    <dgm:cxn modelId="{FDB01021-B0D3-405E-886B-9D80FEE0A4C7}" type="presOf" srcId="{9363D0C5-CE54-4237-A8EB-C966F7729731}" destId="{2A7D9C06-A643-486B-BD82-6456FCA30278}" srcOrd="0" destOrd="0" presId="urn:microsoft.com/office/officeart/2005/8/layout/hList3"/>
    <dgm:cxn modelId="{A62B3135-0F78-40DB-A77A-4F7F0E7F131D}" srcId="{6B61EBFB-46FC-47EB-9AA6-3C981BC72390}" destId="{030C5AC9-5A9A-4342-BB9D-581CD9F2E115}" srcOrd="0" destOrd="0" parTransId="{D969AB8C-F26E-4A24-85F7-A5CC4CF627CD}" sibTransId="{9005E9D7-AAA1-47F5-B199-60DB92F0AEB8}"/>
    <dgm:cxn modelId="{1256C39B-0A6D-4371-B549-AA0EC443DF9B}" srcId="{6B61EBFB-46FC-47EB-9AA6-3C981BC72390}" destId="{0325B8AB-116F-4E1E-BAA3-9E460E0C2879}" srcOrd="1" destOrd="0" parTransId="{D82DFA21-C3EE-4440-8EAF-24F1D9105D22}" sibTransId="{4927DBAA-D552-4C58-823B-0406D848F0D8}"/>
    <dgm:cxn modelId="{7F2DF7C1-C613-4712-B421-564B9F6A7AC5}" type="presOf" srcId="{0325B8AB-116F-4E1E-BAA3-9E460E0C2879}" destId="{26C06DFA-2702-4534-960B-DE0A5FC9782F}" srcOrd="0" destOrd="0" presId="urn:microsoft.com/office/officeart/2005/8/layout/hList3"/>
    <dgm:cxn modelId="{548187DB-554F-4C97-B3F5-74A05695AD51}" type="presOf" srcId="{030C5AC9-5A9A-4342-BB9D-581CD9F2E115}" destId="{0C9096D5-0C38-452B-A1C6-B76D2C80A625}" srcOrd="0" destOrd="0" presId="urn:microsoft.com/office/officeart/2005/8/layout/hList3"/>
    <dgm:cxn modelId="{C0DF30F2-A669-42E1-8655-B2FAE60AD618}" type="presOf" srcId="{6B61EBFB-46FC-47EB-9AA6-3C981BC72390}" destId="{506B37C1-9946-404B-A1AB-CD426A10377D}" srcOrd="0" destOrd="0" presId="urn:microsoft.com/office/officeart/2005/8/layout/hList3"/>
    <dgm:cxn modelId="{B4BC0BFD-A034-4531-9780-247EDD2C4D87}" srcId="{9363D0C5-CE54-4237-A8EB-C966F7729731}" destId="{6B61EBFB-46FC-47EB-9AA6-3C981BC72390}" srcOrd="0" destOrd="0" parTransId="{D8079F3D-C4FB-45CD-BFF8-3B1A0697D678}" sibTransId="{32DF1BD3-F1E1-4422-BE12-4388159D79C0}"/>
    <dgm:cxn modelId="{36D3ED7C-7F54-4E49-A592-694F6EB504CA}" type="presParOf" srcId="{2A7D9C06-A643-486B-BD82-6456FCA30278}" destId="{506B37C1-9946-404B-A1AB-CD426A10377D}" srcOrd="0" destOrd="0" presId="urn:microsoft.com/office/officeart/2005/8/layout/hList3"/>
    <dgm:cxn modelId="{010862E7-D96A-4CD4-9562-94C566BA9F48}" type="presParOf" srcId="{2A7D9C06-A643-486B-BD82-6456FCA30278}" destId="{9CF3FF31-AEFA-461B-82A2-3BB4F15CCFB3}" srcOrd="1" destOrd="0" presId="urn:microsoft.com/office/officeart/2005/8/layout/hList3"/>
    <dgm:cxn modelId="{2F5673DF-BF60-4553-A88A-E6945D104301}" type="presParOf" srcId="{9CF3FF31-AEFA-461B-82A2-3BB4F15CCFB3}" destId="{0C9096D5-0C38-452B-A1C6-B76D2C80A625}" srcOrd="0" destOrd="0" presId="urn:microsoft.com/office/officeart/2005/8/layout/hList3"/>
    <dgm:cxn modelId="{2623FB65-B111-4BC5-B614-4301A6B3F2BA}" type="presParOf" srcId="{9CF3FF31-AEFA-461B-82A2-3BB4F15CCFB3}" destId="{26C06DFA-2702-4534-960B-DE0A5FC9782F}" srcOrd="1" destOrd="0" presId="urn:microsoft.com/office/officeart/2005/8/layout/hList3"/>
    <dgm:cxn modelId="{36F6B6D0-BE05-4A10-92A4-5431E10BB5AA}" type="presParOf" srcId="{2A7D9C06-A643-486B-BD82-6456FCA30278}" destId="{D39C5F2D-1307-4CBD-A49B-13415027C759}" srcOrd="2" destOrd="0" presId="urn:microsoft.com/office/officeart/2005/8/layout/hLis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AD89B6B-1D85-4CDB-8CFD-5D412A560AA5}" type="doc">
      <dgm:prSet loTypeId="urn:microsoft.com/office/officeart/2005/8/layout/arrow3" loCatId="relationship" qsTypeId="urn:microsoft.com/office/officeart/2005/8/quickstyle/simple1" qsCatId="simple" csTypeId="urn:microsoft.com/office/officeart/2005/8/colors/colorful5" csCatId="colorful" phldr="1"/>
      <dgm:spPr/>
      <dgm:t>
        <a:bodyPr/>
        <a:lstStyle/>
        <a:p>
          <a:endParaRPr lang="fr-FR"/>
        </a:p>
      </dgm:t>
    </dgm:pt>
    <dgm:pt modelId="{0800F1DB-1DA4-496B-9C5B-E542DCF5DE3F}">
      <dgm:prSet phldrT="[Texte]"/>
      <dgm:spPr/>
      <dgm:t>
        <a:bodyPr/>
        <a:lstStyle/>
        <a:p>
          <a:r>
            <a:rPr lang="fr-FR"/>
            <a:t>Principe d'évitement</a:t>
          </a:r>
        </a:p>
      </dgm:t>
    </dgm:pt>
    <dgm:pt modelId="{360BCE3C-4B17-4D59-85F7-FFFBC5338F18}" type="parTrans" cxnId="{1C39630C-A802-4D89-A2C3-210B353E5BC5}">
      <dgm:prSet/>
      <dgm:spPr/>
      <dgm:t>
        <a:bodyPr/>
        <a:lstStyle/>
        <a:p>
          <a:endParaRPr lang="fr-FR"/>
        </a:p>
      </dgm:t>
    </dgm:pt>
    <dgm:pt modelId="{9E0654C7-E3CE-417A-A3D2-083DC575D7D4}" type="sibTrans" cxnId="{1C39630C-A802-4D89-A2C3-210B353E5BC5}">
      <dgm:prSet/>
      <dgm:spPr/>
      <dgm:t>
        <a:bodyPr/>
        <a:lstStyle/>
        <a:p>
          <a:endParaRPr lang="fr-FR"/>
        </a:p>
      </dgm:t>
    </dgm:pt>
    <dgm:pt modelId="{64FF1E74-EDA5-4A09-AF8C-0ED5B811C00D}">
      <dgm:prSet phldrT="[Texte]"/>
      <dgm:spPr/>
      <dgm:t>
        <a:bodyPr/>
        <a:lstStyle/>
        <a:p>
          <a:r>
            <a:rPr lang="fr-FR"/>
            <a:t>Adoption de la meilleure variante technologique</a:t>
          </a:r>
        </a:p>
      </dgm:t>
    </dgm:pt>
    <dgm:pt modelId="{78F7DEE6-94BB-46A3-A946-F18BC54ECEC0}" type="parTrans" cxnId="{E46909BF-F228-4415-B45B-874315CEB892}">
      <dgm:prSet/>
      <dgm:spPr/>
      <dgm:t>
        <a:bodyPr/>
        <a:lstStyle/>
        <a:p>
          <a:endParaRPr lang="fr-FR"/>
        </a:p>
      </dgm:t>
    </dgm:pt>
    <dgm:pt modelId="{293EED00-23B1-4447-8580-75827776F68C}" type="sibTrans" cxnId="{E46909BF-F228-4415-B45B-874315CEB892}">
      <dgm:prSet/>
      <dgm:spPr/>
      <dgm:t>
        <a:bodyPr/>
        <a:lstStyle/>
        <a:p>
          <a:endParaRPr lang="fr-FR"/>
        </a:p>
      </dgm:t>
    </dgm:pt>
    <dgm:pt modelId="{06A4D1D1-D96A-41BA-9F45-15A73307556A}" type="pres">
      <dgm:prSet presAssocID="{8AD89B6B-1D85-4CDB-8CFD-5D412A560AA5}" presName="compositeShape" presStyleCnt="0">
        <dgm:presLayoutVars>
          <dgm:chMax val="2"/>
          <dgm:dir/>
          <dgm:resizeHandles val="exact"/>
        </dgm:presLayoutVars>
      </dgm:prSet>
      <dgm:spPr/>
    </dgm:pt>
    <dgm:pt modelId="{250FDE87-75B1-43A4-B74B-550A8431D278}" type="pres">
      <dgm:prSet presAssocID="{8AD89B6B-1D85-4CDB-8CFD-5D412A560AA5}" presName="divider" presStyleLbl="fgShp" presStyleIdx="0" presStyleCnt="1"/>
      <dgm:spPr/>
    </dgm:pt>
    <dgm:pt modelId="{E83C94CB-A3AF-4A13-8FD8-CF6DF57C62AF}" type="pres">
      <dgm:prSet presAssocID="{0800F1DB-1DA4-496B-9C5B-E542DCF5DE3F}" presName="downArrow" presStyleLbl="node1" presStyleIdx="0" presStyleCnt="2"/>
      <dgm:spPr/>
    </dgm:pt>
    <dgm:pt modelId="{E098BF0C-0347-485E-A46A-62EC8A1E5442}" type="pres">
      <dgm:prSet presAssocID="{0800F1DB-1DA4-496B-9C5B-E542DCF5DE3F}" presName="downArrowText" presStyleLbl="revTx" presStyleIdx="0" presStyleCnt="2">
        <dgm:presLayoutVars>
          <dgm:bulletEnabled val="1"/>
        </dgm:presLayoutVars>
      </dgm:prSet>
      <dgm:spPr/>
    </dgm:pt>
    <dgm:pt modelId="{56F8AEFA-6C57-4F5C-9EDB-C621BE3F674A}" type="pres">
      <dgm:prSet presAssocID="{64FF1E74-EDA5-4A09-AF8C-0ED5B811C00D}" presName="upArrow" presStyleLbl="node1" presStyleIdx="1" presStyleCnt="2"/>
      <dgm:spPr/>
    </dgm:pt>
    <dgm:pt modelId="{88D1B398-2DF7-4996-80E5-2ED01AA9A5EF}" type="pres">
      <dgm:prSet presAssocID="{64FF1E74-EDA5-4A09-AF8C-0ED5B811C00D}" presName="upArrowText" presStyleLbl="revTx" presStyleIdx="1" presStyleCnt="2">
        <dgm:presLayoutVars>
          <dgm:bulletEnabled val="1"/>
        </dgm:presLayoutVars>
      </dgm:prSet>
      <dgm:spPr/>
    </dgm:pt>
  </dgm:ptLst>
  <dgm:cxnLst>
    <dgm:cxn modelId="{1C39630C-A802-4D89-A2C3-210B353E5BC5}" srcId="{8AD89B6B-1D85-4CDB-8CFD-5D412A560AA5}" destId="{0800F1DB-1DA4-496B-9C5B-E542DCF5DE3F}" srcOrd="0" destOrd="0" parTransId="{360BCE3C-4B17-4D59-85F7-FFFBC5338F18}" sibTransId="{9E0654C7-E3CE-417A-A3D2-083DC575D7D4}"/>
    <dgm:cxn modelId="{10BFF63B-97EF-426E-83BE-6026976B008D}" type="presOf" srcId="{8AD89B6B-1D85-4CDB-8CFD-5D412A560AA5}" destId="{06A4D1D1-D96A-41BA-9F45-15A73307556A}" srcOrd="0" destOrd="0" presId="urn:microsoft.com/office/officeart/2005/8/layout/arrow3"/>
    <dgm:cxn modelId="{F1BE28A0-65C0-4B3D-B106-831634F565C1}" type="presOf" srcId="{64FF1E74-EDA5-4A09-AF8C-0ED5B811C00D}" destId="{88D1B398-2DF7-4996-80E5-2ED01AA9A5EF}" srcOrd="0" destOrd="0" presId="urn:microsoft.com/office/officeart/2005/8/layout/arrow3"/>
    <dgm:cxn modelId="{E46909BF-F228-4415-B45B-874315CEB892}" srcId="{8AD89B6B-1D85-4CDB-8CFD-5D412A560AA5}" destId="{64FF1E74-EDA5-4A09-AF8C-0ED5B811C00D}" srcOrd="1" destOrd="0" parTransId="{78F7DEE6-94BB-46A3-A946-F18BC54ECEC0}" sibTransId="{293EED00-23B1-4447-8580-75827776F68C}"/>
    <dgm:cxn modelId="{CF9118E6-A8FF-49DF-9F79-3759806B9E75}" type="presOf" srcId="{0800F1DB-1DA4-496B-9C5B-E542DCF5DE3F}" destId="{E098BF0C-0347-485E-A46A-62EC8A1E5442}" srcOrd="0" destOrd="0" presId="urn:microsoft.com/office/officeart/2005/8/layout/arrow3"/>
    <dgm:cxn modelId="{948B709F-48E4-497D-B4BD-DEC1A58A7D47}" type="presParOf" srcId="{06A4D1D1-D96A-41BA-9F45-15A73307556A}" destId="{250FDE87-75B1-43A4-B74B-550A8431D278}" srcOrd="0" destOrd="0" presId="urn:microsoft.com/office/officeart/2005/8/layout/arrow3"/>
    <dgm:cxn modelId="{49EF9C55-35D9-4751-86B4-B12125C169DA}" type="presParOf" srcId="{06A4D1D1-D96A-41BA-9F45-15A73307556A}" destId="{E83C94CB-A3AF-4A13-8FD8-CF6DF57C62AF}" srcOrd="1" destOrd="0" presId="urn:microsoft.com/office/officeart/2005/8/layout/arrow3"/>
    <dgm:cxn modelId="{9136C244-07C6-44D6-A846-410768A9812A}" type="presParOf" srcId="{06A4D1D1-D96A-41BA-9F45-15A73307556A}" destId="{E098BF0C-0347-485E-A46A-62EC8A1E5442}" srcOrd="2" destOrd="0" presId="urn:microsoft.com/office/officeart/2005/8/layout/arrow3"/>
    <dgm:cxn modelId="{8CDCB0DE-7CDE-43C2-B627-365ABF3AB468}" type="presParOf" srcId="{06A4D1D1-D96A-41BA-9F45-15A73307556A}" destId="{56F8AEFA-6C57-4F5C-9EDB-C621BE3F674A}" srcOrd="3" destOrd="0" presId="urn:microsoft.com/office/officeart/2005/8/layout/arrow3"/>
    <dgm:cxn modelId="{0FBBA853-9E7C-40A8-87CC-54581789D213}" type="presParOf" srcId="{06A4D1D1-D96A-41BA-9F45-15A73307556A}" destId="{88D1B398-2DF7-4996-80E5-2ED01AA9A5EF}" srcOrd="4" destOrd="0" presId="urn:microsoft.com/office/officeart/2005/8/layout/arrow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020E67F-55B3-4E8B-9183-2743BD9DF422}" type="doc">
      <dgm:prSet loTypeId="urn:microsoft.com/office/officeart/2005/8/layout/equation2" loCatId="process" qsTypeId="urn:microsoft.com/office/officeart/2005/8/quickstyle/simple1" qsCatId="simple" csTypeId="urn:microsoft.com/office/officeart/2005/8/colors/colorful3" csCatId="colorful" phldr="1"/>
      <dgm:spPr/>
    </dgm:pt>
    <dgm:pt modelId="{0674B7FD-570C-4052-A35C-4E2BD65FBCD4}">
      <dgm:prSet phldrT="[Texte]" custT="1"/>
      <dgm:spPr/>
      <dgm:t>
        <a:bodyPr/>
        <a:lstStyle/>
        <a:p>
          <a:pPr algn="ctr"/>
          <a:r>
            <a:rPr lang="fr-FR" sz="1000"/>
            <a:t>Instrument juridique nationaux</a:t>
          </a:r>
        </a:p>
      </dgm:t>
    </dgm:pt>
    <dgm:pt modelId="{F7CC06E0-84FE-4728-B143-ED96A8693189}" type="parTrans" cxnId="{36C722ED-4AF2-439C-8A46-BC026566CC53}">
      <dgm:prSet/>
      <dgm:spPr/>
      <dgm:t>
        <a:bodyPr/>
        <a:lstStyle/>
        <a:p>
          <a:pPr algn="ctr"/>
          <a:endParaRPr lang="fr-FR"/>
        </a:p>
      </dgm:t>
    </dgm:pt>
    <dgm:pt modelId="{7A153626-FF84-4164-825F-01A441CA99AD}" type="sibTrans" cxnId="{36C722ED-4AF2-439C-8A46-BC026566CC53}">
      <dgm:prSet/>
      <dgm:spPr/>
      <dgm:t>
        <a:bodyPr/>
        <a:lstStyle/>
        <a:p>
          <a:pPr algn="ctr"/>
          <a:endParaRPr lang="fr-FR"/>
        </a:p>
      </dgm:t>
    </dgm:pt>
    <dgm:pt modelId="{1A97B747-ACC5-485A-96F9-9CAD090E46F4}">
      <dgm:prSet phldrT="[Texte]" custT="1"/>
      <dgm:spPr/>
      <dgm:t>
        <a:bodyPr/>
        <a:lstStyle/>
        <a:p>
          <a:pPr algn="ctr"/>
          <a:r>
            <a:rPr lang="fr-FR" sz="1000"/>
            <a:t>Normes Environnementales Sociales (NES5 et NES 10)</a:t>
          </a:r>
        </a:p>
      </dgm:t>
    </dgm:pt>
    <dgm:pt modelId="{D0B47A1B-CB5C-4F4B-B5D5-36F2B2367D9C}" type="parTrans" cxnId="{3EF5D358-0AEF-4C68-BD36-7A8A019C197C}">
      <dgm:prSet/>
      <dgm:spPr/>
      <dgm:t>
        <a:bodyPr/>
        <a:lstStyle/>
        <a:p>
          <a:pPr algn="ctr"/>
          <a:endParaRPr lang="fr-FR"/>
        </a:p>
      </dgm:t>
    </dgm:pt>
    <dgm:pt modelId="{0699257C-CFB1-436E-9080-81854019A229}" type="sibTrans" cxnId="{3EF5D358-0AEF-4C68-BD36-7A8A019C197C}">
      <dgm:prSet custT="1"/>
      <dgm:spPr/>
      <dgm:t>
        <a:bodyPr/>
        <a:lstStyle/>
        <a:p>
          <a:pPr algn="ctr"/>
          <a:r>
            <a:rPr lang="fr-FR" sz="700"/>
            <a:t>COMPLEMENTARITE DES INSTRUMENT NATIONAUX ET  DE LA NES </a:t>
          </a:r>
        </a:p>
      </dgm:t>
    </dgm:pt>
    <dgm:pt modelId="{99CE3DD1-2E25-4334-BE4C-5AEA46429FFA}">
      <dgm:prSet phldrT="[Texte]" custT="1"/>
      <dgm:spPr/>
      <dgm:t>
        <a:bodyPr/>
        <a:lstStyle/>
        <a:p>
          <a:pPr algn="ctr"/>
          <a:r>
            <a:rPr lang="fr-FR" sz="1000"/>
            <a:t>P.A.R conforme à la legislation nationale et aux Normes Environnementales et Sociales de la Banque Mondiale (NES5 et NES10</a:t>
          </a:r>
          <a:r>
            <a:rPr lang="fr-FR" sz="1100"/>
            <a:t>)</a:t>
          </a:r>
        </a:p>
      </dgm:t>
    </dgm:pt>
    <dgm:pt modelId="{0ADC3A7B-2367-44C4-B559-937395390638}" type="parTrans" cxnId="{A2B7363F-FDA7-4D68-97D6-AF1A45188459}">
      <dgm:prSet/>
      <dgm:spPr/>
      <dgm:t>
        <a:bodyPr/>
        <a:lstStyle/>
        <a:p>
          <a:pPr algn="ctr"/>
          <a:endParaRPr lang="fr-FR"/>
        </a:p>
      </dgm:t>
    </dgm:pt>
    <dgm:pt modelId="{141F3559-89F4-44A3-BAFD-F7D8C9D3210A}" type="sibTrans" cxnId="{A2B7363F-FDA7-4D68-97D6-AF1A45188459}">
      <dgm:prSet/>
      <dgm:spPr/>
      <dgm:t>
        <a:bodyPr/>
        <a:lstStyle/>
        <a:p>
          <a:pPr algn="ctr"/>
          <a:endParaRPr lang="fr-FR"/>
        </a:p>
      </dgm:t>
    </dgm:pt>
    <dgm:pt modelId="{BB17863A-DEC2-4600-8936-B1E884925459}" type="pres">
      <dgm:prSet presAssocID="{A020E67F-55B3-4E8B-9183-2743BD9DF422}" presName="Name0" presStyleCnt="0">
        <dgm:presLayoutVars>
          <dgm:dir/>
          <dgm:resizeHandles val="exact"/>
        </dgm:presLayoutVars>
      </dgm:prSet>
      <dgm:spPr/>
    </dgm:pt>
    <dgm:pt modelId="{19B4C277-5E51-4906-8AA5-0047328C0620}" type="pres">
      <dgm:prSet presAssocID="{A020E67F-55B3-4E8B-9183-2743BD9DF422}" presName="vNodes" presStyleCnt="0"/>
      <dgm:spPr/>
    </dgm:pt>
    <dgm:pt modelId="{F2A7A149-1B33-4CC3-BD3F-F8125D49984C}" type="pres">
      <dgm:prSet presAssocID="{0674B7FD-570C-4052-A35C-4E2BD65FBCD4}" presName="node" presStyleLbl="node1" presStyleIdx="0" presStyleCnt="3">
        <dgm:presLayoutVars>
          <dgm:bulletEnabled val="1"/>
        </dgm:presLayoutVars>
      </dgm:prSet>
      <dgm:spPr/>
    </dgm:pt>
    <dgm:pt modelId="{77984905-E7EB-4ECB-9AD7-CAB57D33411F}" type="pres">
      <dgm:prSet presAssocID="{7A153626-FF84-4164-825F-01A441CA99AD}" presName="spacerT" presStyleCnt="0"/>
      <dgm:spPr/>
    </dgm:pt>
    <dgm:pt modelId="{0AA2B3A4-427E-4E64-9D85-6BE112F865F2}" type="pres">
      <dgm:prSet presAssocID="{7A153626-FF84-4164-825F-01A441CA99AD}" presName="sibTrans" presStyleLbl="sibTrans2D1" presStyleIdx="0" presStyleCnt="2"/>
      <dgm:spPr/>
    </dgm:pt>
    <dgm:pt modelId="{F2F58700-EE5A-4B9A-B457-CB8C06C8A73E}" type="pres">
      <dgm:prSet presAssocID="{7A153626-FF84-4164-825F-01A441CA99AD}" presName="spacerB" presStyleCnt="0"/>
      <dgm:spPr/>
    </dgm:pt>
    <dgm:pt modelId="{B018F1DF-AFC1-4128-9EA2-C11F287B1120}" type="pres">
      <dgm:prSet presAssocID="{1A97B747-ACC5-485A-96F9-9CAD090E46F4}" presName="node" presStyleLbl="node1" presStyleIdx="1" presStyleCnt="3">
        <dgm:presLayoutVars>
          <dgm:bulletEnabled val="1"/>
        </dgm:presLayoutVars>
      </dgm:prSet>
      <dgm:spPr/>
    </dgm:pt>
    <dgm:pt modelId="{B1D6D6EA-D74E-41AD-9A8D-485F507D4EDE}" type="pres">
      <dgm:prSet presAssocID="{A020E67F-55B3-4E8B-9183-2743BD9DF422}" presName="sibTransLast" presStyleLbl="sibTrans2D1" presStyleIdx="1" presStyleCnt="2" custScaleX="180985" custLinFactNeighborX="-12734" custLinFactNeighborY="-8169"/>
      <dgm:spPr/>
    </dgm:pt>
    <dgm:pt modelId="{125B1CD8-C6FC-4004-AF6F-334E9DF9308C}" type="pres">
      <dgm:prSet presAssocID="{A020E67F-55B3-4E8B-9183-2743BD9DF422}" presName="connectorText" presStyleLbl="sibTrans2D1" presStyleIdx="1" presStyleCnt="2"/>
      <dgm:spPr/>
    </dgm:pt>
    <dgm:pt modelId="{BD4D4713-5B15-4A78-B28F-AF88E6619DE1}" type="pres">
      <dgm:prSet presAssocID="{A020E67F-55B3-4E8B-9183-2743BD9DF422}" presName="lastNode" presStyleLbl="node1" presStyleIdx="2" presStyleCnt="3" custScaleX="86786" custScaleY="86569" custLinFactX="48782" custLinFactNeighborX="100000" custLinFactNeighborY="2385">
        <dgm:presLayoutVars>
          <dgm:bulletEnabled val="1"/>
        </dgm:presLayoutVars>
      </dgm:prSet>
      <dgm:spPr/>
    </dgm:pt>
  </dgm:ptLst>
  <dgm:cxnLst>
    <dgm:cxn modelId="{A2B7363F-FDA7-4D68-97D6-AF1A45188459}" srcId="{A020E67F-55B3-4E8B-9183-2743BD9DF422}" destId="{99CE3DD1-2E25-4334-BE4C-5AEA46429FFA}" srcOrd="2" destOrd="0" parTransId="{0ADC3A7B-2367-44C4-B559-937395390638}" sibTransId="{141F3559-89F4-44A3-BAFD-F7D8C9D3210A}"/>
    <dgm:cxn modelId="{9BE7165D-1E35-4F4B-A55B-9C2E6028D7EA}" type="presOf" srcId="{0674B7FD-570C-4052-A35C-4E2BD65FBCD4}" destId="{F2A7A149-1B33-4CC3-BD3F-F8125D49984C}" srcOrd="0" destOrd="0" presId="urn:microsoft.com/office/officeart/2005/8/layout/equation2"/>
    <dgm:cxn modelId="{A097F845-3F30-4984-AE93-810163358EE3}" type="presOf" srcId="{99CE3DD1-2E25-4334-BE4C-5AEA46429FFA}" destId="{BD4D4713-5B15-4A78-B28F-AF88E6619DE1}" srcOrd="0" destOrd="0" presId="urn:microsoft.com/office/officeart/2005/8/layout/equation2"/>
    <dgm:cxn modelId="{3EF5D358-0AEF-4C68-BD36-7A8A019C197C}" srcId="{A020E67F-55B3-4E8B-9183-2743BD9DF422}" destId="{1A97B747-ACC5-485A-96F9-9CAD090E46F4}" srcOrd="1" destOrd="0" parTransId="{D0B47A1B-CB5C-4F4B-B5D5-36F2B2367D9C}" sibTransId="{0699257C-CFB1-436E-9080-81854019A229}"/>
    <dgm:cxn modelId="{62531588-1E79-4741-A0D0-D2FF02A53441}" type="presOf" srcId="{0699257C-CFB1-436E-9080-81854019A229}" destId="{125B1CD8-C6FC-4004-AF6F-334E9DF9308C}" srcOrd="1" destOrd="0" presId="urn:microsoft.com/office/officeart/2005/8/layout/equation2"/>
    <dgm:cxn modelId="{2660E28A-CA9E-4D4D-8B36-A25A85737AD9}" type="presOf" srcId="{0699257C-CFB1-436E-9080-81854019A229}" destId="{B1D6D6EA-D74E-41AD-9A8D-485F507D4EDE}" srcOrd="0" destOrd="0" presId="urn:microsoft.com/office/officeart/2005/8/layout/equation2"/>
    <dgm:cxn modelId="{47C586AD-144A-47CA-80DF-81D369BEE57E}" type="presOf" srcId="{A020E67F-55B3-4E8B-9183-2743BD9DF422}" destId="{BB17863A-DEC2-4600-8936-B1E884925459}" srcOrd="0" destOrd="0" presId="urn:microsoft.com/office/officeart/2005/8/layout/equation2"/>
    <dgm:cxn modelId="{BD070FB4-B852-4A78-827B-6F45BC1D33A4}" type="presOf" srcId="{7A153626-FF84-4164-825F-01A441CA99AD}" destId="{0AA2B3A4-427E-4E64-9D85-6BE112F865F2}" srcOrd="0" destOrd="0" presId="urn:microsoft.com/office/officeart/2005/8/layout/equation2"/>
    <dgm:cxn modelId="{1523DDDF-29FE-4FDC-A1BA-EECA9650055F}" type="presOf" srcId="{1A97B747-ACC5-485A-96F9-9CAD090E46F4}" destId="{B018F1DF-AFC1-4128-9EA2-C11F287B1120}" srcOrd="0" destOrd="0" presId="urn:microsoft.com/office/officeart/2005/8/layout/equation2"/>
    <dgm:cxn modelId="{36C722ED-4AF2-439C-8A46-BC026566CC53}" srcId="{A020E67F-55B3-4E8B-9183-2743BD9DF422}" destId="{0674B7FD-570C-4052-A35C-4E2BD65FBCD4}" srcOrd="0" destOrd="0" parTransId="{F7CC06E0-84FE-4728-B143-ED96A8693189}" sibTransId="{7A153626-FF84-4164-825F-01A441CA99AD}"/>
    <dgm:cxn modelId="{BA17C746-6C3F-44B8-A4CB-589C441D362B}" type="presParOf" srcId="{BB17863A-DEC2-4600-8936-B1E884925459}" destId="{19B4C277-5E51-4906-8AA5-0047328C0620}" srcOrd="0" destOrd="0" presId="urn:microsoft.com/office/officeart/2005/8/layout/equation2"/>
    <dgm:cxn modelId="{2D9A496C-41E5-4F01-8A0C-87B335A137CC}" type="presParOf" srcId="{19B4C277-5E51-4906-8AA5-0047328C0620}" destId="{F2A7A149-1B33-4CC3-BD3F-F8125D49984C}" srcOrd="0" destOrd="0" presId="urn:microsoft.com/office/officeart/2005/8/layout/equation2"/>
    <dgm:cxn modelId="{26A6091F-E68E-444E-B913-FA6800595287}" type="presParOf" srcId="{19B4C277-5E51-4906-8AA5-0047328C0620}" destId="{77984905-E7EB-4ECB-9AD7-CAB57D33411F}" srcOrd="1" destOrd="0" presId="urn:microsoft.com/office/officeart/2005/8/layout/equation2"/>
    <dgm:cxn modelId="{185622D1-7BC4-4C16-82A5-0353AA0DE985}" type="presParOf" srcId="{19B4C277-5E51-4906-8AA5-0047328C0620}" destId="{0AA2B3A4-427E-4E64-9D85-6BE112F865F2}" srcOrd="2" destOrd="0" presId="urn:microsoft.com/office/officeart/2005/8/layout/equation2"/>
    <dgm:cxn modelId="{94750069-4B1D-4878-8E14-E9E31686EF28}" type="presParOf" srcId="{19B4C277-5E51-4906-8AA5-0047328C0620}" destId="{F2F58700-EE5A-4B9A-B457-CB8C06C8A73E}" srcOrd="3" destOrd="0" presId="urn:microsoft.com/office/officeart/2005/8/layout/equation2"/>
    <dgm:cxn modelId="{CB932666-6533-4857-B97A-E3472AD883C0}" type="presParOf" srcId="{19B4C277-5E51-4906-8AA5-0047328C0620}" destId="{B018F1DF-AFC1-4128-9EA2-C11F287B1120}" srcOrd="4" destOrd="0" presId="urn:microsoft.com/office/officeart/2005/8/layout/equation2"/>
    <dgm:cxn modelId="{DAE9BCDE-52ED-4EB6-AD0B-3980D3B31F29}" type="presParOf" srcId="{BB17863A-DEC2-4600-8936-B1E884925459}" destId="{B1D6D6EA-D74E-41AD-9A8D-485F507D4EDE}" srcOrd="1" destOrd="0" presId="urn:microsoft.com/office/officeart/2005/8/layout/equation2"/>
    <dgm:cxn modelId="{6634DC2B-019A-4696-85CD-2274F0E494FB}" type="presParOf" srcId="{B1D6D6EA-D74E-41AD-9A8D-485F507D4EDE}" destId="{125B1CD8-C6FC-4004-AF6F-334E9DF9308C}" srcOrd="0" destOrd="0" presId="urn:microsoft.com/office/officeart/2005/8/layout/equation2"/>
    <dgm:cxn modelId="{FBFB2793-58AB-47E2-8E36-FC4A481F53E7}" type="presParOf" srcId="{BB17863A-DEC2-4600-8936-B1E884925459}" destId="{BD4D4713-5B15-4A78-B28F-AF88E6619DE1}" srcOrd="2" destOrd="0" presId="urn:microsoft.com/office/officeart/2005/8/layout/equati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64F2218-BEC7-4EDB-93B5-4F52EF647939}" type="doc">
      <dgm:prSet loTypeId="urn:microsoft.com/office/officeart/2005/8/layout/radial1" loCatId="cycle" qsTypeId="urn:microsoft.com/office/officeart/2005/8/quickstyle/simple1" qsCatId="simple" csTypeId="urn:microsoft.com/office/officeart/2005/8/colors/colorful1" csCatId="colorful" phldr="1"/>
      <dgm:spPr/>
      <dgm:t>
        <a:bodyPr/>
        <a:lstStyle/>
        <a:p>
          <a:endParaRPr lang="fr-FR"/>
        </a:p>
      </dgm:t>
    </dgm:pt>
    <dgm:pt modelId="{2835C5DE-501E-4517-BAE2-E59C0BF9B234}">
      <dgm:prSet phldrT="[Texte]"/>
      <dgm:spPr/>
      <dgm:t>
        <a:bodyPr/>
        <a:lstStyle/>
        <a:p>
          <a:r>
            <a:rPr lang="fr-FR"/>
            <a:t>PRMS</a:t>
          </a:r>
        </a:p>
      </dgm:t>
    </dgm:pt>
    <dgm:pt modelId="{BB844DB4-42B3-43B6-B6CD-885B37761D00}" type="parTrans" cxnId="{8675C96A-4DB1-460C-A9BC-5E17D721C94C}">
      <dgm:prSet/>
      <dgm:spPr/>
      <dgm:t>
        <a:bodyPr/>
        <a:lstStyle/>
        <a:p>
          <a:endParaRPr lang="fr-FR"/>
        </a:p>
      </dgm:t>
    </dgm:pt>
    <dgm:pt modelId="{6395AC03-C851-4719-BD7F-479D366E58E7}" type="sibTrans" cxnId="{8675C96A-4DB1-460C-A9BC-5E17D721C94C}">
      <dgm:prSet/>
      <dgm:spPr/>
      <dgm:t>
        <a:bodyPr/>
        <a:lstStyle/>
        <a:p>
          <a:endParaRPr lang="fr-FR"/>
        </a:p>
      </dgm:t>
    </dgm:pt>
    <dgm:pt modelId="{E367CAB4-ED86-4B04-BF25-859C85405657}">
      <dgm:prSet phldrT="[Texte]"/>
      <dgm:spPr/>
      <dgm:t>
        <a:bodyPr/>
        <a:lstStyle/>
        <a:p>
          <a:r>
            <a:rPr lang="fr-FR"/>
            <a:t>Identification systématique des répercussions sur les moyens de subsistance</a:t>
          </a:r>
        </a:p>
      </dgm:t>
    </dgm:pt>
    <dgm:pt modelId="{90140929-0874-4C65-AEEA-067FE767C371}" type="parTrans" cxnId="{BED50FE5-977C-4217-A357-10FD159A0F2F}">
      <dgm:prSet/>
      <dgm:spPr/>
      <dgm:t>
        <a:bodyPr/>
        <a:lstStyle/>
        <a:p>
          <a:endParaRPr lang="fr-FR"/>
        </a:p>
      </dgm:t>
    </dgm:pt>
    <dgm:pt modelId="{90E43C96-7107-4F13-9B12-48529852CF4D}" type="sibTrans" cxnId="{BED50FE5-977C-4217-A357-10FD159A0F2F}">
      <dgm:prSet/>
      <dgm:spPr/>
      <dgm:t>
        <a:bodyPr/>
        <a:lstStyle/>
        <a:p>
          <a:endParaRPr lang="fr-FR"/>
        </a:p>
      </dgm:t>
    </dgm:pt>
    <dgm:pt modelId="{5054D95B-6D5C-4CEB-B543-6BBCF960FAA4}">
      <dgm:prSet phldrT="[Texte]"/>
      <dgm:spPr/>
      <dgm:t>
        <a:bodyPr/>
        <a:lstStyle/>
        <a:p>
          <a:r>
            <a:rPr lang="fr-FR"/>
            <a:t>Reconnaissance des avantages de l'emplacement en tant qu'actif</a:t>
          </a:r>
        </a:p>
      </dgm:t>
    </dgm:pt>
    <dgm:pt modelId="{F5793C8D-B80F-453E-BC81-8BA6D568D9E0}" type="parTrans" cxnId="{F1F9039D-4A16-431F-B175-48C9C68C76E0}">
      <dgm:prSet/>
      <dgm:spPr/>
      <dgm:t>
        <a:bodyPr/>
        <a:lstStyle/>
        <a:p>
          <a:endParaRPr lang="fr-FR"/>
        </a:p>
      </dgm:t>
    </dgm:pt>
    <dgm:pt modelId="{D11AB347-7704-446C-BA00-D18BD7DC44D5}" type="sibTrans" cxnId="{F1F9039D-4A16-431F-B175-48C9C68C76E0}">
      <dgm:prSet/>
      <dgm:spPr/>
      <dgm:t>
        <a:bodyPr/>
        <a:lstStyle/>
        <a:p>
          <a:endParaRPr lang="fr-FR"/>
        </a:p>
      </dgm:t>
    </dgm:pt>
    <dgm:pt modelId="{D1F0302E-65BF-4F7D-8E2B-7285534DA045}">
      <dgm:prSet phldrT="[Texte]"/>
      <dgm:spPr/>
      <dgm:t>
        <a:bodyPr/>
        <a:lstStyle/>
        <a:p>
          <a:r>
            <a:rPr lang="fr-FR"/>
            <a:t>Mise en place d'activités pilotes dans la mesure du possible</a:t>
          </a:r>
        </a:p>
      </dgm:t>
    </dgm:pt>
    <dgm:pt modelId="{EC4FE8FC-0F96-4E58-947F-5A2C3ABD6274}" type="parTrans" cxnId="{AC050382-42D9-479F-A68A-89CFF7717699}">
      <dgm:prSet/>
      <dgm:spPr/>
      <dgm:t>
        <a:bodyPr/>
        <a:lstStyle/>
        <a:p>
          <a:endParaRPr lang="fr-FR"/>
        </a:p>
      </dgm:t>
    </dgm:pt>
    <dgm:pt modelId="{4A580D16-2AA2-4AD4-8B05-65C76E3E77BE}" type="sibTrans" cxnId="{AC050382-42D9-479F-A68A-89CFF7717699}">
      <dgm:prSet/>
      <dgm:spPr/>
      <dgm:t>
        <a:bodyPr/>
        <a:lstStyle/>
        <a:p>
          <a:endParaRPr lang="fr-FR"/>
        </a:p>
      </dgm:t>
    </dgm:pt>
    <dgm:pt modelId="{2E6C30ED-B1E1-4270-B4C7-E40F24C01A3F}">
      <dgm:prSet phldrT="[Texte]"/>
      <dgm:spPr/>
      <dgm:t>
        <a:bodyPr/>
        <a:lstStyle/>
        <a:p>
          <a:r>
            <a:rPr lang="fr-FR"/>
            <a:t>Maintien de l'intervention jusqu'à preuve de sa réussite</a:t>
          </a:r>
        </a:p>
      </dgm:t>
    </dgm:pt>
    <dgm:pt modelId="{C50298FA-8D9E-4C3F-B3A3-6EA7C9F32AD0}" type="parTrans" cxnId="{78C98E75-F554-41A4-9EDC-3153C1C69045}">
      <dgm:prSet/>
      <dgm:spPr/>
      <dgm:t>
        <a:bodyPr/>
        <a:lstStyle/>
        <a:p>
          <a:endParaRPr lang="fr-FR"/>
        </a:p>
      </dgm:t>
    </dgm:pt>
    <dgm:pt modelId="{1CFBEB8D-2A58-499C-AB18-F2A0C1D87EB5}" type="sibTrans" cxnId="{78C98E75-F554-41A4-9EDC-3153C1C69045}">
      <dgm:prSet/>
      <dgm:spPr/>
      <dgm:t>
        <a:bodyPr/>
        <a:lstStyle/>
        <a:p>
          <a:endParaRPr lang="fr-FR"/>
        </a:p>
      </dgm:t>
    </dgm:pt>
    <dgm:pt modelId="{DC0C6EC8-9A58-48F7-879E-65A5B1FE3E44}">
      <dgm:prSet/>
      <dgm:spPr/>
      <dgm:t>
        <a:bodyPr/>
        <a:lstStyle/>
        <a:p>
          <a:r>
            <a:rPr lang="fr-FR"/>
            <a:t>Planification des mesures d'atténuation avec les personnes concernées</a:t>
          </a:r>
        </a:p>
      </dgm:t>
    </dgm:pt>
    <dgm:pt modelId="{F7828632-CB67-4485-BE67-5AB6BD381A3D}" type="parTrans" cxnId="{A010DB98-F12D-423E-9B6D-5E6B5CCF76F4}">
      <dgm:prSet/>
      <dgm:spPr/>
      <dgm:t>
        <a:bodyPr/>
        <a:lstStyle/>
        <a:p>
          <a:endParaRPr lang="fr-FR"/>
        </a:p>
      </dgm:t>
    </dgm:pt>
    <dgm:pt modelId="{A723023E-D9C1-42C9-83E4-E664B607A89D}" type="sibTrans" cxnId="{A010DB98-F12D-423E-9B6D-5E6B5CCF76F4}">
      <dgm:prSet/>
      <dgm:spPr/>
      <dgm:t>
        <a:bodyPr/>
        <a:lstStyle/>
        <a:p>
          <a:endParaRPr lang="fr-FR"/>
        </a:p>
      </dgm:t>
    </dgm:pt>
    <dgm:pt modelId="{5A2C4CDB-D280-4629-B5BF-E1A57ECF2C1F}">
      <dgm:prSet/>
      <dgm:spPr/>
      <dgm:t>
        <a:bodyPr/>
        <a:lstStyle/>
        <a:p>
          <a:r>
            <a:rPr lang="fr-FR"/>
            <a:t>Favoriser le remplacement des activités de production de moyens de subsistance existantes</a:t>
          </a:r>
        </a:p>
      </dgm:t>
    </dgm:pt>
    <dgm:pt modelId="{1FAE84C1-A8C3-49E6-8151-14F5CAE02E1E}" type="parTrans" cxnId="{2339216F-5615-4563-9286-59FDBC3B889C}">
      <dgm:prSet/>
      <dgm:spPr/>
      <dgm:t>
        <a:bodyPr/>
        <a:lstStyle/>
        <a:p>
          <a:endParaRPr lang="fr-FR"/>
        </a:p>
      </dgm:t>
    </dgm:pt>
    <dgm:pt modelId="{3431F724-73BB-4167-8566-B9BC937AF077}" type="sibTrans" cxnId="{2339216F-5615-4563-9286-59FDBC3B889C}">
      <dgm:prSet/>
      <dgm:spPr/>
      <dgm:t>
        <a:bodyPr/>
        <a:lstStyle/>
        <a:p>
          <a:endParaRPr lang="fr-FR"/>
        </a:p>
      </dgm:t>
    </dgm:pt>
    <dgm:pt modelId="{AE78D33F-C789-49AD-8869-7E0D168D5247}">
      <dgm:prSet/>
      <dgm:spPr/>
      <dgm:t>
        <a:bodyPr/>
        <a:lstStyle/>
        <a:p>
          <a:r>
            <a:rPr lang="fr-FR"/>
            <a:t>Plan de sur-indemnisation</a:t>
          </a:r>
        </a:p>
      </dgm:t>
    </dgm:pt>
    <dgm:pt modelId="{71BB4CAD-952D-4B72-9110-B1F4A1E7248E}" type="parTrans" cxnId="{1FA42335-03BD-4EF6-B3DF-DC57E4B7E34C}">
      <dgm:prSet/>
      <dgm:spPr/>
      <dgm:t>
        <a:bodyPr/>
        <a:lstStyle/>
        <a:p>
          <a:endParaRPr lang="fr-FR"/>
        </a:p>
      </dgm:t>
    </dgm:pt>
    <dgm:pt modelId="{1FF78703-FAB6-4E42-8B82-B2EA8D2D2F17}" type="sibTrans" cxnId="{1FA42335-03BD-4EF6-B3DF-DC57E4B7E34C}">
      <dgm:prSet/>
      <dgm:spPr/>
      <dgm:t>
        <a:bodyPr/>
        <a:lstStyle/>
        <a:p>
          <a:endParaRPr lang="fr-FR"/>
        </a:p>
      </dgm:t>
    </dgm:pt>
    <dgm:pt modelId="{CDB01C39-81BA-4522-8C3B-367B99D84E0B}">
      <dgm:prSet/>
      <dgm:spPr/>
      <dgm:t>
        <a:bodyPr/>
        <a:lstStyle/>
        <a:p>
          <a:r>
            <a:rPr lang="fr-FR"/>
            <a:t>La restauration des moyens de subsistance est individuelle</a:t>
          </a:r>
        </a:p>
      </dgm:t>
    </dgm:pt>
    <dgm:pt modelId="{365BC3B7-8974-423D-9398-605F2106A6DB}" type="parTrans" cxnId="{0C936DF1-3E1B-482A-9AC6-65B5761A4EE1}">
      <dgm:prSet/>
      <dgm:spPr/>
      <dgm:t>
        <a:bodyPr/>
        <a:lstStyle/>
        <a:p>
          <a:endParaRPr lang="fr-FR"/>
        </a:p>
      </dgm:t>
    </dgm:pt>
    <dgm:pt modelId="{5BB27FED-EB02-4AF2-80F3-531FD2A31859}" type="sibTrans" cxnId="{0C936DF1-3E1B-482A-9AC6-65B5761A4EE1}">
      <dgm:prSet/>
      <dgm:spPr/>
      <dgm:t>
        <a:bodyPr/>
        <a:lstStyle/>
        <a:p>
          <a:endParaRPr lang="fr-FR"/>
        </a:p>
      </dgm:t>
    </dgm:pt>
    <dgm:pt modelId="{6D41A5D8-1986-4C09-8D61-DFFD63A06254}" type="pres">
      <dgm:prSet presAssocID="{464F2218-BEC7-4EDB-93B5-4F52EF647939}" presName="cycle" presStyleCnt="0">
        <dgm:presLayoutVars>
          <dgm:chMax val="1"/>
          <dgm:dir/>
          <dgm:animLvl val="ctr"/>
          <dgm:resizeHandles val="exact"/>
        </dgm:presLayoutVars>
      </dgm:prSet>
      <dgm:spPr/>
    </dgm:pt>
    <dgm:pt modelId="{BF9D7AFF-C4DA-4A05-AEAD-0B47BF6DADF8}" type="pres">
      <dgm:prSet presAssocID="{2835C5DE-501E-4517-BAE2-E59C0BF9B234}" presName="centerShape" presStyleLbl="node0" presStyleIdx="0" presStyleCnt="1"/>
      <dgm:spPr/>
    </dgm:pt>
    <dgm:pt modelId="{1C0281A9-4719-43FB-A8D6-7595A02923F3}" type="pres">
      <dgm:prSet presAssocID="{90140929-0874-4C65-AEEA-067FE767C371}" presName="Name9" presStyleLbl="parChTrans1D2" presStyleIdx="0" presStyleCnt="8"/>
      <dgm:spPr/>
    </dgm:pt>
    <dgm:pt modelId="{E882CD4D-ADA0-4117-BFE5-D462D835EF33}" type="pres">
      <dgm:prSet presAssocID="{90140929-0874-4C65-AEEA-067FE767C371}" presName="connTx" presStyleLbl="parChTrans1D2" presStyleIdx="0" presStyleCnt="8"/>
      <dgm:spPr/>
    </dgm:pt>
    <dgm:pt modelId="{77C6EC1C-D016-42C3-9EDE-649C23F5AC9B}" type="pres">
      <dgm:prSet presAssocID="{E367CAB4-ED86-4B04-BF25-859C85405657}" presName="node" presStyleLbl="node1" presStyleIdx="0" presStyleCnt="8">
        <dgm:presLayoutVars>
          <dgm:bulletEnabled val="1"/>
        </dgm:presLayoutVars>
      </dgm:prSet>
      <dgm:spPr/>
    </dgm:pt>
    <dgm:pt modelId="{1EE34482-6BC9-436D-AC11-B92B4DFB183F}" type="pres">
      <dgm:prSet presAssocID="{F5793C8D-B80F-453E-BC81-8BA6D568D9E0}" presName="Name9" presStyleLbl="parChTrans1D2" presStyleIdx="1" presStyleCnt="8"/>
      <dgm:spPr/>
    </dgm:pt>
    <dgm:pt modelId="{A93CC6BD-89D5-4EF2-A094-9A6C72697588}" type="pres">
      <dgm:prSet presAssocID="{F5793C8D-B80F-453E-BC81-8BA6D568D9E0}" presName="connTx" presStyleLbl="parChTrans1D2" presStyleIdx="1" presStyleCnt="8"/>
      <dgm:spPr/>
    </dgm:pt>
    <dgm:pt modelId="{B424B9E3-A541-4627-A91A-91F657CD07D8}" type="pres">
      <dgm:prSet presAssocID="{5054D95B-6D5C-4CEB-B543-6BBCF960FAA4}" presName="node" presStyleLbl="node1" presStyleIdx="1" presStyleCnt="8">
        <dgm:presLayoutVars>
          <dgm:bulletEnabled val="1"/>
        </dgm:presLayoutVars>
      </dgm:prSet>
      <dgm:spPr/>
    </dgm:pt>
    <dgm:pt modelId="{34382130-3811-44D3-BCA8-2F6B9D5E3290}" type="pres">
      <dgm:prSet presAssocID="{F7828632-CB67-4485-BE67-5AB6BD381A3D}" presName="Name9" presStyleLbl="parChTrans1D2" presStyleIdx="2" presStyleCnt="8"/>
      <dgm:spPr/>
    </dgm:pt>
    <dgm:pt modelId="{85009C74-6CBC-4AF9-9920-22D6A1BBF4D2}" type="pres">
      <dgm:prSet presAssocID="{F7828632-CB67-4485-BE67-5AB6BD381A3D}" presName="connTx" presStyleLbl="parChTrans1D2" presStyleIdx="2" presStyleCnt="8"/>
      <dgm:spPr/>
    </dgm:pt>
    <dgm:pt modelId="{D2C58D1C-EE05-4F58-AB96-B5E66CC3CBC7}" type="pres">
      <dgm:prSet presAssocID="{DC0C6EC8-9A58-48F7-879E-65A5B1FE3E44}" presName="node" presStyleLbl="node1" presStyleIdx="2" presStyleCnt="8">
        <dgm:presLayoutVars>
          <dgm:bulletEnabled val="1"/>
        </dgm:presLayoutVars>
      </dgm:prSet>
      <dgm:spPr/>
    </dgm:pt>
    <dgm:pt modelId="{CB516B5D-B380-4339-8F2F-FCFFABD7077A}" type="pres">
      <dgm:prSet presAssocID="{365BC3B7-8974-423D-9398-605F2106A6DB}" presName="Name9" presStyleLbl="parChTrans1D2" presStyleIdx="3" presStyleCnt="8"/>
      <dgm:spPr/>
    </dgm:pt>
    <dgm:pt modelId="{210FD066-0B5A-4B10-89CE-C2AEE0B7AF18}" type="pres">
      <dgm:prSet presAssocID="{365BC3B7-8974-423D-9398-605F2106A6DB}" presName="connTx" presStyleLbl="parChTrans1D2" presStyleIdx="3" presStyleCnt="8"/>
      <dgm:spPr/>
    </dgm:pt>
    <dgm:pt modelId="{E28EAC88-024E-44C3-8D30-7563C487CA42}" type="pres">
      <dgm:prSet presAssocID="{CDB01C39-81BA-4522-8C3B-367B99D84E0B}" presName="node" presStyleLbl="node1" presStyleIdx="3" presStyleCnt="8">
        <dgm:presLayoutVars>
          <dgm:bulletEnabled val="1"/>
        </dgm:presLayoutVars>
      </dgm:prSet>
      <dgm:spPr/>
    </dgm:pt>
    <dgm:pt modelId="{F1120511-484A-4CAC-9475-B007E9208537}" type="pres">
      <dgm:prSet presAssocID="{71BB4CAD-952D-4B72-9110-B1F4A1E7248E}" presName="Name9" presStyleLbl="parChTrans1D2" presStyleIdx="4" presStyleCnt="8"/>
      <dgm:spPr/>
    </dgm:pt>
    <dgm:pt modelId="{EE63D0CA-D1B7-4D58-A43C-628E1BF16F6D}" type="pres">
      <dgm:prSet presAssocID="{71BB4CAD-952D-4B72-9110-B1F4A1E7248E}" presName="connTx" presStyleLbl="parChTrans1D2" presStyleIdx="4" presStyleCnt="8"/>
      <dgm:spPr/>
    </dgm:pt>
    <dgm:pt modelId="{819D8F9D-8B29-42E6-8138-180208044643}" type="pres">
      <dgm:prSet presAssocID="{AE78D33F-C789-49AD-8869-7E0D168D5247}" presName="node" presStyleLbl="node1" presStyleIdx="4" presStyleCnt="8">
        <dgm:presLayoutVars>
          <dgm:bulletEnabled val="1"/>
        </dgm:presLayoutVars>
      </dgm:prSet>
      <dgm:spPr/>
    </dgm:pt>
    <dgm:pt modelId="{6B5A0B7D-0F17-486C-8328-FE8B3E81CBF6}" type="pres">
      <dgm:prSet presAssocID="{1FAE84C1-A8C3-49E6-8151-14F5CAE02E1E}" presName="Name9" presStyleLbl="parChTrans1D2" presStyleIdx="5" presStyleCnt="8"/>
      <dgm:spPr/>
    </dgm:pt>
    <dgm:pt modelId="{5F8C294B-411D-44EB-8A03-317A76B418E3}" type="pres">
      <dgm:prSet presAssocID="{1FAE84C1-A8C3-49E6-8151-14F5CAE02E1E}" presName="connTx" presStyleLbl="parChTrans1D2" presStyleIdx="5" presStyleCnt="8"/>
      <dgm:spPr/>
    </dgm:pt>
    <dgm:pt modelId="{4FECFE60-8197-41C2-9BB4-6F48CDD984CC}" type="pres">
      <dgm:prSet presAssocID="{5A2C4CDB-D280-4629-B5BF-E1A57ECF2C1F}" presName="node" presStyleLbl="node1" presStyleIdx="5" presStyleCnt="8">
        <dgm:presLayoutVars>
          <dgm:bulletEnabled val="1"/>
        </dgm:presLayoutVars>
      </dgm:prSet>
      <dgm:spPr/>
    </dgm:pt>
    <dgm:pt modelId="{4C6908B1-13E1-4381-8E86-9F54D5760573}" type="pres">
      <dgm:prSet presAssocID="{EC4FE8FC-0F96-4E58-947F-5A2C3ABD6274}" presName="Name9" presStyleLbl="parChTrans1D2" presStyleIdx="6" presStyleCnt="8"/>
      <dgm:spPr/>
    </dgm:pt>
    <dgm:pt modelId="{DDDC4DCB-AEED-4C35-A952-50368E5093A3}" type="pres">
      <dgm:prSet presAssocID="{EC4FE8FC-0F96-4E58-947F-5A2C3ABD6274}" presName="connTx" presStyleLbl="parChTrans1D2" presStyleIdx="6" presStyleCnt="8"/>
      <dgm:spPr/>
    </dgm:pt>
    <dgm:pt modelId="{4B64D7DE-0331-4FA3-A6BB-61B255B3FD5F}" type="pres">
      <dgm:prSet presAssocID="{D1F0302E-65BF-4F7D-8E2B-7285534DA045}" presName="node" presStyleLbl="node1" presStyleIdx="6" presStyleCnt="8">
        <dgm:presLayoutVars>
          <dgm:bulletEnabled val="1"/>
        </dgm:presLayoutVars>
      </dgm:prSet>
      <dgm:spPr/>
    </dgm:pt>
    <dgm:pt modelId="{11615CB3-9DF8-4C66-A5C4-1A7E335EB3ED}" type="pres">
      <dgm:prSet presAssocID="{C50298FA-8D9E-4C3F-B3A3-6EA7C9F32AD0}" presName="Name9" presStyleLbl="parChTrans1D2" presStyleIdx="7" presStyleCnt="8"/>
      <dgm:spPr/>
    </dgm:pt>
    <dgm:pt modelId="{C184BA97-05BF-4037-8DC2-37B02BEC1025}" type="pres">
      <dgm:prSet presAssocID="{C50298FA-8D9E-4C3F-B3A3-6EA7C9F32AD0}" presName="connTx" presStyleLbl="parChTrans1D2" presStyleIdx="7" presStyleCnt="8"/>
      <dgm:spPr/>
    </dgm:pt>
    <dgm:pt modelId="{AB6358C8-A35A-4697-9BE6-6D17B550B2D6}" type="pres">
      <dgm:prSet presAssocID="{2E6C30ED-B1E1-4270-B4C7-E40F24C01A3F}" presName="node" presStyleLbl="node1" presStyleIdx="7" presStyleCnt="8">
        <dgm:presLayoutVars>
          <dgm:bulletEnabled val="1"/>
        </dgm:presLayoutVars>
      </dgm:prSet>
      <dgm:spPr/>
    </dgm:pt>
  </dgm:ptLst>
  <dgm:cxnLst>
    <dgm:cxn modelId="{F5FA1E00-673F-4FA1-8FC0-BAAA458397E7}" type="presOf" srcId="{D1F0302E-65BF-4F7D-8E2B-7285534DA045}" destId="{4B64D7DE-0331-4FA3-A6BB-61B255B3FD5F}" srcOrd="0" destOrd="0" presId="urn:microsoft.com/office/officeart/2005/8/layout/radial1"/>
    <dgm:cxn modelId="{8549EA0A-03C2-4B59-AC22-78CF6FFE87AE}" type="presOf" srcId="{5A2C4CDB-D280-4629-B5BF-E1A57ECF2C1F}" destId="{4FECFE60-8197-41C2-9BB4-6F48CDD984CC}" srcOrd="0" destOrd="0" presId="urn:microsoft.com/office/officeart/2005/8/layout/radial1"/>
    <dgm:cxn modelId="{EC640334-7146-4F81-8087-332848BA9030}" type="presOf" srcId="{90140929-0874-4C65-AEEA-067FE767C371}" destId="{E882CD4D-ADA0-4117-BFE5-D462D835EF33}" srcOrd="1" destOrd="0" presId="urn:microsoft.com/office/officeart/2005/8/layout/radial1"/>
    <dgm:cxn modelId="{1FA42335-03BD-4EF6-B3DF-DC57E4B7E34C}" srcId="{2835C5DE-501E-4517-BAE2-E59C0BF9B234}" destId="{AE78D33F-C789-49AD-8869-7E0D168D5247}" srcOrd="4" destOrd="0" parTransId="{71BB4CAD-952D-4B72-9110-B1F4A1E7248E}" sibTransId="{1FF78703-FAB6-4E42-8B82-B2EA8D2D2F17}"/>
    <dgm:cxn modelId="{28B05837-D065-4ABB-A2EE-C764F2E4983A}" type="presOf" srcId="{EC4FE8FC-0F96-4E58-947F-5A2C3ABD6274}" destId="{DDDC4DCB-AEED-4C35-A952-50368E5093A3}" srcOrd="1" destOrd="0" presId="urn:microsoft.com/office/officeart/2005/8/layout/radial1"/>
    <dgm:cxn modelId="{7E7A2D3E-5EFC-4B6E-A9B0-978FB19A4FB4}" type="presOf" srcId="{C50298FA-8D9E-4C3F-B3A3-6EA7C9F32AD0}" destId="{C184BA97-05BF-4037-8DC2-37B02BEC1025}" srcOrd="1" destOrd="0" presId="urn:microsoft.com/office/officeart/2005/8/layout/radial1"/>
    <dgm:cxn modelId="{1753753E-9A5D-4ED2-AFA1-A2F10227932E}" type="presOf" srcId="{F7828632-CB67-4485-BE67-5AB6BD381A3D}" destId="{34382130-3811-44D3-BCA8-2F6B9D5E3290}" srcOrd="0" destOrd="0" presId="urn:microsoft.com/office/officeart/2005/8/layout/radial1"/>
    <dgm:cxn modelId="{5C23F85F-429D-4D2E-B18D-6F35A0589D43}" type="presOf" srcId="{2E6C30ED-B1E1-4270-B4C7-E40F24C01A3F}" destId="{AB6358C8-A35A-4697-9BE6-6D17B550B2D6}" srcOrd="0" destOrd="0" presId="urn:microsoft.com/office/officeart/2005/8/layout/radial1"/>
    <dgm:cxn modelId="{73A40B64-43F2-424A-8577-9E4BBAD5CCCB}" type="presOf" srcId="{F7828632-CB67-4485-BE67-5AB6BD381A3D}" destId="{85009C74-6CBC-4AF9-9920-22D6A1BBF4D2}" srcOrd="1" destOrd="0" presId="urn:microsoft.com/office/officeart/2005/8/layout/radial1"/>
    <dgm:cxn modelId="{14D0C268-4114-4813-AC98-75EDE7C1E3FB}" type="presOf" srcId="{464F2218-BEC7-4EDB-93B5-4F52EF647939}" destId="{6D41A5D8-1986-4C09-8D61-DFFD63A06254}" srcOrd="0" destOrd="0" presId="urn:microsoft.com/office/officeart/2005/8/layout/radial1"/>
    <dgm:cxn modelId="{C0DF5249-C4EC-4E64-BDB6-996B1E5A7963}" type="presOf" srcId="{1FAE84C1-A8C3-49E6-8151-14F5CAE02E1E}" destId="{6B5A0B7D-0F17-486C-8328-FE8B3E81CBF6}" srcOrd="0" destOrd="0" presId="urn:microsoft.com/office/officeart/2005/8/layout/radial1"/>
    <dgm:cxn modelId="{E806056A-D8FC-4508-B686-A2D732160D64}" type="presOf" srcId="{F5793C8D-B80F-453E-BC81-8BA6D568D9E0}" destId="{1EE34482-6BC9-436D-AC11-B92B4DFB183F}" srcOrd="0" destOrd="0" presId="urn:microsoft.com/office/officeart/2005/8/layout/radial1"/>
    <dgm:cxn modelId="{8675C96A-4DB1-460C-A9BC-5E17D721C94C}" srcId="{464F2218-BEC7-4EDB-93B5-4F52EF647939}" destId="{2835C5DE-501E-4517-BAE2-E59C0BF9B234}" srcOrd="0" destOrd="0" parTransId="{BB844DB4-42B3-43B6-B6CD-885B37761D00}" sibTransId="{6395AC03-C851-4719-BD7F-479D366E58E7}"/>
    <dgm:cxn modelId="{4F33BC4D-272E-4CBB-8B63-AED81166036B}" type="presOf" srcId="{F5793C8D-B80F-453E-BC81-8BA6D568D9E0}" destId="{A93CC6BD-89D5-4EF2-A094-9A6C72697588}" srcOrd="1" destOrd="0" presId="urn:microsoft.com/office/officeart/2005/8/layout/radial1"/>
    <dgm:cxn modelId="{2339216F-5615-4563-9286-59FDBC3B889C}" srcId="{2835C5DE-501E-4517-BAE2-E59C0BF9B234}" destId="{5A2C4CDB-D280-4629-B5BF-E1A57ECF2C1F}" srcOrd="5" destOrd="0" parTransId="{1FAE84C1-A8C3-49E6-8151-14F5CAE02E1E}" sibTransId="{3431F724-73BB-4167-8566-B9BC937AF077}"/>
    <dgm:cxn modelId="{78C98E75-F554-41A4-9EDC-3153C1C69045}" srcId="{2835C5DE-501E-4517-BAE2-E59C0BF9B234}" destId="{2E6C30ED-B1E1-4270-B4C7-E40F24C01A3F}" srcOrd="7" destOrd="0" parTransId="{C50298FA-8D9E-4C3F-B3A3-6EA7C9F32AD0}" sibTransId="{1CFBEB8D-2A58-499C-AB18-F2A0C1D87EB5}"/>
    <dgm:cxn modelId="{57BBDA7A-BD1A-4E65-AD3E-72C63CC2A650}" type="presOf" srcId="{E367CAB4-ED86-4B04-BF25-859C85405657}" destId="{77C6EC1C-D016-42C3-9EDE-649C23F5AC9B}" srcOrd="0" destOrd="0" presId="urn:microsoft.com/office/officeart/2005/8/layout/radial1"/>
    <dgm:cxn modelId="{17F9CB7C-4981-4708-AE18-4C1A18B3A900}" type="presOf" srcId="{365BC3B7-8974-423D-9398-605F2106A6DB}" destId="{CB516B5D-B380-4339-8F2F-FCFFABD7077A}" srcOrd="0" destOrd="0" presId="urn:microsoft.com/office/officeart/2005/8/layout/radial1"/>
    <dgm:cxn modelId="{AC050382-42D9-479F-A68A-89CFF7717699}" srcId="{2835C5DE-501E-4517-BAE2-E59C0BF9B234}" destId="{D1F0302E-65BF-4F7D-8E2B-7285534DA045}" srcOrd="6" destOrd="0" parTransId="{EC4FE8FC-0F96-4E58-947F-5A2C3ABD6274}" sibTransId="{4A580D16-2AA2-4AD4-8B05-65C76E3E77BE}"/>
    <dgm:cxn modelId="{BC7E588C-0D5D-42EA-86B9-7D8B9FF5DC0F}" type="presOf" srcId="{365BC3B7-8974-423D-9398-605F2106A6DB}" destId="{210FD066-0B5A-4B10-89CE-C2AEE0B7AF18}" srcOrd="1" destOrd="0" presId="urn:microsoft.com/office/officeart/2005/8/layout/radial1"/>
    <dgm:cxn modelId="{E2913195-FBB1-4A5E-A5F4-A58FA83D35D0}" type="presOf" srcId="{CDB01C39-81BA-4522-8C3B-367B99D84E0B}" destId="{E28EAC88-024E-44C3-8D30-7563C487CA42}" srcOrd="0" destOrd="0" presId="urn:microsoft.com/office/officeart/2005/8/layout/radial1"/>
    <dgm:cxn modelId="{A010DB98-F12D-423E-9B6D-5E6B5CCF76F4}" srcId="{2835C5DE-501E-4517-BAE2-E59C0BF9B234}" destId="{DC0C6EC8-9A58-48F7-879E-65A5B1FE3E44}" srcOrd="2" destOrd="0" parTransId="{F7828632-CB67-4485-BE67-5AB6BD381A3D}" sibTransId="{A723023E-D9C1-42C9-83E4-E664B607A89D}"/>
    <dgm:cxn modelId="{F1F9039D-4A16-431F-B175-48C9C68C76E0}" srcId="{2835C5DE-501E-4517-BAE2-E59C0BF9B234}" destId="{5054D95B-6D5C-4CEB-B543-6BBCF960FAA4}" srcOrd="1" destOrd="0" parTransId="{F5793C8D-B80F-453E-BC81-8BA6D568D9E0}" sibTransId="{D11AB347-7704-446C-BA00-D18BD7DC44D5}"/>
    <dgm:cxn modelId="{764B56B1-E8CA-4612-AA84-373A89EAC89D}" type="presOf" srcId="{EC4FE8FC-0F96-4E58-947F-5A2C3ABD6274}" destId="{4C6908B1-13E1-4381-8E86-9F54D5760573}" srcOrd="0" destOrd="0" presId="urn:microsoft.com/office/officeart/2005/8/layout/radial1"/>
    <dgm:cxn modelId="{E95573BA-09BA-479A-A0C5-4C4BA7D71290}" type="presOf" srcId="{DC0C6EC8-9A58-48F7-879E-65A5B1FE3E44}" destId="{D2C58D1C-EE05-4F58-AB96-B5E66CC3CBC7}" srcOrd="0" destOrd="0" presId="urn:microsoft.com/office/officeart/2005/8/layout/radial1"/>
    <dgm:cxn modelId="{2F7DCBC1-9973-4392-96AA-4A06303655E8}" type="presOf" srcId="{71BB4CAD-952D-4B72-9110-B1F4A1E7248E}" destId="{F1120511-484A-4CAC-9475-B007E9208537}" srcOrd="0" destOrd="0" presId="urn:microsoft.com/office/officeart/2005/8/layout/radial1"/>
    <dgm:cxn modelId="{0F1B65CA-644F-4803-B9DF-398B1B1F0439}" type="presOf" srcId="{AE78D33F-C789-49AD-8869-7E0D168D5247}" destId="{819D8F9D-8B29-42E6-8138-180208044643}" srcOrd="0" destOrd="0" presId="urn:microsoft.com/office/officeart/2005/8/layout/radial1"/>
    <dgm:cxn modelId="{3C26C6D2-78CB-4BE6-B8AF-06DA3F5631A1}" type="presOf" srcId="{5054D95B-6D5C-4CEB-B543-6BBCF960FAA4}" destId="{B424B9E3-A541-4627-A91A-91F657CD07D8}" srcOrd="0" destOrd="0" presId="urn:microsoft.com/office/officeart/2005/8/layout/radial1"/>
    <dgm:cxn modelId="{5E41D0D2-89A6-4773-B126-20A5F686D429}" type="presOf" srcId="{1FAE84C1-A8C3-49E6-8151-14F5CAE02E1E}" destId="{5F8C294B-411D-44EB-8A03-317A76B418E3}" srcOrd="1" destOrd="0" presId="urn:microsoft.com/office/officeart/2005/8/layout/radial1"/>
    <dgm:cxn modelId="{2F4DE9D3-E83F-469B-9337-23658926C7D1}" type="presOf" srcId="{71BB4CAD-952D-4B72-9110-B1F4A1E7248E}" destId="{EE63D0CA-D1B7-4D58-A43C-628E1BF16F6D}" srcOrd="1" destOrd="0" presId="urn:microsoft.com/office/officeart/2005/8/layout/radial1"/>
    <dgm:cxn modelId="{5C3A9ED8-FCF4-43B6-9A2B-E8A27057AB66}" type="presOf" srcId="{90140929-0874-4C65-AEEA-067FE767C371}" destId="{1C0281A9-4719-43FB-A8D6-7595A02923F3}" srcOrd="0" destOrd="0" presId="urn:microsoft.com/office/officeart/2005/8/layout/radial1"/>
    <dgm:cxn modelId="{BED50FE5-977C-4217-A357-10FD159A0F2F}" srcId="{2835C5DE-501E-4517-BAE2-E59C0BF9B234}" destId="{E367CAB4-ED86-4B04-BF25-859C85405657}" srcOrd="0" destOrd="0" parTransId="{90140929-0874-4C65-AEEA-067FE767C371}" sibTransId="{90E43C96-7107-4F13-9B12-48529852CF4D}"/>
    <dgm:cxn modelId="{0C936DF1-3E1B-482A-9AC6-65B5761A4EE1}" srcId="{2835C5DE-501E-4517-BAE2-E59C0BF9B234}" destId="{CDB01C39-81BA-4522-8C3B-367B99D84E0B}" srcOrd="3" destOrd="0" parTransId="{365BC3B7-8974-423D-9398-605F2106A6DB}" sibTransId="{5BB27FED-EB02-4AF2-80F3-531FD2A31859}"/>
    <dgm:cxn modelId="{CC6F10F2-3799-44F1-B4B0-87ECA392F5A8}" type="presOf" srcId="{2835C5DE-501E-4517-BAE2-E59C0BF9B234}" destId="{BF9D7AFF-C4DA-4A05-AEAD-0B47BF6DADF8}" srcOrd="0" destOrd="0" presId="urn:microsoft.com/office/officeart/2005/8/layout/radial1"/>
    <dgm:cxn modelId="{F54710F4-73DF-43B8-B20B-EA442321BDC6}" type="presOf" srcId="{C50298FA-8D9E-4C3F-B3A3-6EA7C9F32AD0}" destId="{11615CB3-9DF8-4C66-A5C4-1A7E335EB3ED}" srcOrd="0" destOrd="0" presId="urn:microsoft.com/office/officeart/2005/8/layout/radial1"/>
    <dgm:cxn modelId="{FF2216AA-6A7A-4352-AEC9-4E90A4899FC6}" type="presParOf" srcId="{6D41A5D8-1986-4C09-8D61-DFFD63A06254}" destId="{BF9D7AFF-C4DA-4A05-AEAD-0B47BF6DADF8}" srcOrd="0" destOrd="0" presId="urn:microsoft.com/office/officeart/2005/8/layout/radial1"/>
    <dgm:cxn modelId="{C01D6859-03A3-43F5-8884-66451FE01CE7}" type="presParOf" srcId="{6D41A5D8-1986-4C09-8D61-DFFD63A06254}" destId="{1C0281A9-4719-43FB-A8D6-7595A02923F3}" srcOrd="1" destOrd="0" presId="urn:microsoft.com/office/officeart/2005/8/layout/radial1"/>
    <dgm:cxn modelId="{950153B7-A757-4399-BCAF-04B646E40681}" type="presParOf" srcId="{1C0281A9-4719-43FB-A8D6-7595A02923F3}" destId="{E882CD4D-ADA0-4117-BFE5-D462D835EF33}" srcOrd="0" destOrd="0" presId="urn:microsoft.com/office/officeart/2005/8/layout/radial1"/>
    <dgm:cxn modelId="{331D1886-F019-4341-AEED-69F276FD687D}" type="presParOf" srcId="{6D41A5D8-1986-4C09-8D61-DFFD63A06254}" destId="{77C6EC1C-D016-42C3-9EDE-649C23F5AC9B}" srcOrd="2" destOrd="0" presId="urn:microsoft.com/office/officeart/2005/8/layout/radial1"/>
    <dgm:cxn modelId="{C621EF3B-6A92-48E2-8AAF-6FBDB21B84C8}" type="presParOf" srcId="{6D41A5D8-1986-4C09-8D61-DFFD63A06254}" destId="{1EE34482-6BC9-436D-AC11-B92B4DFB183F}" srcOrd="3" destOrd="0" presId="urn:microsoft.com/office/officeart/2005/8/layout/radial1"/>
    <dgm:cxn modelId="{2D97E03D-EA1C-4226-9670-9134B2EEA239}" type="presParOf" srcId="{1EE34482-6BC9-436D-AC11-B92B4DFB183F}" destId="{A93CC6BD-89D5-4EF2-A094-9A6C72697588}" srcOrd="0" destOrd="0" presId="urn:microsoft.com/office/officeart/2005/8/layout/radial1"/>
    <dgm:cxn modelId="{1F4DF909-80B7-4135-90CF-A92AC7720F34}" type="presParOf" srcId="{6D41A5D8-1986-4C09-8D61-DFFD63A06254}" destId="{B424B9E3-A541-4627-A91A-91F657CD07D8}" srcOrd="4" destOrd="0" presId="urn:microsoft.com/office/officeart/2005/8/layout/radial1"/>
    <dgm:cxn modelId="{A4A70625-CC57-485C-BA80-4E20849DB265}" type="presParOf" srcId="{6D41A5D8-1986-4C09-8D61-DFFD63A06254}" destId="{34382130-3811-44D3-BCA8-2F6B9D5E3290}" srcOrd="5" destOrd="0" presId="urn:microsoft.com/office/officeart/2005/8/layout/radial1"/>
    <dgm:cxn modelId="{C3CBBAFC-4CD0-4D20-9E62-01124B4CA295}" type="presParOf" srcId="{34382130-3811-44D3-BCA8-2F6B9D5E3290}" destId="{85009C74-6CBC-4AF9-9920-22D6A1BBF4D2}" srcOrd="0" destOrd="0" presId="urn:microsoft.com/office/officeart/2005/8/layout/radial1"/>
    <dgm:cxn modelId="{0F154030-9D14-44C9-B26F-491D790A01CB}" type="presParOf" srcId="{6D41A5D8-1986-4C09-8D61-DFFD63A06254}" destId="{D2C58D1C-EE05-4F58-AB96-B5E66CC3CBC7}" srcOrd="6" destOrd="0" presId="urn:microsoft.com/office/officeart/2005/8/layout/radial1"/>
    <dgm:cxn modelId="{9FEBDB9A-74FC-47BE-A445-65143318341C}" type="presParOf" srcId="{6D41A5D8-1986-4C09-8D61-DFFD63A06254}" destId="{CB516B5D-B380-4339-8F2F-FCFFABD7077A}" srcOrd="7" destOrd="0" presId="urn:microsoft.com/office/officeart/2005/8/layout/radial1"/>
    <dgm:cxn modelId="{CC740C23-78B2-4AFC-84AE-A78E94C79DEB}" type="presParOf" srcId="{CB516B5D-B380-4339-8F2F-FCFFABD7077A}" destId="{210FD066-0B5A-4B10-89CE-C2AEE0B7AF18}" srcOrd="0" destOrd="0" presId="urn:microsoft.com/office/officeart/2005/8/layout/radial1"/>
    <dgm:cxn modelId="{8B01E504-B4D7-41A8-A914-FCBE7ED5BDF8}" type="presParOf" srcId="{6D41A5D8-1986-4C09-8D61-DFFD63A06254}" destId="{E28EAC88-024E-44C3-8D30-7563C487CA42}" srcOrd="8" destOrd="0" presId="urn:microsoft.com/office/officeart/2005/8/layout/radial1"/>
    <dgm:cxn modelId="{3C677D5E-E1EA-4E63-8EAF-04520B2AAC24}" type="presParOf" srcId="{6D41A5D8-1986-4C09-8D61-DFFD63A06254}" destId="{F1120511-484A-4CAC-9475-B007E9208537}" srcOrd="9" destOrd="0" presId="urn:microsoft.com/office/officeart/2005/8/layout/radial1"/>
    <dgm:cxn modelId="{A3545030-2595-47E4-8564-687454909B24}" type="presParOf" srcId="{F1120511-484A-4CAC-9475-B007E9208537}" destId="{EE63D0CA-D1B7-4D58-A43C-628E1BF16F6D}" srcOrd="0" destOrd="0" presId="urn:microsoft.com/office/officeart/2005/8/layout/radial1"/>
    <dgm:cxn modelId="{E96F9CB3-930C-4DEE-A6EB-B3BB490B61B6}" type="presParOf" srcId="{6D41A5D8-1986-4C09-8D61-DFFD63A06254}" destId="{819D8F9D-8B29-42E6-8138-180208044643}" srcOrd="10" destOrd="0" presId="urn:microsoft.com/office/officeart/2005/8/layout/radial1"/>
    <dgm:cxn modelId="{E7BFB114-382C-4AC3-8B72-8BE43ABD158C}" type="presParOf" srcId="{6D41A5D8-1986-4C09-8D61-DFFD63A06254}" destId="{6B5A0B7D-0F17-486C-8328-FE8B3E81CBF6}" srcOrd="11" destOrd="0" presId="urn:microsoft.com/office/officeart/2005/8/layout/radial1"/>
    <dgm:cxn modelId="{6370CF4D-A0CB-4FF3-8A24-64F2BD9A7A9A}" type="presParOf" srcId="{6B5A0B7D-0F17-486C-8328-FE8B3E81CBF6}" destId="{5F8C294B-411D-44EB-8A03-317A76B418E3}" srcOrd="0" destOrd="0" presId="urn:microsoft.com/office/officeart/2005/8/layout/radial1"/>
    <dgm:cxn modelId="{C113E089-8723-42D0-95C7-5AE66D4D499B}" type="presParOf" srcId="{6D41A5D8-1986-4C09-8D61-DFFD63A06254}" destId="{4FECFE60-8197-41C2-9BB4-6F48CDD984CC}" srcOrd="12" destOrd="0" presId="urn:microsoft.com/office/officeart/2005/8/layout/radial1"/>
    <dgm:cxn modelId="{054CEF3F-1BF5-4F84-9385-1C82CAC44A8B}" type="presParOf" srcId="{6D41A5D8-1986-4C09-8D61-DFFD63A06254}" destId="{4C6908B1-13E1-4381-8E86-9F54D5760573}" srcOrd="13" destOrd="0" presId="urn:microsoft.com/office/officeart/2005/8/layout/radial1"/>
    <dgm:cxn modelId="{7C4ED17A-5D8E-485E-9990-D52BD909F5BF}" type="presParOf" srcId="{4C6908B1-13E1-4381-8E86-9F54D5760573}" destId="{DDDC4DCB-AEED-4C35-A952-50368E5093A3}" srcOrd="0" destOrd="0" presId="urn:microsoft.com/office/officeart/2005/8/layout/radial1"/>
    <dgm:cxn modelId="{B6134D78-55B0-41E2-850B-7881319E2782}" type="presParOf" srcId="{6D41A5D8-1986-4C09-8D61-DFFD63A06254}" destId="{4B64D7DE-0331-4FA3-A6BB-61B255B3FD5F}" srcOrd="14" destOrd="0" presId="urn:microsoft.com/office/officeart/2005/8/layout/radial1"/>
    <dgm:cxn modelId="{4C9EC22A-828A-475A-8B33-E1662B49A841}" type="presParOf" srcId="{6D41A5D8-1986-4C09-8D61-DFFD63A06254}" destId="{11615CB3-9DF8-4C66-A5C4-1A7E335EB3ED}" srcOrd="15" destOrd="0" presId="urn:microsoft.com/office/officeart/2005/8/layout/radial1"/>
    <dgm:cxn modelId="{D5C22F43-3451-4B93-A713-D42736F298EF}" type="presParOf" srcId="{11615CB3-9DF8-4C66-A5C4-1A7E335EB3ED}" destId="{C184BA97-05BF-4037-8DC2-37B02BEC1025}" srcOrd="0" destOrd="0" presId="urn:microsoft.com/office/officeart/2005/8/layout/radial1"/>
    <dgm:cxn modelId="{1CBCC0C0-EDBC-44A4-9D3B-0010C21BCFB1}" type="presParOf" srcId="{6D41A5D8-1986-4C09-8D61-DFFD63A06254}" destId="{AB6358C8-A35A-4697-9BE6-6D17B550B2D6}" srcOrd="16" destOrd="0" presId="urn:microsoft.com/office/officeart/2005/8/layout/radial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5797E3E-C379-47C6-9DD7-98849C07D10A}" type="doc">
      <dgm:prSet loTypeId="urn:microsoft.com/office/officeart/2005/8/layout/process1" loCatId="process" qsTypeId="urn:microsoft.com/office/officeart/2005/8/quickstyle/simple1" qsCatId="simple" csTypeId="urn:microsoft.com/office/officeart/2005/8/colors/colorful1" csCatId="colorful" phldr="1"/>
      <dgm:spPr/>
      <dgm:t>
        <a:bodyPr/>
        <a:lstStyle/>
        <a:p>
          <a:endParaRPr lang="fr-FR"/>
        </a:p>
      </dgm:t>
    </dgm:pt>
    <dgm:pt modelId="{5B6EA103-24B5-4636-BD65-4A7E0D94203A}">
      <dgm:prSet phldrT="[Texte]"/>
      <dgm:spPr/>
      <dgm:t>
        <a:bodyPr/>
        <a:lstStyle/>
        <a:p>
          <a:r>
            <a:rPr lang="fr-FR"/>
            <a:t>Analyse cartographique</a:t>
          </a:r>
        </a:p>
      </dgm:t>
    </dgm:pt>
    <dgm:pt modelId="{CBE1C5DF-1DBF-42B4-82AA-EE3311695EAE}" type="parTrans" cxnId="{E398FD42-0D51-4DCC-8A9C-8279025EACAD}">
      <dgm:prSet/>
      <dgm:spPr/>
      <dgm:t>
        <a:bodyPr/>
        <a:lstStyle/>
        <a:p>
          <a:endParaRPr lang="fr-FR"/>
        </a:p>
      </dgm:t>
    </dgm:pt>
    <dgm:pt modelId="{A79800E7-ED8C-4C28-8AB0-F69A925DBA44}" type="sibTrans" cxnId="{E398FD42-0D51-4DCC-8A9C-8279025EACAD}">
      <dgm:prSet/>
      <dgm:spPr/>
      <dgm:t>
        <a:bodyPr/>
        <a:lstStyle/>
        <a:p>
          <a:endParaRPr lang="fr-FR"/>
        </a:p>
      </dgm:t>
    </dgm:pt>
    <dgm:pt modelId="{4BEBE006-6FF4-4102-A1A3-68E12F773732}">
      <dgm:prSet phldrT="[Texte]"/>
      <dgm:spPr/>
      <dgm:t>
        <a:bodyPr/>
        <a:lstStyle/>
        <a:p>
          <a:r>
            <a:rPr lang="fr-FR"/>
            <a:t>Analyse social et environnemental</a:t>
          </a:r>
        </a:p>
      </dgm:t>
    </dgm:pt>
    <dgm:pt modelId="{165135BF-80E3-4BAC-8294-F804245C4637}" type="parTrans" cxnId="{99FDD2AA-09E3-444D-BFB9-BDDD8A1C443D}">
      <dgm:prSet/>
      <dgm:spPr/>
      <dgm:t>
        <a:bodyPr/>
        <a:lstStyle/>
        <a:p>
          <a:endParaRPr lang="fr-FR"/>
        </a:p>
      </dgm:t>
    </dgm:pt>
    <dgm:pt modelId="{9D7D067D-52F8-47F6-A910-64E7AC56467A}" type="sibTrans" cxnId="{99FDD2AA-09E3-444D-BFB9-BDDD8A1C443D}">
      <dgm:prSet/>
      <dgm:spPr/>
      <dgm:t>
        <a:bodyPr/>
        <a:lstStyle/>
        <a:p>
          <a:endParaRPr lang="fr-FR"/>
        </a:p>
      </dgm:t>
    </dgm:pt>
    <dgm:pt modelId="{5DE9DF31-9DB0-4B42-9985-1A96AFD1A82E}">
      <dgm:prSet phldrT="[Texte]"/>
      <dgm:spPr/>
      <dgm:t>
        <a:bodyPr/>
        <a:lstStyle/>
        <a:p>
          <a:r>
            <a:rPr lang="fr-FR"/>
            <a:t>Consultations des parties prenantes</a:t>
          </a:r>
        </a:p>
      </dgm:t>
    </dgm:pt>
    <dgm:pt modelId="{74DD4868-AE42-4B91-8711-DE9DF2EB47CB}" type="parTrans" cxnId="{59C9CA61-7A9E-4A42-BDD8-F03EA20714C3}">
      <dgm:prSet/>
      <dgm:spPr/>
      <dgm:t>
        <a:bodyPr/>
        <a:lstStyle/>
        <a:p>
          <a:endParaRPr lang="fr-FR"/>
        </a:p>
      </dgm:t>
    </dgm:pt>
    <dgm:pt modelId="{F2D13BB3-B8A2-46FF-BED4-D05FCDD7D4C6}" type="sibTrans" cxnId="{59C9CA61-7A9E-4A42-BDD8-F03EA20714C3}">
      <dgm:prSet/>
      <dgm:spPr/>
      <dgm:t>
        <a:bodyPr/>
        <a:lstStyle/>
        <a:p>
          <a:endParaRPr lang="fr-FR"/>
        </a:p>
      </dgm:t>
    </dgm:pt>
    <dgm:pt modelId="{061ECD55-E89B-468B-BA9E-6F11D63448EA}">
      <dgm:prSet/>
      <dgm:spPr/>
      <dgm:t>
        <a:bodyPr/>
        <a:lstStyle/>
        <a:p>
          <a:r>
            <a:rPr lang="fr-FR"/>
            <a:t>Analyse foncière</a:t>
          </a:r>
        </a:p>
      </dgm:t>
    </dgm:pt>
    <dgm:pt modelId="{7267F485-84DF-4F2C-A4E7-733970B9344F}" type="parTrans" cxnId="{47109DC5-FBAE-4312-9DA6-8D4189E2C894}">
      <dgm:prSet/>
      <dgm:spPr/>
      <dgm:t>
        <a:bodyPr/>
        <a:lstStyle/>
        <a:p>
          <a:endParaRPr lang="fr-FR"/>
        </a:p>
      </dgm:t>
    </dgm:pt>
    <dgm:pt modelId="{763C4AF1-C2A1-4744-9D93-59747F52123A}" type="sibTrans" cxnId="{47109DC5-FBAE-4312-9DA6-8D4189E2C894}">
      <dgm:prSet/>
      <dgm:spPr/>
      <dgm:t>
        <a:bodyPr/>
        <a:lstStyle/>
        <a:p>
          <a:endParaRPr lang="fr-FR"/>
        </a:p>
      </dgm:t>
    </dgm:pt>
    <dgm:pt modelId="{B90DFFF3-C7EB-4D54-9CD9-7462A8A93907}">
      <dgm:prSet/>
      <dgm:spPr/>
      <dgm:t>
        <a:bodyPr/>
        <a:lstStyle/>
        <a:p>
          <a:r>
            <a:rPr lang="fr-FR"/>
            <a:t>Analyse de viabilité</a:t>
          </a:r>
        </a:p>
      </dgm:t>
    </dgm:pt>
    <dgm:pt modelId="{E4F8F7A6-80CE-4312-A62A-C3CFAAAB5030}" type="parTrans" cxnId="{DE67B96D-21F1-4E09-A6EB-29F9C652B2F7}">
      <dgm:prSet/>
      <dgm:spPr/>
      <dgm:t>
        <a:bodyPr/>
        <a:lstStyle/>
        <a:p>
          <a:endParaRPr lang="fr-FR"/>
        </a:p>
      </dgm:t>
    </dgm:pt>
    <dgm:pt modelId="{5364A593-92BB-4FE1-964F-8329E3BD0A70}" type="sibTrans" cxnId="{DE67B96D-21F1-4E09-A6EB-29F9C652B2F7}">
      <dgm:prSet/>
      <dgm:spPr/>
      <dgm:t>
        <a:bodyPr/>
        <a:lstStyle/>
        <a:p>
          <a:endParaRPr lang="fr-FR"/>
        </a:p>
      </dgm:t>
    </dgm:pt>
    <dgm:pt modelId="{EA1D4027-5764-4452-9C70-09A6D69B43C0}" type="pres">
      <dgm:prSet presAssocID="{55797E3E-C379-47C6-9DD7-98849C07D10A}" presName="Name0" presStyleCnt="0">
        <dgm:presLayoutVars>
          <dgm:dir/>
          <dgm:resizeHandles val="exact"/>
        </dgm:presLayoutVars>
      </dgm:prSet>
      <dgm:spPr/>
    </dgm:pt>
    <dgm:pt modelId="{62284992-5428-45C6-A9B0-A50AE9D82B84}" type="pres">
      <dgm:prSet presAssocID="{5B6EA103-24B5-4636-BD65-4A7E0D94203A}" presName="node" presStyleLbl="node1" presStyleIdx="0" presStyleCnt="5">
        <dgm:presLayoutVars>
          <dgm:bulletEnabled val="1"/>
        </dgm:presLayoutVars>
      </dgm:prSet>
      <dgm:spPr/>
    </dgm:pt>
    <dgm:pt modelId="{A1940E90-ACBF-4342-901A-BC9DB3C6323D}" type="pres">
      <dgm:prSet presAssocID="{A79800E7-ED8C-4C28-8AB0-F69A925DBA44}" presName="sibTrans" presStyleLbl="sibTrans2D1" presStyleIdx="0" presStyleCnt="4"/>
      <dgm:spPr/>
    </dgm:pt>
    <dgm:pt modelId="{45AAF2FB-5D64-4E13-812C-731CBF9EFE25}" type="pres">
      <dgm:prSet presAssocID="{A79800E7-ED8C-4C28-8AB0-F69A925DBA44}" presName="connectorText" presStyleLbl="sibTrans2D1" presStyleIdx="0" presStyleCnt="4"/>
      <dgm:spPr/>
    </dgm:pt>
    <dgm:pt modelId="{C5054300-16AF-45A5-8038-F97A9395E760}" type="pres">
      <dgm:prSet presAssocID="{4BEBE006-6FF4-4102-A1A3-68E12F773732}" presName="node" presStyleLbl="node1" presStyleIdx="1" presStyleCnt="5">
        <dgm:presLayoutVars>
          <dgm:bulletEnabled val="1"/>
        </dgm:presLayoutVars>
      </dgm:prSet>
      <dgm:spPr/>
    </dgm:pt>
    <dgm:pt modelId="{9D4F11AE-C575-4EB7-8F6A-2042D2D11712}" type="pres">
      <dgm:prSet presAssocID="{9D7D067D-52F8-47F6-A910-64E7AC56467A}" presName="sibTrans" presStyleLbl="sibTrans2D1" presStyleIdx="1" presStyleCnt="4"/>
      <dgm:spPr/>
    </dgm:pt>
    <dgm:pt modelId="{D1D9C5FC-43B1-4E6A-A41C-B0081784C67F}" type="pres">
      <dgm:prSet presAssocID="{9D7D067D-52F8-47F6-A910-64E7AC56467A}" presName="connectorText" presStyleLbl="sibTrans2D1" presStyleIdx="1" presStyleCnt="4"/>
      <dgm:spPr/>
    </dgm:pt>
    <dgm:pt modelId="{EDE698DC-77E1-4ECD-A90B-FD7209978679}" type="pres">
      <dgm:prSet presAssocID="{5DE9DF31-9DB0-4B42-9985-1A96AFD1A82E}" presName="node" presStyleLbl="node1" presStyleIdx="2" presStyleCnt="5">
        <dgm:presLayoutVars>
          <dgm:bulletEnabled val="1"/>
        </dgm:presLayoutVars>
      </dgm:prSet>
      <dgm:spPr/>
    </dgm:pt>
    <dgm:pt modelId="{DBBB1928-817E-47F6-85C7-66D1E4501D4E}" type="pres">
      <dgm:prSet presAssocID="{F2D13BB3-B8A2-46FF-BED4-D05FCDD7D4C6}" presName="sibTrans" presStyleLbl="sibTrans2D1" presStyleIdx="2" presStyleCnt="4"/>
      <dgm:spPr/>
    </dgm:pt>
    <dgm:pt modelId="{B2ED3D0D-E2E9-4A32-9F81-1F1538CFA4FC}" type="pres">
      <dgm:prSet presAssocID="{F2D13BB3-B8A2-46FF-BED4-D05FCDD7D4C6}" presName="connectorText" presStyleLbl="sibTrans2D1" presStyleIdx="2" presStyleCnt="4"/>
      <dgm:spPr/>
    </dgm:pt>
    <dgm:pt modelId="{94DBCD16-323F-49FC-A121-80F209A90E25}" type="pres">
      <dgm:prSet presAssocID="{061ECD55-E89B-468B-BA9E-6F11D63448EA}" presName="node" presStyleLbl="node1" presStyleIdx="3" presStyleCnt="5">
        <dgm:presLayoutVars>
          <dgm:bulletEnabled val="1"/>
        </dgm:presLayoutVars>
      </dgm:prSet>
      <dgm:spPr/>
    </dgm:pt>
    <dgm:pt modelId="{6B4C972D-99D5-4DF4-8AEB-10BDD5F426C1}" type="pres">
      <dgm:prSet presAssocID="{763C4AF1-C2A1-4744-9D93-59747F52123A}" presName="sibTrans" presStyleLbl="sibTrans2D1" presStyleIdx="3" presStyleCnt="4"/>
      <dgm:spPr/>
    </dgm:pt>
    <dgm:pt modelId="{549072C3-5DEE-460A-B953-ED2B3AB0F762}" type="pres">
      <dgm:prSet presAssocID="{763C4AF1-C2A1-4744-9D93-59747F52123A}" presName="connectorText" presStyleLbl="sibTrans2D1" presStyleIdx="3" presStyleCnt="4"/>
      <dgm:spPr/>
    </dgm:pt>
    <dgm:pt modelId="{4C998EF2-B5FC-40E7-94E0-7546E856E464}" type="pres">
      <dgm:prSet presAssocID="{B90DFFF3-C7EB-4D54-9CD9-7462A8A93907}" presName="node" presStyleLbl="node1" presStyleIdx="4" presStyleCnt="5">
        <dgm:presLayoutVars>
          <dgm:bulletEnabled val="1"/>
        </dgm:presLayoutVars>
      </dgm:prSet>
      <dgm:spPr/>
    </dgm:pt>
  </dgm:ptLst>
  <dgm:cxnLst>
    <dgm:cxn modelId="{E2FEDE0D-3EB0-48AC-961B-1579BCE95C04}" type="presOf" srcId="{763C4AF1-C2A1-4744-9D93-59747F52123A}" destId="{549072C3-5DEE-460A-B953-ED2B3AB0F762}" srcOrd="1" destOrd="0" presId="urn:microsoft.com/office/officeart/2005/8/layout/process1"/>
    <dgm:cxn modelId="{13221C17-3B21-45F7-A6CC-CEB92E3B5687}" type="presOf" srcId="{F2D13BB3-B8A2-46FF-BED4-D05FCDD7D4C6}" destId="{B2ED3D0D-E2E9-4A32-9F81-1F1538CFA4FC}" srcOrd="1" destOrd="0" presId="urn:microsoft.com/office/officeart/2005/8/layout/process1"/>
    <dgm:cxn modelId="{7B383F18-2F71-4A0E-8E65-8AACB70E47E1}" type="presOf" srcId="{763C4AF1-C2A1-4744-9D93-59747F52123A}" destId="{6B4C972D-99D5-4DF4-8AEB-10BDD5F426C1}" srcOrd="0" destOrd="0" presId="urn:microsoft.com/office/officeart/2005/8/layout/process1"/>
    <dgm:cxn modelId="{E00EC619-6ADB-4094-9D74-88DC66FF4697}" type="presOf" srcId="{B90DFFF3-C7EB-4D54-9CD9-7462A8A93907}" destId="{4C998EF2-B5FC-40E7-94E0-7546E856E464}" srcOrd="0" destOrd="0" presId="urn:microsoft.com/office/officeart/2005/8/layout/process1"/>
    <dgm:cxn modelId="{119A283C-0352-4EEA-A906-AAA37F32BB0D}" type="presOf" srcId="{F2D13BB3-B8A2-46FF-BED4-D05FCDD7D4C6}" destId="{DBBB1928-817E-47F6-85C7-66D1E4501D4E}" srcOrd="0" destOrd="0" presId="urn:microsoft.com/office/officeart/2005/8/layout/process1"/>
    <dgm:cxn modelId="{59C9CA61-7A9E-4A42-BDD8-F03EA20714C3}" srcId="{55797E3E-C379-47C6-9DD7-98849C07D10A}" destId="{5DE9DF31-9DB0-4B42-9985-1A96AFD1A82E}" srcOrd="2" destOrd="0" parTransId="{74DD4868-AE42-4B91-8711-DE9DF2EB47CB}" sibTransId="{F2D13BB3-B8A2-46FF-BED4-D05FCDD7D4C6}"/>
    <dgm:cxn modelId="{E398FD42-0D51-4DCC-8A9C-8279025EACAD}" srcId="{55797E3E-C379-47C6-9DD7-98849C07D10A}" destId="{5B6EA103-24B5-4636-BD65-4A7E0D94203A}" srcOrd="0" destOrd="0" parTransId="{CBE1C5DF-1DBF-42B4-82AA-EE3311695EAE}" sibTransId="{A79800E7-ED8C-4C28-8AB0-F69A925DBA44}"/>
    <dgm:cxn modelId="{1D643449-DC74-428D-9AC4-E1329656F052}" type="presOf" srcId="{9D7D067D-52F8-47F6-A910-64E7AC56467A}" destId="{9D4F11AE-C575-4EB7-8F6A-2042D2D11712}" srcOrd="0" destOrd="0" presId="urn:microsoft.com/office/officeart/2005/8/layout/process1"/>
    <dgm:cxn modelId="{9ED53B49-6574-4B9B-BA08-97779F3660B0}" type="presOf" srcId="{A79800E7-ED8C-4C28-8AB0-F69A925DBA44}" destId="{45AAF2FB-5D64-4E13-812C-731CBF9EFE25}" srcOrd="1" destOrd="0" presId="urn:microsoft.com/office/officeart/2005/8/layout/process1"/>
    <dgm:cxn modelId="{E3517669-66AF-448B-8A71-3F254EA12816}" type="presOf" srcId="{5DE9DF31-9DB0-4B42-9985-1A96AFD1A82E}" destId="{EDE698DC-77E1-4ECD-A90B-FD7209978679}" srcOrd="0" destOrd="0" presId="urn:microsoft.com/office/officeart/2005/8/layout/process1"/>
    <dgm:cxn modelId="{DE67B96D-21F1-4E09-A6EB-29F9C652B2F7}" srcId="{55797E3E-C379-47C6-9DD7-98849C07D10A}" destId="{B90DFFF3-C7EB-4D54-9CD9-7462A8A93907}" srcOrd="4" destOrd="0" parTransId="{E4F8F7A6-80CE-4312-A62A-C3CFAAAB5030}" sibTransId="{5364A593-92BB-4FE1-964F-8329E3BD0A70}"/>
    <dgm:cxn modelId="{6FDBA26E-1185-4456-A141-52EDCAB7C7CF}" type="presOf" srcId="{9D7D067D-52F8-47F6-A910-64E7AC56467A}" destId="{D1D9C5FC-43B1-4E6A-A41C-B0081784C67F}" srcOrd="1" destOrd="0" presId="urn:microsoft.com/office/officeart/2005/8/layout/process1"/>
    <dgm:cxn modelId="{7DF94E74-EA7A-4AD7-96EF-BA18B2E7F0EF}" type="presOf" srcId="{4BEBE006-6FF4-4102-A1A3-68E12F773732}" destId="{C5054300-16AF-45A5-8038-F97A9395E760}" srcOrd="0" destOrd="0" presId="urn:microsoft.com/office/officeart/2005/8/layout/process1"/>
    <dgm:cxn modelId="{3D30B288-2631-4263-B944-C68E48ADB281}" type="presOf" srcId="{A79800E7-ED8C-4C28-8AB0-F69A925DBA44}" destId="{A1940E90-ACBF-4342-901A-BC9DB3C6323D}" srcOrd="0" destOrd="0" presId="urn:microsoft.com/office/officeart/2005/8/layout/process1"/>
    <dgm:cxn modelId="{CAE2FE9A-4837-41F8-868A-492FFBB4A1C9}" type="presOf" srcId="{55797E3E-C379-47C6-9DD7-98849C07D10A}" destId="{EA1D4027-5764-4452-9C70-09A6D69B43C0}" srcOrd="0" destOrd="0" presId="urn:microsoft.com/office/officeart/2005/8/layout/process1"/>
    <dgm:cxn modelId="{99FDD2AA-09E3-444D-BFB9-BDDD8A1C443D}" srcId="{55797E3E-C379-47C6-9DD7-98849C07D10A}" destId="{4BEBE006-6FF4-4102-A1A3-68E12F773732}" srcOrd="1" destOrd="0" parTransId="{165135BF-80E3-4BAC-8294-F804245C4637}" sibTransId="{9D7D067D-52F8-47F6-A910-64E7AC56467A}"/>
    <dgm:cxn modelId="{47109DC5-FBAE-4312-9DA6-8D4189E2C894}" srcId="{55797E3E-C379-47C6-9DD7-98849C07D10A}" destId="{061ECD55-E89B-468B-BA9E-6F11D63448EA}" srcOrd="3" destOrd="0" parTransId="{7267F485-84DF-4F2C-A4E7-733970B9344F}" sibTransId="{763C4AF1-C2A1-4744-9D93-59747F52123A}"/>
    <dgm:cxn modelId="{2D7CBED6-81A4-4DF1-B858-74BD4504D3E3}" type="presOf" srcId="{5B6EA103-24B5-4636-BD65-4A7E0D94203A}" destId="{62284992-5428-45C6-A9B0-A50AE9D82B84}" srcOrd="0" destOrd="0" presId="urn:microsoft.com/office/officeart/2005/8/layout/process1"/>
    <dgm:cxn modelId="{2EBE5FFD-E665-445D-8E55-353F6325AEFF}" type="presOf" srcId="{061ECD55-E89B-468B-BA9E-6F11D63448EA}" destId="{94DBCD16-323F-49FC-A121-80F209A90E25}" srcOrd="0" destOrd="0" presId="urn:microsoft.com/office/officeart/2005/8/layout/process1"/>
    <dgm:cxn modelId="{27FC274C-2313-4D87-A3C7-6AE0796F0376}" type="presParOf" srcId="{EA1D4027-5764-4452-9C70-09A6D69B43C0}" destId="{62284992-5428-45C6-A9B0-A50AE9D82B84}" srcOrd="0" destOrd="0" presId="urn:microsoft.com/office/officeart/2005/8/layout/process1"/>
    <dgm:cxn modelId="{23FB36AB-6C14-4D0E-889D-3D3D4D520638}" type="presParOf" srcId="{EA1D4027-5764-4452-9C70-09A6D69B43C0}" destId="{A1940E90-ACBF-4342-901A-BC9DB3C6323D}" srcOrd="1" destOrd="0" presId="urn:microsoft.com/office/officeart/2005/8/layout/process1"/>
    <dgm:cxn modelId="{F0DD33E3-B0B7-43E6-9812-E3A6CE30FC0C}" type="presParOf" srcId="{A1940E90-ACBF-4342-901A-BC9DB3C6323D}" destId="{45AAF2FB-5D64-4E13-812C-731CBF9EFE25}" srcOrd="0" destOrd="0" presId="urn:microsoft.com/office/officeart/2005/8/layout/process1"/>
    <dgm:cxn modelId="{9A00E718-DA0E-49E7-BCB4-138AC9545400}" type="presParOf" srcId="{EA1D4027-5764-4452-9C70-09A6D69B43C0}" destId="{C5054300-16AF-45A5-8038-F97A9395E760}" srcOrd="2" destOrd="0" presId="urn:microsoft.com/office/officeart/2005/8/layout/process1"/>
    <dgm:cxn modelId="{31545B92-222D-4514-8370-45EC1D45FEBE}" type="presParOf" srcId="{EA1D4027-5764-4452-9C70-09A6D69B43C0}" destId="{9D4F11AE-C575-4EB7-8F6A-2042D2D11712}" srcOrd="3" destOrd="0" presId="urn:microsoft.com/office/officeart/2005/8/layout/process1"/>
    <dgm:cxn modelId="{ECCF5BE1-B0F9-444C-A2D8-E76E1261EBAE}" type="presParOf" srcId="{9D4F11AE-C575-4EB7-8F6A-2042D2D11712}" destId="{D1D9C5FC-43B1-4E6A-A41C-B0081784C67F}" srcOrd="0" destOrd="0" presId="urn:microsoft.com/office/officeart/2005/8/layout/process1"/>
    <dgm:cxn modelId="{D27C0E9C-2D86-4854-91DF-25426CC7DAF2}" type="presParOf" srcId="{EA1D4027-5764-4452-9C70-09A6D69B43C0}" destId="{EDE698DC-77E1-4ECD-A90B-FD7209978679}" srcOrd="4" destOrd="0" presId="urn:microsoft.com/office/officeart/2005/8/layout/process1"/>
    <dgm:cxn modelId="{8B13E62D-781F-4033-9C6E-6030D7F383EF}" type="presParOf" srcId="{EA1D4027-5764-4452-9C70-09A6D69B43C0}" destId="{DBBB1928-817E-47F6-85C7-66D1E4501D4E}" srcOrd="5" destOrd="0" presId="urn:microsoft.com/office/officeart/2005/8/layout/process1"/>
    <dgm:cxn modelId="{62B229B9-40EA-4EC7-8B78-9640407583AA}" type="presParOf" srcId="{DBBB1928-817E-47F6-85C7-66D1E4501D4E}" destId="{B2ED3D0D-E2E9-4A32-9F81-1F1538CFA4FC}" srcOrd="0" destOrd="0" presId="urn:microsoft.com/office/officeart/2005/8/layout/process1"/>
    <dgm:cxn modelId="{7AB15102-97F8-4204-B42E-4C9DFB2A5407}" type="presParOf" srcId="{EA1D4027-5764-4452-9C70-09A6D69B43C0}" destId="{94DBCD16-323F-49FC-A121-80F209A90E25}" srcOrd="6" destOrd="0" presId="urn:microsoft.com/office/officeart/2005/8/layout/process1"/>
    <dgm:cxn modelId="{47B38FA3-3C73-4167-B1A8-14EB26618AE7}" type="presParOf" srcId="{EA1D4027-5764-4452-9C70-09A6D69B43C0}" destId="{6B4C972D-99D5-4DF4-8AEB-10BDD5F426C1}" srcOrd="7" destOrd="0" presId="urn:microsoft.com/office/officeart/2005/8/layout/process1"/>
    <dgm:cxn modelId="{BE77ABAC-A151-40A1-A514-4926DD9136D6}" type="presParOf" srcId="{6B4C972D-99D5-4DF4-8AEB-10BDD5F426C1}" destId="{549072C3-5DEE-460A-B953-ED2B3AB0F762}" srcOrd="0" destOrd="0" presId="urn:microsoft.com/office/officeart/2005/8/layout/process1"/>
    <dgm:cxn modelId="{E67A315E-ADF1-4D03-9EFD-6DA0AE0FE061}" type="presParOf" srcId="{EA1D4027-5764-4452-9C70-09A6D69B43C0}" destId="{4C998EF2-B5FC-40E7-94E0-7546E856E464}" srcOrd="8"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6B37C1-9946-404B-A1AB-CD426A10377D}">
      <dsp:nvSpPr>
        <dsp:cNvPr id="0" name=""/>
        <dsp:cNvSpPr/>
      </dsp:nvSpPr>
      <dsp:spPr>
        <a:xfrm>
          <a:off x="0" y="0"/>
          <a:ext cx="5975498" cy="358450"/>
        </a:xfrm>
        <a:prstGeom prst="rect">
          <a:avLst/>
        </a:prstGeom>
        <a:solidFill>
          <a:schemeClr val="dk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fr-FR" sz="2400" kern="1200"/>
            <a:t>CPR PICM</a:t>
          </a:r>
        </a:p>
      </dsp:txBody>
      <dsp:txXfrm>
        <a:off x="0" y="0"/>
        <a:ext cx="5975498" cy="358450"/>
      </dsp:txXfrm>
    </dsp:sp>
    <dsp:sp modelId="{0C9096D5-0C38-452B-A1C6-B76D2C80A625}">
      <dsp:nvSpPr>
        <dsp:cNvPr id="0" name=""/>
        <dsp:cNvSpPr/>
      </dsp:nvSpPr>
      <dsp:spPr>
        <a:xfrm>
          <a:off x="0" y="358450"/>
          <a:ext cx="2987748" cy="75274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t>Composante 1: </a:t>
          </a:r>
        </a:p>
        <a:p>
          <a:pPr marL="0" lvl="0" indent="0" algn="ctr" defTabSz="577850">
            <a:lnSpc>
              <a:spcPct val="90000"/>
            </a:lnSpc>
            <a:spcBef>
              <a:spcPct val="0"/>
            </a:spcBef>
            <a:spcAft>
              <a:spcPct val="35000"/>
            </a:spcAft>
            <a:buNone/>
          </a:pPr>
          <a:r>
            <a:rPr lang="fr-FR" sz="1300" b="1" kern="1200"/>
            <a:t>Amélioration de la capacité et la résilience des infrastructures portuaires</a:t>
          </a:r>
        </a:p>
      </dsp:txBody>
      <dsp:txXfrm>
        <a:off x="0" y="358450"/>
        <a:ext cx="2987748" cy="752745"/>
      </dsp:txXfrm>
    </dsp:sp>
    <dsp:sp modelId="{26C06DFA-2702-4534-960B-DE0A5FC9782F}">
      <dsp:nvSpPr>
        <dsp:cNvPr id="0" name=""/>
        <dsp:cNvSpPr/>
      </dsp:nvSpPr>
      <dsp:spPr>
        <a:xfrm>
          <a:off x="2987749" y="358450"/>
          <a:ext cx="2987748" cy="75274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t>Composante 2:</a:t>
          </a:r>
        </a:p>
        <a:p>
          <a:pPr marL="0" lvl="0" indent="0" algn="ctr" defTabSz="577850">
            <a:lnSpc>
              <a:spcPct val="90000"/>
            </a:lnSpc>
            <a:spcBef>
              <a:spcPct val="0"/>
            </a:spcBef>
            <a:spcAft>
              <a:spcPct val="35000"/>
            </a:spcAft>
            <a:buNone/>
          </a:pPr>
          <a:r>
            <a:rPr lang="fr-FR" sz="1300" b="1" kern="1200"/>
            <a:t>Sécurité maritime et renouvellement des navires</a:t>
          </a:r>
        </a:p>
      </dsp:txBody>
      <dsp:txXfrm>
        <a:off x="2987749" y="358450"/>
        <a:ext cx="2987748" cy="752745"/>
      </dsp:txXfrm>
    </dsp:sp>
    <dsp:sp modelId="{D39C5F2D-1307-4CBD-A49B-13415027C759}">
      <dsp:nvSpPr>
        <dsp:cNvPr id="0" name=""/>
        <dsp:cNvSpPr/>
      </dsp:nvSpPr>
      <dsp:spPr>
        <a:xfrm>
          <a:off x="0" y="1111195"/>
          <a:ext cx="5975498" cy="83638"/>
        </a:xfrm>
        <a:prstGeom prst="rect">
          <a:avLst/>
        </a:prstGeom>
        <a:solidFill>
          <a:schemeClr val="dk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0FDE87-75B1-43A4-B74B-550A8431D278}">
      <dsp:nvSpPr>
        <dsp:cNvPr id="0" name=""/>
        <dsp:cNvSpPr/>
      </dsp:nvSpPr>
      <dsp:spPr>
        <a:xfrm rot="21300000">
          <a:off x="7997" y="703323"/>
          <a:ext cx="4004426" cy="358356"/>
        </a:xfrm>
        <a:prstGeom prst="mathMinus">
          <a:avLst/>
        </a:prstGeom>
        <a:solidFill>
          <a:schemeClr val="accent5">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83C94CB-A3AF-4A13-8FD8-CF6DF57C62AF}">
      <dsp:nvSpPr>
        <dsp:cNvPr id="0" name=""/>
        <dsp:cNvSpPr/>
      </dsp:nvSpPr>
      <dsp:spPr>
        <a:xfrm>
          <a:off x="482450" y="88250"/>
          <a:ext cx="1206126" cy="706001"/>
        </a:xfrm>
        <a:prstGeom prst="downArrow">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98BF0C-0347-485E-A46A-62EC8A1E5442}">
      <dsp:nvSpPr>
        <dsp:cNvPr id="0" name=""/>
        <dsp:cNvSpPr/>
      </dsp:nvSpPr>
      <dsp:spPr>
        <a:xfrm>
          <a:off x="2130823" y="0"/>
          <a:ext cx="1286534" cy="7413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kern="1200"/>
            <a:t>Principe d'évitement</a:t>
          </a:r>
        </a:p>
      </dsp:txBody>
      <dsp:txXfrm>
        <a:off x="2130823" y="0"/>
        <a:ext cx="1286534" cy="741301"/>
      </dsp:txXfrm>
    </dsp:sp>
    <dsp:sp modelId="{56F8AEFA-6C57-4F5C-9EDB-C621BE3F674A}">
      <dsp:nvSpPr>
        <dsp:cNvPr id="0" name=""/>
        <dsp:cNvSpPr/>
      </dsp:nvSpPr>
      <dsp:spPr>
        <a:xfrm>
          <a:off x="2331844" y="970752"/>
          <a:ext cx="1206126" cy="706001"/>
        </a:xfrm>
        <a:prstGeom prst="upArrow">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D1B398-2DF7-4996-80E5-2ED01AA9A5EF}">
      <dsp:nvSpPr>
        <dsp:cNvPr id="0" name=""/>
        <dsp:cNvSpPr/>
      </dsp:nvSpPr>
      <dsp:spPr>
        <a:xfrm>
          <a:off x="603063" y="1023702"/>
          <a:ext cx="1286534" cy="7413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kern="1200"/>
            <a:t>Adoption de la meilleure variante technologique</a:t>
          </a:r>
        </a:p>
      </dsp:txBody>
      <dsp:txXfrm>
        <a:off x="603063" y="1023702"/>
        <a:ext cx="1286534" cy="74130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A7A149-1B33-4CC3-BD3F-F8125D49984C}">
      <dsp:nvSpPr>
        <dsp:cNvPr id="0" name=""/>
        <dsp:cNvSpPr/>
      </dsp:nvSpPr>
      <dsp:spPr>
        <a:xfrm>
          <a:off x="1738045" y="1921"/>
          <a:ext cx="995744" cy="995744"/>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Instrument juridique nationaux</a:t>
          </a:r>
        </a:p>
      </dsp:txBody>
      <dsp:txXfrm>
        <a:off x="1883868" y="147744"/>
        <a:ext cx="704098" cy="704098"/>
      </dsp:txXfrm>
    </dsp:sp>
    <dsp:sp modelId="{0AA2B3A4-427E-4E64-9D85-6BE112F865F2}">
      <dsp:nvSpPr>
        <dsp:cNvPr id="0" name=""/>
        <dsp:cNvSpPr/>
      </dsp:nvSpPr>
      <dsp:spPr>
        <a:xfrm>
          <a:off x="1947151" y="1078520"/>
          <a:ext cx="577531" cy="577531"/>
        </a:xfrm>
        <a:prstGeom prst="mathPlus">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2023703" y="1299368"/>
        <a:ext cx="424427" cy="135835"/>
      </dsp:txXfrm>
    </dsp:sp>
    <dsp:sp modelId="{B018F1DF-AFC1-4128-9EA2-C11F287B1120}">
      <dsp:nvSpPr>
        <dsp:cNvPr id="0" name=""/>
        <dsp:cNvSpPr/>
      </dsp:nvSpPr>
      <dsp:spPr>
        <a:xfrm>
          <a:off x="1738045" y="1736906"/>
          <a:ext cx="995744" cy="995744"/>
        </a:xfrm>
        <a:prstGeom prst="ellipse">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Normes Environnementales Sociales (NES5 et NES 10)</a:t>
          </a:r>
        </a:p>
      </dsp:txBody>
      <dsp:txXfrm>
        <a:off x="1883868" y="1882729"/>
        <a:ext cx="704098" cy="704098"/>
      </dsp:txXfrm>
    </dsp:sp>
    <dsp:sp modelId="{B1D6D6EA-D74E-41AD-9A8D-485F507D4EDE}">
      <dsp:nvSpPr>
        <dsp:cNvPr id="0" name=""/>
        <dsp:cNvSpPr/>
      </dsp:nvSpPr>
      <dsp:spPr>
        <a:xfrm rot="50067">
          <a:off x="2672716" y="1173315"/>
          <a:ext cx="1821882" cy="370416"/>
        </a:xfrm>
        <a:prstGeom prst="righ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fr-FR" sz="700" kern="1200"/>
            <a:t>COMPLEMENTARITE DES INSTRUMENT NATIONAUX ET  DE LA NES </a:t>
          </a:r>
        </a:p>
      </dsp:txBody>
      <dsp:txXfrm>
        <a:off x="2672722" y="1246589"/>
        <a:ext cx="1710757" cy="222250"/>
      </dsp:txXfrm>
    </dsp:sp>
    <dsp:sp modelId="{BD4D4713-5B15-4A78-B28F-AF88E6619DE1}">
      <dsp:nvSpPr>
        <dsp:cNvPr id="0" name=""/>
        <dsp:cNvSpPr/>
      </dsp:nvSpPr>
      <dsp:spPr>
        <a:xfrm>
          <a:off x="4632832" y="552777"/>
          <a:ext cx="1728333" cy="1724011"/>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a:t>P.A.R conforme à la legislation nationale et aux Normes Environnementales et Sociales de la Banque Mondiale (NES5 et NES10</a:t>
          </a:r>
          <a:r>
            <a:rPr lang="fr-FR" sz="1100" kern="1200"/>
            <a:t>)</a:t>
          </a:r>
        </a:p>
      </dsp:txBody>
      <dsp:txXfrm>
        <a:off x="4885941" y="805253"/>
        <a:ext cx="1222115" cy="121905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D7AFF-C4DA-4A05-AEAD-0B47BF6DADF8}">
      <dsp:nvSpPr>
        <dsp:cNvPr id="0" name=""/>
        <dsp:cNvSpPr/>
      </dsp:nvSpPr>
      <dsp:spPr>
        <a:xfrm>
          <a:off x="2883175" y="1770655"/>
          <a:ext cx="1030689" cy="10306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fr-FR" sz="2300" kern="1200"/>
            <a:t>PRMS</a:t>
          </a:r>
        </a:p>
      </dsp:txBody>
      <dsp:txXfrm>
        <a:off x="3034116" y="1921596"/>
        <a:ext cx="728807" cy="728807"/>
      </dsp:txXfrm>
    </dsp:sp>
    <dsp:sp modelId="{1C0281A9-4719-43FB-A8D6-7595A02923F3}">
      <dsp:nvSpPr>
        <dsp:cNvPr id="0" name=""/>
        <dsp:cNvSpPr/>
      </dsp:nvSpPr>
      <dsp:spPr>
        <a:xfrm rot="16200000">
          <a:off x="3037460" y="1395947"/>
          <a:ext cx="722119" cy="27294"/>
        </a:xfrm>
        <a:custGeom>
          <a:avLst/>
          <a:gdLst/>
          <a:ahLst/>
          <a:cxnLst/>
          <a:rect l="0" t="0" r="0" b="0"/>
          <a:pathLst>
            <a:path>
              <a:moveTo>
                <a:pt x="0" y="13647"/>
              </a:moveTo>
              <a:lnTo>
                <a:pt x="722119" y="136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380467" y="1391542"/>
        <a:ext cx="36105" cy="36105"/>
      </dsp:txXfrm>
    </dsp:sp>
    <dsp:sp modelId="{77C6EC1C-D016-42C3-9EDE-649C23F5AC9B}">
      <dsp:nvSpPr>
        <dsp:cNvPr id="0" name=""/>
        <dsp:cNvSpPr/>
      </dsp:nvSpPr>
      <dsp:spPr>
        <a:xfrm>
          <a:off x="2883175" y="17845"/>
          <a:ext cx="1030689" cy="103068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FR" sz="700" kern="1200"/>
            <a:t>Identification systématique des répercussions sur les moyens de subsistance</a:t>
          </a:r>
        </a:p>
      </dsp:txBody>
      <dsp:txXfrm>
        <a:off x="3034116" y="168786"/>
        <a:ext cx="728807" cy="728807"/>
      </dsp:txXfrm>
    </dsp:sp>
    <dsp:sp modelId="{1EE34482-6BC9-436D-AC11-B92B4DFB183F}">
      <dsp:nvSpPr>
        <dsp:cNvPr id="0" name=""/>
        <dsp:cNvSpPr/>
      </dsp:nvSpPr>
      <dsp:spPr>
        <a:xfrm rot="18900000">
          <a:off x="3657171" y="1652640"/>
          <a:ext cx="722119" cy="27294"/>
        </a:xfrm>
        <a:custGeom>
          <a:avLst/>
          <a:gdLst/>
          <a:ahLst/>
          <a:cxnLst/>
          <a:rect l="0" t="0" r="0" b="0"/>
          <a:pathLst>
            <a:path>
              <a:moveTo>
                <a:pt x="0" y="13647"/>
              </a:moveTo>
              <a:lnTo>
                <a:pt x="722119" y="136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000178" y="1648235"/>
        <a:ext cx="36105" cy="36105"/>
      </dsp:txXfrm>
    </dsp:sp>
    <dsp:sp modelId="{B424B9E3-A541-4627-A91A-91F657CD07D8}">
      <dsp:nvSpPr>
        <dsp:cNvPr id="0" name=""/>
        <dsp:cNvSpPr/>
      </dsp:nvSpPr>
      <dsp:spPr>
        <a:xfrm>
          <a:off x="4122598" y="531231"/>
          <a:ext cx="1030689" cy="103068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FR" sz="700" kern="1200"/>
            <a:t>Reconnaissance des avantages de l'emplacement en tant qu'actif</a:t>
          </a:r>
        </a:p>
      </dsp:txBody>
      <dsp:txXfrm>
        <a:off x="4273539" y="682172"/>
        <a:ext cx="728807" cy="728807"/>
      </dsp:txXfrm>
    </dsp:sp>
    <dsp:sp modelId="{34382130-3811-44D3-BCA8-2F6B9D5E3290}">
      <dsp:nvSpPr>
        <dsp:cNvPr id="0" name=""/>
        <dsp:cNvSpPr/>
      </dsp:nvSpPr>
      <dsp:spPr>
        <a:xfrm>
          <a:off x="3913864" y="2272352"/>
          <a:ext cx="722119" cy="27294"/>
        </a:xfrm>
        <a:custGeom>
          <a:avLst/>
          <a:gdLst/>
          <a:ahLst/>
          <a:cxnLst/>
          <a:rect l="0" t="0" r="0" b="0"/>
          <a:pathLst>
            <a:path>
              <a:moveTo>
                <a:pt x="0" y="13647"/>
              </a:moveTo>
              <a:lnTo>
                <a:pt x="722119" y="136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256871" y="2267947"/>
        <a:ext cx="36105" cy="36105"/>
      </dsp:txXfrm>
    </dsp:sp>
    <dsp:sp modelId="{D2C58D1C-EE05-4F58-AB96-B5E66CC3CBC7}">
      <dsp:nvSpPr>
        <dsp:cNvPr id="0" name=""/>
        <dsp:cNvSpPr/>
      </dsp:nvSpPr>
      <dsp:spPr>
        <a:xfrm>
          <a:off x="4635984" y="1770655"/>
          <a:ext cx="1030689" cy="103068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FR" sz="700" kern="1200"/>
            <a:t>Planification des mesures d'atténuation avec les personnes concernées</a:t>
          </a:r>
        </a:p>
      </dsp:txBody>
      <dsp:txXfrm>
        <a:off x="4786925" y="1921596"/>
        <a:ext cx="728807" cy="728807"/>
      </dsp:txXfrm>
    </dsp:sp>
    <dsp:sp modelId="{CB516B5D-B380-4339-8F2F-FCFFABD7077A}">
      <dsp:nvSpPr>
        <dsp:cNvPr id="0" name=""/>
        <dsp:cNvSpPr/>
      </dsp:nvSpPr>
      <dsp:spPr>
        <a:xfrm rot="2700000">
          <a:off x="3657171" y="2892064"/>
          <a:ext cx="722119" cy="27294"/>
        </a:xfrm>
        <a:custGeom>
          <a:avLst/>
          <a:gdLst/>
          <a:ahLst/>
          <a:cxnLst/>
          <a:rect l="0" t="0" r="0" b="0"/>
          <a:pathLst>
            <a:path>
              <a:moveTo>
                <a:pt x="0" y="13647"/>
              </a:moveTo>
              <a:lnTo>
                <a:pt x="722119" y="136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4000178" y="2887658"/>
        <a:ext cx="36105" cy="36105"/>
      </dsp:txXfrm>
    </dsp:sp>
    <dsp:sp modelId="{E28EAC88-024E-44C3-8D30-7563C487CA42}">
      <dsp:nvSpPr>
        <dsp:cNvPr id="0" name=""/>
        <dsp:cNvSpPr/>
      </dsp:nvSpPr>
      <dsp:spPr>
        <a:xfrm>
          <a:off x="4122598" y="3010078"/>
          <a:ext cx="1030689" cy="1030689"/>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FR" sz="700" kern="1200"/>
            <a:t>La restauration des moyens de subsistance est individuelle</a:t>
          </a:r>
        </a:p>
      </dsp:txBody>
      <dsp:txXfrm>
        <a:off x="4273539" y="3161019"/>
        <a:ext cx="728807" cy="728807"/>
      </dsp:txXfrm>
    </dsp:sp>
    <dsp:sp modelId="{F1120511-484A-4CAC-9475-B007E9208537}">
      <dsp:nvSpPr>
        <dsp:cNvPr id="0" name=""/>
        <dsp:cNvSpPr/>
      </dsp:nvSpPr>
      <dsp:spPr>
        <a:xfrm rot="5400000">
          <a:off x="3037460" y="3148757"/>
          <a:ext cx="722119" cy="27294"/>
        </a:xfrm>
        <a:custGeom>
          <a:avLst/>
          <a:gdLst/>
          <a:ahLst/>
          <a:cxnLst/>
          <a:rect l="0" t="0" r="0" b="0"/>
          <a:pathLst>
            <a:path>
              <a:moveTo>
                <a:pt x="0" y="13647"/>
              </a:moveTo>
              <a:lnTo>
                <a:pt x="722119" y="136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380467" y="3144351"/>
        <a:ext cx="36105" cy="36105"/>
      </dsp:txXfrm>
    </dsp:sp>
    <dsp:sp modelId="{819D8F9D-8B29-42E6-8138-180208044643}">
      <dsp:nvSpPr>
        <dsp:cNvPr id="0" name=""/>
        <dsp:cNvSpPr/>
      </dsp:nvSpPr>
      <dsp:spPr>
        <a:xfrm>
          <a:off x="2883175" y="3523464"/>
          <a:ext cx="1030689" cy="103068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FR" sz="700" kern="1200"/>
            <a:t>Plan de sur-indemnisation</a:t>
          </a:r>
        </a:p>
      </dsp:txBody>
      <dsp:txXfrm>
        <a:off x="3034116" y="3674405"/>
        <a:ext cx="728807" cy="728807"/>
      </dsp:txXfrm>
    </dsp:sp>
    <dsp:sp modelId="{6B5A0B7D-0F17-486C-8328-FE8B3E81CBF6}">
      <dsp:nvSpPr>
        <dsp:cNvPr id="0" name=""/>
        <dsp:cNvSpPr/>
      </dsp:nvSpPr>
      <dsp:spPr>
        <a:xfrm rot="8100000">
          <a:off x="2417748" y="2892064"/>
          <a:ext cx="722119" cy="27294"/>
        </a:xfrm>
        <a:custGeom>
          <a:avLst/>
          <a:gdLst/>
          <a:ahLst/>
          <a:cxnLst/>
          <a:rect l="0" t="0" r="0" b="0"/>
          <a:pathLst>
            <a:path>
              <a:moveTo>
                <a:pt x="0" y="13647"/>
              </a:moveTo>
              <a:lnTo>
                <a:pt x="722119" y="136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rot="10800000">
        <a:off x="2760755" y="2887658"/>
        <a:ext cx="36105" cy="36105"/>
      </dsp:txXfrm>
    </dsp:sp>
    <dsp:sp modelId="{4FECFE60-8197-41C2-9BB4-6F48CDD984CC}">
      <dsp:nvSpPr>
        <dsp:cNvPr id="0" name=""/>
        <dsp:cNvSpPr/>
      </dsp:nvSpPr>
      <dsp:spPr>
        <a:xfrm>
          <a:off x="1643751" y="3010078"/>
          <a:ext cx="1030689" cy="103068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FR" sz="700" kern="1200"/>
            <a:t>Favoriser le remplacement des activités de production de moyens de subsistance existantes</a:t>
          </a:r>
        </a:p>
      </dsp:txBody>
      <dsp:txXfrm>
        <a:off x="1794692" y="3161019"/>
        <a:ext cx="728807" cy="728807"/>
      </dsp:txXfrm>
    </dsp:sp>
    <dsp:sp modelId="{4C6908B1-13E1-4381-8E86-9F54D5760573}">
      <dsp:nvSpPr>
        <dsp:cNvPr id="0" name=""/>
        <dsp:cNvSpPr/>
      </dsp:nvSpPr>
      <dsp:spPr>
        <a:xfrm rot="10800000">
          <a:off x="2161055" y="2272352"/>
          <a:ext cx="722119" cy="27294"/>
        </a:xfrm>
        <a:custGeom>
          <a:avLst/>
          <a:gdLst/>
          <a:ahLst/>
          <a:cxnLst/>
          <a:rect l="0" t="0" r="0" b="0"/>
          <a:pathLst>
            <a:path>
              <a:moveTo>
                <a:pt x="0" y="13647"/>
              </a:moveTo>
              <a:lnTo>
                <a:pt x="722119" y="136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rot="10800000">
        <a:off x="2504062" y="2267947"/>
        <a:ext cx="36105" cy="36105"/>
      </dsp:txXfrm>
    </dsp:sp>
    <dsp:sp modelId="{4B64D7DE-0331-4FA3-A6BB-61B255B3FD5F}">
      <dsp:nvSpPr>
        <dsp:cNvPr id="0" name=""/>
        <dsp:cNvSpPr/>
      </dsp:nvSpPr>
      <dsp:spPr>
        <a:xfrm>
          <a:off x="1130365" y="1770655"/>
          <a:ext cx="1030689" cy="103068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FR" sz="700" kern="1200"/>
            <a:t>Mise en place d'activités pilotes dans la mesure du possible</a:t>
          </a:r>
        </a:p>
      </dsp:txBody>
      <dsp:txXfrm>
        <a:off x="1281306" y="1921596"/>
        <a:ext cx="728807" cy="728807"/>
      </dsp:txXfrm>
    </dsp:sp>
    <dsp:sp modelId="{11615CB3-9DF8-4C66-A5C4-1A7E335EB3ED}">
      <dsp:nvSpPr>
        <dsp:cNvPr id="0" name=""/>
        <dsp:cNvSpPr/>
      </dsp:nvSpPr>
      <dsp:spPr>
        <a:xfrm rot="13500000">
          <a:off x="2417748" y="1652640"/>
          <a:ext cx="722119" cy="27294"/>
        </a:xfrm>
        <a:custGeom>
          <a:avLst/>
          <a:gdLst/>
          <a:ahLst/>
          <a:cxnLst/>
          <a:rect l="0" t="0" r="0" b="0"/>
          <a:pathLst>
            <a:path>
              <a:moveTo>
                <a:pt x="0" y="13647"/>
              </a:moveTo>
              <a:lnTo>
                <a:pt x="722119" y="136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rot="10800000">
        <a:off x="2760755" y="1648235"/>
        <a:ext cx="36105" cy="36105"/>
      </dsp:txXfrm>
    </dsp:sp>
    <dsp:sp modelId="{AB6358C8-A35A-4697-9BE6-6D17B550B2D6}">
      <dsp:nvSpPr>
        <dsp:cNvPr id="0" name=""/>
        <dsp:cNvSpPr/>
      </dsp:nvSpPr>
      <dsp:spPr>
        <a:xfrm>
          <a:off x="1643751" y="531231"/>
          <a:ext cx="1030689" cy="103068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FR" sz="700" kern="1200"/>
            <a:t>Maintien de l'intervention jusqu'à preuve de sa réussite</a:t>
          </a:r>
        </a:p>
      </dsp:txBody>
      <dsp:txXfrm>
        <a:off x="1794692" y="682172"/>
        <a:ext cx="728807" cy="72880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284992-5428-45C6-A9B0-A50AE9D82B84}">
      <dsp:nvSpPr>
        <dsp:cNvPr id="0" name=""/>
        <dsp:cNvSpPr/>
      </dsp:nvSpPr>
      <dsp:spPr>
        <a:xfrm>
          <a:off x="4774" y="284876"/>
          <a:ext cx="1480183" cy="88811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Analyse cartographique</a:t>
          </a:r>
        </a:p>
      </dsp:txBody>
      <dsp:txXfrm>
        <a:off x="30786" y="310888"/>
        <a:ext cx="1428159" cy="836086"/>
      </dsp:txXfrm>
    </dsp:sp>
    <dsp:sp modelId="{A1940E90-ACBF-4342-901A-BC9DB3C6323D}">
      <dsp:nvSpPr>
        <dsp:cNvPr id="0" name=""/>
        <dsp:cNvSpPr/>
      </dsp:nvSpPr>
      <dsp:spPr>
        <a:xfrm>
          <a:off x="1632976" y="545389"/>
          <a:ext cx="313798" cy="367085"/>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1632976" y="618806"/>
        <a:ext cx="219659" cy="220251"/>
      </dsp:txXfrm>
    </dsp:sp>
    <dsp:sp modelId="{C5054300-16AF-45A5-8038-F97A9395E760}">
      <dsp:nvSpPr>
        <dsp:cNvPr id="0" name=""/>
        <dsp:cNvSpPr/>
      </dsp:nvSpPr>
      <dsp:spPr>
        <a:xfrm>
          <a:off x="2077031" y="284876"/>
          <a:ext cx="1480183" cy="88811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Analyse social et environnemental</a:t>
          </a:r>
        </a:p>
      </dsp:txBody>
      <dsp:txXfrm>
        <a:off x="2103043" y="310888"/>
        <a:ext cx="1428159" cy="836086"/>
      </dsp:txXfrm>
    </dsp:sp>
    <dsp:sp modelId="{9D4F11AE-C575-4EB7-8F6A-2042D2D11712}">
      <dsp:nvSpPr>
        <dsp:cNvPr id="0" name=""/>
        <dsp:cNvSpPr/>
      </dsp:nvSpPr>
      <dsp:spPr>
        <a:xfrm>
          <a:off x="3705233" y="545389"/>
          <a:ext cx="313798" cy="367085"/>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3705233" y="618806"/>
        <a:ext cx="219659" cy="220251"/>
      </dsp:txXfrm>
    </dsp:sp>
    <dsp:sp modelId="{EDE698DC-77E1-4ECD-A90B-FD7209978679}">
      <dsp:nvSpPr>
        <dsp:cNvPr id="0" name=""/>
        <dsp:cNvSpPr/>
      </dsp:nvSpPr>
      <dsp:spPr>
        <a:xfrm>
          <a:off x="4149288" y="284876"/>
          <a:ext cx="1480183" cy="88811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Consultations des parties prenantes</a:t>
          </a:r>
        </a:p>
      </dsp:txBody>
      <dsp:txXfrm>
        <a:off x="4175300" y="310888"/>
        <a:ext cx="1428159" cy="836086"/>
      </dsp:txXfrm>
    </dsp:sp>
    <dsp:sp modelId="{DBBB1928-817E-47F6-85C7-66D1E4501D4E}">
      <dsp:nvSpPr>
        <dsp:cNvPr id="0" name=""/>
        <dsp:cNvSpPr/>
      </dsp:nvSpPr>
      <dsp:spPr>
        <a:xfrm>
          <a:off x="5777490" y="545389"/>
          <a:ext cx="313798" cy="367085"/>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5777490" y="618806"/>
        <a:ext cx="219659" cy="220251"/>
      </dsp:txXfrm>
    </dsp:sp>
    <dsp:sp modelId="{94DBCD16-323F-49FC-A121-80F209A90E25}">
      <dsp:nvSpPr>
        <dsp:cNvPr id="0" name=""/>
        <dsp:cNvSpPr/>
      </dsp:nvSpPr>
      <dsp:spPr>
        <a:xfrm>
          <a:off x="6221545" y="284876"/>
          <a:ext cx="1480183" cy="88811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Analyse foncière</a:t>
          </a:r>
        </a:p>
      </dsp:txBody>
      <dsp:txXfrm>
        <a:off x="6247557" y="310888"/>
        <a:ext cx="1428159" cy="836086"/>
      </dsp:txXfrm>
    </dsp:sp>
    <dsp:sp modelId="{6B4C972D-99D5-4DF4-8AEB-10BDD5F426C1}">
      <dsp:nvSpPr>
        <dsp:cNvPr id="0" name=""/>
        <dsp:cNvSpPr/>
      </dsp:nvSpPr>
      <dsp:spPr>
        <a:xfrm>
          <a:off x="7849746" y="545389"/>
          <a:ext cx="313798" cy="367085"/>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7849746" y="618806"/>
        <a:ext cx="219659" cy="220251"/>
      </dsp:txXfrm>
    </dsp:sp>
    <dsp:sp modelId="{4C998EF2-B5FC-40E7-94E0-7546E856E464}">
      <dsp:nvSpPr>
        <dsp:cNvPr id="0" name=""/>
        <dsp:cNvSpPr/>
      </dsp:nvSpPr>
      <dsp:spPr>
        <a:xfrm>
          <a:off x="8293801" y="284876"/>
          <a:ext cx="1480183" cy="88811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Analyse de viabilité</a:t>
          </a:r>
        </a:p>
      </dsp:txBody>
      <dsp:txXfrm>
        <a:off x="8319813" y="310888"/>
        <a:ext cx="1428159" cy="836086"/>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A9D2817E39A4CA993DD0B7816C50D" ma:contentTypeVersion="7" ma:contentTypeDescription="Create a new document." ma:contentTypeScope="" ma:versionID="6e2e5aeff5efebb73b8d55033c21b79b">
  <xsd:schema xmlns:xsd="http://www.w3.org/2001/XMLSchema" xmlns:xs="http://www.w3.org/2001/XMLSchema" xmlns:p="http://schemas.microsoft.com/office/2006/metadata/properties" xmlns:ns1="http://schemas.microsoft.com/sharepoint/v3" xmlns:ns2="6e998281-2f2f-45fb-a552-ccf96d41eacc" targetNamespace="http://schemas.microsoft.com/office/2006/metadata/properties" ma:root="true" ma:fieldsID="68f603560fa6b7ee85ad03bd0debdfc5" ns1:_="" ns2:_="">
    <xsd:import namespace="http://schemas.microsoft.com/sharepoint/v3"/>
    <xsd:import namespace="6e998281-2f2f-45fb-a552-ccf96d41eacc"/>
    <xsd:element name="properties">
      <xsd:complexType>
        <xsd:sequence>
          <xsd:element name="documentManagement">
            <xsd:complexType>
              <xsd:all>
                <xsd:element ref="ns2:WbDocsObjectId"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IsDocumentTagged" minOccurs="0"/>
                <xsd:element ref="ns2:ProofOfDelivery" minOccurs="0"/>
                <xsd:element ref="ns2:SubmitToImageB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98281-2f2f-45fb-a552-ccf96d41eacc"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17" nillable="true" ma:displayName="IsDocumentTagged" ma:internalName="IsDocumentTagged">
      <xsd:simpleType>
        <xsd:restriction base="dms:Text">
          <xsd:maxLength value="255"/>
        </xsd:restriction>
      </xsd:simpleType>
    </xsd:element>
    <xsd:element name="ProofOfDelivery" ma:index="18" nillable="true" ma:displayName="ProofOfDelivery" ma:internalName="ProofOfDelivery">
      <xsd:simpleType>
        <xsd:restriction base="dms:Text">
          <xsd:maxLength value="255"/>
        </xsd:restriction>
      </xsd:simpleType>
    </xsd:element>
    <xsd:element name="SubmitToImageBank" ma:index="19" nillable="true" ma:displayName="SubmitToImageBank" ma:internalName="SubmitToImageBa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ProofOfDelivery xmlns="6e998281-2f2f-45fb-a552-ccf96d41eacc" xsi:nil="true"/>
    <Ratings xmlns="http://schemas.microsoft.com/sharepoint/v3" xsi:nil="true"/>
    <LikedBy xmlns="http://schemas.microsoft.com/sharepoint/v3">
      <UserInfo>
        <DisplayName/>
        <AccountId xsi:nil="true"/>
        <AccountType/>
      </UserInfo>
    </LikedBy>
    <PublishingExpirationDate xmlns="http://schemas.microsoft.com/sharepoint/v3" xsi:nil="true"/>
    <WbDocsObjectId xmlns="6e998281-2f2f-45fb-a552-ccf96d41eacc" xsi:nil="true"/>
    <IsDocumentTagged xmlns="6e998281-2f2f-45fb-a552-ccf96d41eacc" xsi:nil="true"/>
    <SubmitToImageBank xmlns="6e998281-2f2f-45fb-a552-ccf96d41eacc"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377B179-6642-4685-A420-3987CCD79C4B}">
  <ds:schemaRefs>
    <ds:schemaRef ds:uri="http://schemas.openxmlformats.org/officeDocument/2006/bibliography"/>
  </ds:schemaRefs>
</ds:datastoreItem>
</file>

<file path=customXml/itemProps2.xml><?xml version="1.0" encoding="utf-8"?>
<ds:datastoreItem xmlns:ds="http://schemas.openxmlformats.org/officeDocument/2006/customXml" ds:itemID="{9960FE4B-E679-4A1F-A5D1-B6A1E4F6B1D7}"/>
</file>

<file path=customXml/itemProps3.xml><?xml version="1.0" encoding="utf-8"?>
<ds:datastoreItem xmlns:ds="http://schemas.openxmlformats.org/officeDocument/2006/customXml" ds:itemID="{6738F94C-BFA9-4C83-A95C-9DB8090DCFF9}"/>
</file>

<file path=customXml/itemProps4.xml><?xml version="1.0" encoding="utf-8"?>
<ds:datastoreItem xmlns:ds="http://schemas.openxmlformats.org/officeDocument/2006/customXml" ds:itemID="{E0FE8AA2-2A2C-49BC-A159-70712D420B73}"/>
</file>

<file path=docProps/app.xml><?xml version="1.0" encoding="utf-8"?>
<Properties xmlns="http://schemas.openxmlformats.org/officeDocument/2006/extended-properties" xmlns:vt="http://schemas.openxmlformats.org/officeDocument/2006/docPropsVTypes">
  <Template>Normal.dotm</Template>
  <TotalTime>15</TotalTime>
  <Pages>159</Pages>
  <Words>48239</Words>
  <Characters>274966</Characters>
  <Application>Microsoft Office Word</Application>
  <DocSecurity>0</DocSecurity>
  <Lines>2291</Lines>
  <Paragraphs>645</Paragraphs>
  <ScaleCrop>false</ScaleCrop>
  <HeadingPairs>
    <vt:vector size="2" baseType="variant">
      <vt:variant>
        <vt:lpstr>Titre</vt:lpstr>
      </vt:variant>
      <vt:variant>
        <vt:i4>1</vt:i4>
      </vt:variant>
    </vt:vector>
  </HeadingPairs>
  <TitlesOfParts>
    <vt:vector size="1" baseType="lpstr">
      <vt:lpstr>CPR-PICMC-COMORES_ ARTELIA-AEQUO_DECEMBRE 2021_PROVISOIRE</vt:lpstr>
    </vt:vector>
  </TitlesOfParts>
  <Company>AEQUO MADAGASCAR</Company>
  <LinksUpToDate>false</LinksUpToDate>
  <CharactersWithSpaces>322560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Resettlement Framework</dc:title>
  <dc:subject/>
  <dc:creator>Michaël RANDRIAMANIRAKA;Iangotiana Ilaimahery  Aequo-mg;zo.ramarokoto@aequo.mg;Jenny Raveloson - Aequo.mg</dc:creator>
  <cp:keywords/>
  <dc:description>ARTELIA AEQUO</dc:description>
  <cp:lastModifiedBy>Salma Omar</cp:lastModifiedBy>
  <cp:revision>15</cp:revision>
  <cp:lastPrinted>2022-03-06T19:01:00Z</cp:lastPrinted>
  <dcterms:created xsi:type="dcterms:W3CDTF">2022-03-06T18:49:00Z</dcterms:created>
  <dcterms:modified xsi:type="dcterms:W3CDTF">2022-03-06T19:22:00Z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0x010100DACA9D2817E39A4CA993DD0B7816C50D</vt:lpwstr>
  </property>
  <property fmtid="{D5CDD505-2E9C-101B-9397-08002B2CF9AE}" pid="3" name="Cordis ID">
    <vt:lpwstr>ITM00193</vt:lpwstr>
  </property>
  <property fmtid="{D5CDD505-2E9C-101B-9397-08002B2CF9AE}" pid="4" name="Stage">
    <vt:lpwstr>IMP</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P173114</vt:lpwstr>
  </property>
  <property fmtid="{D5CDD505-2E9C-101B-9397-08002B2CF9AE}" pid="9" name="Task ID">
    <vt:lpwstr>P173114</vt:lpwstr>
  </property>
</Properties>
</file>