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B75A2" w14:textId="7F901424" w:rsidR="00360937" w:rsidRPr="00F91375" w:rsidRDefault="00A54863" w:rsidP="00360937">
      <w:pPr>
        <w:tabs>
          <w:tab w:val="center" w:pos="4680"/>
        </w:tabs>
        <w:rPr>
          <w:color w:val="0000FF"/>
          <w:u w:val="single"/>
        </w:rPr>
      </w:pPr>
      <w:bookmarkStart w:id="0" w:name="_Toc494778661"/>
      <w:bookmarkStart w:id="1" w:name="_Toc213669830"/>
      <w:r w:rsidRPr="00F91375">
        <w:rPr>
          <w:noProof/>
          <w:sz w:val="56"/>
          <w:szCs w:val="56"/>
          <w:lang w:val="en-US" w:eastAsia="en-US"/>
        </w:rPr>
        <w:drawing>
          <wp:anchor distT="0" distB="0" distL="114300" distR="114300" simplePos="0" relativeHeight="251661312" behindDoc="1" locked="0" layoutInCell="1" allowOverlap="1" wp14:anchorId="0D39005C" wp14:editId="67FF87C4">
            <wp:simplePos x="0" y="0"/>
            <wp:positionH relativeFrom="column">
              <wp:posOffset>4063365</wp:posOffset>
            </wp:positionH>
            <wp:positionV relativeFrom="paragraph">
              <wp:posOffset>103505</wp:posOffset>
            </wp:positionV>
            <wp:extent cx="1816735" cy="640715"/>
            <wp:effectExtent l="0" t="0" r="0" b="6985"/>
            <wp:wrapTight wrapText="bothSides">
              <wp:wrapPolygon edited="0">
                <wp:start x="0" y="0"/>
                <wp:lineTo x="0" y="21193"/>
                <wp:lineTo x="21290" y="21193"/>
                <wp:lineTo x="21290" y="0"/>
                <wp:lineTo x="0" y="0"/>
              </wp:wrapPolygon>
            </wp:wrapTight>
            <wp:docPr id="169831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640715"/>
                    </a:xfrm>
                    <a:prstGeom prst="rect">
                      <a:avLst/>
                    </a:prstGeom>
                    <a:noFill/>
                  </pic:spPr>
                </pic:pic>
              </a:graphicData>
            </a:graphic>
            <wp14:sizeRelH relativeFrom="margin">
              <wp14:pctWidth>0</wp14:pctWidth>
            </wp14:sizeRelH>
            <wp14:sizeRelV relativeFrom="margin">
              <wp14:pctHeight>0</wp14:pctHeight>
            </wp14:sizeRelV>
          </wp:anchor>
        </w:drawing>
      </w:r>
      <w:r w:rsidRPr="00F91375">
        <w:rPr>
          <w:noProof/>
          <w:lang w:val="en-US" w:eastAsia="en-US"/>
        </w:rPr>
        <w:drawing>
          <wp:anchor distT="0" distB="0" distL="114300" distR="114300" simplePos="0" relativeHeight="251659264" behindDoc="0" locked="0" layoutInCell="1" allowOverlap="1" wp14:anchorId="5DD87A0B" wp14:editId="2F05222F">
            <wp:simplePos x="0" y="0"/>
            <wp:positionH relativeFrom="margin">
              <wp:posOffset>-635</wp:posOffset>
            </wp:positionH>
            <wp:positionV relativeFrom="page">
              <wp:posOffset>920750</wp:posOffset>
            </wp:positionV>
            <wp:extent cx="1276350" cy="831850"/>
            <wp:effectExtent l="0" t="0" r="0" b="6350"/>
            <wp:wrapNone/>
            <wp:docPr id="209657971" name="Image 209657971" descr="http://www.axl.cefan.ulaval.ca/afrique/images/comores-d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xl.cefan.ulaval.ca/afrique/images/comores-drap.gif"/>
                    <pic:cNvPicPr>
                      <a:picLocks noChangeAspect="1" noChangeArrowheads="1"/>
                    </pic:cNvPicPr>
                  </pic:nvPicPr>
                  <pic:blipFill>
                    <a:blip r:embed="rId9" cstate="print">
                      <a:extLst>
                        <a:ext uri="{28A0092B-C50C-407E-A947-70E740481C1C}">
                          <a14:useLocalDpi xmlns:a14="http://schemas.microsoft.com/office/drawing/2010/main" val="0"/>
                        </a:ext>
                      </a:extLst>
                    </a:blip>
                    <a:srcRect r="15616"/>
                    <a:stretch>
                      <a:fillRect/>
                    </a:stretch>
                  </pic:blipFill>
                  <pic:spPr bwMode="auto">
                    <a:xfrm>
                      <a:off x="0" y="0"/>
                      <a:ext cx="1276350" cy="831850"/>
                    </a:xfrm>
                    <a:prstGeom prst="rect">
                      <a:avLst/>
                    </a:prstGeom>
                    <a:noFill/>
                  </pic:spPr>
                </pic:pic>
              </a:graphicData>
            </a:graphic>
            <wp14:sizeRelH relativeFrom="page">
              <wp14:pctWidth>0</wp14:pctWidth>
            </wp14:sizeRelH>
            <wp14:sizeRelV relativeFrom="page">
              <wp14:pctHeight>0</wp14:pctHeight>
            </wp14:sizeRelV>
          </wp:anchor>
        </w:drawing>
      </w:r>
      <w:r>
        <w:rPr>
          <w:color w:val="0000FF"/>
          <w:u w:val="single"/>
        </w:rPr>
        <w:t xml:space="preserve">                                                          </w:t>
      </w:r>
      <w:r>
        <w:rPr>
          <w:noProof/>
          <w:lang w:eastAsia="en-US"/>
        </w:rPr>
        <w:drawing>
          <wp:inline distT="0" distB="0" distL="0" distR="0" wp14:anchorId="6F19DAEB" wp14:editId="40A6DC80">
            <wp:extent cx="1954530" cy="1085086"/>
            <wp:effectExtent l="0" t="0" r="762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6-08 at 11.47.4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8615" cy="1109560"/>
                    </a:xfrm>
                    <a:prstGeom prst="rect">
                      <a:avLst/>
                    </a:prstGeom>
                  </pic:spPr>
                </pic:pic>
              </a:graphicData>
            </a:graphic>
          </wp:inline>
        </w:drawing>
      </w:r>
      <w:bookmarkEnd w:id="0"/>
      <w:bookmarkEnd w:id="1"/>
    </w:p>
    <w:p w14:paraId="68AC7ABC" w14:textId="6B90606F" w:rsidR="00360937" w:rsidRPr="00F91375" w:rsidRDefault="00360937" w:rsidP="00360937"/>
    <w:p w14:paraId="1FC87595" w14:textId="77777777" w:rsidR="00360937" w:rsidRPr="00F91375" w:rsidRDefault="00360937" w:rsidP="00360937">
      <w:pPr>
        <w:contextualSpacing/>
        <w:jc w:val="center"/>
        <w:rPr>
          <w:b/>
          <w:sz w:val="36"/>
          <w:szCs w:val="36"/>
        </w:rPr>
      </w:pPr>
      <w:r w:rsidRPr="00F91375">
        <w:rPr>
          <w:b/>
          <w:sz w:val="36"/>
          <w:szCs w:val="36"/>
        </w:rPr>
        <w:t>UNION DES COMORES</w:t>
      </w:r>
    </w:p>
    <w:p w14:paraId="6853921E" w14:textId="77777777" w:rsidR="00360937" w:rsidRPr="00F91375" w:rsidRDefault="00360937" w:rsidP="00360937">
      <w:pPr>
        <w:contextualSpacing/>
        <w:jc w:val="center"/>
        <w:rPr>
          <w:b/>
          <w:sz w:val="22"/>
          <w:szCs w:val="22"/>
        </w:rPr>
      </w:pPr>
      <w:r w:rsidRPr="00F91375">
        <w:rPr>
          <w:b/>
          <w:sz w:val="22"/>
          <w:szCs w:val="22"/>
        </w:rPr>
        <w:t>Unité – Solidarité – Développement</w:t>
      </w:r>
      <w:bookmarkStart w:id="2" w:name="_GoBack"/>
      <w:bookmarkEnd w:id="2"/>
    </w:p>
    <w:p w14:paraId="6919838E" w14:textId="77777777" w:rsidR="00360937" w:rsidRPr="00F91375" w:rsidRDefault="00360937" w:rsidP="00360937">
      <w:pPr>
        <w:contextualSpacing/>
        <w:jc w:val="center"/>
        <w:rPr>
          <w:b/>
          <w:sz w:val="22"/>
          <w:szCs w:val="22"/>
        </w:rPr>
      </w:pPr>
    </w:p>
    <w:p w14:paraId="12D8C5B1" w14:textId="77777777" w:rsidR="00360937" w:rsidRPr="00F91375" w:rsidRDefault="00360937" w:rsidP="00360937">
      <w:pPr>
        <w:contextualSpacing/>
        <w:jc w:val="center"/>
        <w:rPr>
          <w:b/>
          <w:sz w:val="28"/>
          <w:szCs w:val="28"/>
        </w:rPr>
      </w:pPr>
      <w:r w:rsidRPr="00F91375">
        <w:rPr>
          <w:b/>
          <w:sz w:val="28"/>
          <w:szCs w:val="28"/>
        </w:rPr>
        <w:t>-------------------</w:t>
      </w:r>
    </w:p>
    <w:p w14:paraId="2124C862" w14:textId="77777777" w:rsidR="00360937" w:rsidRPr="00F91375" w:rsidRDefault="00360937" w:rsidP="00360937">
      <w:pPr>
        <w:contextualSpacing/>
        <w:jc w:val="center"/>
        <w:rPr>
          <w:b/>
          <w:sz w:val="28"/>
          <w:szCs w:val="28"/>
        </w:rPr>
      </w:pPr>
      <w:r w:rsidRPr="00F91375">
        <w:rPr>
          <w:b/>
          <w:sz w:val="28"/>
          <w:szCs w:val="28"/>
        </w:rPr>
        <w:t>MINISTERE DES TRANSPORTS MARITIME ET AERIEN</w:t>
      </w:r>
    </w:p>
    <w:p w14:paraId="1B280A1B" w14:textId="77777777" w:rsidR="00360937" w:rsidRPr="00F91375" w:rsidRDefault="00360937" w:rsidP="00360937">
      <w:pPr>
        <w:contextualSpacing/>
        <w:jc w:val="center"/>
        <w:rPr>
          <w:b/>
          <w:sz w:val="28"/>
          <w:szCs w:val="28"/>
        </w:rPr>
      </w:pPr>
      <w:r w:rsidRPr="00F91375">
        <w:rPr>
          <w:b/>
          <w:sz w:val="28"/>
          <w:szCs w:val="28"/>
        </w:rPr>
        <w:t>--------------------</w:t>
      </w:r>
    </w:p>
    <w:p w14:paraId="6A18719E" w14:textId="77777777" w:rsidR="00360937" w:rsidRPr="00F91375" w:rsidRDefault="00360937" w:rsidP="00360937">
      <w:pPr>
        <w:contextualSpacing/>
        <w:jc w:val="center"/>
        <w:rPr>
          <w:b/>
          <w:sz w:val="28"/>
          <w:szCs w:val="28"/>
        </w:rPr>
      </w:pPr>
    </w:p>
    <w:p w14:paraId="46CBA300" w14:textId="77777777" w:rsidR="00360937" w:rsidRPr="00F91375" w:rsidRDefault="00360937" w:rsidP="00360937">
      <w:pPr>
        <w:contextualSpacing/>
        <w:jc w:val="center"/>
        <w:rPr>
          <w:b/>
          <w:sz w:val="28"/>
          <w:szCs w:val="28"/>
        </w:rPr>
      </w:pPr>
      <w:r w:rsidRPr="00F91375">
        <w:rPr>
          <w:b/>
          <w:sz w:val="28"/>
          <w:szCs w:val="28"/>
        </w:rPr>
        <w:t>PROJET INTER CONNECTIVITE MARITIME DES COMORES</w:t>
      </w:r>
    </w:p>
    <w:p w14:paraId="7E091D71" w14:textId="77777777" w:rsidR="00360937" w:rsidRDefault="00360937" w:rsidP="00997E98">
      <w:pPr>
        <w:spacing w:before="120" w:after="120"/>
        <w:jc w:val="center"/>
        <w:rPr>
          <w:b/>
          <w:sz w:val="32"/>
          <w:szCs w:val="32"/>
        </w:rPr>
      </w:pPr>
    </w:p>
    <w:p w14:paraId="45A0B605" w14:textId="6310956A" w:rsidR="00DE7747" w:rsidRPr="00D006BE" w:rsidRDefault="00DE7747" w:rsidP="00997E98">
      <w:pPr>
        <w:spacing w:before="120" w:after="120"/>
        <w:jc w:val="center"/>
        <w:rPr>
          <w:b/>
          <w:bCs/>
          <w:sz w:val="32"/>
          <w:szCs w:val="32"/>
        </w:rPr>
      </w:pPr>
      <w:r>
        <w:rPr>
          <w:b/>
          <w:sz w:val="32"/>
          <w:szCs w:val="32"/>
        </w:rPr>
        <w:t xml:space="preserve">Avis spécifique </w:t>
      </w:r>
      <w:r w:rsidR="00B742B9">
        <w:rPr>
          <w:b/>
          <w:sz w:val="32"/>
          <w:szCs w:val="32"/>
        </w:rPr>
        <w:t xml:space="preserve">de </w:t>
      </w:r>
      <w:r>
        <w:rPr>
          <w:b/>
          <w:sz w:val="32"/>
          <w:szCs w:val="32"/>
        </w:rPr>
        <w:t>Passation de Marché</w:t>
      </w:r>
      <w:r w:rsidR="00997E98">
        <w:rPr>
          <w:b/>
          <w:sz w:val="32"/>
          <w:szCs w:val="32"/>
        </w:rPr>
        <w:t xml:space="preserve"> - pré qualification</w:t>
      </w:r>
      <w:r w:rsidR="00051170">
        <w:rPr>
          <w:b/>
          <w:sz w:val="32"/>
          <w:szCs w:val="32"/>
        </w:rPr>
        <w:t xml:space="preserve"> </w:t>
      </w:r>
    </w:p>
    <w:p w14:paraId="588D323C" w14:textId="309A4ABD" w:rsidR="00346326" w:rsidRPr="009777B8" w:rsidRDefault="009777B8" w:rsidP="00346326">
      <w:pPr>
        <w:spacing w:before="120" w:after="120"/>
        <w:rPr>
          <w:i/>
          <w:iCs/>
          <w:sz w:val="24"/>
          <w:szCs w:val="24"/>
        </w:rPr>
      </w:pPr>
      <w:r>
        <w:rPr>
          <w:i/>
          <w:iCs/>
          <w:sz w:val="24"/>
          <w:szCs w:val="24"/>
        </w:rPr>
        <w:t>Union Des Comores</w:t>
      </w:r>
    </w:p>
    <w:p w14:paraId="0814B7B9" w14:textId="0A22DCCE" w:rsidR="00346326" w:rsidRDefault="009777B8" w:rsidP="00346326">
      <w:pPr>
        <w:spacing w:before="120" w:after="120"/>
        <w:rPr>
          <w:bCs/>
          <w:i/>
          <w:iCs/>
          <w:sz w:val="24"/>
          <w:szCs w:val="24"/>
        </w:rPr>
      </w:pPr>
      <w:r>
        <w:rPr>
          <w:bCs/>
          <w:i/>
          <w:iCs/>
          <w:sz w:val="24"/>
          <w:szCs w:val="24"/>
        </w:rPr>
        <w:t>Projet Inter Connectivite Maritime des Comores</w:t>
      </w:r>
    </w:p>
    <w:p w14:paraId="2B78AE88" w14:textId="1323B0B2" w:rsidR="00DE7747" w:rsidRPr="00D006BE" w:rsidRDefault="00DE7747" w:rsidP="00346326">
      <w:pPr>
        <w:spacing w:before="120" w:after="120"/>
        <w:rPr>
          <w:bCs/>
          <w:i/>
          <w:iCs/>
          <w:sz w:val="24"/>
          <w:szCs w:val="24"/>
        </w:rPr>
      </w:pPr>
      <w:r>
        <w:rPr>
          <w:bCs/>
          <w:i/>
          <w:iCs/>
          <w:sz w:val="24"/>
          <w:szCs w:val="24"/>
        </w:rPr>
        <w:t>Secteur</w:t>
      </w:r>
      <w:r w:rsidR="00015A34">
        <w:rPr>
          <w:bCs/>
          <w:i/>
          <w:iCs/>
          <w:sz w:val="24"/>
          <w:szCs w:val="24"/>
        </w:rPr>
        <w:t xml:space="preserve"> transport maritime</w:t>
      </w:r>
      <w:r w:rsidR="00165685">
        <w:rPr>
          <w:bCs/>
          <w:i/>
          <w:iCs/>
          <w:sz w:val="24"/>
          <w:szCs w:val="24"/>
        </w:rPr>
        <w:t xml:space="preserve"> et aérien</w:t>
      </w:r>
    </w:p>
    <w:p w14:paraId="692E15C4" w14:textId="5A00120C" w:rsidR="00DE7747" w:rsidRPr="00DE7747" w:rsidRDefault="00DE7747" w:rsidP="00DE7747">
      <w:pPr>
        <w:spacing w:after="120"/>
        <w:ind w:right="72"/>
        <w:rPr>
          <w:bCs/>
          <w:iCs/>
          <w:sz w:val="28"/>
          <w:szCs w:val="28"/>
        </w:rPr>
      </w:pPr>
      <w:r w:rsidRPr="00DE7747">
        <w:rPr>
          <w:bCs/>
          <w:iCs/>
          <w:sz w:val="28"/>
          <w:szCs w:val="28"/>
        </w:rPr>
        <w:t>Travaux</w:t>
      </w:r>
    </w:p>
    <w:p w14:paraId="75270D7B" w14:textId="677B4C6D" w:rsidR="00DE7747" w:rsidRPr="008B793E" w:rsidRDefault="008B793E" w:rsidP="00DE7747">
      <w:pPr>
        <w:ind w:right="72"/>
        <w:rPr>
          <w:bCs/>
          <w:iCs/>
          <w:sz w:val="24"/>
          <w:szCs w:val="24"/>
        </w:rPr>
      </w:pPr>
      <w:r w:rsidRPr="008B793E">
        <w:rPr>
          <w:b/>
          <w:bCs/>
          <w:iCs/>
          <w:sz w:val="24"/>
          <w:szCs w:val="24"/>
        </w:rPr>
        <w:t>Mode de financement</w:t>
      </w:r>
      <w:r>
        <w:rPr>
          <w:b/>
          <w:bCs/>
          <w:iCs/>
          <w:sz w:val="24"/>
          <w:szCs w:val="24"/>
        </w:rPr>
        <w:t xml:space="preserve"> : </w:t>
      </w:r>
      <w:r w:rsidRPr="008B793E">
        <w:rPr>
          <w:bCs/>
          <w:iCs/>
          <w:sz w:val="24"/>
          <w:szCs w:val="24"/>
        </w:rPr>
        <w:t xml:space="preserve">Mode de financement islamique – conforme à la charia </w:t>
      </w:r>
    </w:p>
    <w:p w14:paraId="175AFDAF" w14:textId="43007476" w:rsidR="00DE7747" w:rsidRPr="008B793E" w:rsidRDefault="008B793E" w:rsidP="00DE7747">
      <w:pPr>
        <w:ind w:right="72"/>
        <w:rPr>
          <w:b/>
          <w:bCs/>
          <w:iCs/>
          <w:sz w:val="24"/>
          <w:szCs w:val="24"/>
        </w:rPr>
      </w:pPr>
      <w:r>
        <w:rPr>
          <w:b/>
          <w:bCs/>
          <w:iCs/>
          <w:sz w:val="24"/>
          <w:szCs w:val="24"/>
        </w:rPr>
        <w:t xml:space="preserve">No du Financement : </w:t>
      </w:r>
      <w:r w:rsidR="00165685" w:rsidRPr="00165685">
        <w:rPr>
          <w:bCs/>
          <w:iCs/>
          <w:sz w:val="24"/>
          <w:szCs w:val="24"/>
        </w:rPr>
        <w:t>COM1019</w:t>
      </w:r>
    </w:p>
    <w:p w14:paraId="7E4E9333" w14:textId="0F6B4831" w:rsidR="00346326" w:rsidRPr="00D006BE" w:rsidRDefault="00DE7747" w:rsidP="00346326">
      <w:pPr>
        <w:spacing w:before="120" w:after="120"/>
        <w:rPr>
          <w:bCs/>
          <w:i/>
          <w:iCs/>
          <w:sz w:val="24"/>
          <w:szCs w:val="24"/>
        </w:rPr>
      </w:pPr>
      <w:r w:rsidRPr="00DE7747">
        <w:rPr>
          <w:b/>
          <w:bCs/>
          <w:iCs/>
          <w:sz w:val="24"/>
          <w:szCs w:val="24"/>
        </w:rPr>
        <w:t>Intitulé du Marché :</w:t>
      </w:r>
      <w:r w:rsidR="00165685">
        <w:rPr>
          <w:b/>
          <w:bCs/>
          <w:iCs/>
          <w:sz w:val="24"/>
          <w:szCs w:val="24"/>
        </w:rPr>
        <w:t xml:space="preserve"> </w:t>
      </w:r>
      <w:r w:rsidR="00165685" w:rsidRPr="00165685">
        <w:rPr>
          <w:bCs/>
          <w:iCs/>
          <w:sz w:val="24"/>
          <w:szCs w:val="24"/>
        </w:rPr>
        <w:t>Travaux de Construction du Port secondaire du sud de Ngazidja</w:t>
      </w:r>
    </w:p>
    <w:p w14:paraId="2B2E4004" w14:textId="586DFC97" w:rsidR="00346326" w:rsidRPr="00165685" w:rsidRDefault="00DE7747" w:rsidP="00346326">
      <w:pPr>
        <w:spacing w:before="120" w:after="120"/>
        <w:rPr>
          <w:bCs/>
          <w:i/>
          <w:iCs/>
          <w:sz w:val="24"/>
          <w:szCs w:val="24"/>
        </w:rPr>
      </w:pPr>
      <w:r w:rsidRPr="00165685">
        <w:rPr>
          <w:b/>
          <w:bCs/>
          <w:iCs/>
          <w:sz w:val="24"/>
          <w:szCs w:val="24"/>
        </w:rPr>
        <w:t>AOI</w:t>
      </w:r>
      <w:r w:rsidR="00FD1BB8">
        <w:rPr>
          <w:b/>
          <w:bCs/>
          <w:iCs/>
          <w:sz w:val="24"/>
          <w:szCs w:val="24"/>
        </w:rPr>
        <w:t> /</w:t>
      </w:r>
      <w:r w:rsidR="00A81355">
        <w:rPr>
          <w:b/>
          <w:bCs/>
          <w:iCs/>
          <w:sz w:val="24"/>
          <w:szCs w:val="24"/>
        </w:rPr>
        <w:t xml:space="preserve">ouvert </w:t>
      </w:r>
      <w:r w:rsidR="00A81355" w:rsidRPr="00165685">
        <w:rPr>
          <w:b/>
          <w:bCs/>
          <w:iCs/>
          <w:sz w:val="24"/>
          <w:szCs w:val="24"/>
        </w:rPr>
        <w:t>:</w:t>
      </w:r>
      <w:r w:rsidRPr="00165685">
        <w:rPr>
          <w:bCs/>
          <w:i/>
          <w:iCs/>
          <w:sz w:val="24"/>
          <w:szCs w:val="24"/>
        </w:rPr>
        <w:t xml:space="preserve"> </w:t>
      </w:r>
      <w:r w:rsidR="00165685" w:rsidRPr="00165685">
        <w:rPr>
          <w:bCs/>
          <w:i/>
          <w:iCs/>
          <w:sz w:val="24"/>
          <w:szCs w:val="24"/>
        </w:rPr>
        <w:t>2026/06/01-01/BID/MTMA/PICMC/AOI/PS/SUD NGAZI</w:t>
      </w:r>
      <w:r w:rsidR="00165685">
        <w:rPr>
          <w:bCs/>
          <w:i/>
          <w:iCs/>
          <w:sz w:val="24"/>
          <w:szCs w:val="24"/>
        </w:rPr>
        <w:t>DJA</w:t>
      </w:r>
    </w:p>
    <w:p w14:paraId="5DAB6C7B" w14:textId="77777777" w:rsidR="00346326" w:rsidRPr="00165685" w:rsidRDefault="00346326" w:rsidP="00346326">
      <w:pPr>
        <w:spacing w:before="60" w:after="60"/>
        <w:ind w:right="-720"/>
        <w:rPr>
          <w:i/>
          <w:color w:val="000000" w:themeColor="text1"/>
          <w:szCs w:val="24"/>
        </w:rPr>
      </w:pPr>
    </w:p>
    <w:p w14:paraId="557AE414" w14:textId="579878D8" w:rsidR="00997E98" w:rsidRPr="001F707F" w:rsidRDefault="009C4564" w:rsidP="00346326">
      <w:pPr>
        <w:numPr>
          <w:ilvl w:val="0"/>
          <w:numId w:val="1"/>
        </w:numPr>
        <w:tabs>
          <w:tab w:val="clear" w:pos="720"/>
        </w:tabs>
        <w:spacing w:before="120" w:after="120"/>
        <w:ind w:left="630" w:hanging="630"/>
        <w:jc w:val="both"/>
        <w:rPr>
          <w:sz w:val="24"/>
          <w:szCs w:val="24"/>
        </w:rPr>
      </w:pPr>
      <w:r>
        <w:rPr>
          <w:sz w:val="24"/>
          <w:szCs w:val="24"/>
        </w:rPr>
        <w:t>L’Union des Comores a reçu un financement de la Banque islamique de Développement</w:t>
      </w:r>
      <w:r w:rsidR="00FD1BB8">
        <w:rPr>
          <w:sz w:val="24"/>
          <w:szCs w:val="24"/>
        </w:rPr>
        <w:t xml:space="preserve"> ((BIsD)</w:t>
      </w:r>
      <w:r>
        <w:rPr>
          <w:sz w:val="24"/>
          <w:szCs w:val="24"/>
        </w:rPr>
        <w:t xml:space="preserve"> pour financer le Projet Inter Connectivité Maritime des Comores (PICMC),</w:t>
      </w:r>
      <w:r w:rsidR="00346326">
        <w:rPr>
          <w:sz w:val="24"/>
          <w:szCs w:val="24"/>
        </w:rPr>
        <w:t>)</w:t>
      </w:r>
      <w:r w:rsidR="00FD1BB8">
        <w:rPr>
          <w:i/>
          <w:iCs/>
          <w:sz w:val="24"/>
          <w:szCs w:val="24"/>
        </w:rPr>
        <w:t xml:space="preserve">, </w:t>
      </w:r>
      <w:r w:rsidR="00346326" w:rsidRPr="001F707F">
        <w:rPr>
          <w:sz w:val="24"/>
          <w:szCs w:val="24"/>
        </w:rPr>
        <w:t xml:space="preserve">et à l’intention d’utiliser une partie de ce </w:t>
      </w:r>
      <w:r w:rsidR="00346326" w:rsidRPr="001F707F">
        <w:rPr>
          <w:iCs/>
          <w:sz w:val="24"/>
          <w:szCs w:val="24"/>
        </w:rPr>
        <w:t>financement</w:t>
      </w:r>
      <w:r w:rsidR="00346326" w:rsidRPr="001F707F">
        <w:rPr>
          <w:sz w:val="24"/>
          <w:szCs w:val="24"/>
        </w:rPr>
        <w:t xml:space="preserve"> pour effectuer des paiements au titre du Marché </w:t>
      </w:r>
      <w:r w:rsidR="00FD1BB8">
        <w:rPr>
          <w:i/>
          <w:iCs/>
          <w:sz w:val="24"/>
          <w:szCs w:val="24"/>
        </w:rPr>
        <w:t>de travaux de construction du Port secondaire du Sud de Ngazidja</w:t>
      </w:r>
      <w:r w:rsidR="00997E98" w:rsidRPr="001F707F">
        <w:rPr>
          <w:i/>
          <w:iCs/>
          <w:sz w:val="24"/>
          <w:szCs w:val="24"/>
        </w:rPr>
        <w:t xml:space="preserve">. </w:t>
      </w:r>
    </w:p>
    <w:p w14:paraId="6DE90AE3" w14:textId="31147466" w:rsidR="00997E98" w:rsidRPr="001F707F" w:rsidRDefault="00997E98" w:rsidP="00346326">
      <w:pPr>
        <w:numPr>
          <w:ilvl w:val="0"/>
          <w:numId w:val="1"/>
        </w:numPr>
        <w:tabs>
          <w:tab w:val="clear" w:pos="720"/>
        </w:tabs>
        <w:spacing w:before="120" w:after="120"/>
        <w:ind w:left="630" w:hanging="630"/>
        <w:jc w:val="both"/>
        <w:rPr>
          <w:sz w:val="24"/>
          <w:szCs w:val="24"/>
        </w:rPr>
      </w:pPr>
      <w:r>
        <w:rPr>
          <w:sz w:val="24"/>
          <w:szCs w:val="24"/>
        </w:rPr>
        <w:t>L’UGP</w:t>
      </w:r>
      <w:r w:rsidRPr="00605431">
        <w:rPr>
          <w:sz w:val="24"/>
          <w:szCs w:val="24"/>
        </w:rPr>
        <w:t xml:space="preserve"> sollicite des offres </w:t>
      </w:r>
      <w:r>
        <w:rPr>
          <w:sz w:val="24"/>
          <w:szCs w:val="24"/>
        </w:rPr>
        <w:t>sous pli scellé</w:t>
      </w:r>
      <w:r w:rsidRPr="00605431">
        <w:rPr>
          <w:sz w:val="24"/>
          <w:szCs w:val="24"/>
        </w:rPr>
        <w:t xml:space="preserve"> de la part de</w:t>
      </w:r>
      <w:r w:rsidR="00226066">
        <w:rPr>
          <w:sz w:val="24"/>
          <w:szCs w:val="24"/>
        </w:rPr>
        <w:t>s</w:t>
      </w:r>
      <w:r w:rsidRPr="00605431">
        <w:rPr>
          <w:sz w:val="24"/>
          <w:szCs w:val="24"/>
        </w:rPr>
        <w:t xml:space="preserve"> soumissionnaires éligibles et répondant aux qualifications requises pour fournir </w:t>
      </w:r>
      <w:r>
        <w:rPr>
          <w:i/>
          <w:iCs/>
          <w:sz w:val="24"/>
          <w:szCs w:val="24"/>
        </w:rPr>
        <w:t>les travaux de construction du port secondaire du Sud de Ngazidja.</w:t>
      </w:r>
    </w:p>
    <w:p w14:paraId="4F743F36" w14:textId="39DD81CE" w:rsidR="002C18A8" w:rsidRDefault="00997E98" w:rsidP="00346326">
      <w:pPr>
        <w:numPr>
          <w:ilvl w:val="0"/>
          <w:numId w:val="1"/>
        </w:numPr>
        <w:tabs>
          <w:tab w:val="clear" w:pos="720"/>
        </w:tabs>
        <w:spacing w:before="120" w:after="120"/>
        <w:ind w:left="630" w:hanging="630"/>
        <w:jc w:val="both"/>
        <w:rPr>
          <w:sz w:val="24"/>
          <w:szCs w:val="24"/>
        </w:rPr>
      </w:pPr>
      <w:r w:rsidRPr="00605431">
        <w:rPr>
          <w:sz w:val="24"/>
          <w:szCs w:val="24"/>
        </w:rPr>
        <w:t xml:space="preserve">La procédure </w:t>
      </w:r>
      <w:r>
        <w:rPr>
          <w:sz w:val="24"/>
          <w:szCs w:val="24"/>
        </w:rPr>
        <w:t>de pré qualification tel</w:t>
      </w:r>
      <w:r w:rsidRPr="00605431">
        <w:rPr>
          <w:sz w:val="24"/>
          <w:szCs w:val="24"/>
        </w:rPr>
        <w:t xml:space="preserve"> que</w:t>
      </w:r>
      <w:r>
        <w:rPr>
          <w:sz w:val="24"/>
          <w:szCs w:val="24"/>
        </w:rPr>
        <w:t xml:space="preserve"> défini</w:t>
      </w:r>
      <w:r w:rsidRPr="00605431">
        <w:rPr>
          <w:sz w:val="24"/>
          <w:szCs w:val="24"/>
        </w:rPr>
        <w:t xml:space="preserve"> dans </w:t>
      </w:r>
      <w:r>
        <w:rPr>
          <w:sz w:val="24"/>
          <w:szCs w:val="24"/>
        </w:rPr>
        <w:t xml:space="preserve">les </w:t>
      </w:r>
      <w:r w:rsidRPr="00605431">
        <w:rPr>
          <w:sz w:val="24"/>
          <w:szCs w:val="24"/>
        </w:rPr>
        <w:t xml:space="preserve">Directives pour l’acquisition de Biens, Travaux et Services connexes </w:t>
      </w:r>
      <w:r>
        <w:rPr>
          <w:sz w:val="24"/>
          <w:szCs w:val="24"/>
        </w:rPr>
        <w:t xml:space="preserve">dans le cadre de Projets </w:t>
      </w:r>
      <w:r w:rsidRPr="00605431">
        <w:rPr>
          <w:sz w:val="24"/>
          <w:szCs w:val="24"/>
        </w:rPr>
        <w:t>financés par la BIsD</w:t>
      </w:r>
      <w:r>
        <w:rPr>
          <w:sz w:val="24"/>
          <w:szCs w:val="24"/>
        </w:rPr>
        <w:t>, février 2023, (les « Directives »)</w:t>
      </w:r>
      <w:r w:rsidRPr="00605431">
        <w:rPr>
          <w:sz w:val="24"/>
          <w:szCs w:val="24"/>
        </w:rPr>
        <w:t xml:space="preserve">, et ouverte à tous les </w:t>
      </w:r>
      <w:r w:rsidR="002C18A8">
        <w:rPr>
          <w:sz w:val="24"/>
          <w:szCs w:val="24"/>
        </w:rPr>
        <w:t xml:space="preserve">candidats </w:t>
      </w:r>
      <w:r w:rsidRPr="00605431">
        <w:rPr>
          <w:sz w:val="24"/>
          <w:szCs w:val="24"/>
        </w:rPr>
        <w:t xml:space="preserve">de pays éligibles tels que définis dans </w:t>
      </w:r>
      <w:r>
        <w:rPr>
          <w:sz w:val="24"/>
          <w:szCs w:val="24"/>
        </w:rPr>
        <w:t>les Directives</w:t>
      </w:r>
      <w:r w:rsidRPr="00605431">
        <w:rPr>
          <w:sz w:val="24"/>
          <w:szCs w:val="24"/>
        </w:rPr>
        <w:t xml:space="preserve">. </w:t>
      </w:r>
    </w:p>
    <w:p w14:paraId="65DCAB93" w14:textId="52C0F498" w:rsidR="00997E98" w:rsidRPr="00605431" w:rsidRDefault="00997E98" w:rsidP="00346326">
      <w:pPr>
        <w:numPr>
          <w:ilvl w:val="0"/>
          <w:numId w:val="1"/>
        </w:numPr>
        <w:tabs>
          <w:tab w:val="clear" w:pos="720"/>
        </w:tabs>
        <w:spacing w:before="120" w:after="120"/>
        <w:ind w:left="630" w:hanging="630"/>
        <w:jc w:val="both"/>
        <w:rPr>
          <w:sz w:val="24"/>
          <w:szCs w:val="24"/>
        </w:rPr>
      </w:pPr>
      <w:r>
        <w:rPr>
          <w:sz w:val="24"/>
          <w:szCs w:val="24"/>
        </w:rPr>
        <w:t>Les candidats éventuels sont également invités à prendre connaissance des Clauses 1.11 à 1.12 de ces Directives concernant les règles de la BIsD portant sur les conflits d’intérêt.</w:t>
      </w:r>
    </w:p>
    <w:p w14:paraId="52E58EBB" w14:textId="01C98B30" w:rsidR="00997E98" w:rsidRPr="00CC7F85" w:rsidRDefault="00997E98" w:rsidP="00346326">
      <w:pPr>
        <w:numPr>
          <w:ilvl w:val="0"/>
          <w:numId w:val="1"/>
        </w:numPr>
        <w:tabs>
          <w:tab w:val="clear" w:pos="720"/>
        </w:tabs>
        <w:spacing w:before="120" w:after="120"/>
        <w:ind w:left="630" w:hanging="630"/>
        <w:jc w:val="both"/>
        <w:rPr>
          <w:sz w:val="24"/>
          <w:szCs w:val="24"/>
        </w:rPr>
      </w:pPr>
      <w:r w:rsidRPr="00605431">
        <w:rPr>
          <w:sz w:val="24"/>
          <w:szCs w:val="24"/>
        </w:rPr>
        <w:lastRenderedPageBreak/>
        <w:t xml:space="preserve">Les </w:t>
      </w:r>
      <w:r w:rsidR="002C18A8">
        <w:rPr>
          <w:sz w:val="24"/>
          <w:szCs w:val="24"/>
        </w:rPr>
        <w:t>Candidats</w:t>
      </w:r>
      <w:r w:rsidRPr="00605431">
        <w:rPr>
          <w:sz w:val="24"/>
          <w:szCs w:val="24"/>
        </w:rPr>
        <w:t xml:space="preserve"> intéressés et éligibles peuvent obtenir des informations auprès de </w:t>
      </w:r>
      <w:r>
        <w:rPr>
          <w:sz w:val="24"/>
          <w:szCs w:val="24"/>
        </w:rPr>
        <w:t xml:space="preserve">l’Unité de Gestion du Projet PICMC, </w:t>
      </w:r>
      <w:r w:rsidRPr="005C02E6">
        <w:rPr>
          <w:sz w:val="24"/>
          <w:szCs w:val="24"/>
        </w:rPr>
        <w:t>et prend</w:t>
      </w:r>
      <w:r>
        <w:rPr>
          <w:sz w:val="24"/>
          <w:szCs w:val="24"/>
        </w:rPr>
        <w:t xml:space="preserve">re connaissance des documents de dossier de pré qualification </w:t>
      </w:r>
      <w:r w:rsidRPr="005C02E6">
        <w:rPr>
          <w:sz w:val="24"/>
          <w:szCs w:val="24"/>
        </w:rPr>
        <w:t>à l’adresse mentionnée ci-dessous</w:t>
      </w:r>
      <w:r w:rsidR="007106F3">
        <w:rPr>
          <w:sz w:val="24"/>
          <w:szCs w:val="24"/>
        </w:rPr>
        <w:t>.</w:t>
      </w:r>
      <w:r>
        <w:rPr>
          <w:sz w:val="24"/>
          <w:szCs w:val="24"/>
        </w:rPr>
        <w:t xml:space="preserve"> </w:t>
      </w:r>
    </w:p>
    <w:p w14:paraId="317EB217" w14:textId="253F3569" w:rsidR="0021403C" w:rsidRDefault="00997E98" w:rsidP="0021403C">
      <w:pPr>
        <w:suppressAutoHyphens/>
        <w:jc w:val="center"/>
        <w:rPr>
          <w:sz w:val="24"/>
          <w:szCs w:val="24"/>
        </w:rPr>
      </w:pPr>
      <w:r w:rsidRPr="001F707F">
        <w:rPr>
          <w:sz w:val="24"/>
          <w:szCs w:val="24"/>
        </w:rPr>
        <w:t xml:space="preserve">Les </w:t>
      </w:r>
      <w:r w:rsidR="002C18A8">
        <w:rPr>
          <w:sz w:val="24"/>
          <w:szCs w:val="24"/>
        </w:rPr>
        <w:t xml:space="preserve">dossiers de </w:t>
      </w:r>
      <w:r w:rsidR="00A81355">
        <w:rPr>
          <w:sz w:val="24"/>
          <w:szCs w:val="24"/>
        </w:rPr>
        <w:t xml:space="preserve">candidature </w:t>
      </w:r>
      <w:r w:rsidR="00A81355" w:rsidRPr="001F707F">
        <w:rPr>
          <w:sz w:val="24"/>
          <w:szCs w:val="24"/>
        </w:rPr>
        <w:t>devront</w:t>
      </w:r>
      <w:r w:rsidRPr="001F707F">
        <w:rPr>
          <w:sz w:val="24"/>
          <w:szCs w:val="24"/>
        </w:rPr>
        <w:t xml:space="preserve"> être remises à l’adresse ci-dessous </w:t>
      </w:r>
      <w:r w:rsidR="00346326" w:rsidRPr="001F707F">
        <w:rPr>
          <w:sz w:val="24"/>
          <w:szCs w:val="24"/>
        </w:rPr>
        <w:t xml:space="preserve">au plus tard </w:t>
      </w:r>
      <w:r w:rsidR="00346326" w:rsidRPr="00E25B80">
        <w:rPr>
          <w:sz w:val="24"/>
          <w:szCs w:val="24"/>
        </w:rPr>
        <w:t>le</w:t>
      </w:r>
      <w:r w:rsidR="00346326" w:rsidRPr="001F707F">
        <w:rPr>
          <w:sz w:val="24"/>
          <w:szCs w:val="24"/>
        </w:rPr>
        <w:t xml:space="preserve"> </w:t>
      </w:r>
      <w:r w:rsidR="006F7BE5">
        <w:rPr>
          <w:sz w:val="24"/>
          <w:szCs w:val="24"/>
        </w:rPr>
        <w:t>08</w:t>
      </w:r>
      <w:r w:rsidR="00A81355">
        <w:rPr>
          <w:sz w:val="24"/>
          <w:szCs w:val="24"/>
        </w:rPr>
        <w:t xml:space="preserve"> </w:t>
      </w:r>
      <w:r w:rsidR="00E25B80">
        <w:rPr>
          <w:sz w:val="24"/>
          <w:szCs w:val="24"/>
        </w:rPr>
        <w:t>juillet 2026</w:t>
      </w:r>
      <w:r w:rsidR="00226066">
        <w:rPr>
          <w:sz w:val="24"/>
          <w:szCs w:val="24"/>
        </w:rPr>
        <w:t xml:space="preserve"> à 14 heures 30 min – heure locale</w:t>
      </w:r>
      <w:r w:rsidR="00346326" w:rsidRPr="00605431">
        <w:rPr>
          <w:sz w:val="24"/>
          <w:szCs w:val="24"/>
        </w:rPr>
        <w:t xml:space="preserve">. </w:t>
      </w:r>
      <w:r w:rsidR="0050585B">
        <w:rPr>
          <w:sz w:val="24"/>
          <w:szCs w:val="24"/>
        </w:rPr>
        <w:t xml:space="preserve"> </w:t>
      </w:r>
    </w:p>
    <w:p w14:paraId="09E77345" w14:textId="00CF7316" w:rsidR="0021403C" w:rsidRPr="00A4688A" w:rsidRDefault="0021403C" w:rsidP="0021403C">
      <w:pPr>
        <w:suppressAutoHyphens/>
        <w:jc w:val="center"/>
        <w:rPr>
          <w:b/>
          <w:iCs/>
          <w:sz w:val="24"/>
          <w:szCs w:val="24"/>
        </w:rPr>
      </w:pPr>
      <w:r w:rsidRPr="00A4688A">
        <w:rPr>
          <w:b/>
          <w:bCs/>
          <w:iCs/>
          <w:sz w:val="24"/>
          <w:szCs w:val="24"/>
        </w:rPr>
        <w:t>Projet Inter Connectivité Maritime des Comores</w:t>
      </w:r>
    </w:p>
    <w:p w14:paraId="0F3DD54B" w14:textId="77777777" w:rsidR="0021403C" w:rsidRPr="008002FC" w:rsidRDefault="0021403C" w:rsidP="0021403C">
      <w:pPr>
        <w:jc w:val="center"/>
        <w:rPr>
          <w:i/>
          <w:sz w:val="24"/>
          <w:szCs w:val="24"/>
        </w:rPr>
      </w:pPr>
      <w:r w:rsidRPr="00CC7F85">
        <w:rPr>
          <w:sz w:val="24"/>
          <w:szCs w:val="24"/>
        </w:rPr>
        <w:t>Moroni - Route Garage Mrikao</w:t>
      </w:r>
      <w:r>
        <w:rPr>
          <w:i/>
        </w:rPr>
        <w:t xml:space="preserve"> -</w:t>
      </w:r>
      <w:r w:rsidRPr="008117FC">
        <w:rPr>
          <w:i/>
          <w:iCs/>
          <w:sz w:val="24"/>
          <w:szCs w:val="24"/>
        </w:rPr>
        <w:t xml:space="preserve"> </w:t>
      </w:r>
      <w:r>
        <w:rPr>
          <w:iCs/>
          <w:sz w:val="24"/>
          <w:szCs w:val="24"/>
        </w:rPr>
        <w:t>U</w:t>
      </w:r>
      <w:r w:rsidRPr="00CC7F85">
        <w:rPr>
          <w:iCs/>
          <w:sz w:val="24"/>
          <w:szCs w:val="24"/>
        </w:rPr>
        <w:t>nion des Comores</w:t>
      </w:r>
    </w:p>
    <w:p w14:paraId="522C4CB3" w14:textId="77777777" w:rsidR="0021403C" w:rsidRPr="00A4688A" w:rsidRDefault="0021403C" w:rsidP="0021403C">
      <w:pPr>
        <w:jc w:val="center"/>
        <w:rPr>
          <w:sz w:val="24"/>
          <w:szCs w:val="24"/>
        </w:rPr>
      </w:pPr>
      <w:r>
        <w:rPr>
          <w:sz w:val="24"/>
          <w:szCs w:val="24"/>
        </w:rPr>
        <w:t xml:space="preserve">Tel : </w:t>
      </w:r>
      <w:r w:rsidRPr="00A4688A">
        <w:rPr>
          <w:sz w:val="24"/>
          <w:szCs w:val="24"/>
        </w:rPr>
        <w:t xml:space="preserve"> +269 733 21 64</w:t>
      </w:r>
    </w:p>
    <w:p w14:paraId="0887608C" w14:textId="77777777" w:rsidR="0021403C" w:rsidRPr="008002FC" w:rsidRDefault="0021403C" w:rsidP="0021403C">
      <w:pPr>
        <w:jc w:val="center"/>
        <w:rPr>
          <w:i/>
          <w:sz w:val="24"/>
          <w:szCs w:val="24"/>
        </w:rPr>
      </w:pPr>
      <w:r>
        <w:rPr>
          <w:i/>
          <w:sz w:val="24"/>
          <w:szCs w:val="24"/>
        </w:rPr>
        <w:t xml:space="preserve">Courriel : </w:t>
      </w:r>
      <w:hyperlink r:id="rId11" w:history="1">
        <w:r w:rsidRPr="00781D74">
          <w:rPr>
            <w:rStyle w:val="Lienhypertexte"/>
            <w:sz w:val="24"/>
            <w:szCs w:val="24"/>
          </w:rPr>
          <w:t>connectivitecomoros@gmail.com</w:t>
        </w:r>
      </w:hyperlink>
      <w:r>
        <w:t xml:space="preserve"> </w:t>
      </w:r>
      <w:r w:rsidRPr="00360937">
        <w:rPr>
          <w:sz w:val="24"/>
          <w:szCs w:val="24"/>
        </w:rPr>
        <w:t xml:space="preserve">copie à </w:t>
      </w:r>
      <w:hyperlink r:id="rId12" w:history="1">
        <w:r w:rsidRPr="00360937">
          <w:rPr>
            <w:rStyle w:val="Lienhypertexte"/>
            <w:sz w:val="24"/>
            <w:szCs w:val="24"/>
          </w:rPr>
          <w:t>rpm.connectivitecomoros@gmail.com</w:t>
        </w:r>
      </w:hyperlink>
    </w:p>
    <w:p w14:paraId="7A4B707A" w14:textId="177D8666" w:rsidR="00346326" w:rsidRPr="008002FC" w:rsidRDefault="0021403C" w:rsidP="0021403C">
      <w:pPr>
        <w:numPr>
          <w:ilvl w:val="0"/>
          <w:numId w:val="1"/>
        </w:numPr>
        <w:tabs>
          <w:tab w:val="clear" w:pos="720"/>
        </w:tabs>
        <w:spacing w:before="120" w:after="120"/>
        <w:ind w:left="630" w:hanging="630"/>
        <w:jc w:val="both"/>
        <w:rPr>
          <w:sz w:val="24"/>
          <w:szCs w:val="24"/>
        </w:rPr>
      </w:pPr>
      <w:r w:rsidRPr="00360937">
        <w:rPr>
          <w:sz w:val="24"/>
          <w:szCs w:val="24"/>
        </w:rPr>
        <w:t xml:space="preserve">Web : </w:t>
      </w:r>
      <w:hyperlink r:id="rId13" w:history="1">
        <w:r w:rsidRPr="00094907">
          <w:rPr>
            <w:rStyle w:val="Lienhypertexte"/>
            <w:sz w:val="24"/>
            <w:szCs w:val="24"/>
          </w:rPr>
          <w:t>https://picmc.org/</w:t>
        </w:r>
      </w:hyperlink>
      <w:r w:rsidRPr="00165685">
        <w:rPr>
          <w:bCs/>
          <w:iCs/>
          <w:sz w:val="24"/>
          <w:szCs w:val="24"/>
        </w:rPr>
        <w:t xml:space="preserve"> </w:t>
      </w:r>
      <w:r w:rsidR="0050585B">
        <w:rPr>
          <w:sz w:val="24"/>
          <w:szCs w:val="24"/>
        </w:rPr>
        <w:t>Bureau du Projet PICMC,</w:t>
      </w:r>
      <w:r w:rsidR="00A81355">
        <w:rPr>
          <w:sz w:val="24"/>
          <w:szCs w:val="24"/>
        </w:rPr>
        <w:t xml:space="preserve"> </w:t>
      </w:r>
      <w:r>
        <w:rPr>
          <w:sz w:val="24"/>
          <w:szCs w:val="24"/>
        </w:rPr>
        <w:t xml:space="preserve">et </w:t>
      </w:r>
      <w:r w:rsidRPr="00A81355">
        <w:rPr>
          <w:sz w:val="24"/>
          <w:szCs w:val="24"/>
        </w:rPr>
        <w:t>doivent être clairement marquées « Candidature de pré-qualification pour</w:t>
      </w:r>
      <w:r w:rsidR="0050585B">
        <w:rPr>
          <w:sz w:val="24"/>
          <w:szCs w:val="24"/>
        </w:rPr>
        <w:t xml:space="preserve"> le</w:t>
      </w:r>
      <w:r>
        <w:rPr>
          <w:sz w:val="24"/>
          <w:szCs w:val="24"/>
        </w:rPr>
        <w:t xml:space="preserve">s travaux de construction </w:t>
      </w:r>
      <w:r w:rsidRPr="00165685">
        <w:rPr>
          <w:bCs/>
          <w:iCs/>
          <w:sz w:val="24"/>
          <w:szCs w:val="24"/>
        </w:rPr>
        <w:t>du Port secondaire du sud de Ngazidja</w:t>
      </w:r>
      <w:r w:rsidR="00E25B80">
        <w:rPr>
          <w:sz w:val="24"/>
          <w:szCs w:val="24"/>
        </w:rPr>
        <w:t xml:space="preserve">.  </w:t>
      </w:r>
    </w:p>
    <w:p w14:paraId="18C822C5" w14:textId="3E6DE2D2" w:rsidR="00346326" w:rsidRDefault="00346326" w:rsidP="0050585B">
      <w:pPr>
        <w:ind w:left="3600" w:firstLine="720"/>
        <w:rPr>
          <w:sz w:val="24"/>
          <w:szCs w:val="24"/>
        </w:rPr>
      </w:pPr>
    </w:p>
    <w:p w14:paraId="6C044B00" w14:textId="77777777" w:rsidR="0021403C" w:rsidRDefault="0021403C" w:rsidP="0050585B">
      <w:pPr>
        <w:ind w:left="3600" w:firstLine="720"/>
        <w:rPr>
          <w:sz w:val="24"/>
          <w:szCs w:val="24"/>
        </w:rPr>
      </w:pPr>
    </w:p>
    <w:p w14:paraId="39DD79D2" w14:textId="77777777" w:rsidR="0021403C" w:rsidRDefault="0021403C" w:rsidP="0050585B">
      <w:pPr>
        <w:ind w:left="3600" w:firstLine="720"/>
        <w:rPr>
          <w:sz w:val="24"/>
          <w:szCs w:val="24"/>
        </w:rPr>
      </w:pPr>
    </w:p>
    <w:p w14:paraId="58F3AA82" w14:textId="14A691CE" w:rsidR="0021403C" w:rsidRPr="00094907" w:rsidRDefault="00A81355" w:rsidP="0050585B">
      <w:pPr>
        <w:ind w:left="3600" w:firstLine="720"/>
        <w:rPr>
          <w:sz w:val="24"/>
          <w:szCs w:val="24"/>
        </w:rPr>
      </w:pPr>
      <w:r>
        <w:rPr>
          <w:sz w:val="24"/>
          <w:szCs w:val="24"/>
        </w:rPr>
        <w:t xml:space="preserve">MOHAMED MMADI AHAMADA, Coordinateur </w:t>
      </w:r>
    </w:p>
    <w:sectPr w:rsidR="0021403C" w:rsidRPr="00094907" w:rsidSect="00360937">
      <w:headerReference w:type="even" r:id="rId14"/>
      <w:headerReference w:type="first" r:id="rId15"/>
      <w:pgSz w:w="12240" w:h="15840"/>
      <w:pgMar w:top="1417" w:right="1417" w:bottom="1417"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01C090" w16cex:dateUtc="2026-06-01T13:51:00Z"/>
  <w16cex:commentExtensible w16cex:durableId="09C1079C" w16cex:dateUtc="2026-06-0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66E8E2" w16cid:durableId="0E01C090"/>
  <w16cid:commentId w16cid:paraId="766340F4" w16cid:durableId="09C107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DC46" w14:textId="77777777" w:rsidR="00A01864" w:rsidRDefault="00A01864" w:rsidP="00346326">
      <w:r>
        <w:separator/>
      </w:r>
    </w:p>
  </w:endnote>
  <w:endnote w:type="continuationSeparator" w:id="0">
    <w:p w14:paraId="03DAEA6C" w14:textId="77777777" w:rsidR="00A01864" w:rsidRDefault="00A01864" w:rsidP="0034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52BA4" w14:textId="77777777" w:rsidR="00A01864" w:rsidRDefault="00A01864" w:rsidP="00346326">
      <w:r>
        <w:separator/>
      </w:r>
    </w:p>
  </w:footnote>
  <w:footnote w:type="continuationSeparator" w:id="0">
    <w:p w14:paraId="077CDB63" w14:textId="77777777" w:rsidR="00A01864" w:rsidRDefault="00A01864" w:rsidP="00346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4A72B" w14:textId="57AF8DE2" w:rsidR="00F73254" w:rsidRDefault="00F73254">
    <w:pPr>
      <w:pStyle w:val="En-tte"/>
    </w:pPr>
    <w:r>
      <w:rPr>
        <w:noProof/>
        <w:lang w:val="en-US" w:eastAsia="en-US"/>
      </w:rPr>
      <mc:AlternateContent>
        <mc:Choice Requires="wps">
          <w:drawing>
            <wp:anchor distT="0" distB="0" distL="0" distR="0" simplePos="0" relativeHeight="251659264" behindDoc="0" locked="0" layoutInCell="1" allowOverlap="1" wp14:anchorId="04E30BFE" wp14:editId="19685959">
              <wp:simplePos x="635" y="635"/>
              <wp:positionH relativeFrom="page">
                <wp:align>left</wp:align>
              </wp:positionH>
              <wp:positionV relativeFrom="page">
                <wp:align>top</wp:align>
              </wp:positionV>
              <wp:extent cx="443865" cy="443865"/>
              <wp:effectExtent l="0" t="0" r="12700" b="9525"/>
              <wp:wrapNone/>
              <wp:docPr id="2" name="Text Box 2"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85182" w14:textId="73FBAEA8"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E30BFE"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" filled="f" stroked="f">
              <v:textbox style="mso-fit-shape-to-text:t" inset="20pt,15pt,0,0">
                <w:txbxContent>
                  <w:p w14:paraId="44185182" w14:textId="73FBAEA8"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E910" w14:textId="79FF12BB" w:rsidR="00F73254" w:rsidRDefault="00F73254">
    <w:pPr>
      <w:pStyle w:val="En-tte"/>
    </w:pPr>
    <w:r>
      <w:rPr>
        <w:noProof/>
        <w:lang w:val="en-US" w:eastAsia="en-US"/>
      </w:rPr>
      <mc:AlternateContent>
        <mc:Choice Requires="wps">
          <w:drawing>
            <wp:anchor distT="0" distB="0" distL="0" distR="0" simplePos="0" relativeHeight="251658240" behindDoc="0" locked="0" layoutInCell="1" allowOverlap="1" wp14:anchorId="497E7D07" wp14:editId="164E7444">
              <wp:simplePos x="635" y="635"/>
              <wp:positionH relativeFrom="page">
                <wp:align>left</wp:align>
              </wp:positionH>
              <wp:positionV relativeFrom="page">
                <wp:align>top</wp:align>
              </wp:positionV>
              <wp:extent cx="443865" cy="443865"/>
              <wp:effectExtent l="0" t="0" r="12700" b="9525"/>
              <wp:wrapNone/>
              <wp:docPr id="1" name="Text Box 1"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68094" w14:textId="504F892D"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7E7D07"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" filled="f" stroked="f">
              <v:textbox style="mso-fit-shape-to-text:t" inset="20pt,15pt,0,0">
                <w:txbxContent>
                  <w:p w14:paraId="4E168094" w14:textId="504F892D" w:rsidR="00F73254" w:rsidRPr="00F73254" w:rsidRDefault="00F73254" w:rsidP="00F73254">
                    <w:pPr>
                      <w:rPr>
                        <w:rFonts w:ascii="Calibri" w:eastAsia="Calibri" w:hAnsi="Calibri" w:cs="Calibri"/>
                        <w:noProof/>
                        <w:color w:val="000000"/>
                      </w:rPr>
                    </w:pPr>
                    <w:r w:rsidRPr="00F73254">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26"/>
    <w:rsid w:val="000152F3"/>
    <w:rsid w:val="00015A34"/>
    <w:rsid w:val="00051170"/>
    <w:rsid w:val="00094907"/>
    <w:rsid w:val="000A461D"/>
    <w:rsid w:val="000C5BB6"/>
    <w:rsid w:val="00104F58"/>
    <w:rsid w:val="00165685"/>
    <w:rsid w:val="00207CD5"/>
    <w:rsid w:val="0021403C"/>
    <w:rsid w:val="00226066"/>
    <w:rsid w:val="00285F3A"/>
    <w:rsid w:val="002913BC"/>
    <w:rsid w:val="002C18A8"/>
    <w:rsid w:val="00344753"/>
    <w:rsid w:val="00346326"/>
    <w:rsid w:val="00360937"/>
    <w:rsid w:val="00367DD9"/>
    <w:rsid w:val="003C07DE"/>
    <w:rsid w:val="003F1555"/>
    <w:rsid w:val="003F4192"/>
    <w:rsid w:val="00415127"/>
    <w:rsid w:val="004E6FEB"/>
    <w:rsid w:val="004F2105"/>
    <w:rsid w:val="0050585B"/>
    <w:rsid w:val="005336CE"/>
    <w:rsid w:val="005662DD"/>
    <w:rsid w:val="00582138"/>
    <w:rsid w:val="005E108E"/>
    <w:rsid w:val="006F7BE5"/>
    <w:rsid w:val="00705D92"/>
    <w:rsid w:val="007106F3"/>
    <w:rsid w:val="00741530"/>
    <w:rsid w:val="00742889"/>
    <w:rsid w:val="00895863"/>
    <w:rsid w:val="008B793E"/>
    <w:rsid w:val="008E7F77"/>
    <w:rsid w:val="00964074"/>
    <w:rsid w:val="0097761C"/>
    <w:rsid w:val="009777B8"/>
    <w:rsid w:val="00997A9A"/>
    <w:rsid w:val="00997E98"/>
    <w:rsid w:val="009C4564"/>
    <w:rsid w:val="00A01864"/>
    <w:rsid w:val="00A4688A"/>
    <w:rsid w:val="00A54863"/>
    <w:rsid w:val="00A81355"/>
    <w:rsid w:val="00B0325C"/>
    <w:rsid w:val="00B51BEE"/>
    <w:rsid w:val="00B7302A"/>
    <w:rsid w:val="00B742B9"/>
    <w:rsid w:val="00C64A01"/>
    <w:rsid w:val="00CA4ABC"/>
    <w:rsid w:val="00CC7F85"/>
    <w:rsid w:val="00D34DEE"/>
    <w:rsid w:val="00DD1064"/>
    <w:rsid w:val="00DE7747"/>
    <w:rsid w:val="00E25B80"/>
    <w:rsid w:val="00E3120C"/>
    <w:rsid w:val="00E71F7D"/>
    <w:rsid w:val="00E7628E"/>
    <w:rsid w:val="00EC44BA"/>
    <w:rsid w:val="00F73254"/>
    <w:rsid w:val="00FD1BB8"/>
    <w:rsid w:val="3FA04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3F5E"/>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326"/>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346326"/>
    <w:rPr>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346326"/>
    <w:pPr>
      <w:jc w:val="both"/>
    </w:pPr>
    <w:rPr>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346326"/>
    <w:rPr>
      <w:rFonts w:ascii="Times New Roman" w:eastAsia="Times New Roman" w:hAnsi="Times New Roman" w:cs="Times New Roman"/>
      <w:sz w:val="20"/>
      <w:szCs w:val="20"/>
      <w:lang w:val="es-ES_tradnl" w:eastAsia="fr-FR"/>
    </w:rPr>
  </w:style>
  <w:style w:type="paragraph" w:customStyle="1" w:styleId="Heading1a">
    <w:name w:val="Heading 1a"/>
    <w:rsid w:val="00346326"/>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paragraph" w:styleId="En-tte">
    <w:name w:val="header"/>
    <w:basedOn w:val="Normal"/>
    <w:link w:val="En-tteCar"/>
    <w:uiPriority w:val="99"/>
    <w:unhideWhenUsed/>
    <w:rsid w:val="00F73254"/>
    <w:pPr>
      <w:tabs>
        <w:tab w:val="center" w:pos="4680"/>
        <w:tab w:val="right" w:pos="9360"/>
      </w:tabs>
    </w:pPr>
  </w:style>
  <w:style w:type="character" w:customStyle="1" w:styleId="En-tteCar">
    <w:name w:val="En-tête Car"/>
    <w:basedOn w:val="Policepardfaut"/>
    <w:link w:val="En-tte"/>
    <w:uiPriority w:val="99"/>
    <w:rsid w:val="00F73254"/>
    <w:rPr>
      <w:rFonts w:ascii="Times New Roman" w:eastAsia="Times New Roman" w:hAnsi="Times New Roman" w:cs="Times New Roman"/>
      <w:sz w:val="20"/>
      <w:szCs w:val="20"/>
      <w:lang w:val="fr-FR" w:eastAsia="fr-FR"/>
    </w:rPr>
  </w:style>
  <w:style w:type="character" w:styleId="Lienhypertexte">
    <w:name w:val="Hyperlink"/>
    <w:basedOn w:val="Policepardfaut"/>
    <w:uiPriority w:val="99"/>
    <w:unhideWhenUsed/>
    <w:rsid w:val="00CC7F85"/>
    <w:rPr>
      <w:color w:val="0000FF" w:themeColor="hyperlink"/>
      <w:u w:val="single"/>
    </w:rPr>
  </w:style>
  <w:style w:type="paragraph" w:styleId="Notedefin">
    <w:name w:val="endnote text"/>
    <w:basedOn w:val="Normal"/>
    <w:link w:val="NotedefinCar"/>
    <w:uiPriority w:val="99"/>
    <w:semiHidden/>
    <w:unhideWhenUsed/>
    <w:rsid w:val="00997E98"/>
  </w:style>
  <w:style w:type="character" w:customStyle="1" w:styleId="NotedefinCar">
    <w:name w:val="Note de fin Car"/>
    <w:basedOn w:val="Policepardfaut"/>
    <w:link w:val="Notedefin"/>
    <w:uiPriority w:val="99"/>
    <w:semiHidden/>
    <w:rsid w:val="00997E98"/>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rsid w:val="00997E98"/>
    <w:rPr>
      <w:vertAlign w:val="superscript"/>
    </w:rPr>
  </w:style>
  <w:style w:type="paragraph" w:styleId="Pieddepage">
    <w:name w:val="footer"/>
    <w:basedOn w:val="Normal"/>
    <w:link w:val="PieddepageCar"/>
    <w:uiPriority w:val="99"/>
    <w:unhideWhenUsed/>
    <w:rsid w:val="000152F3"/>
    <w:pPr>
      <w:tabs>
        <w:tab w:val="center" w:pos="4703"/>
        <w:tab w:val="right" w:pos="9406"/>
      </w:tabs>
    </w:pPr>
  </w:style>
  <w:style w:type="character" w:customStyle="1" w:styleId="PieddepageCar">
    <w:name w:val="Pied de page Car"/>
    <w:basedOn w:val="Policepardfaut"/>
    <w:link w:val="Pieddepage"/>
    <w:uiPriority w:val="99"/>
    <w:rsid w:val="000152F3"/>
    <w:rPr>
      <w:rFonts w:ascii="Times New Roman" w:eastAsia="Times New Roman" w:hAnsi="Times New Roman" w:cs="Times New Roman"/>
      <w:sz w:val="20"/>
      <w:szCs w:val="20"/>
      <w:lang w:val="fr-FR" w:eastAsia="fr-FR"/>
    </w:rPr>
  </w:style>
  <w:style w:type="paragraph" w:styleId="Rvision">
    <w:name w:val="Revision"/>
    <w:hidden/>
    <w:uiPriority w:val="99"/>
    <w:semiHidden/>
    <w:rsid w:val="00226066"/>
    <w:pPr>
      <w:spacing w:after="0" w:line="240" w:lineRule="auto"/>
    </w:pPr>
    <w:rPr>
      <w:rFonts w:ascii="Times New Roman" w:eastAsia="Times New Roman" w:hAnsi="Times New Roman" w:cs="Times New Roman"/>
      <w:sz w:val="20"/>
      <w:szCs w:val="20"/>
      <w:lang w:val="fr-FR" w:eastAsia="fr-FR"/>
    </w:rPr>
  </w:style>
  <w:style w:type="character" w:customStyle="1" w:styleId="UnresolvedMention1">
    <w:name w:val="Unresolved Mention1"/>
    <w:basedOn w:val="Policepardfaut"/>
    <w:uiPriority w:val="99"/>
    <w:semiHidden/>
    <w:unhideWhenUsed/>
    <w:rsid w:val="00344753"/>
    <w:rPr>
      <w:color w:val="605E5C"/>
      <w:shd w:val="clear" w:color="auto" w:fill="E1DFDD"/>
    </w:rPr>
  </w:style>
  <w:style w:type="paragraph" w:styleId="Textedebulles">
    <w:name w:val="Balloon Text"/>
    <w:basedOn w:val="Normal"/>
    <w:link w:val="TextedebullesCar"/>
    <w:uiPriority w:val="99"/>
    <w:semiHidden/>
    <w:unhideWhenUsed/>
    <w:rsid w:val="003609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0937"/>
    <w:rPr>
      <w:rFonts w:ascii="Segoe UI" w:eastAsia="Times New Roman" w:hAnsi="Segoe UI" w:cs="Segoe UI"/>
      <w:sz w:val="18"/>
      <w:szCs w:val="18"/>
      <w:lang w:val="fr-FR" w:eastAsia="fr-FR"/>
    </w:rPr>
  </w:style>
  <w:style w:type="paragraph" w:styleId="Liste">
    <w:name w:val="List"/>
    <w:aliases w:val="1. List"/>
    <w:basedOn w:val="Normal"/>
    <w:uiPriority w:val="99"/>
    <w:rsid w:val="00360937"/>
    <w:pPr>
      <w:overflowPunct w:val="0"/>
      <w:autoSpaceDE w:val="0"/>
      <w:autoSpaceDN w:val="0"/>
      <w:adjustRightInd w:val="0"/>
      <w:spacing w:before="120" w:after="120"/>
      <w:ind w:left="1440"/>
      <w:jc w:val="both"/>
      <w:textAlignment w:val="baseline"/>
    </w:pPr>
    <w:rPr>
      <w:sz w:val="24"/>
      <w:lang w:val="en-US"/>
    </w:rPr>
  </w:style>
  <w:style w:type="character" w:styleId="Marquedecommentaire">
    <w:name w:val="annotation reference"/>
    <w:basedOn w:val="Policepardfaut"/>
    <w:uiPriority w:val="99"/>
    <w:semiHidden/>
    <w:unhideWhenUsed/>
    <w:rsid w:val="002C18A8"/>
    <w:rPr>
      <w:sz w:val="16"/>
      <w:szCs w:val="16"/>
    </w:rPr>
  </w:style>
  <w:style w:type="paragraph" w:styleId="Commentaire">
    <w:name w:val="annotation text"/>
    <w:basedOn w:val="Normal"/>
    <w:link w:val="CommentaireCar"/>
    <w:uiPriority w:val="99"/>
    <w:unhideWhenUsed/>
    <w:rsid w:val="002C18A8"/>
  </w:style>
  <w:style w:type="character" w:customStyle="1" w:styleId="CommentaireCar">
    <w:name w:val="Commentaire Car"/>
    <w:basedOn w:val="Policepardfaut"/>
    <w:link w:val="Commentaire"/>
    <w:uiPriority w:val="99"/>
    <w:rsid w:val="002C18A8"/>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2C18A8"/>
    <w:rPr>
      <w:b/>
      <w:bCs/>
    </w:rPr>
  </w:style>
  <w:style w:type="character" w:customStyle="1" w:styleId="ObjetducommentaireCar">
    <w:name w:val="Objet du commentaire Car"/>
    <w:basedOn w:val="CommentaireCar"/>
    <w:link w:val="Objetducommentaire"/>
    <w:uiPriority w:val="99"/>
    <w:semiHidden/>
    <w:rsid w:val="002C18A8"/>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cmc.org/"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m.connectivitecomoro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nectivitecomoros@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6DAB-E824-47BE-BEDC-0C20C0B5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393</Words>
  <Characters>2246</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RAOUL</dc:creator>
  <cp:lastModifiedBy>PROJECTIVITE</cp:lastModifiedBy>
  <cp:revision>9</cp:revision>
  <dcterms:created xsi:type="dcterms:W3CDTF">2026-06-01T14:05:00Z</dcterms:created>
  <dcterms:modified xsi:type="dcterms:W3CDTF">2026-06-08T08:58:00Z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2024-03-01T13:02:56Z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3fc55836-4bd5-4ba3-a8e7-c5606150264f</vt:lpwstr>
  </property>
  <property fmtid="{D5CDD505-2E9C-101B-9397-08002B2CF9AE}" pid="11" name="MSIP_Label_9ef4adf7-25a7-4f52-a61a-df7190f1d881_ContentBits">
    <vt:lpwstr>1</vt:lpwstr>
  </property>
</Properties>
</file>