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F5FF0" w14:textId="056429B2" w:rsidR="008424C6" w:rsidRDefault="00160DDB" w:rsidP="008424C6">
      <w:pPr>
        <w:pStyle w:val="Paragraphedeliste"/>
        <w:spacing w:after="0"/>
        <w:ind w:left="0"/>
        <w:contextualSpacing w:val="0"/>
        <w:rPr>
          <w:rFonts w:ascii="Times New Roman" w:hAnsi="Times New Roman"/>
          <w:lang w:val="fr-CA"/>
        </w:rPr>
      </w:pPr>
      <w:bookmarkStart w:id="0" w:name="_Hlk103326739"/>
      <w:bookmarkStart w:id="1" w:name="_Hlk103325201"/>
      <w:r w:rsidRPr="00E66BB1">
        <w:rPr>
          <w:rFonts w:ascii="Times New Roman" w:hAnsi="Times New Roman"/>
          <w:noProof/>
        </w:rPr>
        <w:drawing>
          <wp:anchor distT="0" distB="0" distL="114300" distR="114300" simplePos="0" relativeHeight="251659264" behindDoc="1" locked="0" layoutInCell="1" allowOverlap="1" wp14:anchorId="373C5E8D" wp14:editId="0616994A">
            <wp:simplePos x="0" y="0"/>
            <wp:positionH relativeFrom="column">
              <wp:posOffset>59055</wp:posOffset>
            </wp:positionH>
            <wp:positionV relativeFrom="paragraph">
              <wp:posOffset>0</wp:posOffset>
            </wp:positionV>
            <wp:extent cx="5403850" cy="2369790"/>
            <wp:effectExtent l="0" t="0" r="6350" b="0"/>
            <wp:wrapSquare wrapText="bothSides"/>
            <wp:docPr id="77897696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l="5732" t="5826"/>
                    <a:stretch/>
                  </pic:blipFill>
                  <pic:spPr bwMode="auto">
                    <a:xfrm>
                      <a:off x="0" y="0"/>
                      <a:ext cx="5403850" cy="2369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8BD09A" w14:textId="77777777" w:rsidR="00461D30" w:rsidRDefault="00461D30" w:rsidP="00461D30">
      <w:pPr>
        <w:tabs>
          <w:tab w:val="right" w:leader="dot" w:pos="8640"/>
        </w:tabs>
        <w:rPr>
          <w:b/>
          <w:bCs/>
          <w:smallCaps/>
          <w:sz w:val="24"/>
          <w:szCs w:val="24"/>
        </w:rPr>
      </w:pPr>
    </w:p>
    <w:p w14:paraId="58C07D03" w14:textId="6EA0528D" w:rsidR="008424C6" w:rsidRPr="00C125CD" w:rsidRDefault="008424C6" w:rsidP="00461D30">
      <w:pPr>
        <w:tabs>
          <w:tab w:val="right" w:leader="dot" w:pos="8640"/>
        </w:tabs>
        <w:rPr>
          <w:b/>
          <w:bCs/>
          <w:smallCaps/>
          <w:sz w:val="24"/>
          <w:szCs w:val="24"/>
        </w:rPr>
      </w:pPr>
      <w:r w:rsidRPr="00C125CD">
        <w:rPr>
          <w:b/>
          <w:bCs/>
          <w:smallCaps/>
          <w:sz w:val="24"/>
          <w:szCs w:val="24"/>
        </w:rPr>
        <w:t>Sélection des CONSULTANTS PAR LES Emprunteurs de la Banque Mondiale</w:t>
      </w:r>
    </w:p>
    <w:p w14:paraId="4556943F" w14:textId="77777777" w:rsidR="002B2D3E" w:rsidRDefault="002B2D3E" w:rsidP="008424C6">
      <w:pPr>
        <w:suppressAutoHyphens/>
        <w:jc w:val="center"/>
        <w:rPr>
          <w:b/>
          <w:bCs/>
          <w:smallCaps/>
          <w:sz w:val="24"/>
          <w:szCs w:val="24"/>
        </w:rPr>
      </w:pPr>
    </w:p>
    <w:p w14:paraId="45333BB3" w14:textId="1470CC23" w:rsidR="008424C6" w:rsidRDefault="008424C6" w:rsidP="005D5E02">
      <w:pPr>
        <w:suppressAutoHyphens/>
        <w:jc w:val="center"/>
        <w:rPr>
          <w:b/>
          <w:bCs/>
          <w:sz w:val="24"/>
          <w:szCs w:val="24"/>
          <w:lang w:eastAsia="fr-FR"/>
        </w:rPr>
      </w:pPr>
      <w:r w:rsidRPr="00C125CD">
        <w:rPr>
          <w:b/>
          <w:bCs/>
          <w:sz w:val="24"/>
          <w:szCs w:val="24"/>
          <w:lang w:eastAsia="fr-FR"/>
        </w:rPr>
        <w:t xml:space="preserve">Sollicitation de Manifestations d’Intérêt pour le Recrutement d’un </w:t>
      </w:r>
      <w:r w:rsidR="00F000F3">
        <w:rPr>
          <w:b/>
          <w:bCs/>
          <w:sz w:val="24"/>
          <w:szCs w:val="24"/>
          <w:lang w:eastAsia="fr-FR"/>
        </w:rPr>
        <w:t xml:space="preserve">Consultant individuel pour l’évaluation du projet à mi-parcours </w:t>
      </w:r>
    </w:p>
    <w:p w14:paraId="3496A156" w14:textId="77777777" w:rsidR="005D5E02" w:rsidRPr="00C125CD" w:rsidRDefault="005D5E02" w:rsidP="005D5E02">
      <w:pPr>
        <w:suppressAutoHyphens/>
        <w:jc w:val="center"/>
        <w:rPr>
          <w:b/>
        </w:rPr>
      </w:pPr>
    </w:p>
    <w:p w14:paraId="155A21FF" w14:textId="77777777" w:rsidR="00461D30" w:rsidRDefault="00461D30" w:rsidP="008424C6">
      <w:pPr>
        <w:jc w:val="center"/>
        <w:rPr>
          <w:b/>
          <w:sz w:val="24"/>
          <w:szCs w:val="24"/>
        </w:rPr>
      </w:pPr>
    </w:p>
    <w:p w14:paraId="59861186" w14:textId="20E53CCC" w:rsidR="008424C6" w:rsidRPr="00461D30" w:rsidRDefault="008424C6" w:rsidP="008424C6">
      <w:pPr>
        <w:jc w:val="center"/>
        <w:rPr>
          <w:b/>
          <w:sz w:val="24"/>
          <w:szCs w:val="24"/>
        </w:rPr>
      </w:pPr>
      <w:r w:rsidRPr="00461D30">
        <w:rPr>
          <w:b/>
          <w:sz w:val="24"/>
          <w:szCs w:val="24"/>
        </w:rPr>
        <w:t xml:space="preserve">Date de l’avis : </w:t>
      </w:r>
      <w:r w:rsidR="00461D30" w:rsidRPr="00461D30">
        <w:rPr>
          <w:b/>
          <w:sz w:val="24"/>
          <w:szCs w:val="24"/>
        </w:rPr>
        <w:t>15 janvier 2026</w:t>
      </w:r>
    </w:p>
    <w:p w14:paraId="152AF72E" w14:textId="77777777" w:rsidR="005D5E02" w:rsidRPr="007E78DD" w:rsidRDefault="005D5E02" w:rsidP="008424C6">
      <w:pPr>
        <w:jc w:val="center"/>
        <w:rPr>
          <w:b/>
          <w:sz w:val="28"/>
          <w:szCs w:val="28"/>
        </w:rPr>
      </w:pPr>
    </w:p>
    <w:bookmarkEnd w:id="0"/>
    <w:bookmarkEnd w:id="1"/>
    <w:p w14:paraId="51603F44" w14:textId="53C44A3F" w:rsidR="008424C6" w:rsidRPr="00C125CD" w:rsidRDefault="008424C6" w:rsidP="008424C6">
      <w:pPr>
        <w:numPr>
          <w:ilvl w:val="0"/>
          <w:numId w:val="1"/>
        </w:numPr>
        <w:jc w:val="both"/>
        <w:rPr>
          <w:b/>
          <w:sz w:val="24"/>
          <w:szCs w:val="24"/>
        </w:rPr>
      </w:pPr>
      <w:r w:rsidRPr="00C125CD">
        <w:rPr>
          <w:b/>
          <w:sz w:val="24"/>
          <w:szCs w:val="24"/>
        </w:rPr>
        <w:t>Contexte</w:t>
      </w:r>
      <w:r w:rsidR="005D5E02">
        <w:rPr>
          <w:b/>
          <w:sz w:val="24"/>
          <w:szCs w:val="24"/>
        </w:rPr>
        <w:t xml:space="preserve"> et justification du projet </w:t>
      </w:r>
    </w:p>
    <w:p w14:paraId="72D2FED6" w14:textId="3A38F040" w:rsidR="005664DD" w:rsidRDefault="005D5E02" w:rsidP="005664DD">
      <w:pPr>
        <w:jc w:val="both"/>
        <w:rPr>
          <w:rFonts w:eastAsia="SimSun"/>
          <w:sz w:val="24"/>
          <w:szCs w:val="24"/>
        </w:rPr>
      </w:pPr>
      <w:r w:rsidRPr="005D5E02">
        <w:rPr>
          <w:rFonts w:eastAsia="SimSun"/>
          <w:sz w:val="24"/>
          <w:szCs w:val="24"/>
        </w:rPr>
        <w:t>Les « Projets Int</w:t>
      </w:r>
      <w:r w:rsidR="006B2D44">
        <w:rPr>
          <w:rFonts w:eastAsia="SimSun"/>
          <w:sz w:val="24"/>
          <w:szCs w:val="24"/>
        </w:rPr>
        <w:t xml:space="preserve">er </w:t>
      </w:r>
      <w:r w:rsidRPr="005D5E02">
        <w:rPr>
          <w:rFonts w:eastAsia="SimSun"/>
          <w:sz w:val="24"/>
          <w:szCs w:val="24"/>
        </w:rPr>
        <w:t>Connectivité Maritime des Comores (PICMC) SOP1 et SOP2» développé par le Ministère des transports maritime et aérien avec le soutien technique et financier de la Banque mondiale, visent à soutenir l'amélioration de la connectivité et de la sécurité du transport maritime entre les îles, tant du point de vue physique qu'institutionnel, afin de mieux relier les populations aux marchés,  de contribuer à l'intégration des marchés intérieurs des Comores, d’élargir accès aux opportunités économiques et aux services sociaux et améliorer la résilience climatique de l’économie. Le projet est particulièrement axé sur l’Ile de Mohéli, qui bien qu’étant l’Ile la plus isolée du pays, possède une abondance de potentiels économiques inexploités y compris la production de produits d’exploitation et du tourisme. Avec des services de transport Inter – Iles plus efficaces, plus sûrs, plus fiables, le projet devrait à terme stimuler une croissance inclusive en Union des Comores en soutenant le développement du secteur privé et la création de l’emploi</w:t>
      </w:r>
      <w:r>
        <w:rPr>
          <w:rFonts w:eastAsia="SimSun"/>
          <w:sz w:val="24"/>
          <w:szCs w:val="24"/>
        </w:rPr>
        <w:t>.</w:t>
      </w:r>
    </w:p>
    <w:p w14:paraId="1CD1F205" w14:textId="77777777" w:rsidR="00990EA9" w:rsidRPr="00E66BB1" w:rsidRDefault="00990EA9" w:rsidP="002B2D3E">
      <w:pPr>
        <w:pStyle w:val="Paragraphedeliste"/>
        <w:spacing w:after="0" w:line="240" w:lineRule="auto"/>
        <w:ind w:left="0"/>
        <w:contextualSpacing w:val="0"/>
        <w:jc w:val="both"/>
        <w:rPr>
          <w:rFonts w:ascii="Times New Roman" w:hAnsi="Times New Roman"/>
          <w:sz w:val="24"/>
          <w:szCs w:val="24"/>
          <w:lang w:val="fr-FR"/>
        </w:rPr>
      </w:pPr>
    </w:p>
    <w:p w14:paraId="0411B763" w14:textId="59B00B01" w:rsidR="008424C6" w:rsidRDefault="00F000F3" w:rsidP="008424C6">
      <w:pPr>
        <w:numPr>
          <w:ilvl w:val="0"/>
          <w:numId w:val="1"/>
        </w:numPr>
        <w:autoSpaceDE w:val="0"/>
        <w:autoSpaceDN w:val="0"/>
        <w:adjustRightInd w:val="0"/>
        <w:jc w:val="both"/>
        <w:rPr>
          <w:b/>
          <w:bCs/>
          <w:sz w:val="24"/>
          <w:szCs w:val="24"/>
        </w:rPr>
      </w:pPr>
      <w:r>
        <w:rPr>
          <w:b/>
          <w:bCs/>
          <w:sz w:val="24"/>
          <w:szCs w:val="24"/>
        </w:rPr>
        <w:t xml:space="preserve">Objectif général de la mission </w:t>
      </w:r>
    </w:p>
    <w:p w14:paraId="769CED32" w14:textId="77777777" w:rsidR="00F000F3" w:rsidRDefault="00F000F3" w:rsidP="00F000F3">
      <w:pPr>
        <w:jc w:val="both"/>
        <w:rPr>
          <w:sz w:val="24"/>
          <w:szCs w:val="24"/>
        </w:rPr>
      </w:pPr>
    </w:p>
    <w:p w14:paraId="2C65FD75" w14:textId="66BCED95" w:rsidR="00F000F3" w:rsidRPr="00F000F3" w:rsidRDefault="00F000F3" w:rsidP="00F000F3">
      <w:pPr>
        <w:jc w:val="both"/>
        <w:rPr>
          <w:sz w:val="24"/>
          <w:szCs w:val="24"/>
        </w:rPr>
      </w:pPr>
      <w:r w:rsidRPr="00F000F3">
        <w:rPr>
          <w:sz w:val="24"/>
          <w:szCs w:val="24"/>
        </w:rPr>
        <w:t>Le but de cette évaluation est de déterminer le niveau de progrès dans la réalisation des objectifs du projet, d’identifier les actions correctives stratégiques et de formuler des recommandations pertinentes pour la seconde phase du projet en vue d’atteindre son objectif. Cet</w:t>
      </w:r>
      <w:r w:rsidR="000702E8">
        <w:rPr>
          <w:sz w:val="24"/>
          <w:szCs w:val="24"/>
        </w:rPr>
        <w:t>te</w:t>
      </w:r>
      <w:r w:rsidRPr="00F000F3">
        <w:rPr>
          <w:sz w:val="24"/>
          <w:szCs w:val="24"/>
        </w:rPr>
        <w:t xml:space="preserve"> évaluation </w:t>
      </w:r>
      <w:r w:rsidR="000702E8" w:rsidRPr="00F000F3">
        <w:rPr>
          <w:sz w:val="24"/>
          <w:szCs w:val="24"/>
        </w:rPr>
        <w:t>comprend</w:t>
      </w:r>
      <w:r w:rsidRPr="00F000F3">
        <w:rPr>
          <w:sz w:val="24"/>
          <w:szCs w:val="24"/>
        </w:rPr>
        <w:t xml:space="preserve"> les deux projets, soit SOP1 et SOP2, qui sont étroitement liés l’un à l’autre, pour harmoniser les actions correctives entres les projets. </w:t>
      </w:r>
    </w:p>
    <w:p w14:paraId="655FC0B1" w14:textId="5E3211FE" w:rsidR="00F000F3" w:rsidRPr="00F000F3" w:rsidRDefault="00F000F3" w:rsidP="00F000F3">
      <w:pPr>
        <w:autoSpaceDE w:val="0"/>
        <w:autoSpaceDN w:val="0"/>
        <w:adjustRightInd w:val="0"/>
        <w:jc w:val="both"/>
        <w:rPr>
          <w:b/>
          <w:bCs/>
          <w:sz w:val="24"/>
          <w:szCs w:val="24"/>
        </w:rPr>
      </w:pPr>
    </w:p>
    <w:p w14:paraId="749E4D19" w14:textId="4D0045D2" w:rsidR="00F000F3" w:rsidRDefault="00F000F3" w:rsidP="008424C6">
      <w:pPr>
        <w:numPr>
          <w:ilvl w:val="0"/>
          <w:numId w:val="1"/>
        </w:numPr>
        <w:autoSpaceDE w:val="0"/>
        <w:autoSpaceDN w:val="0"/>
        <w:adjustRightInd w:val="0"/>
        <w:jc w:val="both"/>
        <w:rPr>
          <w:b/>
          <w:bCs/>
          <w:sz w:val="24"/>
          <w:szCs w:val="24"/>
        </w:rPr>
      </w:pPr>
      <w:r>
        <w:rPr>
          <w:b/>
          <w:bCs/>
          <w:sz w:val="24"/>
          <w:szCs w:val="24"/>
        </w:rPr>
        <w:t xml:space="preserve">Résultats attendus </w:t>
      </w:r>
    </w:p>
    <w:p w14:paraId="0EE5C9BD" w14:textId="77777777" w:rsidR="00F136C1" w:rsidRDefault="00F136C1" w:rsidP="00F000F3">
      <w:pPr>
        <w:contextualSpacing/>
        <w:jc w:val="both"/>
        <w:rPr>
          <w:sz w:val="24"/>
          <w:szCs w:val="24"/>
        </w:rPr>
      </w:pPr>
    </w:p>
    <w:p w14:paraId="6F3C29A2" w14:textId="5604BD7A" w:rsidR="00F000F3" w:rsidRDefault="00F000F3" w:rsidP="00F000F3">
      <w:pPr>
        <w:contextualSpacing/>
        <w:jc w:val="both"/>
        <w:rPr>
          <w:sz w:val="24"/>
          <w:szCs w:val="24"/>
        </w:rPr>
      </w:pPr>
      <w:r>
        <w:rPr>
          <w:sz w:val="24"/>
          <w:szCs w:val="24"/>
        </w:rPr>
        <w:t>Les résultats attendus de la mission d’évaluation sont :</w:t>
      </w:r>
    </w:p>
    <w:p w14:paraId="7216272E" w14:textId="63B44ABA" w:rsidR="00F000F3" w:rsidRPr="00F000F3" w:rsidRDefault="00F000F3" w:rsidP="00F000F3">
      <w:pPr>
        <w:pStyle w:val="Paragraphedeliste"/>
        <w:numPr>
          <w:ilvl w:val="0"/>
          <w:numId w:val="10"/>
        </w:numPr>
        <w:spacing w:after="0" w:line="240" w:lineRule="auto"/>
        <w:jc w:val="both"/>
        <w:rPr>
          <w:rFonts w:ascii="Times New Roman" w:hAnsi="Times New Roman"/>
          <w:sz w:val="24"/>
          <w:szCs w:val="24"/>
          <w:lang w:val="fr-FR"/>
        </w:rPr>
      </w:pPr>
      <w:r w:rsidRPr="00F000F3">
        <w:rPr>
          <w:rFonts w:ascii="Times New Roman" w:hAnsi="Times New Roman"/>
          <w:sz w:val="24"/>
          <w:szCs w:val="24"/>
          <w:lang w:val="fr-FR"/>
        </w:rPr>
        <w:t xml:space="preserve">La pertinence, l’efficacité, l’efficience, la durabilité et les effets du Projet sont analysés et appréciés ; </w:t>
      </w:r>
    </w:p>
    <w:p w14:paraId="56EA0F50" w14:textId="2233E747" w:rsidR="00F000F3" w:rsidRPr="00F000F3" w:rsidRDefault="00F000F3" w:rsidP="00F000F3">
      <w:pPr>
        <w:pStyle w:val="Paragraphedeliste"/>
        <w:numPr>
          <w:ilvl w:val="0"/>
          <w:numId w:val="10"/>
        </w:numPr>
        <w:spacing w:after="0" w:line="240" w:lineRule="auto"/>
        <w:jc w:val="both"/>
        <w:rPr>
          <w:rFonts w:ascii="Times New Roman" w:hAnsi="Times New Roman"/>
          <w:sz w:val="24"/>
          <w:szCs w:val="24"/>
          <w:lang w:val="fr-FR"/>
        </w:rPr>
      </w:pPr>
      <w:r w:rsidRPr="00F000F3">
        <w:rPr>
          <w:rFonts w:ascii="Times New Roman" w:hAnsi="Times New Roman"/>
          <w:sz w:val="24"/>
          <w:szCs w:val="24"/>
          <w:lang w:val="fr-FR"/>
        </w:rPr>
        <w:lastRenderedPageBreak/>
        <w:t>Des enseignements, des conclusions et recommandations en vue d’améliorer les résultats du projet sont tirés ;</w:t>
      </w:r>
    </w:p>
    <w:p w14:paraId="60C05E58" w14:textId="77777777" w:rsidR="00F000F3" w:rsidRPr="00F000F3" w:rsidRDefault="00F000F3" w:rsidP="00F000F3">
      <w:pPr>
        <w:pStyle w:val="Paragraphedeliste"/>
        <w:numPr>
          <w:ilvl w:val="0"/>
          <w:numId w:val="10"/>
        </w:numPr>
        <w:spacing w:after="0" w:line="240" w:lineRule="auto"/>
        <w:jc w:val="both"/>
        <w:rPr>
          <w:rFonts w:ascii="Times New Roman" w:hAnsi="Times New Roman"/>
          <w:sz w:val="24"/>
          <w:szCs w:val="24"/>
          <w:lang w:val="fr-FR"/>
        </w:rPr>
      </w:pPr>
      <w:r w:rsidRPr="00F000F3">
        <w:rPr>
          <w:rFonts w:ascii="Times New Roman" w:hAnsi="Times New Roman"/>
          <w:sz w:val="24"/>
          <w:szCs w:val="24"/>
          <w:lang w:val="fr-FR"/>
        </w:rPr>
        <w:t>Les résultats de l’évaluation sont validés par les acteurs clés impliqués dans la mise en œuvre du projet ;</w:t>
      </w:r>
    </w:p>
    <w:p w14:paraId="4EF04397" w14:textId="77777777" w:rsidR="00F000F3" w:rsidRPr="00F000F3" w:rsidRDefault="00F000F3" w:rsidP="00F000F3">
      <w:pPr>
        <w:pStyle w:val="Paragraphedeliste"/>
        <w:numPr>
          <w:ilvl w:val="0"/>
          <w:numId w:val="10"/>
        </w:numPr>
        <w:spacing w:after="0" w:line="240" w:lineRule="auto"/>
        <w:jc w:val="both"/>
        <w:rPr>
          <w:rFonts w:ascii="Times New Roman" w:hAnsi="Times New Roman"/>
          <w:lang w:val="fr-FR"/>
        </w:rPr>
      </w:pPr>
      <w:r w:rsidRPr="00F000F3">
        <w:rPr>
          <w:rFonts w:ascii="Times New Roman" w:hAnsi="Times New Roman"/>
          <w:sz w:val="24"/>
          <w:szCs w:val="24"/>
          <w:lang w:val="fr-FR"/>
        </w:rPr>
        <w:t>De formuler des recommandations pertinentes sont formulées et des scénarios avec un plan d’action détaillé et opérationnel sont proposés</w:t>
      </w:r>
      <w:r w:rsidRPr="00F000F3">
        <w:rPr>
          <w:rFonts w:ascii="Times New Roman" w:hAnsi="Times New Roman"/>
          <w:lang w:val="fr-FR"/>
        </w:rPr>
        <w:t> ;</w:t>
      </w:r>
    </w:p>
    <w:p w14:paraId="7BAEAFB3" w14:textId="77777777" w:rsidR="00461D30" w:rsidRDefault="00461D30" w:rsidP="00461D30">
      <w:pPr>
        <w:autoSpaceDE w:val="0"/>
        <w:autoSpaceDN w:val="0"/>
        <w:adjustRightInd w:val="0"/>
        <w:ind w:left="720"/>
        <w:jc w:val="both"/>
        <w:rPr>
          <w:b/>
          <w:bCs/>
          <w:sz w:val="24"/>
          <w:szCs w:val="24"/>
        </w:rPr>
      </w:pPr>
    </w:p>
    <w:p w14:paraId="1A5F5ECA" w14:textId="3DD6FCD8" w:rsidR="00D63B64" w:rsidRDefault="00D63B64" w:rsidP="00D63B64">
      <w:pPr>
        <w:numPr>
          <w:ilvl w:val="0"/>
          <w:numId w:val="1"/>
        </w:numPr>
        <w:autoSpaceDE w:val="0"/>
        <w:autoSpaceDN w:val="0"/>
        <w:adjustRightInd w:val="0"/>
        <w:jc w:val="both"/>
        <w:rPr>
          <w:b/>
          <w:bCs/>
          <w:sz w:val="24"/>
          <w:szCs w:val="24"/>
        </w:rPr>
      </w:pPr>
      <w:r w:rsidRPr="00D63B64">
        <w:rPr>
          <w:b/>
          <w:bCs/>
          <w:sz w:val="24"/>
          <w:szCs w:val="24"/>
        </w:rPr>
        <w:t xml:space="preserve">Durée et lieu de la mission </w:t>
      </w:r>
    </w:p>
    <w:p w14:paraId="609B7924" w14:textId="77777777" w:rsidR="00F136C1" w:rsidRDefault="00F136C1" w:rsidP="00F000F3">
      <w:pPr>
        <w:jc w:val="both"/>
        <w:rPr>
          <w:rFonts w:eastAsia="SimSun"/>
          <w:sz w:val="24"/>
          <w:szCs w:val="24"/>
        </w:rPr>
      </w:pPr>
    </w:p>
    <w:p w14:paraId="0658611A" w14:textId="20791807" w:rsidR="00F000F3" w:rsidRDefault="005D5E02" w:rsidP="00F000F3">
      <w:pPr>
        <w:jc w:val="both"/>
        <w:rPr>
          <w:rFonts w:eastAsia="SimSun"/>
          <w:sz w:val="24"/>
          <w:szCs w:val="24"/>
        </w:rPr>
      </w:pPr>
      <w:r w:rsidRPr="005D5E02">
        <w:rPr>
          <w:rFonts w:eastAsia="SimSun"/>
          <w:sz w:val="24"/>
          <w:szCs w:val="24"/>
        </w:rPr>
        <w:t xml:space="preserve">La durée </w:t>
      </w:r>
      <w:r w:rsidR="00F000F3" w:rsidRPr="00F000F3">
        <w:rPr>
          <w:rFonts w:eastAsia="SimSun"/>
          <w:sz w:val="24"/>
          <w:szCs w:val="24"/>
        </w:rPr>
        <w:t xml:space="preserve">totale de la mission est de </w:t>
      </w:r>
      <w:r w:rsidR="00F000F3" w:rsidRPr="00F000F3">
        <w:rPr>
          <w:rFonts w:eastAsia="SimSun"/>
          <w:b/>
          <w:sz w:val="24"/>
          <w:szCs w:val="24"/>
        </w:rPr>
        <w:t xml:space="preserve">trente (30) jours ouvrables </w:t>
      </w:r>
      <w:r w:rsidR="00F000F3" w:rsidRPr="00F000F3">
        <w:rPr>
          <w:rFonts w:eastAsia="SimSun"/>
          <w:sz w:val="24"/>
          <w:szCs w:val="24"/>
        </w:rPr>
        <w:t xml:space="preserve">de travail effectif. </w:t>
      </w:r>
    </w:p>
    <w:p w14:paraId="7F2D0D40" w14:textId="77777777" w:rsidR="00D63B64" w:rsidRPr="00957AFF" w:rsidRDefault="00D63B64" w:rsidP="00D63B64">
      <w:pPr>
        <w:autoSpaceDE w:val="0"/>
        <w:autoSpaceDN w:val="0"/>
        <w:adjustRightInd w:val="0"/>
        <w:jc w:val="both"/>
        <w:rPr>
          <w:sz w:val="24"/>
          <w:szCs w:val="24"/>
        </w:rPr>
      </w:pPr>
    </w:p>
    <w:p w14:paraId="257448C7" w14:textId="1E514B34" w:rsidR="008424C6" w:rsidRPr="00531215" w:rsidRDefault="008424C6" w:rsidP="008424C6">
      <w:pPr>
        <w:numPr>
          <w:ilvl w:val="0"/>
          <w:numId w:val="1"/>
        </w:numPr>
        <w:autoSpaceDE w:val="0"/>
        <w:autoSpaceDN w:val="0"/>
        <w:adjustRightInd w:val="0"/>
        <w:jc w:val="both"/>
        <w:rPr>
          <w:sz w:val="24"/>
          <w:szCs w:val="24"/>
        </w:rPr>
      </w:pPr>
      <w:r w:rsidRPr="00531215">
        <w:rPr>
          <w:sz w:val="24"/>
          <w:szCs w:val="24"/>
          <w:lang w:eastAsia="fr-FR"/>
        </w:rPr>
        <w:t xml:space="preserve">Les critères d’éligibilité et la procédure de sélection seront conformes </w:t>
      </w:r>
      <w:r w:rsidRPr="00531215">
        <w:rPr>
          <w:sz w:val="24"/>
          <w:szCs w:val="24"/>
        </w:rPr>
        <w:t xml:space="preserve">aux procédures spécifiées dans le </w:t>
      </w:r>
      <w:r w:rsidRPr="00531215">
        <w:rPr>
          <w:bCs/>
          <w:sz w:val="24"/>
          <w:szCs w:val="24"/>
        </w:rPr>
        <w:t xml:space="preserve">Règlement de Passation des </w:t>
      </w:r>
      <w:r w:rsidRPr="006677DE">
        <w:rPr>
          <w:bCs/>
          <w:sz w:val="24"/>
          <w:szCs w:val="24"/>
        </w:rPr>
        <w:t xml:space="preserve">Marchés de l’IDA pour les emprunteurs sollicitant le </w:t>
      </w:r>
      <w:r w:rsidRPr="001658DB">
        <w:rPr>
          <w:bCs/>
          <w:sz w:val="24"/>
          <w:szCs w:val="24"/>
        </w:rPr>
        <w:t xml:space="preserve">Financement de Projets d’Investissement </w:t>
      </w:r>
      <w:r w:rsidRPr="001658DB">
        <w:rPr>
          <w:sz w:val="24"/>
          <w:szCs w:val="24"/>
        </w:rPr>
        <w:t>(</w:t>
      </w:r>
      <w:r w:rsidR="005D5E02" w:rsidRPr="001658DB">
        <w:rPr>
          <w:sz w:val="24"/>
          <w:szCs w:val="24"/>
        </w:rPr>
        <w:t>Edition</w:t>
      </w:r>
      <w:r w:rsidRPr="001658DB">
        <w:rPr>
          <w:sz w:val="24"/>
          <w:szCs w:val="24"/>
        </w:rPr>
        <w:t xml:space="preserve"> </w:t>
      </w:r>
      <w:r w:rsidR="00CE188E" w:rsidRPr="001658DB">
        <w:rPr>
          <w:sz w:val="24"/>
          <w:szCs w:val="24"/>
        </w:rPr>
        <w:t xml:space="preserve">novembre </w:t>
      </w:r>
      <w:r w:rsidRPr="001658DB">
        <w:rPr>
          <w:bCs/>
          <w:sz w:val="24"/>
          <w:szCs w:val="24"/>
        </w:rPr>
        <w:t>202</w:t>
      </w:r>
      <w:r w:rsidR="00CE188E" w:rsidRPr="001658DB">
        <w:rPr>
          <w:bCs/>
          <w:sz w:val="24"/>
          <w:szCs w:val="24"/>
        </w:rPr>
        <w:t>0</w:t>
      </w:r>
      <w:r w:rsidR="005D5E02" w:rsidRPr="001658DB">
        <w:rPr>
          <w:bCs/>
          <w:sz w:val="24"/>
          <w:szCs w:val="24"/>
        </w:rPr>
        <w:t xml:space="preserve"> </w:t>
      </w:r>
      <w:r w:rsidRPr="001658DB">
        <w:rPr>
          <w:bCs/>
          <w:sz w:val="24"/>
          <w:szCs w:val="24"/>
        </w:rPr>
        <w:t>« Sélection de Consultants Individuels (SCI) ».</w:t>
      </w:r>
    </w:p>
    <w:p w14:paraId="7918B542" w14:textId="77777777" w:rsidR="008424C6" w:rsidRPr="00C125CD" w:rsidRDefault="008424C6" w:rsidP="008424C6">
      <w:pPr>
        <w:jc w:val="both"/>
        <w:rPr>
          <w:sz w:val="24"/>
          <w:szCs w:val="24"/>
        </w:rPr>
      </w:pPr>
    </w:p>
    <w:p w14:paraId="43EEA34E" w14:textId="77777777" w:rsidR="008424C6" w:rsidRPr="00C125CD" w:rsidRDefault="008424C6" w:rsidP="008424C6">
      <w:pPr>
        <w:numPr>
          <w:ilvl w:val="0"/>
          <w:numId w:val="1"/>
        </w:numPr>
        <w:autoSpaceDE w:val="0"/>
        <w:autoSpaceDN w:val="0"/>
        <w:adjustRightInd w:val="0"/>
        <w:jc w:val="both"/>
        <w:rPr>
          <w:sz w:val="24"/>
          <w:szCs w:val="24"/>
        </w:rPr>
      </w:pPr>
      <w:r w:rsidRPr="00C125CD">
        <w:rPr>
          <w:sz w:val="24"/>
          <w:szCs w:val="24"/>
        </w:rPr>
        <w:t xml:space="preserve">Les </w:t>
      </w:r>
      <w:r w:rsidRPr="00C125CD">
        <w:rPr>
          <w:sz w:val="24"/>
          <w:szCs w:val="24"/>
          <w:lang w:eastAsia="fr-FR"/>
        </w:rPr>
        <w:t>consultants</w:t>
      </w:r>
      <w:r w:rsidRPr="00C125CD">
        <w:rPr>
          <w:sz w:val="24"/>
          <w:szCs w:val="24"/>
        </w:rPr>
        <w:t xml:space="preserve"> intéressés peuvent obtenir des informations supplémentaires et obtenir les termes des références à l’adresse ci-dessous et aux heures suivantes : de 08 heures 30 min à 14 heures (heure locale de Moroni – Union des Comores) du lundi au vendredi.</w:t>
      </w:r>
    </w:p>
    <w:p w14:paraId="34FBCAC4" w14:textId="77777777" w:rsidR="008424C6" w:rsidRPr="00C125CD" w:rsidRDefault="008424C6" w:rsidP="008424C6">
      <w:pPr>
        <w:jc w:val="both"/>
        <w:rPr>
          <w:sz w:val="24"/>
          <w:szCs w:val="24"/>
        </w:rPr>
      </w:pPr>
    </w:p>
    <w:p w14:paraId="3A9E9C77" w14:textId="5A583E1E" w:rsidR="008424C6" w:rsidRPr="00F136C1" w:rsidRDefault="008424C6" w:rsidP="008424C6">
      <w:pPr>
        <w:numPr>
          <w:ilvl w:val="0"/>
          <w:numId w:val="1"/>
        </w:numPr>
        <w:autoSpaceDE w:val="0"/>
        <w:autoSpaceDN w:val="0"/>
        <w:adjustRightInd w:val="0"/>
        <w:jc w:val="both"/>
        <w:rPr>
          <w:rStyle w:val="lev"/>
          <w:b w:val="0"/>
          <w:color w:val="000000"/>
          <w:sz w:val="24"/>
          <w:szCs w:val="24"/>
        </w:rPr>
      </w:pPr>
      <w:r w:rsidRPr="00F136C1">
        <w:rPr>
          <w:sz w:val="24"/>
          <w:szCs w:val="24"/>
        </w:rPr>
        <w:t>Les</w:t>
      </w:r>
      <w:r w:rsidRPr="00F136C1">
        <w:rPr>
          <w:color w:val="333333"/>
          <w:spacing w:val="-2"/>
          <w:sz w:val="24"/>
          <w:szCs w:val="24"/>
        </w:rPr>
        <w:t xml:space="preserve"> </w:t>
      </w:r>
      <w:r w:rsidRPr="00F136C1">
        <w:rPr>
          <w:sz w:val="24"/>
          <w:szCs w:val="24"/>
          <w:lang w:eastAsia="fr-FR"/>
        </w:rPr>
        <w:t>manifestations</w:t>
      </w:r>
      <w:r w:rsidRPr="00F136C1">
        <w:rPr>
          <w:color w:val="333333"/>
          <w:spacing w:val="-2"/>
          <w:sz w:val="24"/>
          <w:szCs w:val="24"/>
        </w:rPr>
        <w:t xml:space="preserve"> d’intérêt doivent être déposées ou envoyées par email, aux adresses mentionnées ci-dessus</w:t>
      </w:r>
      <w:r w:rsidRPr="00F136C1">
        <w:rPr>
          <w:rStyle w:val="apple-converted-space"/>
          <w:color w:val="333333"/>
          <w:spacing w:val="-2"/>
          <w:sz w:val="24"/>
          <w:szCs w:val="24"/>
        </w:rPr>
        <w:t xml:space="preserve"> </w:t>
      </w:r>
      <w:r w:rsidRPr="00F136C1">
        <w:rPr>
          <w:rStyle w:val="lev"/>
          <w:spacing w:val="-2"/>
          <w:sz w:val="24"/>
          <w:szCs w:val="24"/>
        </w:rPr>
        <w:t xml:space="preserve">au plus tard le </w:t>
      </w:r>
      <w:r w:rsidR="00461D30" w:rsidRPr="00F136C1">
        <w:rPr>
          <w:rStyle w:val="lev"/>
          <w:spacing w:val="-2"/>
          <w:sz w:val="24"/>
          <w:szCs w:val="24"/>
        </w:rPr>
        <w:t>mercredi 28 janvier 2026</w:t>
      </w:r>
      <w:r w:rsidR="00D63B64" w:rsidRPr="00F136C1">
        <w:rPr>
          <w:rStyle w:val="lev"/>
          <w:spacing w:val="-2"/>
          <w:sz w:val="24"/>
          <w:szCs w:val="24"/>
        </w:rPr>
        <w:t xml:space="preserve"> </w:t>
      </w:r>
      <w:r w:rsidRPr="00F136C1">
        <w:rPr>
          <w:rStyle w:val="lev"/>
          <w:spacing w:val="-2"/>
          <w:sz w:val="24"/>
          <w:szCs w:val="24"/>
        </w:rPr>
        <w:t>à 1</w:t>
      </w:r>
      <w:r w:rsidR="006B3AE7" w:rsidRPr="00F136C1">
        <w:rPr>
          <w:rStyle w:val="lev"/>
          <w:spacing w:val="-2"/>
          <w:sz w:val="24"/>
          <w:szCs w:val="24"/>
        </w:rPr>
        <w:t>4</w:t>
      </w:r>
      <w:r w:rsidRPr="00F136C1">
        <w:rPr>
          <w:rStyle w:val="lev"/>
          <w:spacing w:val="-2"/>
          <w:sz w:val="24"/>
          <w:szCs w:val="24"/>
        </w:rPr>
        <w:t xml:space="preserve"> heures (heure locale de Moroni – Union des Comores) ; </w:t>
      </w:r>
      <w:r w:rsidRPr="00F136C1">
        <w:rPr>
          <w:rStyle w:val="lev"/>
          <w:b w:val="0"/>
          <w:bCs w:val="0"/>
          <w:spacing w:val="-2"/>
          <w:sz w:val="24"/>
          <w:szCs w:val="24"/>
        </w:rPr>
        <w:t>a</w:t>
      </w:r>
      <w:r w:rsidRPr="00F136C1">
        <w:rPr>
          <w:sz w:val="24"/>
          <w:szCs w:val="24"/>
        </w:rPr>
        <w:t>d</w:t>
      </w:r>
      <w:r w:rsidRPr="00F136C1">
        <w:rPr>
          <w:bCs/>
          <w:sz w:val="24"/>
          <w:szCs w:val="24"/>
        </w:rPr>
        <w:t>ressé à Monsieur le Coordinateur du Projet PICMC « Manifestation d’intérêt N°202</w:t>
      </w:r>
      <w:r w:rsidR="00461D30" w:rsidRPr="00F136C1">
        <w:rPr>
          <w:bCs/>
          <w:sz w:val="24"/>
          <w:szCs w:val="24"/>
        </w:rPr>
        <w:t>6</w:t>
      </w:r>
      <w:r w:rsidRPr="00F136C1">
        <w:rPr>
          <w:bCs/>
          <w:sz w:val="24"/>
          <w:szCs w:val="24"/>
        </w:rPr>
        <w:t>/0</w:t>
      </w:r>
      <w:r w:rsidR="00461D30" w:rsidRPr="00F136C1">
        <w:rPr>
          <w:bCs/>
          <w:sz w:val="24"/>
          <w:szCs w:val="24"/>
        </w:rPr>
        <w:t>1</w:t>
      </w:r>
      <w:r w:rsidRPr="00F136C1">
        <w:rPr>
          <w:bCs/>
          <w:sz w:val="24"/>
          <w:szCs w:val="24"/>
        </w:rPr>
        <w:t>/MTMA/</w:t>
      </w:r>
      <w:r w:rsidRPr="00F136C1">
        <w:rPr>
          <w:sz w:val="24"/>
          <w:szCs w:val="24"/>
        </w:rPr>
        <w:t>PICMC/</w:t>
      </w:r>
      <w:r w:rsidRPr="00F136C1">
        <w:rPr>
          <w:bCs/>
          <w:sz w:val="24"/>
          <w:szCs w:val="24"/>
        </w:rPr>
        <w:t>Intitulé du poste »</w:t>
      </w:r>
    </w:p>
    <w:p w14:paraId="71E56435" w14:textId="77777777" w:rsidR="008424C6" w:rsidRPr="00C125CD" w:rsidRDefault="008424C6" w:rsidP="007C387F">
      <w:pPr>
        <w:pStyle w:val="A-LBULLET"/>
        <w:numPr>
          <w:ilvl w:val="0"/>
          <w:numId w:val="0"/>
        </w:numPr>
        <w:spacing w:after="0" w:line="240" w:lineRule="auto"/>
        <w:rPr>
          <w:bCs/>
          <w:sz w:val="24"/>
          <w:szCs w:val="24"/>
        </w:rPr>
      </w:pPr>
    </w:p>
    <w:p w14:paraId="08424370" w14:textId="77777777" w:rsidR="008424C6" w:rsidRPr="007C387F" w:rsidRDefault="008424C6" w:rsidP="007C387F">
      <w:pPr>
        <w:numPr>
          <w:ilvl w:val="0"/>
          <w:numId w:val="1"/>
        </w:numPr>
        <w:autoSpaceDE w:val="0"/>
        <w:autoSpaceDN w:val="0"/>
        <w:adjustRightInd w:val="0"/>
        <w:jc w:val="both"/>
        <w:rPr>
          <w:bCs/>
          <w:sz w:val="24"/>
          <w:szCs w:val="24"/>
        </w:rPr>
      </w:pPr>
      <w:r w:rsidRPr="007C387F">
        <w:rPr>
          <w:sz w:val="24"/>
          <w:szCs w:val="24"/>
        </w:rPr>
        <w:t>Projet</w:t>
      </w:r>
      <w:r w:rsidRPr="007C387F">
        <w:rPr>
          <w:bCs/>
          <w:sz w:val="24"/>
          <w:szCs w:val="24"/>
        </w:rPr>
        <w:t xml:space="preserve"> Connectivité Inter-Îles des Comores - Moroni Coulée – Route Garage </w:t>
      </w:r>
      <w:proofErr w:type="spellStart"/>
      <w:r w:rsidRPr="007C387F">
        <w:rPr>
          <w:bCs/>
          <w:sz w:val="24"/>
          <w:szCs w:val="24"/>
        </w:rPr>
        <w:t>Mrikao</w:t>
      </w:r>
      <w:proofErr w:type="spellEnd"/>
      <w:r w:rsidRPr="007C387F">
        <w:rPr>
          <w:bCs/>
          <w:sz w:val="24"/>
          <w:szCs w:val="24"/>
        </w:rPr>
        <w:t xml:space="preserve"> –</w:t>
      </w:r>
    </w:p>
    <w:p w14:paraId="2D0BAFCB" w14:textId="047504A9" w:rsidR="00823C37" w:rsidRPr="00160DDB" w:rsidRDefault="008424C6" w:rsidP="00160DDB">
      <w:pPr>
        <w:autoSpaceDE w:val="0"/>
        <w:autoSpaceDN w:val="0"/>
        <w:adjustRightInd w:val="0"/>
        <w:ind w:left="709"/>
        <w:jc w:val="both"/>
        <w:rPr>
          <w:bCs/>
          <w:sz w:val="24"/>
          <w:szCs w:val="24"/>
        </w:rPr>
      </w:pPr>
      <w:r w:rsidRPr="007C387F">
        <w:rPr>
          <w:bCs/>
          <w:sz w:val="24"/>
          <w:szCs w:val="24"/>
        </w:rPr>
        <w:t xml:space="preserve"> Tél : +269</w:t>
      </w:r>
      <w:r w:rsidR="000B0EB8">
        <w:rPr>
          <w:bCs/>
          <w:sz w:val="24"/>
          <w:szCs w:val="24"/>
        </w:rPr>
        <w:t xml:space="preserve"> </w:t>
      </w:r>
      <w:r w:rsidRPr="007C387F">
        <w:rPr>
          <w:bCs/>
          <w:sz w:val="24"/>
          <w:szCs w:val="24"/>
        </w:rPr>
        <w:t xml:space="preserve">733-21-63 - Email : </w:t>
      </w:r>
      <w:hyperlink r:id="rId6" w:history="1">
        <w:r w:rsidRPr="007C387F">
          <w:rPr>
            <w:rStyle w:val="Lienhypertexte"/>
            <w:sz w:val="24"/>
            <w:szCs w:val="24"/>
          </w:rPr>
          <w:t>connectivitecomoros@gmail.com</w:t>
        </w:r>
      </w:hyperlink>
      <w:r w:rsidRPr="007C387F">
        <w:rPr>
          <w:rStyle w:val="Lienhypertexte"/>
          <w:sz w:val="24"/>
          <w:szCs w:val="24"/>
        </w:rPr>
        <w:t xml:space="preserve"> copie : </w:t>
      </w:r>
      <w:hyperlink r:id="rId7" w:history="1">
        <w:r w:rsidRPr="007C387F">
          <w:rPr>
            <w:rStyle w:val="Lienhypertexte"/>
            <w:sz w:val="24"/>
            <w:szCs w:val="24"/>
          </w:rPr>
          <w:t>rpm.connectivitecomoros@gmail.com</w:t>
        </w:r>
      </w:hyperlink>
    </w:p>
    <w:sectPr w:rsidR="00823C37" w:rsidRPr="00160DDB" w:rsidSect="001A3B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4C6A"/>
    <w:multiLevelType w:val="hybridMultilevel"/>
    <w:tmpl w:val="47887D84"/>
    <w:lvl w:ilvl="0" w:tplc="B6243B0C">
      <w:start w:val="1"/>
      <w:numFmt w:val="bullet"/>
      <w:pStyle w:val="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9710AE"/>
    <w:multiLevelType w:val="hybridMultilevel"/>
    <w:tmpl w:val="4AC0F49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FB359B0"/>
    <w:multiLevelType w:val="hybridMultilevel"/>
    <w:tmpl w:val="44D03534"/>
    <w:lvl w:ilvl="0" w:tplc="040C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3AA34937"/>
    <w:multiLevelType w:val="hybridMultilevel"/>
    <w:tmpl w:val="10504A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4C1E4E75"/>
    <w:multiLevelType w:val="hybridMultilevel"/>
    <w:tmpl w:val="1AE8A77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50BA42FF"/>
    <w:multiLevelType w:val="hybridMultilevel"/>
    <w:tmpl w:val="1FB6E856"/>
    <w:lvl w:ilvl="0" w:tplc="E1229770">
      <w:start w:val="1"/>
      <w:numFmt w:val="decimal"/>
      <w:lvlText w:val="%1-"/>
      <w:lvlJc w:val="left"/>
      <w:pPr>
        <w:ind w:left="720" w:hanging="360"/>
      </w:pPr>
      <w:rPr>
        <w:rFonts w:hint="default"/>
        <w:b/>
        <w:bCs w:val="0"/>
        <w:lang w:val="fr-CA"/>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6" w15:restartNumberingAfterBreak="0">
    <w:nsid w:val="51B131B9"/>
    <w:multiLevelType w:val="hybridMultilevel"/>
    <w:tmpl w:val="8BF48F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83F2657"/>
    <w:multiLevelType w:val="hybridMultilevel"/>
    <w:tmpl w:val="11AC3E9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5938750B"/>
    <w:multiLevelType w:val="multilevel"/>
    <w:tmpl w:val="FFFFFFFF"/>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5BE77614"/>
    <w:multiLevelType w:val="hybridMultilevel"/>
    <w:tmpl w:val="D23CF2A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2766238">
    <w:abstractNumId w:val="5"/>
  </w:num>
  <w:num w:numId="2" w16cid:durableId="551040015">
    <w:abstractNumId w:val="0"/>
  </w:num>
  <w:num w:numId="3" w16cid:durableId="573515217">
    <w:abstractNumId w:val="4"/>
  </w:num>
  <w:num w:numId="4" w16cid:durableId="1778327659">
    <w:abstractNumId w:val="2"/>
  </w:num>
  <w:num w:numId="5" w16cid:durableId="854618507">
    <w:abstractNumId w:val="7"/>
  </w:num>
  <w:num w:numId="6" w16cid:durableId="578725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34672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6047019">
    <w:abstractNumId w:val="8"/>
  </w:num>
  <w:num w:numId="9" w16cid:durableId="2023973788">
    <w:abstractNumId w:val="1"/>
  </w:num>
  <w:num w:numId="10" w16cid:durableId="11130110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4C6"/>
    <w:rsid w:val="000702E8"/>
    <w:rsid w:val="000B0EB8"/>
    <w:rsid w:val="000F2429"/>
    <w:rsid w:val="00160DDB"/>
    <w:rsid w:val="001658DB"/>
    <w:rsid w:val="001A3B4F"/>
    <w:rsid w:val="002B2D3E"/>
    <w:rsid w:val="002B3C10"/>
    <w:rsid w:val="002F77F8"/>
    <w:rsid w:val="003110AF"/>
    <w:rsid w:val="0031652F"/>
    <w:rsid w:val="00343341"/>
    <w:rsid w:val="003A4D1D"/>
    <w:rsid w:val="00461D30"/>
    <w:rsid w:val="00487954"/>
    <w:rsid w:val="004918E2"/>
    <w:rsid w:val="004D6B38"/>
    <w:rsid w:val="005664DD"/>
    <w:rsid w:val="005D5E02"/>
    <w:rsid w:val="006677DE"/>
    <w:rsid w:val="006B2D44"/>
    <w:rsid w:val="006B3AE7"/>
    <w:rsid w:val="00775CF8"/>
    <w:rsid w:val="007B2EFB"/>
    <w:rsid w:val="007C387F"/>
    <w:rsid w:val="007E78DD"/>
    <w:rsid w:val="00804A39"/>
    <w:rsid w:val="00823C37"/>
    <w:rsid w:val="008424C6"/>
    <w:rsid w:val="008B12D5"/>
    <w:rsid w:val="00990EA9"/>
    <w:rsid w:val="00A20C3D"/>
    <w:rsid w:val="00AC60AC"/>
    <w:rsid w:val="00AF7CB4"/>
    <w:rsid w:val="00B4345F"/>
    <w:rsid w:val="00C13A8A"/>
    <w:rsid w:val="00C441D5"/>
    <w:rsid w:val="00CC4078"/>
    <w:rsid w:val="00CE188E"/>
    <w:rsid w:val="00CF2119"/>
    <w:rsid w:val="00D27DC9"/>
    <w:rsid w:val="00D555BD"/>
    <w:rsid w:val="00D63B64"/>
    <w:rsid w:val="00DB6DB9"/>
    <w:rsid w:val="00E60E56"/>
    <w:rsid w:val="00E90C9D"/>
    <w:rsid w:val="00E967AC"/>
    <w:rsid w:val="00EA4B57"/>
    <w:rsid w:val="00F000F3"/>
    <w:rsid w:val="00F136C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769FB"/>
  <w15:chartTrackingRefBased/>
  <w15:docId w15:val="{B905C23C-C120-41CB-9AED-4D4467C3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4C6"/>
    <w:pPr>
      <w:spacing w:after="0" w:line="240" w:lineRule="auto"/>
    </w:pPr>
    <w:rPr>
      <w:rFonts w:ascii="Times New Roman" w:eastAsia="Times New Roman" w:hAnsi="Times New Roman" w:cs="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numbered (a)),Normal 2,Main numbered paragraph,1.1.1_List Paragraph,List_Paragraph,Multilevel para_II,List Paragraph1,List Paragraph 1.1.1,References,Bullets,Texte Général,Paragraphe  revu,Paragraphe de liste1,Liste 1"/>
    <w:basedOn w:val="Normal"/>
    <w:link w:val="ParagraphedelisteCar"/>
    <w:uiPriority w:val="34"/>
    <w:qFormat/>
    <w:rsid w:val="008424C6"/>
    <w:pPr>
      <w:spacing w:after="200" w:line="252" w:lineRule="auto"/>
      <w:ind w:left="720"/>
      <w:contextualSpacing/>
    </w:pPr>
    <w:rPr>
      <w:rFonts w:ascii="Cambria" w:hAnsi="Cambria"/>
      <w:sz w:val="22"/>
      <w:szCs w:val="22"/>
      <w:lang w:val="en-US" w:bidi="en-US"/>
    </w:rPr>
  </w:style>
  <w:style w:type="character" w:customStyle="1" w:styleId="ParagraphedelisteCar">
    <w:name w:val="Paragraphe de liste Car"/>
    <w:aliases w:val="List Paragraph (numbered (a)) Car,Normal 2 Car,Main numbered paragraph Car,1.1.1_List Paragraph Car,List_Paragraph Car,Multilevel para_II Car,List Paragraph1 Car,List Paragraph 1.1.1 Car,References Car,Bullets Car,Liste 1 Car"/>
    <w:link w:val="Paragraphedeliste"/>
    <w:uiPriority w:val="34"/>
    <w:qFormat/>
    <w:locked/>
    <w:rsid w:val="008424C6"/>
    <w:rPr>
      <w:rFonts w:ascii="Cambria" w:eastAsia="Times New Roman" w:hAnsi="Cambria" w:cs="Times New Roman"/>
      <w:lang w:val="en-US" w:bidi="en-US"/>
    </w:rPr>
  </w:style>
  <w:style w:type="paragraph" w:customStyle="1" w:styleId="A-LBULLET">
    <w:name w:val="A-LBULLET"/>
    <w:link w:val="A-LBULLETChar"/>
    <w:qFormat/>
    <w:rsid w:val="008424C6"/>
    <w:pPr>
      <w:numPr>
        <w:numId w:val="2"/>
      </w:numPr>
      <w:spacing w:after="200" w:line="276" w:lineRule="auto"/>
      <w:ind w:left="714" w:hanging="357"/>
      <w:jc w:val="both"/>
    </w:pPr>
    <w:rPr>
      <w:rFonts w:ascii="Times New Roman" w:eastAsia="Times New Roman" w:hAnsi="Times New Roman" w:cs="Times New Roman"/>
      <w:color w:val="000000"/>
    </w:rPr>
  </w:style>
  <w:style w:type="character" w:customStyle="1" w:styleId="A-LBULLETChar">
    <w:name w:val="A-LBULLET Char"/>
    <w:link w:val="A-LBULLET"/>
    <w:rsid w:val="008424C6"/>
    <w:rPr>
      <w:rFonts w:ascii="Times New Roman" w:eastAsia="Times New Roman" w:hAnsi="Times New Roman" w:cs="Times New Roman"/>
      <w:color w:val="000000"/>
    </w:rPr>
  </w:style>
  <w:style w:type="character" w:styleId="Lienhypertexte">
    <w:name w:val="Hyperlink"/>
    <w:basedOn w:val="Policepardfaut"/>
    <w:unhideWhenUsed/>
    <w:rsid w:val="008424C6"/>
    <w:rPr>
      <w:color w:val="0000FF"/>
      <w:u w:val="single"/>
    </w:rPr>
  </w:style>
  <w:style w:type="character" w:customStyle="1" w:styleId="apple-converted-space">
    <w:name w:val="apple-converted-space"/>
    <w:basedOn w:val="Policepardfaut"/>
    <w:rsid w:val="008424C6"/>
  </w:style>
  <w:style w:type="character" w:styleId="lev">
    <w:name w:val="Strong"/>
    <w:uiPriority w:val="22"/>
    <w:qFormat/>
    <w:rsid w:val="008424C6"/>
    <w:rPr>
      <w:b/>
      <w:bCs/>
    </w:rPr>
  </w:style>
  <w:style w:type="paragraph" w:customStyle="1" w:styleId="Default">
    <w:name w:val="Default"/>
    <w:rsid w:val="008424C6"/>
    <w:pPr>
      <w:autoSpaceDE w:val="0"/>
      <w:autoSpaceDN w:val="0"/>
      <w:adjustRightInd w:val="0"/>
      <w:spacing w:after="0" w:line="240" w:lineRule="auto"/>
    </w:pPr>
    <w:rPr>
      <w:rFonts w:ascii="Georgia" w:eastAsia="Calibri" w:hAnsi="Georgia" w:cs="Georgia"/>
      <w:color w:val="000000"/>
      <w:sz w:val="24"/>
      <w:szCs w:val="24"/>
      <w:lang w:val="en-US"/>
    </w:rPr>
  </w:style>
  <w:style w:type="paragraph" w:customStyle="1" w:styleId="bodytext1">
    <w:name w:val="bodytext1"/>
    <w:basedOn w:val="Normal"/>
    <w:rsid w:val="008424C6"/>
    <w:pPr>
      <w:spacing w:before="100" w:beforeAutospacing="1" w:after="100" w:afterAutospacing="1"/>
      <w:jc w:val="both"/>
    </w:pPr>
    <w:rPr>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pm.connectivitecomoro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nectivitecomoros@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2</Pages>
  <Words>547</Words>
  <Characters>3120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ALHAD Mohamed Chanfi</dc:creator>
  <cp:keywords/>
  <dc:description/>
  <cp:lastModifiedBy>BAHIDJAT ABDALLAH</cp:lastModifiedBy>
  <cp:revision>2</cp:revision>
  <dcterms:created xsi:type="dcterms:W3CDTF">2026-01-15T10:12:00Z</dcterms:created>
  <dcterms:modified xsi:type="dcterms:W3CDTF">2026-01-15T10:12:00Z</dcterms:modified>
</cp:coreProperties>
</file>