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E6A9" w14:textId="6D46438C" w:rsidR="001F5F54" w:rsidRPr="009571C5" w:rsidRDefault="003C4E1D" w:rsidP="008B17CC">
      <w:pPr>
        <w:spacing w:after="0" w:line="240" w:lineRule="auto"/>
        <w:jc w:val="center"/>
        <w:rPr>
          <w:rFonts w:ascii="Times New Roman" w:eastAsia="Calibri" w:hAnsi="Times New Roman" w:cs="Times New Roman"/>
          <w:b/>
          <w:sz w:val="18"/>
          <w:szCs w:val="18"/>
        </w:rPr>
      </w:pPr>
      <w:r w:rsidRPr="009571C5">
        <w:rPr>
          <w:rFonts w:ascii="Times New Roman" w:hAnsi="Times New Roman" w:cs="Times New Roman"/>
          <w:noProof/>
          <w14:ligatures w14:val="standardContextual"/>
        </w:rPr>
        <w:drawing>
          <wp:anchor distT="0" distB="0" distL="114300" distR="114300" simplePos="0" relativeHeight="251669504" behindDoc="0" locked="0" layoutInCell="1" allowOverlap="1" wp14:anchorId="524679FE" wp14:editId="71E78408">
            <wp:simplePos x="0" y="0"/>
            <wp:positionH relativeFrom="column">
              <wp:posOffset>4925333</wp:posOffset>
            </wp:positionH>
            <wp:positionV relativeFrom="paragraph">
              <wp:posOffset>45720</wp:posOffset>
            </wp:positionV>
            <wp:extent cx="1186180" cy="474345"/>
            <wp:effectExtent l="0" t="0" r="0" b="1905"/>
            <wp:wrapSquare wrapText="bothSides"/>
            <wp:docPr id="8485627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6275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6180" cy="474345"/>
                    </a:xfrm>
                    <a:prstGeom prst="rect">
                      <a:avLst/>
                    </a:prstGeom>
                  </pic:spPr>
                </pic:pic>
              </a:graphicData>
            </a:graphic>
            <wp14:sizeRelH relativeFrom="margin">
              <wp14:pctWidth>0</wp14:pctWidth>
            </wp14:sizeRelH>
            <wp14:sizeRelV relativeFrom="margin">
              <wp14:pctHeight>0</wp14:pctHeight>
            </wp14:sizeRelV>
          </wp:anchor>
        </w:drawing>
      </w:r>
      <w:r w:rsidRPr="009571C5">
        <w:rPr>
          <w:rFonts w:ascii="Times New Roman" w:hAnsi="Times New Roman" w:cs="Times New Roman"/>
          <w:noProof/>
          <w14:ligatures w14:val="standardContextual"/>
        </w:rPr>
        <w:drawing>
          <wp:anchor distT="0" distB="0" distL="114300" distR="114300" simplePos="0" relativeHeight="251664384" behindDoc="0" locked="0" layoutInCell="1" allowOverlap="1" wp14:anchorId="4558BB32" wp14:editId="3DB20491">
            <wp:simplePos x="0" y="0"/>
            <wp:positionH relativeFrom="column">
              <wp:posOffset>3665148</wp:posOffset>
            </wp:positionH>
            <wp:positionV relativeFrom="paragraph">
              <wp:posOffset>0</wp:posOffset>
            </wp:positionV>
            <wp:extent cx="1058545" cy="601345"/>
            <wp:effectExtent l="0" t="0" r="8255" b="8255"/>
            <wp:wrapSquare wrapText="bothSides"/>
            <wp:docPr id="8514084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40844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8545" cy="601345"/>
                    </a:xfrm>
                    <a:prstGeom prst="rect">
                      <a:avLst/>
                    </a:prstGeom>
                  </pic:spPr>
                </pic:pic>
              </a:graphicData>
            </a:graphic>
            <wp14:sizeRelH relativeFrom="margin">
              <wp14:pctWidth>0</wp14:pctWidth>
            </wp14:sizeRelH>
            <wp14:sizeRelV relativeFrom="margin">
              <wp14:pctHeight>0</wp14:pctHeight>
            </wp14:sizeRelV>
          </wp:anchor>
        </w:drawing>
      </w:r>
      <w:r w:rsidRPr="009571C5">
        <w:rPr>
          <w:rFonts w:ascii="Times New Roman" w:hAnsi="Times New Roman" w:cs="Times New Roman"/>
          <w:noProof/>
        </w:rPr>
        <w:drawing>
          <wp:anchor distT="0" distB="0" distL="114300" distR="114300" simplePos="0" relativeHeight="251665408" behindDoc="1" locked="0" layoutInCell="1" allowOverlap="1" wp14:anchorId="6EDEF2AE" wp14:editId="0C45D44C">
            <wp:simplePos x="0" y="0"/>
            <wp:positionH relativeFrom="column">
              <wp:posOffset>2128793</wp:posOffset>
            </wp:positionH>
            <wp:positionV relativeFrom="page">
              <wp:posOffset>810895</wp:posOffset>
            </wp:positionV>
            <wp:extent cx="1365250" cy="812800"/>
            <wp:effectExtent l="0" t="0" r="6350" b="6350"/>
            <wp:wrapSquare wrapText="bothSides"/>
            <wp:docPr id="52979890" name="Image 1" descr="La Banque Africaine de Développement (BAD) — UMOA-Ti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Banque Africaine de Développement (BAD) — UMOA-Tit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250" cy="812800"/>
                    </a:xfrm>
                    <a:prstGeom prst="rect">
                      <a:avLst/>
                    </a:prstGeom>
                  </pic:spPr>
                </pic:pic>
              </a:graphicData>
            </a:graphic>
            <wp14:sizeRelH relativeFrom="margin">
              <wp14:pctWidth>0</wp14:pctWidth>
            </wp14:sizeRelH>
            <wp14:sizeRelV relativeFrom="margin">
              <wp14:pctHeight>0</wp14:pctHeight>
            </wp14:sizeRelV>
          </wp:anchor>
        </w:drawing>
      </w:r>
      <w:r w:rsidRPr="009571C5">
        <w:rPr>
          <w:rFonts w:ascii="Times New Roman" w:eastAsia="Calibri" w:hAnsi="Times New Roman" w:cs="Times New Roman"/>
          <w:b/>
          <w:noProof/>
          <w:szCs w:val="32"/>
        </w:rPr>
        <w:drawing>
          <wp:anchor distT="0" distB="0" distL="114300" distR="114300" simplePos="0" relativeHeight="251668480" behindDoc="0" locked="0" layoutInCell="1" allowOverlap="1" wp14:anchorId="470A6829" wp14:editId="16E85814">
            <wp:simplePos x="0" y="0"/>
            <wp:positionH relativeFrom="column">
              <wp:posOffset>982691</wp:posOffset>
            </wp:positionH>
            <wp:positionV relativeFrom="paragraph">
              <wp:posOffset>121920</wp:posOffset>
            </wp:positionV>
            <wp:extent cx="995045" cy="554990"/>
            <wp:effectExtent l="0" t="0" r="0" b="0"/>
            <wp:wrapSquare wrapText="bothSides"/>
            <wp:docPr id="200479853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5045"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71C5">
        <w:rPr>
          <w:rFonts w:ascii="Times New Roman" w:hAnsi="Times New Roman" w:cs="Times New Roman"/>
          <w:noProof/>
          <w:color w:val="000000" w:themeColor="text1"/>
          <w:sz w:val="40"/>
          <w:szCs w:val="40"/>
        </w:rPr>
        <w:drawing>
          <wp:anchor distT="0" distB="0" distL="114300" distR="114300" simplePos="0" relativeHeight="251667456" behindDoc="0" locked="0" layoutInCell="1" allowOverlap="1" wp14:anchorId="2F5A674B" wp14:editId="3B9A3118">
            <wp:simplePos x="0" y="0"/>
            <wp:positionH relativeFrom="column">
              <wp:posOffset>-235802</wp:posOffset>
            </wp:positionH>
            <wp:positionV relativeFrom="margin">
              <wp:posOffset>79375</wp:posOffset>
            </wp:positionV>
            <wp:extent cx="914400" cy="572770"/>
            <wp:effectExtent l="0" t="0" r="0" b="0"/>
            <wp:wrapNone/>
            <wp:docPr id="27" name="Image 1" descr="http://www.axl.cefan.ulaval.ca/afrique/images/comores-dr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axl.cefan.ulaval.ca/afrique/images/comores-drap.gif"/>
                    <pic:cNvPicPr>
                      <a:picLocks noChangeAspect="1" noChangeArrowheads="1"/>
                    </pic:cNvPicPr>
                  </pic:nvPicPr>
                  <pic:blipFill>
                    <a:blip r:embed="rId11"/>
                    <a:srcRect r="15616"/>
                    <a:stretch>
                      <a:fillRect/>
                    </a:stretch>
                  </pic:blipFill>
                  <pic:spPr bwMode="auto">
                    <a:xfrm>
                      <a:off x="0" y="0"/>
                      <a:ext cx="914400" cy="572770"/>
                    </a:xfrm>
                    <a:prstGeom prst="rect">
                      <a:avLst/>
                    </a:prstGeom>
                    <a:noFill/>
                  </pic:spPr>
                </pic:pic>
              </a:graphicData>
            </a:graphic>
            <wp14:sizeRelH relativeFrom="margin">
              <wp14:pctWidth>0</wp14:pctWidth>
            </wp14:sizeRelH>
            <wp14:sizeRelV relativeFrom="margin">
              <wp14:pctHeight>0</wp14:pctHeight>
            </wp14:sizeRelV>
          </wp:anchor>
        </w:drawing>
      </w:r>
    </w:p>
    <w:p w14:paraId="2770946B" w14:textId="318111C1" w:rsidR="00212044" w:rsidRPr="009571C5" w:rsidRDefault="00212044" w:rsidP="008B17CC">
      <w:pPr>
        <w:spacing w:after="0" w:line="240" w:lineRule="auto"/>
        <w:jc w:val="center"/>
        <w:rPr>
          <w:rFonts w:ascii="Times New Roman" w:hAnsi="Times New Roman" w:cs="Times New Roman"/>
          <w:b/>
          <w:bCs/>
        </w:rPr>
      </w:pPr>
    </w:p>
    <w:p w14:paraId="3A345B55" w14:textId="34979742" w:rsidR="00212044" w:rsidRPr="009571C5" w:rsidRDefault="00212044" w:rsidP="008B17CC">
      <w:pPr>
        <w:spacing w:after="0" w:line="240" w:lineRule="auto"/>
        <w:jc w:val="center"/>
        <w:rPr>
          <w:rFonts w:ascii="Times New Roman" w:hAnsi="Times New Roman" w:cs="Times New Roman"/>
          <w:b/>
          <w:bCs/>
        </w:rPr>
      </w:pPr>
    </w:p>
    <w:p w14:paraId="7BE8F935" w14:textId="77777777" w:rsidR="00212044" w:rsidRPr="009571C5" w:rsidRDefault="00212044" w:rsidP="008B17CC">
      <w:pPr>
        <w:spacing w:after="0" w:line="240" w:lineRule="auto"/>
        <w:jc w:val="center"/>
        <w:rPr>
          <w:rFonts w:ascii="Times New Roman" w:hAnsi="Times New Roman" w:cs="Times New Roman"/>
          <w:b/>
          <w:bCs/>
        </w:rPr>
      </w:pPr>
    </w:p>
    <w:p w14:paraId="1C29C04F" w14:textId="77777777" w:rsidR="00212044" w:rsidRPr="009571C5" w:rsidRDefault="00212044" w:rsidP="008B17CC">
      <w:pPr>
        <w:spacing w:after="0" w:line="240" w:lineRule="auto"/>
        <w:jc w:val="center"/>
        <w:rPr>
          <w:rFonts w:ascii="Times New Roman" w:hAnsi="Times New Roman" w:cs="Times New Roman"/>
          <w:b/>
          <w:bCs/>
        </w:rPr>
      </w:pPr>
    </w:p>
    <w:p w14:paraId="47DEC810" w14:textId="7861AECF" w:rsidR="00212044" w:rsidRPr="009571C5" w:rsidRDefault="004F701F" w:rsidP="008B17CC">
      <w:pPr>
        <w:spacing w:after="0" w:line="240" w:lineRule="auto"/>
        <w:jc w:val="center"/>
        <w:rPr>
          <w:rFonts w:ascii="Times New Roman" w:hAnsi="Times New Roman" w:cs="Times New Roman"/>
          <w:b/>
          <w:bCs/>
        </w:rPr>
      </w:pPr>
      <w:r w:rsidRPr="009571C5">
        <w:rPr>
          <w:rFonts w:ascii="Times New Roman" w:hAnsi="Times New Roman" w:cs="Times New Roman"/>
          <w:noProof/>
          <w14:ligatures w14:val="standardContextual"/>
        </w:rPr>
        <w:drawing>
          <wp:anchor distT="0" distB="0" distL="114300" distR="114300" simplePos="0" relativeHeight="251666432" behindDoc="0" locked="0" layoutInCell="1" allowOverlap="1" wp14:anchorId="78C55E07" wp14:editId="323D5414">
            <wp:simplePos x="0" y="0"/>
            <wp:positionH relativeFrom="column">
              <wp:posOffset>2733040</wp:posOffset>
            </wp:positionH>
            <wp:positionV relativeFrom="paragraph">
              <wp:posOffset>105338</wp:posOffset>
            </wp:positionV>
            <wp:extent cx="896620" cy="671195"/>
            <wp:effectExtent l="0" t="0" r="0" b="0"/>
            <wp:wrapSquare wrapText="bothSides"/>
            <wp:docPr id="2284291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2918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6620" cy="671195"/>
                    </a:xfrm>
                    <a:prstGeom prst="rect">
                      <a:avLst/>
                    </a:prstGeom>
                  </pic:spPr>
                </pic:pic>
              </a:graphicData>
            </a:graphic>
            <wp14:sizeRelH relativeFrom="margin">
              <wp14:pctWidth>0</wp14:pctWidth>
            </wp14:sizeRelH>
            <wp14:sizeRelV relativeFrom="margin">
              <wp14:pctHeight>0</wp14:pctHeight>
            </wp14:sizeRelV>
          </wp:anchor>
        </w:drawing>
      </w:r>
    </w:p>
    <w:p w14:paraId="50FBF617" w14:textId="411C5E7D" w:rsidR="00212044" w:rsidRPr="009571C5" w:rsidRDefault="00212044" w:rsidP="008B17CC">
      <w:pPr>
        <w:spacing w:after="0" w:line="240" w:lineRule="auto"/>
        <w:jc w:val="center"/>
        <w:rPr>
          <w:rFonts w:ascii="Times New Roman" w:hAnsi="Times New Roman" w:cs="Times New Roman"/>
          <w:b/>
          <w:bCs/>
        </w:rPr>
      </w:pPr>
    </w:p>
    <w:p w14:paraId="283303C6" w14:textId="77777777" w:rsidR="00212044" w:rsidRPr="009571C5" w:rsidRDefault="00212044" w:rsidP="008B17CC">
      <w:pPr>
        <w:spacing w:after="0" w:line="240" w:lineRule="auto"/>
        <w:jc w:val="center"/>
        <w:rPr>
          <w:rFonts w:ascii="Times New Roman" w:hAnsi="Times New Roman" w:cs="Times New Roman"/>
          <w:b/>
          <w:bCs/>
        </w:rPr>
      </w:pPr>
    </w:p>
    <w:p w14:paraId="3E490104" w14:textId="77777777" w:rsidR="00212044" w:rsidRPr="009571C5" w:rsidRDefault="00212044" w:rsidP="008B17CC">
      <w:pPr>
        <w:spacing w:after="0" w:line="240" w:lineRule="auto"/>
        <w:jc w:val="center"/>
        <w:rPr>
          <w:rFonts w:ascii="Times New Roman" w:hAnsi="Times New Roman" w:cs="Times New Roman"/>
          <w:b/>
          <w:bCs/>
        </w:rPr>
      </w:pPr>
    </w:p>
    <w:p w14:paraId="78135653" w14:textId="77777777" w:rsidR="00212044" w:rsidRPr="009571C5" w:rsidRDefault="00212044" w:rsidP="008B17CC">
      <w:pPr>
        <w:spacing w:after="0" w:line="240" w:lineRule="auto"/>
        <w:jc w:val="center"/>
        <w:rPr>
          <w:rFonts w:ascii="Times New Roman" w:hAnsi="Times New Roman" w:cs="Times New Roman"/>
          <w:b/>
          <w:bCs/>
        </w:rPr>
      </w:pPr>
    </w:p>
    <w:p w14:paraId="6E60305D" w14:textId="77777777" w:rsidR="00212044" w:rsidRPr="009571C5" w:rsidRDefault="00212044" w:rsidP="008B17CC">
      <w:pPr>
        <w:spacing w:after="0" w:line="240" w:lineRule="auto"/>
        <w:jc w:val="center"/>
        <w:rPr>
          <w:rFonts w:ascii="Times New Roman" w:hAnsi="Times New Roman" w:cs="Times New Roman"/>
          <w:b/>
          <w:bCs/>
        </w:rPr>
      </w:pPr>
    </w:p>
    <w:p w14:paraId="6BAA8283" w14:textId="18E3988E" w:rsidR="00C7631B" w:rsidRPr="009571C5" w:rsidRDefault="00C7631B" w:rsidP="008B17CC">
      <w:pPr>
        <w:spacing w:after="0" w:line="240" w:lineRule="auto"/>
        <w:jc w:val="center"/>
        <w:rPr>
          <w:rFonts w:ascii="Times New Roman" w:eastAsia="Calibri" w:hAnsi="Times New Roman" w:cs="Times New Roman"/>
          <w:b/>
          <w:sz w:val="40"/>
          <w:szCs w:val="40"/>
        </w:rPr>
      </w:pPr>
      <w:r w:rsidRPr="009571C5">
        <w:rPr>
          <w:rFonts w:ascii="Times New Roman" w:hAnsi="Times New Roman" w:cs="Times New Roman"/>
          <w:b/>
          <w:bCs/>
          <w:sz w:val="40"/>
          <w:szCs w:val="40"/>
        </w:rPr>
        <w:t>UNION</w:t>
      </w:r>
      <w:r w:rsidRPr="009571C5">
        <w:rPr>
          <w:rFonts w:ascii="Times New Roman" w:eastAsia="Calibri" w:hAnsi="Times New Roman" w:cs="Times New Roman"/>
          <w:b/>
          <w:sz w:val="40"/>
          <w:szCs w:val="40"/>
        </w:rPr>
        <w:t xml:space="preserve"> DES COMORES</w:t>
      </w:r>
    </w:p>
    <w:p w14:paraId="075DC10C" w14:textId="19243F10" w:rsidR="00C7631B" w:rsidRPr="009571C5" w:rsidRDefault="004F701F" w:rsidP="008B17CC">
      <w:pPr>
        <w:spacing w:after="0" w:line="240" w:lineRule="auto"/>
        <w:jc w:val="center"/>
        <w:rPr>
          <w:rFonts w:ascii="Times New Roman" w:eastAsia="Calibri" w:hAnsi="Times New Roman" w:cs="Times New Roman"/>
          <w:b/>
          <w:sz w:val="20"/>
          <w:szCs w:val="20"/>
        </w:rPr>
      </w:pPr>
      <w:r w:rsidRPr="009571C5">
        <w:rPr>
          <w:rFonts w:ascii="Times New Roman" w:eastAsia="Calibri" w:hAnsi="Times New Roman" w:cs="Times New Roman"/>
          <w:b/>
          <w:sz w:val="20"/>
          <w:szCs w:val="20"/>
        </w:rPr>
        <w:t xml:space="preserve">Unité – Solidarité – Développement </w:t>
      </w:r>
    </w:p>
    <w:p w14:paraId="32C39ABD" w14:textId="77777777" w:rsidR="00C7631B" w:rsidRPr="009571C5" w:rsidRDefault="00C7631B" w:rsidP="008B17CC">
      <w:pPr>
        <w:spacing w:after="0" w:line="240" w:lineRule="auto"/>
        <w:jc w:val="center"/>
        <w:rPr>
          <w:rFonts w:ascii="Times New Roman" w:eastAsia="Calibri" w:hAnsi="Times New Roman" w:cs="Times New Roman"/>
          <w:b/>
          <w:sz w:val="24"/>
          <w:szCs w:val="24"/>
        </w:rPr>
      </w:pPr>
      <w:r w:rsidRPr="009571C5">
        <w:rPr>
          <w:rFonts w:ascii="Times New Roman" w:eastAsia="Calibri" w:hAnsi="Times New Roman" w:cs="Times New Roman"/>
          <w:b/>
          <w:sz w:val="24"/>
          <w:szCs w:val="24"/>
        </w:rPr>
        <w:t>-------------------</w:t>
      </w:r>
    </w:p>
    <w:p w14:paraId="1514130A" w14:textId="77777777" w:rsidR="00C7631B" w:rsidRPr="009571C5" w:rsidRDefault="00C7631B" w:rsidP="008B17CC">
      <w:pPr>
        <w:spacing w:after="0" w:line="240" w:lineRule="auto"/>
        <w:jc w:val="center"/>
        <w:rPr>
          <w:rFonts w:ascii="Times New Roman" w:eastAsia="Times New Roman" w:hAnsi="Times New Roman" w:cs="Times New Roman"/>
          <w:b/>
          <w:bCs/>
          <w:sz w:val="24"/>
          <w:szCs w:val="24"/>
        </w:rPr>
      </w:pPr>
      <w:r w:rsidRPr="009571C5">
        <w:rPr>
          <w:rFonts w:ascii="Times New Roman" w:eastAsia="Times New Roman" w:hAnsi="Times New Roman" w:cs="Times New Roman"/>
          <w:b/>
          <w:bCs/>
          <w:sz w:val="24"/>
          <w:szCs w:val="24"/>
        </w:rPr>
        <w:t>MINISTERE DES TRANSPORTS MARITIME ET AERIEN</w:t>
      </w:r>
    </w:p>
    <w:p w14:paraId="3E2B19F6" w14:textId="77777777" w:rsidR="00C7631B" w:rsidRPr="009571C5" w:rsidRDefault="00C7631B" w:rsidP="008B17CC">
      <w:pPr>
        <w:spacing w:after="0" w:line="240" w:lineRule="auto"/>
        <w:jc w:val="center"/>
        <w:rPr>
          <w:rFonts w:ascii="Times New Roman" w:eastAsia="Times New Roman" w:hAnsi="Times New Roman" w:cs="Times New Roman"/>
          <w:b/>
          <w:bCs/>
          <w:sz w:val="24"/>
          <w:szCs w:val="24"/>
        </w:rPr>
      </w:pPr>
      <w:r w:rsidRPr="009571C5">
        <w:rPr>
          <w:rFonts w:ascii="Times New Roman" w:eastAsia="Times New Roman" w:hAnsi="Times New Roman" w:cs="Times New Roman"/>
          <w:b/>
          <w:bCs/>
          <w:sz w:val="24"/>
          <w:szCs w:val="24"/>
        </w:rPr>
        <w:t>--------------------</w:t>
      </w:r>
    </w:p>
    <w:p w14:paraId="168FB61B" w14:textId="77777777" w:rsidR="00CE40CF" w:rsidRPr="009571C5" w:rsidRDefault="00CE40CF" w:rsidP="008B17CC">
      <w:pPr>
        <w:suppressAutoHyphens/>
        <w:spacing w:after="0" w:line="240" w:lineRule="auto"/>
        <w:jc w:val="center"/>
        <w:rPr>
          <w:rFonts w:ascii="Times New Roman" w:eastAsia="Times New Roman" w:hAnsi="Times New Roman" w:cs="Times New Roman"/>
          <w:b/>
          <w:bCs/>
          <w:sz w:val="24"/>
          <w:szCs w:val="24"/>
        </w:rPr>
      </w:pPr>
    </w:p>
    <w:p w14:paraId="48868215" w14:textId="77777777" w:rsidR="00D51D85" w:rsidRPr="009571C5" w:rsidRDefault="00C7631B" w:rsidP="008B17CC">
      <w:pPr>
        <w:suppressAutoHyphens/>
        <w:spacing w:after="0" w:line="240" w:lineRule="auto"/>
        <w:jc w:val="center"/>
        <w:rPr>
          <w:rFonts w:ascii="Times New Roman" w:eastAsia="Times New Roman" w:hAnsi="Times New Roman" w:cs="Times New Roman"/>
          <w:b/>
          <w:bCs/>
          <w:sz w:val="24"/>
          <w:szCs w:val="24"/>
        </w:rPr>
      </w:pPr>
      <w:r w:rsidRPr="009571C5">
        <w:rPr>
          <w:rFonts w:ascii="Times New Roman" w:eastAsia="Times New Roman" w:hAnsi="Times New Roman" w:cs="Times New Roman"/>
          <w:b/>
          <w:bCs/>
          <w:sz w:val="24"/>
          <w:szCs w:val="24"/>
        </w:rPr>
        <w:t>PROJET INTER CONNECTIVITE MARITME DES COMORES</w:t>
      </w:r>
      <w:r w:rsidR="00CE40CF" w:rsidRPr="009571C5">
        <w:rPr>
          <w:rFonts w:ascii="Times New Roman" w:eastAsia="Times New Roman" w:hAnsi="Times New Roman" w:cs="Times New Roman"/>
          <w:b/>
          <w:bCs/>
          <w:sz w:val="24"/>
          <w:szCs w:val="24"/>
        </w:rPr>
        <w:t xml:space="preserve"> (PICMC)</w:t>
      </w:r>
    </w:p>
    <w:p w14:paraId="2249E514" w14:textId="270D691F" w:rsidR="00C7631B" w:rsidRPr="009571C5" w:rsidRDefault="00CE40CF" w:rsidP="008B17CC">
      <w:pPr>
        <w:suppressAutoHyphens/>
        <w:spacing w:after="0" w:line="240" w:lineRule="auto"/>
        <w:jc w:val="center"/>
        <w:rPr>
          <w:rFonts w:ascii="Times New Roman" w:eastAsia="Calibri" w:hAnsi="Times New Roman" w:cs="Times New Roman"/>
          <w:b/>
          <w:bCs/>
          <w:sz w:val="24"/>
          <w:szCs w:val="24"/>
        </w:rPr>
      </w:pPr>
      <w:r w:rsidRPr="009571C5">
        <w:rPr>
          <w:rFonts w:ascii="Times New Roman" w:eastAsia="Times New Roman" w:hAnsi="Times New Roman" w:cs="Times New Roman"/>
          <w:b/>
          <w:bCs/>
          <w:sz w:val="24"/>
          <w:szCs w:val="24"/>
        </w:rPr>
        <w:t>SOP1 (P173114) et SOP2 (P179109)</w:t>
      </w:r>
    </w:p>
    <w:p w14:paraId="07E5FDBF" w14:textId="77777777" w:rsidR="00C7631B" w:rsidRPr="009571C5" w:rsidRDefault="00C7631B" w:rsidP="008B17CC">
      <w:pPr>
        <w:spacing w:after="0" w:line="240" w:lineRule="auto"/>
        <w:rPr>
          <w:rFonts w:ascii="Times New Roman" w:hAnsi="Times New Roman" w:cs="Times New Roman"/>
          <w:sz w:val="24"/>
          <w:szCs w:val="24"/>
          <w:lang w:val="fr-CA"/>
        </w:rPr>
      </w:pPr>
    </w:p>
    <w:p w14:paraId="1D4434D2" w14:textId="77777777" w:rsidR="00C7631B" w:rsidRPr="009571C5" w:rsidRDefault="00C7631B" w:rsidP="008B17CC">
      <w:pPr>
        <w:spacing w:after="0" w:line="240" w:lineRule="auto"/>
        <w:rPr>
          <w:rFonts w:ascii="Times New Roman" w:hAnsi="Times New Roman" w:cs="Times New Roman"/>
          <w:sz w:val="24"/>
          <w:szCs w:val="24"/>
        </w:rPr>
      </w:pPr>
    </w:p>
    <w:p w14:paraId="5CAB2B1D" w14:textId="77777777" w:rsidR="00C7631B" w:rsidRPr="009571C5" w:rsidRDefault="00C7631B" w:rsidP="008B17CC">
      <w:pPr>
        <w:spacing w:after="0" w:line="240" w:lineRule="auto"/>
        <w:rPr>
          <w:rFonts w:ascii="Times New Roman" w:hAnsi="Times New Roman" w:cs="Times New Roman"/>
          <w:sz w:val="24"/>
          <w:szCs w:val="24"/>
        </w:rPr>
      </w:pPr>
    </w:p>
    <w:p w14:paraId="2DA1D4AC" w14:textId="77777777" w:rsidR="00C7631B" w:rsidRPr="009571C5" w:rsidRDefault="00C7631B" w:rsidP="008B17CC">
      <w:pPr>
        <w:spacing w:after="0" w:line="240" w:lineRule="auto"/>
        <w:jc w:val="center"/>
        <w:rPr>
          <w:rFonts w:ascii="Times New Roman" w:hAnsi="Times New Roman" w:cs="Times New Roman"/>
          <w:sz w:val="26"/>
          <w:szCs w:val="26"/>
        </w:rPr>
      </w:pPr>
    </w:p>
    <w:p w14:paraId="34689BDC" w14:textId="77777777" w:rsidR="00C7631B" w:rsidRPr="009571C5" w:rsidRDefault="00C7631B" w:rsidP="008B17CC">
      <w:pPr>
        <w:spacing w:after="0" w:line="240" w:lineRule="auto"/>
        <w:rPr>
          <w:rFonts w:ascii="Times New Roman" w:hAnsi="Times New Roman" w:cs="Times New Roman"/>
          <w:sz w:val="24"/>
          <w:szCs w:val="24"/>
        </w:rPr>
      </w:pPr>
      <w:r w:rsidRPr="009571C5">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4E6ABD97" wp14:editId="6FF83347">
                <wp:simplePos x="0" y="0"/>
                <wp:positionH relativeFrom="column">
                  <wp:posOffset>-139700</wp:posOffset>
                </wp:positionH>
                <wp:positionV relativeFrom="paragraph">
                  <wp:posOffset>149225</wp:posOffset>
                </wp:positionV>
                <wp:extent cx="6306185" cy="1035050"/>
                <wp:effectExtent l="0" t="0" r="18415" b="1270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185" cy="1035050"/>
                        </a:xfrm>
                        <a:prstGeom prst="rect">
                          <a:avLst/>
                        </a:prstGeom>
                        <a:solidFill>
                          <a:srgbClr val="FFFFFF"/>
                        </a:solidFill>
                        <a:ln w="9525">
                          <a:solidFill>
                            <a:srgbClr val="000000"/>
                          </a:solidFill>
                          <a:miter lim="800000"/>
                          <a:headEnd/>
                          <a:tailEnd/>
                        </a:ln>
                      </wps:spPr>
                      <wps:txbx>
                        <w:txbxContent>
                          <w:p w14:paraId="43E03E27" w14:textId="77777777" w:rsidR="00E026EE" w:rsidRPr="00EB60ED" w:rsidRDefault="00E026EE" w:rsidP="00C7631B">
                            <w:pPr>
                              <w:shd w:val="clear" w:color="auto" w:fill="D6E3BC"/>
                              <w:spacing w:after="0"/>
                              <w:jc w:val="center"/>
                              <w:rPr>
                                <w:rFonts w:ascii="Times New Roman" w:hAnsi="Times New Roman"/>
                                <w:b/>
                                <w:sz w:val="18"/>
                                <w:szCs w:val="18"/>
                              </w:rPr>
                            </w:pPr>
                          </w:p>
                          <w:p w14:paraId="0CBD3F95" w14:textId="37D968AD" w:rsidR="00E026EE" w:rsidRPr="00C7631B" w:rsidRDefault="00E026EE" w:rsidP="00775AC0">
                            <w:pPr>
                              <w:shd w:val="clear" w:color="auto" w:fill="D6E3BC"/>
                              <w:spacing w:after="0"/>
                              <w:jc w:val="center"/>
                              <w:rPr>
                                <w:rFonts w:ascii="Times New Roman" w:hAnsi="Times New Roman"/>
                                <w:b/>
                                <w:sz w:val="28"/>
                                <w:szCs w:val="28"/>
                              </w:rPr>
                            </w:pPr>
                            <w:r w:rsidRPr="00DD0AC6">
                              <w:rPr>
                                <w:rFonts w:ascii="Times New Roman" w:hAnsi="Times New Roman"/>
                                <w:b/>
                                <w:sz w:val="28"/>
                                <w:szCs w:val="28"/>
                              </w:rPr>
                              <w:t>TERMES DE REFERENCE</w:t>
                            </w:r>
                            <w:r>
                              <w:rPr>
                                <w:rFonts w:ascii="Times New Roman" w:hAnsi="Times New Roman"/>
                                <w:b/>
                                <w:sz w:val="28"/>
                                <w:szCs w:val="28"/>
                              </w:rPr>
                              <w:t xml:space="preserve"> RELATIFS AU RE</w:t>
                            </w:r>
                            <w:r w:rsidRPr="00DD0AC6">
                              <w:rPr>
                                <w:rFonts w:ascii="Times New Roman" w:hAnsi="Times New Roman"/>
                                <w:b/>
                                <w:sz w:val="28"/>
                                <w:szCs w:val="28"/>
                              </w:rPr>
                              <w:t xml:space="preserve">CRUTEMENT D’UN </w:t>
                            </w:r>
                            <w:r>
                              <w:rPr>
                                <w:rFonts w:ascii="Times New Roman" w:hAnsi="Times New Roman"/>
                                <w:b/>
                                <w:sz w:val="28"/>
                                <w:szCs w:val="28"/>
                              </w:rPr>
                              <w:t>AUDITEUR EXTERNE</w:t>
                            </w:r>
                            <w:r w:rsidRPr="00DD0AC6">
                              <w:rPr>
                                <w:rFonts w:ascii="Times New Roman" w:hAnsi="Times New Roman"/>
                                <w:b/>
                                <w:sz w:val="28"/>
                                <w:szCs w:val="28"/>
                              </w:rPr>
                              <w:t xml:space="preserve"> </w:t>
                            </w:r>
                            <w:r>
                              <w:rPr>
                                <w:rFonts w:ascii="Times New Roman" w:hAnsi="Times New Roman"/>
                                <w:b/>
                                <w:sz w:val="28"/>
                                <w:szCs w:val="28"/>
                              </w:rPr>
                              <w:t xml:space="preserve">POUR L’AUDIT DES COMPTES DU PROJET </w:t>
                            </w:r>
                            <w:r w:rsidRPr="00C7631B">
                              <w:rPr>
                                <w:rFonts w:ascii="Times New Roman" w:hAnsi="Times New Roman"/>
                                <w:b/>
                                <w:sz w:val="28"/>
                                <w:szCs w:val="28"/>
                              </w:rPr>
                              <w:t>INTER CONNECTIVITE MARITME DES COMORES</w:t>
                            </w:r>
                            <w:r>
                              <w:rPr>
                                <w:rFonts w:ascii="Times New Roman" w:hAnsi="Times New Roman"/>
                                <w:b/>
                                <w:sz w:val="28"/>
                                <w:szCs w:val="28"/>
                              </w:rPr>
                              <w:t xml:space="preserve"> (PICMC)</w:t>
                            </w:r>
                          </w:p>
                          <w:p w14:paraId="533CE057" w14:textId="77777777" w:rsidR="00E026EE" w:rsidRPr="00C7631B" w:rsidRDefault="00E026EE" w:rsidP="00C7631B">
                            <w:pPr>
                              <w:shd w:val="clear" w:color="auto" w:fill="D6E3BC"/>
                              <w:spacing w:after="0"/>
                              <w:jc w:val="center"/>
                              <w:rPr>
                                <w:rFonts w:ascii="Times New Roman" w:hAnsi="Times New Roman"/>
                                <w:b/>
                                <w:sz w:val="28"/>
                                <w:szCs w:val="28"/>
                              </w:rPr>
                            </w:pPr>
                          </w:p>
                          <w:p w14:paraId="61773FB2" w14:textId="77777777" w:rsidR="00E026EE" w:rsidRDefault="00E026EE" w:rsidP="00C7631B">
                            <w:pPr>
                              <w:shd w:val="clear" w:color="auto" w:fill="D6E3BC"/>
                              <w:spacing w:after="0"/>
                              <w:jc w:val="center"/>
                              <w:rPr>
                                <w:rFonts w:ascii="Times New Roman" w:hAnsi="Times New Roman"/>
                                <w:b/>
                                <w:sz w:val="28"/>
                                <w:szCs w:val="28"/>
                              </w:rPr>
                            </w:pPr>
                          </w:p>
                          <w:p w14:paraId="36D3848E" w14:textId="77777777" w:rsidR="00E026EE" w:rsidRPr="00EB60ED" w:rsidRDefault="00E026EE" w:rsidP="00C7631B">
                            <w:pPr>
                              <w:shd w:val="clear" w:color="auto" w:fill="D6E3BC"/>
                              <w:spacing w:after="0"/>
                              <w:jc w:val="center"/>
                              <w:rPr>
                                <w:rFonts w:ascii="Times New Roman" w:hAnsi="Times New Roman"/>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6ABD97" id="_x0000_t202" coordsize="21600,21600" o:spt="202" path="m,l,21600r21600,l21600,xe">
                <v:stroke joinstyle="miter"/>
                <v:path gradientshapeok="t" o:connecttype="rect"/>
              </v:shapetype>
              <v:shape id="Zone de texte 11" o:spid="_x0000_s1026" type="#_x0000_t202" style="position:absolute;margin-left:-11pt;margin-top:11.75pt;width:496.55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">
                <v:textbox>
                  <w:txbxContent>
                    <w:p w14:paraId="43E03E27" w14:textId="77777777" w:rsidR="00E026EE" w:rsidRPr="00EB60ED" w:rsidRDefault="00E026EE" w:rsidP="00C7631B">
                      <w:pPr>
                        <w:shd w:val="clear" w:color="auto" w:fill="D6E3BC"/>
                        <w:spacing w:after="0"/>
                        <w:jc w:val="center"/>
                        <w:rPr>
                          <w:rFonts w:ascii="Times New Roman" w:hAnsi="Times New Roman"/>
                          <w:b/>
                          <w:sz w:val="18"/>
                          <w:szCs w:val="18"/>
                        </w:rPr>
                      </w:pPr>
                    </w:p>
                    <w:p w14:paraId="0CBD3F95" w14:textId="37D968AD" w:rsidR="00E026EE" w:rsidRPr="00C7631B" w:rsidRDefault="00E026EE" w:rsidP="00775AC0">
                      <w:pPr>
                        <w:shd w:val="clear" w:color="auto" w:fill="D6E3BC"/>
                        <w:spacing w:after="0"/>
                        <w:jc w:val="center"/>
                        <w:rPr>
                          <w:rFonts w:ascii="Times New Roman" w:hAnsi="Times New Roman"/>
                          <w:b/>
                          <w:sz w:val="28"/>
                          <w:szCs w:val="28"/>
                        </w:rPr>
                      </w:pPr>
                      <w:r w:rsidRPr="00DD0AC6">
                        <w:rPr>
                          <w:rFonts w:ascii="Times New Roman" w:hAnsi="Times New Roman"/>
                          <w:b/>
                          <w:sz w:val="28"/>
                          <w:szCs w:val="28"/>
                        </w:rPr>
                        <w:t>TERMES DE REFERENCE</w:t>
                      </w:r>
                      <w:r>
                        <w:rPr>
                          <w:rFonts w:ascii="Times New Roman" w:hAnsi="Times New Roman"/>
                          <w:b/>
                          <w:sz w:val="28"/>
                          <w:szCs w:val="28"/>
                        </w:rPr>
                        <w:t xml:space="preserve"> RELATIFS AU RE</w:t>
                      </w:r>
                      <w:r w:rsidRPr="00DD0AC6">
                        <w:rPr>
                          <w:rFonts w:ascii="Times New Roman" w:hAnsi="Times New Roman"/>
                          <w:b/>
                          <w:sz w:val="28"/>
                          <w:szCs w:val="28"/>
                        </w:rPr>
                        <w:t xml:space="preserve">CRUTEMENT D’UN </w:t>
                      </w:r>
                      <w:r>
                        <w:rPr>
                          <w:rFonts w:ascii="Times New Roman" w:hAnsi="Times New Roman"/>
                          <w:b/>
                          <w:sz w:val="28"/>
                          <w:szCs w:val="28"/>
                        </w:rPr>
                        <w:t>AUDITEUR EXTERNE</w:t>
                      </w:r>
                      <w:r w:rsidRPr="00DD0AC6">
                        <w:rPr>
                          <w:rFonts w:ascii="Times New Roman" w:hAnsi="Times New Roman"/>
                          <w:b/>
                          <w:sz w:val="28"/>
                          <w:szCs w:val="28"/>
                        </w:rPr>
                        <w:t xml:space="preserve"> </w:t>
                      </w:r>
                      <w:r>
                        <w:rPr>
                          <w:rFonts w:ascii="Times New Roman" w:hAnsi="Times New Roman"/>
                          <w:b/>
                          <w:sz w:val="28"/>
                          <w:szCs w:val="28"/>
                        </w:rPr>
                        <w:t xml:space="preserve">POUR L’AUDIT DES COMPTES DU PROJET </w:t>
                      </w:r>
                      <w:r w:rsidRPr="00C7631B">
                        <w:rPr>
                          <w:rFonts w:ascii="Times New Roman" w:hAnsi="Times New Roman"/>
                          <w:b/>
                          <w:sz w:val="28"/>
                          <w:szCs w:val="28"/>
                        </w:rPr>
                        <w:t>INTER CONNECTIVITE MARITME DES COMORES</w:t>
                      </w:r>
                      <w:r>
                        <w:rPr>
                          <w:rFonts w:ascii="Times New Roman" w:hAnsi="Times New Roman"/>
                          <w:b/>
                          <w:sz w:val="28"/>
                          <w:szCs w:val="28"/>
                        </w:rPr>
                        <w:t xml:space="preserve"> (PICMC)</w:t>
                      </w:r>
                    </w:p>
                    <w:p w14:paraId="533CE057" w14:textId="77777777" w:rsidR="00E026EE" w:rsidRPr="00C7631B" w:rsidRDefault="00E026EE" w:rsidP="00C7631B">
                      <w:pPr>
                        <w:shd w:val="clear" w:color="auto" w:fill="D6E3BC"/>
                        <w:spacing w:after="0"/>
                        <w:jc w:val="center"/>
                        <w:rPr>
                          <w:rFonts w:ascii="Times New Roman" w:hAnsi="Times New Roman"/>
                          <w:b/>
                          <w:sz w:val="28"/>
                          <w:szCs w:val="28"/>
                        </w:rPr>
                      </w:pPr>
                    </w:p>
                    <w:p w14:paraId="61773FB2" w14:textId="77777777" w:rsidR="00E026EE" w:rsidRDefault="00E026EE" w:rsidP="00C7631B">
                      <w:pPr>
                        <w:shd w:val="clear" w:color="auto" w:fill="D6E3BC"/>
                        <w:spacing w:after="0"/>
                        <w:jc w:val="center"/>
                        <w:rPr>
                          <w:rFonts w:ascii="Times New Roman" w:hAnsi="Times New Roman"/>
                          <w:b/>
                          <w:sz w:val="28"/>
                          <w:szCs w:val="28"/>
                        </w:rPr>
                      </w:pPr>
                    </w:p>
                    <w:p w14:paraId="36D3848E" w14:textId="77777777" w:rsidR="00E026EE" w:rsidRPr="00EB60ED" w:rsidRDefault="00E026EE" w:rsidP="00C7631B">
                      <w:pPr>
                        <w:shd w:val="clear" w:color="auto" w:fill="D6E3BC"/>
                        <w:spacing w:after="0"/>
                        <w:jc w:val="center"/>
                        <w:rPr>
                          <w:rFonts w:ascii="Times New Roman" w:hAnsi="Times New Roman"/>
                          <w:b/>
                          <w:sz w:val="18"/>
                          <w:szCs w:val="18"/>
                        </w:rPr>
                      </w:pPr>
                    </w:p>
                  </w:txbxContent>
                </v:textbox>
              </v:shape>
            </w:pict>
          </mc:Fallback>
        </mc:AlternateContent>
      </w:r>
    </w:p>
    <w:p w14:paraId="2C300471" w14:textId="77777777" w:rsidR="00C7631B" w:rsidRPr="009571C5" w:rsidRDefault="00C7631B" w:rsidP="008B17CC">
      <w:pPr>
        <w:spacing w:after="0" w:line="240" w:lineRule="auto"/>
        <w:rPr>
          <w:rFonts w:ascii="Times New Roman" w:hAnsi="Times New Roman" w:cs="Times New Roman"/>
          <w:sz w:val="24"/>
          <w:szCs w:val="24"/>
        </w:rPr>
      </w:pPr>
    </w:p>
    <w:p w14:paraId="49271B66" w14:textId="77777777" w:rsidR="00C7631B" w:rsidRPr="009571C5" w:rsidRDefault="00C7631B" w:rsidP="008B17CC">
      <w:pPr>
        <w:spacing w:after="0" w:line="240" w:lineRule="auto"/>
        <w:rPr>
          <w:rFonts w:ascii="Times New Roman" w:hAnsi="Times New Roman" w:cs="Times New Roman"/>
          <w:sz w:val="24"/>
          <w:szCs w:val="24"/>
        </w:rPr>
      </w:pPr>
    </w:p>
    <w:p w14:paraId="7C52E24E" w14:textId="77777777" w:rsidR="00C7631B" w:rsidRPr="009571C5" w:rsidRDefault="00C7631B" w:rsidP="008B17CC">
      <w:pPr>
        <w:spacing w:after="0" w:line="240" w:lineRule="auto"/>
        <w:rPr>
          <w:rFonts w:ascii="Times New Roman" w:hAnsi="Times New Roman" w:cs="Times New Roman"/>
          <w:sz w:val="24"/>
          <w:szCs w:val="24"/>
        </w:rPr>
      </w:pPr>
    </w:p>
    <w:p w14:paraId="12C0CAC4" w14:textId="77777777" w:rsidR="00C7631B" w:rsidRPr="009571C5" w:rsidRDefault="00C7631B" w:rsidP="008B17CC">
      <w:pPr>
        <w:spacing w:after="0" w:line="240" w:lineRule="auto"/>
        <w:rPr>
          <w:rFonts w:ascii="Times New Roman" w:hAnsi="Times New Roman" w:cs="Times New Roman"/>
          <w:sz w:val="24"/>
          <w:szCs w:val="24"/>
        </w:rPr>
      </w:pPr>
    </w:p>
    <w:p w14:paraId="092F8192" w14:textId="3D442F9A" w:rsidR="00C7631B" w:rsidRPr="009571C5" w:rsidRDefault="00C7631B" w:rsidP="008B17CC">
      <w:pPr>
        <w:spacing w:after="0" w:line="240" w:lineRule="auto"/>
        <w:jc w:val="center"/>
        <w:rPr>
          <w:rFonts w:ascii="Times New Roman" w:hAnsi="Times New Roman" w:cs="Times New Roman"/>
          <w:b/>
          <w:sz w:val="28"/>
          <w:szCs w:val="28"/>
          <w:u w:val="single"/>
        </w:rPr>
      </w:pPr>
      <w:r w:rsidRPr="009571C5">
        <w:rPr>
          <w:rFonts w:ascii="Times New Roman" w:hAnsi="Times New Roman" w:cs="Times New Roman"/>
          <w:b/>
          <w:sz w:val="28"/>
          <w:u w:val="single"/>
        </w:rPr>
        <w:t>E</w:t>
      </w:r>
      <w:r w:rsidR="001F5F54" w:rsidRPr="009571C5">
        <w:rPr>
          <w:rFonts w:ascii="Times New Roman" w:hAnsi="Times New Roman" w:cs="Times New Roman"/>
          <w:b/>
          <w:sz w:val="28"/>
          <w:u w:val="single"/>
        </w:rPr>
        <w:t xml:space="preserve">xercices </w:t>
      </w:r>
      <w:r w:rsidRPr="009571C5">
        <w:rPr>
          <w:rFonts w:ascii="Times New Roman" w:hAnsi="Times New Roman" w:cs="Times New Roman"/>
          <w:b/>
          <w:sz w:val="28"/>
          <w:u w:val="single"/>
        </w:rPr>
        <w:t xml:space="preserve">2025 et </w:t>
      </w:r>
      <w:r w:rsidRPr="009571C5">
        <w:rPr>
          <w:rFonts w:ascii="Times New Roman" w:hAnsi="Times New Roman" w:cs="Times New Roman"/>
          <w:b/>
          <w:sz w:val="28"/>
          <w:szCs w:val="28"/>
          <w:u w:val="single"/>
        </w:rPr>
        <w:t xml:space="preserve">2026 </w:t>
      </w:r>
    </w:p>
    <w:p w14:paraId="7E8A72A3" w14:textId="77777777" w:rsidR="00C7631B" w:rsidRPr="009571C5" w:rsidRDefault="00C7631B" w:rsidP="008B17CC">
      <w:pPr>
        <w:spacing w:after="0" w:line="240" w:lineRule="auto"/>
        <w:rPr>
          <w:rFonts w:ascii="Times New Roman" w:hAnsi="Times New Roman" w:cs="Times New Roman"/>
          <w:sz w:val="24"/>
          <w:szCs w:val="24"/>
        </w:rPr>
      </w:pPr>
    </w:p>
    <w:p w14:paraId="72540BDA" w14:textId="277409FE" w:rsidR="001C0C4D" w:rsidRPr="009571C5" w:rsidRDefault="001C0C4D" w:rsidP="008B17CC">
      <w:pPr>
        <w:spacing w:after="0" w:line="240" w:lineRule="auto"/>
        <w:jc w:val="center"/>
        <w:rPr>
          <w:rFonts w:ascii="Times New Roman" w:hAnsi="Times New Roman" w:cs="Times New Roman"/>
          <w:b/>
          <w:sz w:val="24"/>
          <w:szCs w:val="24"/>
        </w:rPr>
      </w:pPr>
      <w:r w:rsidRPr="009571C5">
        <w:rPr>
          <w:rFonts w:ascii="Times New Roman" w:hAnsi="Times New Roman" w:cs="Times New Roman"/>
          <w:b/>
          <w:sz w:val="24"/>
          <w:szCs w:val="24"/>
        </w:rPr>
        <w:t>Code Projet : P173114</w:t>
      </w:r>
    </w:p>
    <w:p w14:paraId="1D57A53B" w14:textId="77777777" w:rsidR="001C0C4D" w:rsidRPr="009571C5" w:rsidRDefault="001C0C4D" w:rsidP="008B17CC">
      <w:pPr>
        <w:spacing w:after="0" w:line="240" w:lineRule="auto"/>
        <w:jc w:val="center"/>
        <w:rPr>
          <w:rFonts w:ascii="Times New Roman" w:hAnsi="Times New Roman" w:cs="Times New Roman"/>
          <w:b/>
          <w:sz w:val="24"/>
          <w:szCs w:val="24"/>
        </w:rPr>
      </w:pPr>
      <w:r w:rsidRPr="009571C5">
        <w:rPr>
          <w:rFonts w:ascii="Times New Roman" w:hAnsi="Times New Roman" w:cs="Times New Roman"/>
          <w:b/>
          <w:sz w:val="24"/>
          <w:szCs w:val="24"/>
        </w:rPr>
        <w:t>DON IDA E0190-KM,</w:t>
      </w:r>
    </w:p>
    <w:p w14:paraId="466A85CD" w14:textId="77777777" w:rsidR="001C0C4D" w:rsidRPr="009571C5" w:rsidRDefault="001C0C4D" w:rsidP="008B17CC">
      <w:pPr>
        <w:spacing w:after="0" w:line="240" w:lineRule="auto"/>
        <w:jc w:val="center"/>
        <w:rPr>
          <w:rFonts w:ascii="Times New Roman" w:hAnsi="Times New Roman" w:cs="Times New Roman"/>
          <w:b/>
          <w:sz w:val="24"/>
          <w:szCs w:val="24"/>
        </w:rPr>
      </w:pPr>
      <w:r w:rsidRPr="009571C5">
        <w:rPr>
          <w:rFonts w:ascii="Times New Roman" w:hAnsi="Times New Roman" w:cs="Times New Roman"/>
          <w:b/>
          <w:sz w:val="24"/>
          <w:szCs w:val="24"/>
        </w:rPr>
        <w:t>CREDIT IDA 70860,</w:t>
      </w:r>
    </w:p>
    <w:p w14:paraId="7F9BDA3E" w14:textId="77777777" w:rsidR="001C0C4D" w:rsidRPr="009571C5" w:rsidRDefault="001C0C4D" w:rsidP="008B17CC">
      <w:pPr>
        <w:spacing w:after="0" w:line="240" w:lineRule="auto"/>
        <w:jc w:val="center"/>
        <w:rPr>
          <w:rFonts w:ascii="Times New Roman" w:hAnsi="Times New Roman" w:cs="Times New Roman"/>
          <w:b/>
          <w:sz w:val="24"/>
          <w:szCs w:val="24"/>
        </w:rPr>
      </w:pPr>
      <w:r w:rsidRPr="009571C5">
        <w:rPr>
          <w:rFonts w:ascii="Times New Roman" w:hAnsi="Times New Roman" w:cs="Times New Roman"/>
          <w:b/>
          <w:sz w:val="24"/>
          <w:szCs w:val="24"/>
        </w:rPr>
        <w:t>DON IDA E2000</w:t>
      </w:r>
    </w:p>
    <w:p w14:paraId="205CC4B0" w14:textId="19107563" w:rsidR="00C7631B" w:rsidRPr="009571C5" w:rsidRDefault="001C0C4D" w:rsidP="008B17CC">
      <w:pPr>
        <w:spacing w:after="0" w:line="240" w:lineRule="auto"/>
        <w:jc w:val="center"/>
        <w:rPr>
          <w:rFonts w:ascii="Times New Roman" w:hAnsi="Times New Roman" w:cs="Times New Roman"/>
          <w:b/>
          <w:sz w:val="24"/>
          <w:szCs w:val="24"/>
        </w:rPr>
      </w:pPr>
      <w:r w:rsidRPr="009571C5">
        <w:rPr>
          <w:rFonts w:ascii="Times New Roman" w:hAnsi="Times New Roman" w:cs="Times New Roman"/>
          <w:b/>
          <w:sz w:val="24"/>
          <w:szCs w:val="24"/>
        </w:rPr>
        <w:t>AFD COFN C2320</w:t>
      </w:r>
    </w:p>
    <w:p w14:paraId="21F255F4" w14:textId="77777777" w:rsidR="00C7631B" w:rsidRPr="009571C5" w:rsidRDefault="00C7631B" w:rsidP="008B17CC">
      <w:pPr>
        <w:spacing w:after="0" w:line="240" w:lineRule="auto"/>
        <w:rPr>
          <w:rFonts w:ascii="Times New Roman" w:hAnsi="Times New Roman" w:cs="Times New Roman"/>
          <w:sz w:val="24"/>
          <w:szCs w:val="24"/>
        </w:rPr>
      </w:pPr>
    </w:p>
    <w:p w14:paraId="16F2D698" w14:textId="52490C71" w:rsidR="001C0C4D" w:rsidRPr="009571C5" w:rsidRDefault="001E4307" w:rsidP="008B17CC">
      <w:pPr>
        <w:spacing w:after="0" w:line="240" w:lineRule="auto"/>
        <w:jc w:val="center"/>
        <w:rPr>
          <w:rFonts w:ascii="Times New Roman" w:hAnsi="Times New Roman" w:cs="Times New Roman"/>
          <w:b/>
          <w:bCs/>
          <w:sz w:val="24"/>
          <w:szCs w:val="24"/>
        </w:rPr>
        <w:sectPr w:rsidR="001C0C4D" w:rsidRPr="009571C5">
          <w:footerReference w:type="default" r:id="rId13"/>
          <w:pgSz w:w="12240" w:h="15840"/>
          <w:pgMar w:top="1440" w:right="1440" w:bottom="1440" w:left="1440" w:header="720" w:footer="720" w:gutter="0"/>
          <w:cols w:space="720"/>
          <w:docGrid w:linePitch="360"/>
        </w:sectPr>
      </w:pPr>
      <w:r w:rsidRPr="009571C5">
        <w:rPr>
          <w:rFonts w:ascii="Times New Roman" w:hAnsi="Times New Roman" w:cs="Times New Roman"/>
          <w:b/>
          <w:bCs/>
          <w:sz w:val="24"/>
          <w:szCs w:val="24"/>
        </w:rPr>
        <w:t xml:space="preserve">Février </w:t>
      </w:r>
      <w:r w:rsidR="00C7631B" w:rsidRPr="009571C5">
        <w:rPr>
          <w:rFonts w:ascii="Times New Roman" w:hAnsi="Times New Roman" w:cs="Times New Roman"/>
          <w:b/>
          <w:bCs/>
          <w:sz w:val="24"/>
          <w:szCs w:val="24"/>
        </w:rPr>
        <w:t>20</w:t>
      </w:r>
      <w:r w:rsidR="001F5F54" w:rsidRPr="009571C5">
        <w:rPr>
          <w:rFonts w:ascii="Times New Roman" w:hAnsi="Times New Roman" w:cs="Times New Roman"/>
          <w:b/>
          <w:bCs/>
          <w:sz w:val="24"/>
          <w:szCs w:val="24"/>
        </w:rPr>
        <w:t>26</w:t>
      </w:r>
    </w:p>
    <w:p w14:paraId="2E4DBF90" w14:textId="6A4A1939" w:rsidR="00C7631B" w:rsidRDefault="00C7631B" w:rsidP="008B17CC">
      <w:pPr>
        <w:pStyle w:val="Paragraphedeliste"/>
        <w:numPr>
          <w:ilvl w:val="0"/>
          <w:numId w:val="1"/>
        </w:numPr>
        <w:rPr>
          <w:b/>
          <w:bCs/>
          <w:sz w:val="20"/>
          <w:szCs w:val="20"/>
          <w:lang w:val="fr-FR"/>
        </w:rPr>
      </w:pPr>
      <w:r w:rsidRPr="009571C5">
        <w:rPr>
          <w:b/>
          <w:bCs/>
          <w:sz w:val="20"/>
          <w:szCs w:val="20"/>
          <w:lang w:val="fr-FR"/>
        </w:rPr>
        <w:lastRenderedPageBreak/>
        <w:t>CONTEXTE ET DESCRIPTION SOMMAIRE DU PROJET</w:t>
      </w:r>
      <w:r w:rsidR="00715BB3">
        <w:rPr>
          <w:b/>
          <w:bCs/>
          <w:sz w:val="20"/>
          <w:szCs w:val="20"/>
          <w:lang w:val="fr-FR"/>
        </w:rPr>
        <w:t> :</w:t>
      </w:r>
    </w:p>
    <w:p w14:paraId="13435F36" w14:textId="77777777" w:rsidR="008B17CC" w:rsidRPr="009571C5" w:rsidRDefault="008B17CC" w:rsidP="008B17CC">
      <w:pPr>
        <w:pStyle w:val="Paragraphedeliste"/>
        <w:numPr>
          <w:ilvl w:val="0"/>
          <w:numId w:val="1"/>
        </w:numPr>
        <w:rPr>
          <w:b/>
          <w:bCs/>
          <w:sz w:val="20"/>
          <w:szCs w:val="20"/>
          <w:lang w:val="fr-FR"/>
        </w:rPr>
      </w:pPr>
    </w:p>
    <w:p w14:paraId="77BACA2E" w14:textId="77777777" w:rsidR="00C7631B" w:rsidRPr="009571C5" w:rsidRDefault="00C7631B" w:rsidP="008B17CC">
      <w:pPr>
        <w:keepNext/>
        <w:spacing w:after="0" w:line="240" w:lineRule="auto"/>
        <w:jc w:val="both"/>
        <w:outlineLvl w:val="1"/>
        <w:rPr>
          <w:rFonts w:ascii="Times New Roman" w:eastAsia="Times New Roman" w:hAnsi="Times New Roman" w:cs="Times New Roman"/>
          <w:b/>
          <w:bCs/>
          <w:i/>
          <w:iCs/>
          <w:sz w:val="20"/>
          <w:szCs w:val="20"/>
          <w:lang w:val="fr-ML"/>
        </w:rPr>
      </w:pPr>
      <w:r w:rsidRPr="009571C5">
        <w:rPr>
          <w:rFonts w:ascii="Times New Roman" w:eastAsia="Times New Roman" w:hAnsi="Times New Roman" w:cs="Times New Roman"/>
          <w:b/>
          <w:bCs/>
          <w:i/>
          <w:iCs/>
          <w:sz w:val="20"/>
          <w:szCs w:val="20"/>
          <w:lang w:val="fr-ML"/>
        </w:rPr>
        <w:t>1-1 Contexte</w:t>
      </w:r>
    </w:p>
    <w:p w14:paraId="53EB42DE" w14:textId="77777777" w:rsidR="009F2ABD" w:rsidRPr="009571C5" w:rsidRDefault="009F2ABD" w:rsidP="008B17CC">
      <w:pPr>
        <w:spacing w:after="0" w:line="240" w:lineRule="auto"/>
        <w:jc w:val="both"/>
        <w:rPr>
          <w:rFonts w:ascii="Times New Roman" w:hAnsi="Times New Roman" w:cs="Times New Roman"/>
          <w:sz w:val="20"/>
          <w:szCs w:val="20"/>
        </w:rPr>
      </w:pPr>
      <w:bookmarkStart w:id="0" w:name="_Toc471861694"/>
      <w:r w:rsidRPr="009571C5">
        <w:rPr>
          <w:rFonts w:ascii="Times New Roman" w:hAnsi="Times New Roman" w:cs="Times New Roman"/>
          <w:sz w:val="20"/>
          <w:szCs w:val="20"/>
        </w:rPr>
        <w:t>Le gouvernement de l’union des Comores a bénéficié d’un financement conjoint de la Banque mondiale (fond IDA), la Banque Africaine de Développement, de la Banque Islamique et l’Agence Française de Développement pour mettre en œuvre le « Projet Connectivité Inter-Iles des Comores (PICMC) ».</w:t>
      </w:r>
    </w:p>
    <w:p w14:paraId="037117BE" w14:textId="77777777" w:rsidR="006522C6" w:rsidRPr="009571C5" w:rsidRDefault="006522C6" w:rsidP="008B17CC">
      <w:pPr>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Le PICMC a pour objectif d'améliorer la connectivité et de la sécurité du transport maritime entre les îles, tant du point de vue physique qu'institutionnel, afin de mieux relier les populations et de contribuer à leur intégration aux marchés intérieurs des Comores tout en renforçant la cohésion sociale.</w:t>
      </w:r>
    </w:p>
    <w:p w14:paraId="18EF5D25" w14:textId="77777777" w:rsidR="008B17CC" w:rsidRDefault="008B17CC" w:rsidP="008B17CC">
      <w:pPr>
        <w:spacing w:after="0" w:line="240" w:lineRule="auto"/>
        <w:jc w:val="both"/>
        <w:rPr>
          <w:rFonts w:ascii="Times New Roman" w:hAnsi="Times New Roman" w:cs="Times New Roman"/>
          <w:color w:val="000000" w:themeColor="text1"/>
          <w:sz w:val="20"/>
          <w:szCs w:val="20"/>
        </w:rPr>
      </w:pPr>
    </w:p>
    <w:p w14:paraId="24A88661" w14:textId="7340D319" w:rsidR="006522C6" w:rsidRPr="009571C5" w:rsidRDefault="006522C6" w:rsidP="008B17CC">
      <w:pPr>
        <w:spacing w:after="0" w:line="240" w:lineRule="auto"/>
        <w:jc w:val="both"/>
        <w:rPr>
          <w:rFonts w:ascii="Times New Roman" w:hAnsi="Times New Roman" w:cs="Times New Roman"/>
          <w:color w:val="000000" w:themeColor="text1"/>
          <w:sz w:val="20"/>
          <w:szCs w:val="20"/>
        </w:rPr>
      </w:pPr>
      <w:r w:rsidRPr="009571C5">
        <w:rPr>
          <w:rFonts w:ascii="Times New Roman" w:hAnsi="Times New Roman" w:cs="Times New Roman"/>
          <w:color w:val="000000" w:themeColor="text1"/>
          <w:sz w:val="20"/>
          <w:szCs w:val="20"/>
        </w:rPr>
        <w:t>Le projet est structuré autour de quatre composantes :</w:t>
      </w:r>
    </w:p>
    <w:p w14:paraId="7037ED1C" w14:textId="77777777" w:rsidR="006522C6" w:rsidRPr="009571C5" w:rsidRDefault="006522C6" w:rsidP="008B17CC">
      <w:pPr>
        <w:pStyle w:val="Paragraphedeliste"/>
        <w:numPr>
          <w:ilvl w:val="0"/>
          <w:numId w:val="13"/>
        </w:numPr>
        <w:jc w:val="both"/>
        <w:rPr>
          <w:color w:val="000000" w:themeColor="text1"/>
          <w:sz w:val="20"/>
          <w:szCs w:val="20"/>
          <w:lang w:val="fr-FR"/>
        </w:rPr>
      </w:pPr>
      <w:r w:rsidRPr="009571C5">
        <w:rPr>
          <w:b/>
          <w:bCs/>
          <w:color w:val="000000" w:themeColor="text1"/>
          <w:sz w:val="20"/>
          <w:szCs w:val="20"/>
          <w:lang w:val="fr-FR"/>
        </w:rPr>
        <w:t>Composant 1</w:t>
      </w:r>
      <w:r w:rsidRPr="009571C5">
        <w:rPr>
          <w:color w:val="000000" w:themeColor="text1"/>
          <w:sz w:val="20"/>
          <w:szCs w:val="20"/>
          <w:lang w:val="fr-FR"/>
        </w:rPr>
        <w:t> : Amélioration</w:t>
      </w:r>
      <w:r w:rsidRPr="009571C5">
        <w:rPr>
          <w:iCs/>
          <w:sz w:val="20"/>
          <w:szCs w:val="20"/>
          <w:lang w:val="fr-FR"/>
        </w:rPr>
        <w:t xml:space="preserve"> de la résilience climatique des infrastructures portuaires</w:t>
      </w:r>
    </w:p>
    <w:p w14:paraId="2C903C04" w14:textId="77777777" w:rsidR="006522C6" w:rsidRPr="009571C5" w:rsidRDefault="006522C6" w:rsidP="008B17CC">
      <w:pPr>
        <w:pStyle w:val="Paragraphedeliste"/>
        <w:numPr>
          <w:ilvl w:val="0"/>
          <w:numId w:val="13"/>
        </w:numPr>
        <w:jc w:val="both"/>
        <w:rPr>
          <w:color w:val="000000" w:themeColor="text1"/>
          <w:sz w:val="20"/>
          <w:szCs w:val="20"/>
          <w:lang w:val="fr-FR"/>
        </w:rPr>
      </w:pPr>
      <w:r w:rsidRPr="009571C5">
        <w:rPr>
          <w:b/>
          <w:bCs/>
          <w:color w:val="000000" w:themeColor="text1"/>
          <w:sz w:val="20"/>
          <w:szCs w:val="20"/>
          <w:lang w:val="fr-FR"/>
        </w:rPr>
        <w:t>Composant 2</w:t>
      </w:r>
      <w:r w:rsidRPr="009571C5">
        <w:rPr>
          <w:color w:val="000000" w:themeColor="text1"/>
          <w:sz w:val="20"/>
          <w:szCs w:val="20"/>
          <w:lang w:val="fr-FR"/>
        </w:rPr>
        <w:t xml:space="preserve"> : </w:t>
      </w:r>
      <w:r w:rsidRPr="009571C5">
        <w:rPr>
          <w:iCs/>
          <w:sz w:val="20"/>
          <w:szCs w:val="20"/>
          <w:lang w:val="fr-FR"/>
        </w:rPr>
        <w:t>Sécurité du transport maritime : Ports secondaires et programme pilote de nouveaux bateaux à passagers</w:t>
      </w:r>
    </w:p>
    <w:p w14:paraId="345B2E36" w14:textId="77777777" w:rsidR="006522C6" w:rsidRPr="009571C5" w:rsidRDefault="006522C6" w:rsidP="008B17CC">
      <w:pPr>
        <w:pStyle w:val="Paragraphedeliste"/>
        <w:numPr>
          <w:ilvl w:val="0"/>
          <w:numId w:val="13"/>
        </w:numPr>
        <w:jc w:val="both"/>
        <w:rPr>
          <w:iCs/>
          <w:sz w:val="20"/>
          <w:szCs w:val="20"/>
          <w:lang w:val="fr-FR"/>
        </w:rPr>
      </w:pPr>
      <w:r w:rsidRPr="009571C5">
        <w:rPr>
          <w:b/>
          <w:bCs/>
          <w:color w:val="000000" w:themeColor="text1"/>
          <w:sz w:val="20"/>
          <w:szCs w:val="20"/>
          <w:lang w:val="fr-FR"/>
        </w:rPr>
        <w:t>Composant 3</w:t>
      </w:r>
      <w:r w:rsidRPr="009571C5">
        <w:rPr>
          <w:color w:val="000000" w:themeColor="text1"/>
          <w:sz w:val="20"/>
          <w:szCs w:val="20"/>
          <w:lang w:val="fr-FR"/>
        </w:rPr>
        <w:t xml:space="preserve"> : </w:t>
      </w:r>
      <w:r w:rsidRPr="009571C5">
        <w:rPr>
          <w:iCs/>
          <w:sz w:val="20"/>
          <w:szCs w:val="20"/>
          <w:lang w:val="fr-FR"/>
        </w:rPr>
        <w:t>Appui à la mise en œuvre et renforcement des capacités</w:t>
      </w:r>
    </w:p>
    <w:p w14:paraId="29088F68" w14:textId="77777777" w:rsidR="006522C6" w:rsidRPr="009571C5" w:rsidRDefault="006522C6" w:rsidP="008B17CC">
      <w:pPr>
        <w:pStyle w:val="Paragraphedeliste"/>
        <w:numPr>
          <w:ilvl w:val="0"/>
          <w:numId w:val="13"/>
        </w:numPr>
        <w:jc w:val="both"/>
        <w:rPr>
          <w:color w:val="000000" w:themeColor="text1"/>
          <w:sz w:val="20"/>
          <w:szCs w:val="20"/>
        </w:rPr>
      </w:pPr>
      <w:proofErr w:type="spellStart"/>
      <w:r w:rsidRPr="009571C5">
        <w:rPr>
          <w:b/>
          <w:bCs/>
          <w:color w:val="000000" w:themeColor="text1"/>
          <w:sz w:val="20"/>
          <w:szCs w:val="20"/>
        </w:rPr>
        <w:t>Composant</w:t>
      </w:r>
      <w:proofErr w:type="spellEnd"/>
      <w:r w:rsidRPr="009571C5">
        <w:rPr>
          <w:b/>
          <w:bCs/>
          <w:color w:val="000000" w:themeColor="text1"/>
          <w:sz w:val="20"/>
          <w:szCs w:val="20"/>
        </w:rPr>
        <w:t xml:space="preserve"> </w:t>
      </w:r>
      <w:proofErr w:type="gramStart"/>
      <w:r w:rsidRPr="009571C5">
        <w:rPr>
          <w:b/>
          <w:bCs/>
          <w:color w:val="000000" w:themeColor="text1"/>
          <w:sz w:val="20"/>
          <w:szCs w:val="20"/>
        </w:rPr>
        <w:t>4</w:t>
      </w:r>
      <w:r w:rsidRPr="009571C5">
        <w:rPr>
          <w:color w:val="000000" w:themeColor="text1"/>
          <w:sz w:val="20"/>
          <w:szCs w:val="20"/>
        </w:rPr>
        <w:t> :</w:t>
      </w:r>
      <w:proofErr w:type="gramEnd"/>
      <w:r w:rsidRPr="009571C5">
        <w:rPr>
          <w:color w:val="000000" w:themeColor="text1"/>
          <w:sz w:val="20"/>
          <w:szCs w:val="20"/>
        </w:rPr>
        <w:t xml:space="preserve"> </w:t>
      </w:r>
      <w:r w:rsidRPr="009571C5">
        <w:rPr>
          <w:iCs/>
          <w:sz w:val="20"/>
          <w:szCs w:val="20"/>
        </w:rPr>
        <w:t xml:space="preserve">Intervention </w:t>
      </w:r>
      <w:proofErr w:type="spellStart"/>
      <w:r w:rsidRPr="009571C5">
        <w:rPr>
          <w:iCs/>
          <w:sz w:val="20"/>
          <w:szCs w:val="20"/>
        </w:rPr>
        <w:t>d'urgence</w:t>
      </w:r>
      <w:proofErr w:type="spellEnd"/>
      <w:r w:rsidRPr="009571C5">
        <w:rPr>
          <w:iCs/>
          <w:sz w:val="20"/>
          <w:szCs w:val="20"/>
        </w:rPr>
        <w:t xml:space="preserve"> </w:t>
      </w:r>
      <w:proofErr w:type="spellStart"/>
      <w:r w:rsidRPr="009571C5">
        <w:rPr>
          <w:iCs/>
          <w:sz w:val="20"/>
          <w:szCs w:val="20"/>
        </w:rPr>
        <w:t>contingente</w:t>
      </w:r>
      <w:proofErr w:type="spellEnd"/>
    </w:p>
    <w:p w14:paraId="583B2A66" w14:textId="77777777" w:rsidR="008B17CC" w:rsidRDefault="008B17CC" w:rsidP="008B17CC">
      <w:pPr>
        <w:spacing w:after="0" w:line="240" w:lineRule="auto"/>
        <w:jc w:val="both"/>
        <w:rPr>
          <w:rFonts w:ascii="Times New Roman" w:hAnsi="Times New Roman" w:cs="Times New Roman"/>
          <w:sz w:val="20"/>
          <w:szCs w:val="20"/>
        </w:rPr>
      </w:pPr>
    </w:p>
    <w:p w14:paraId="48724EB0" w14:textId="4C1448AF" w:rsidR="00C27E0F" w:rsidRDefault="006522C6" w:rsidP="008B17CC">
      <w:pPr>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Dans le cadre de la mise en œuvre de ses activités, le PICMC compte contractualiser avec un Consultant pour l’élaboration de l’audit</w:t>
      </w:r>
      <w:r w:rsidR="00F37370" w:rsidRPr="009571C5">
        <w:rPr>
          <w:rFonts w:ascii="Times New Roman" w:hAnsi="Times New Roman" w:cs="Times New Roman"/>
          <w:sz w:val="20"/>
          <w:szCs w:val="20"/>
        </w:rPr>
        <w:t xml:space="preserve"> externe de</w:t>
      </w:r>
      <w:r w:rsidR="00A854ED" w:rsidRPr="009571C5">
        <w:rPr>
          <w:rFonts w:ascii="Times New Roman" w:hAnsi="Times New Roman" w:cs="Times New Roman"/>
          <w:sz w:val="20"/>
          <w:szCs w:val="20"/>
        </w:rPr>
        <w:t>s</w:t>
      </w:r>
      <w:r w:rsidR="00F37370" w:rsidRPr="009571C5">
        <w:rPr>
          <w:rFonts w:ascii="Times New Roman" w:hAnsi="Times New Roman" w:cs="Times New Roman"/>
          <w:sz w:val="20"/>
          <w:szCs w:val="20"/>
        </w:rPr>
        <w:t xml:space="preserve"> </w:t>
      </w:r>
      <w:r w:rsidR="00A854ED" w:rsidRPr="009571C5">
        <w:rPr>
          <w:rFonts w:ascii="Times New Roman" w:hAnsi="Times New Roman" w:cs="Times New Roman"/>
          <w:sz w:val="20"/>
          <w:szCs w:val="20"/>
        </w:rPr>
        <w:t>exercices comptable</w:t>
      </w:r>
      <w:r w:rsidR="00F37370" w:rsidRPr="009571C5">
        <w:rPr>
          <w:rFonts w:ascii="Times New Roman" w:hAnsi="Times New Roman" w:cs="Times New Roman"/>
          <w:sz w:val="20"/>
          <w:szCs w:val="20"/>
        </w:rPr>
        <w:t xml:space="preserve"> 2025, et 2026</w:t>
      </w:r>
      <w:r w:rsidRPr="009571C5">
        <w:rPr>
          <w:rFonts w:ascii="Times New Roman" w:hAnsi="Times New Roman" w:cs="Times New Roman"/>
          <w:color w:val="000000"/>
          <w:sz w:val="20"/>
          <w:szCs w:val="20"/>
        </w:rPr>
        <w:t>.</w:t>
      </w:r>
      <w:r w:rsidR="00F37370" w:rsidRPr="009571C5">
        <w:rPr>
          <w:rFonts w:ascii="Times New Roman" w:hAnsi="Times New Roman" w:cs="Times New Roman"/>
          <w:sz w:val="20"/>
          <w:szCs w:val="20"/>
        </w:rPr>
        <w:t xml:space="preserve"> </w:t>
      </w:r>
    </w:p>
    <w:p w14:paraId="6E33DC7A" w14:textId="77777777" w:rsidR="008B17CC" w:rsidRPr="009571C5" w:rsidRDefault="008B17CC" w:rsidP="008B17CC">
      <w:pPr>
        <w:spacing w:after="0" w:line="240" w:lineRule="auto"/>
        <w:jc w:val="both"/>
        <w:rPr>
          <w:rFonts w:ascii="Times New Roman" w:hAnsi="Times New Roman" w:cs="Times New Roman"/>
          <w:sz w:val="20"/>
          <w:szCs w:val="20"/>
        </w:rPr>
      </w:pPr>
    </w:p>
    <w:p w14:paraId="6441A1D5" w14:textId="77777777" w:rsidR="00C7631B" w:rsidRPr="009571C5" w:rsidRDefault="00F37370" w:rsidP="008B17CC">
      <w:pPr>
        <w:spacing w:after="0" w:line="240" w:lineRule="auto"/>
        <w:jc w:val="both"/>
        <w:rPr>
          <w:rFonts w:ascii="Times New Roman" w:eastAsia="Times New Roman" w:hAnsi="Times New Roman" w:cs="Times New Roman"/>
          <w:b/>
          <w:i/>
          <w:sz w:val="20"/>
          <w:szCs w:val="20"/>
        </w:rPr>
      </w:pPr>
      <w:r w:rsidRPr="009571C5">
        <w:rPr>
          <w:rFonts w:ascii="Times New Roman" w:eastAsia="Times New Roman" w:hAnsi="Times New Roman" w:cs="Times New Roman"/>
          <w:b/>
          <w:i/>
          <w:sz w:val="20"/>
          <w:szCs w:val="20"/>
        </w:rPr>
        <w:t xml:space="preserve">1.2 </w:t>
      </w:r>
      <w:r w:rsidR="00C7631B" w:rsidRPr="009571C5">
        <w:rPr>
          <w:rFonts w:ascii="Times New Roman" w:eastAsia="Times New Roman" w:hAnsi="Times New Roman" w:cs="Times New Roman"/>
          <w:b/>
          <w:i/>
          <w:sz w:val="20"/>
          <w:szCs w:val="20"/>
        </w:rPr>
        <w:t>Montant et durée d’exécution du projet</w:t>
      </w:r>
      <w:bookmarkEnd w:id="0"/>
      <w:r w:rsidR="00C7631B" w:rsidRPr="009571C5">
        <w:rPr>
          <w:rFonts w:ascii="Times New Roman" w:eastAsia="Times New Roman" w:hAnsi="Times New Roman" w:cs="Times New Roman"/>
          <w:b/>
          <w:i/>
          <w:sz w:val="20"/>
          <w:szCs w:val="20"/>
        </w:rPr>
        <w:t xml:space="preserve"> </w:t>
      </w:r>
    </w:p>
    <w:p w14:paraId="35AA7B59" w14:textId="77777777" w:rsidR="008B17CC" w:rsidRDefault="008B17CC" w:rsidP="008B17CC">
      <w:pPr>
        <w:spacing w:after="0" w:line="240" w:lineRule="auto"/>
        <w:jc w:val="both"/>
        <w:rPr>
          <w:rFonts w:ascii="Times New Roman" w:hAnsi="Times New Roman" w:cs="Times New Roman"/>
          <w:sz w:val="20"/>
          <w:szCs w:val="20"/>
        </w:rPr>
      </w:pPr>
    </w:p>
    <w:p w14:paraId="44EA57CC" w14:textId="4135527E" w:rsidR="00E026EE" w:rsidRPr="009571C5" w:rsidRDefault="00E026EE" w:rsidP="008B17CC">
      <w:pPr>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 xml:space="preserve">Le Projet est cofinancé par la Banque Mondiale dans un premier temps pour SOP 1 avec trente-cinq millions de dollars (35.000.000) et avec SOP2 pour Cinq millions de dollars (5.000.000 DTS) Droits de Tirage Spéciaux. </w:t>
      </w:r>
      <w:r w:rsidR="006522C6" w:rsidRPr="009571C5">
        <w:rPr>
          <w:rFonts w:ascii="Times New Roman" w:hAnsi="Times New Roman" w:cs="Times New Roman"/>
          <w:sz w:val="20"/>
          <w:szCs w:val="20"/>
        </w:rPr>
        <w:t xml:space="preserve">Le gouvernement de l’union des Comores a </w:t>
      </w:r>
      <w:r w:rsidRPr="009571C5">
        <w:rPr>
          <w:rFonts w:ascii="Times New Roman" w:hAnsi="Times New Roman" w:cs="Times New Roman"/>
          <w:sz w:val="20"/>
          <w:szCs w:val="20"/>
        </w:rPr>
        <w:t xml:space="preserve">aussi </w:t>
      </w:r>
      <w:r w:rsidR="006522C6" w:rsidRPr="009571C5">
        <w:rPr>
          <w:rFonts w:ascii="Times New Roman" w:hAnsi="Times New Roman" w:cs="Times New Roman"/>
          <w:sz w:val="20"/>
          <w:szCs w:val="20"/>
        </w:rPr>
        <w:t xml:space="preserve">bénéficié </w:t>
      </w:r>
      <w:r w:rsidRPr="009571C5">
        <w:rPr>
          <w:rFonts w:ascii="Times New Roman" w:hAnsi="Times New Roman" w:cs="Times New Roman"/>
          <w:sz w:val="20"/>
          <w:szCs w:val="20"/>
        </w:rPr>
        <w:t>des</w:t>
      </w:r>
      <w:r w:rsidR="006522C6" w:rsidRPr="009571C5">
        <w:rPr>
          <w:rFonts w:ascii="Times New Roman" w:hAnsi="Times New Roman" w:cs="Times New Roman"/>
          <w:sz w:val="20"/>
          <w:szCs w:val="20"/>
        </w:rPr>
        <w:t xml:space="preserve"> financemen</w:t>
      </w:r>
      <w:r w:rsidRPr="009571C5">
        <w:rPr>
          <w:rFonts w:ascii="Times New Roman" w:hAnsi="Times New Roman" w:cs="Times New Roman"/>
          <w:sz w:val="20"/>
          <w:szCs w:val="20"/>
        </w:rPr>
        <w:t xml:space="preserve">ts conjoint de </w:t>
      </w:r>
      <w:r w:rsidR="006522C6" w:rsidRPr="009571C5">
        <w:rPr>
          <w:rFonts w:ascii="Times New Roman" w:hAnsi="Times New Roman" w:cs="Times New Roman"/>
          <w:sz w:val="20"/>
          <w:szCs w:val="20"/>
        </w:rPr>
        <w:t>la Banque Africaine de Développement</w:t>
      </w:r>
      <w:r w:rsidRPr="009571C5">
        <w:rPr>
          <w:rFonts w:ascii="Times New Roman" w:hAnsi="Times New Roman" w:cs="Times New Roman"/>
          <w:sz w:val="20"/>
          <w:szCs w:val="20"/>
        </w:rPr>
        <w:t xml:space="preserve"> avec Vingt-huit millions de dollars (28 000 000) et</w:t>
      </w:r>
      <w:r w:rsidR="006522C6" w:rsidRPr="009571C5">
        <w:rPr>
          <w:rFonts w:ascii="Times New Roman" w:hAnsi="Times New Roman" w:cs="Times New Roman"/>
          <w:sz w:val="20"/>
          <w:szCs w:val="20"/>
        </w:rPr>
        <w:t xml:space="preserve"> de la Banque Islamique et l’Ag</w:t>
      </w:r>
      <w:r w:rsidRPr="009571C5">
        <w:rPr>
          <w:rFonts w:ascii="Times New Roman" w:hAnsi="Times New Roman" w:cs="Times New Roman"/>
          <w:sz w:val="20"/>
          <w:szCs w:val="20"/>
        </w:rPr>
        <w:t>ence Française de Développement (AFD) à hauteur de cinq millions d’euros (5 000 000).</w:t>
      </w:r>
    </w:p>
    <w:p w14:paraId="1AD0B320" w14:textId="77777777" w:rsidR="008B17CC" w:rsidRDefault="008B17CC" w:rsidP="008B17CC">
      <w:pPr>
        <w:spacing w:after="0" w:line="240" w:lineRule="auto"/>
        <w:jc w:val="both"/>
        <w:rPr>
          <w:rFonts w:ascii="Times New Roman" w:hAnsi="Times New Roman" w:cs="Times New Roman"/>
          <w:sz w:val="20"/>
          <w:szCs w:val="20"/>
        </w:rPr>
      </w:pPr>
    </w:p>
    <w:p w14:paraId="6D370AC4" w14:textId="684ADB6C" w:rsidR="006522C6" w:rsidRPr="009571C5" w:rsidRDefault="00E026EE" w:rsidP="008B17CC">
      <w:pPr>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 xml:space="preserve">Ainsi le cout total pour mettre la mise en œuvre du « Projet Connectivité Inter-Iles des Comores (PICMC) » est estimé d’un montant </w:t>
      </w:r>
      <w:r w:rsidR="006522C6" w:rsidRPr="009571C5">
        <w:rPr>
          <w:rFonts w:ascii="Times New Roman" w:hAnsi="Times New Roman" w:cs="Times New Roman"/>
          <w:sz w:val="20"/>
          <w:szCs w:val="20"/>
        </w:rPr>
        <w:t xml:space="preserve">de 88 millions USD </w:t>
      </w:r>
    </w:p>
    <w:p w14:paraId="3A5A4D52" w14:textId="77777777" w:rsidR="008B17CC" w:rsidRDefault="008B17CC" w:rsidP="008B17CC">
      <w:pPr>
        <w:spacing w:after="0" w:line="240" w:lineRule="auto"/>
        <w:jc w:val="both"/>
        <w:rPr>
          <w:rFonts w:ascii="Times New Roman" w:eastAsia="Times New Roman" w:hAnsi="Times New Roman" w:cs="Times New Roman"/>
          <w:sz w:val="20"/>
          <w:szCs w:val="20"/>
          <w:lang w:eastAsia="fr-BE"/>
        </w:rPr>
      </w:pPr>
    </w:p>
    <w:p w14:paraId="73A5035A" w14:textId="537493E3" w:rsidR="006522C6" w:rsidRPr="009571C5" w:rsidRDefault="006522C6" w:rsidP="008B17CC">
      <w:pPr>
        <w:spacing w:after="0" w:line="240" w:lineRule="auto"/>
        <w:jc w:val="both"/>
        <w:rPr>
          <w:rFonts w:ascii="Times New Roman" w:eastAsia="Times New Roman" w:hAnsi="Times New Roman" w:cs="Times New Roman"/>
          <w:sz w:val="20"/>
          <w:szCs w:val="20"/>
          <w:lang w:eastAsia="fr-BE"/>
        </w:rPr>
      </w:pPr>
      <w:r w:rsidRPr="009571C5">
        <w:rPr>
          <w:rFonts w:ascii="Times New Roman" w:eastAsia="Times New Roman" w:hAnsi="Times New Roman" w:cs="Times New Roman"/>
          <w:sz w:val="20"/>
          <w:szCs w:val="20"/>
          <w:lang w:eastAsia="fr-BE"/>
        </w:rPr>
        <w:t xml:space="preserve">La date de la déclaration de mise en vigueur pour SOP1est le 23 Aout 2022 et la date clôture est fixée au </w:t>
      </w:r>
      <w:r w:rsidR="00915B39" w:rsidRPr="009571C5">
        <w:rPr>
          <w:rFonts w:ascii="Times New Roman" w:eastAsia="Times New Roman" w:hAnsi="Times New Roman" w:cs="Times New Roman"/>
          <w:sz w:val="20"/>
          <w:szCs w:val="20"/>
          <w:lang w:eastAsia="fr-BE"/>
        </w:rPr>
        <w:t xml:space="preserve">28 juin </w:t>
      </w:r>
      <w:r w:rsidRPr="009571C5">
        <w:rPr>
          <w:rFonts w:ascii="Times New Roman" w:eastAsia="Times New Roman" w:hAnsi="Times New Roman" w:cs="Times New Roman"/>
          <w:sz w:val="20"/>
          <w:szCs w:val="20"/>
          <w:lang w:eastAsia="fr-BE"/>
        </w:rPr>
        <w:t xml:space="preserve">2028. Quant à SOP2 la date de mise en vigueur est le 30 mai 2024 et la date de clôture est fixée le 30 juin 2029.  </w:t>
      </w:r>
    </w:p>
    <w:p w14:paraId="1C7E812B" w14:textId="454E2FD4" w:rsidR="006522C6" w:rsidRDefault="006522C6" w:rsidP="008B17CC">
      <w:pPr>
        <w:spacing w:after="0" w:line="240" w:lineRule="auto"/>
        <w:jc w:val="both"/>
        <w:rPr>
          <w:rFonts w:ascii="Times New Roman" w:eastAsia="Times New Roman" w:hAnsi="Times New Roman" w:cs="Times New Roman"/>
          <w:sz w:val="20"/>
          <w:szCs w:val="20"/>
          <w:lang w:eastAsia="fr-BE"/>
        </w:rPr>
      </w:pPr>
      <w:r w:rsidRPr="009571C5">
        <w:rPr>
          <w:rFonts w:ascii="Times New Roman" w:eastAsia="Times New Roman" w:hAnsi="Times New Roman" w:cs="Times New Roman"/>
          <w:sz w:val="20"/>
          <w:szCs w:val="20"/>
          <w:lang w:eastAsia="fr-BE"/>
        </w:rPr>
        <w:t xml:space="preserve">Dans le souci du respect des procédures de gestion financière de l’IDA, les comptes annuels du Projet PICMC doivent être soumis à des audits annuels, d’où la nécessité de recruter un auditeur externe pour les exercices </w:t>
      </w:r>
      <w:r w:rsidR="00915B39" w:rsidRPr="009571C5">
        <w:rPr>
          <w:rFonts w:ascii="Times New Roman" w:eastAsia="Times New Roman" w:hAnsi="Times New Roman" w:cs="Times New Roman"/>
          <w:sz w:val="20"/>
          <w:szCs w:val="20"/>
          <w:lang w:eastAsia="fr-BE"/>
        </w:rPr>
        <w:t>2025 et 2026</w:t>
      </w:r>
      <w:r w:rsidRPr="009571C5">
        <w:rPr>
          <w:rFonts w:ascii="Times New Roman" w:eastAsia="Times New Roman" w:hAnsi="Times New Roman" w:cs="Times New Roman"/>
          <w:sz w:val="20"/>
          <w:szCs w:val="20"/>
          <w:lang w:eastAsia="fr-BE"/>
        </w:rPr>
        <w:t xml:space="preserve">. </w:t>
      </w:r>
    </w:p>
    <w:p w14:paraId="1E7FCF6B" w14:textId="77777777" w:rsidR="008B17CC" w:rsidRPr="009571C5" w:rsidRDefault="008B17CC" w:rsidP="008B17CC">
      <w:pPr>
        <w:spacing w:after="0" w:line="240" w:lineRule="auto"/>
        <w:jc w:val="both"/>
        <w:rPr>
          <w:rFonts w:ascii="Times New Roman" w:eastAsia="Times New Roman" w:hAnsi="Times New Roman" w:cs="Times New Roman"/>
          <w:sz w:val="20"/>
          <w:szCs w:val="20"/>
          <w:lang w:eastAsia="fr-BE"/>
        </w:rPr>
      </w:pPr>
    </w:p>
    <w:p w14:paraId="3C2E10A2" w14:textId="77777777" w:rsidR="00C7631B" w:rsidRPr="009571C5" w:rsidRDefault="006522C6" w:rsidP="008B17CC">
      <w:pPr>
        <w:spacing w:after="0" w:line="240" w:lineRule="auto"/>
        <w:jc w:val="both"/>
        <w:rPr>
          <w:rFonts w:ascii="Times New Roman" w:eastAsia="Times New Roman" w:hAnsi="Times New Roman" w:cs="Times New Roman"/>
          <w:sz w:val="20"/>
          <w:szCs w:val="20"/>
          <w:lang w:eastAsia="fr-BE"/>
        </w:rPr>
      </w:pPr>
      <w:r w:rsidRPr="009571C5">
        <w:rPr>
          <w:rFonts w:ascii="Times New Roman" w:eastAsia="Times New Roman" w:hAnsi="Times New Roman" w:cs="Times New Roman"/>
          <w:sz w:val="20"/>
          <w:szCs w:val="20"/>
          <w:lang w:eastAsia="fr-BE"/>
        </w:rPr>
        <w:t>Les présents termes de références ont été élaborés dans ce cadre.</w:t>
      </w:r>
    </w:p>
    <w:p w14:paraId="7BE349DB" w14:textId="77777777" w:rsidR="008B17CC" w:rsidRDefault="008B17CC" w:rsidP="008B17CC">
      <w:pPr>
        <w:pStyle w:val="Paragraphedeliste"/>
        <w:rPr>
          <w:b/>
          <w:bCs/>
          <w:sz w:val="20"/>
          <w:szCs w:val="20"/>
        </w:rPr>
      </w:pPr>
    </w:p>
    <w:p w14:paraId="4E40F1AA" w14:textId="28450BD2" w:rsidR="00C7631B" w:rsidRPr="009571C5" w:rsidRDefault="00C7631B" w:rsidP="008B17CC">
      <w:pPr>
        <w:pStyle w:val="Paragraphedeliste"/>
        <w:numPr>
          <w:ilvl w:val="0"/>
          <w:numId w:val="1"/>
        </w:numPr>
        <w:rPr>
          <w:b/>
          <w:bCs/>
          <w:sz w:val="20"/>
          <w:szCs w:val="20"/>
        </w:rPr>
      </w:pPr>
      <w:r w:rsidRPr="009571C5">
        <w:rPr>
          <w:b/>
          <w:bCs/>
          <w:sz w:val="20"/>
          <w:szCs w:val="20"/>
        </w:rPr>
        <w:t>OBJECTIFS DE L’AUDIT</w:t>
      </w:r>
    </w:p>
    <w:p w14:paraId="2C83E64B" w14:textId="77777777" w:rsidR="00C7631B" w:rsidRPr="009571C5" w:rsidRDefault="00C7631B" w:rsidP="008B17CC">
      <w:pPr>
        <w:pStyle w:val="Paragraphedeliste"/>
        <w:ind w:left="0"/>
        <w:rPr>
          <w:b/>
          <w:bCs/>
          <w:sz w:val="20"/>
          <w:szCs w:val="20"/>
        </w:rPr>
      </w:pPr>
    </w:p>
    <w:p w14:paraId="620149AE" w14:textId="48820CBB" w:rsidR="001F5F54" w:rsidRPr="009571C5" w:rsidRDefault="001F5F54" w:rsidP="008B17CC">
      <w:pPr>
        <w:pStyle w:val="Titre1"/>
        <w:numPr>
          <w:ilvl w:val="0"/>
          <w:numId w:val="28"/>
        </w:numPr>
        <w:spacing w:before="0" w:after="0"/>
        <w:jc w:val="both"/>
        <w:rPr>
          <w:rFonts w:ascii="Times New Roman" w:hAnsi="Times New Roman"/>
          <w:sz w:val="20"/>
        </w:rPr>
      </w:pPr>
      <w:r w:rsidRPr="009571C5">
        <w:rPr>
          <w:rFonts w:ascii="Times New Roman" w:hAnsi="Times New Roman"/>
          <w:sz w:val="20"/>
        </w:rPr>
        <w:t xml:space="preserve">Objectifs de l’audit </w:t>
      </w:r>
    </w:p>
    <w:p w14:paraId="66748C0C" w14:textId="190DE5F5" w:rsidR="001F5F54" w:rsidRPr="009571C5" w:rsidRDefault="000C1A2D" w:rsidP="008B17CC">
      <w:pPr>
        <w:pStyle w:val="Texte"/>
        <w:spacing w:before="0"/>
        <w:ind w:left="397" w:right="-96" w:hanging="397"/>
        <w:rPr>
          <w:rFonts w:eastAsia="Times New Roman"/>
          <w:sz w:val="20"/>
          <w:szCs w:val="20"/>
          <w:lang w:eastAsia="en-US"/>
        </w:rPr>
      </w:pPr>
      <w:r w:rsidRPr="009571C5">
        <w:rPr>
          <w:rFonts w:eastAsia="Times New Roman"/>
          <w:sz w:val="20"/>
          <w:szCs w:val="20"/>
          <w:lang w:eastAsia="en-US"/>
        </w:rPr>
        <w:t>2</w:t>
      </w:r>
      <w:r w:rsidR="001F5F54" w:rsidRPr="009571C5">
        <w:rPr>
          <w:rFonts w:eastAsia="Times New Roman"/>
          <w:sz w:val="20"/>
          <w:szCs w:val="20"/>
          <w:lang w:eastAsia="en-US"/>
        </w:rPr>
        <w:t xml:space="preserve">.1. L’objectif </w:t>
      </w:r>
      <w:r w:rsidR="001F5F54" w:rsidRPr="009571C5">
        <w:rPr>
          <w:sz w:val="20"/>
          <w:szCs w:val="20"/>
        </w:rPr>
        <w:t xml:space="preserve">de l’audit financier et comptable est </w:t>
      </w:r>
      <w:r w:rsidR="001F5F54" w:rsidRPr="009571C5">
        <w:rPr>
          <w:rFonts w:eastAsia="Times New Roman"/>
          <w:sz w:val="20"/>
          <w:szCs w:val="20"/>
          <w:lang w:eastAsia="en-US"/>
        </w:rPr>
        <w:t xml:space="preserve">d’exprimer une opinion professionnelle et indépendante sur </w:t>
      </w:r>
      <w:r w:rsidR="001F5F54" w:rsidRPr="009571C5">
        <w:rPr>
          <w:sz w:val="20"/>
          <w:szCs w:val="20"/>
        </w:rPr>
        <w:t>la situation financière du Projet ainsi qu'il ressort des états financiers établis sur la base des informations financières, et s’assurer que les ressources mises à la disposition du projet sont utilisées aux fins pour lesquelles elles ont été octroyées en vue de l’atteinte des objectifs de développement. Les livres comptables du projet servent de base à la préparation des états financiers et sont établis pour refléter les transactions financières relatives au projet</w:t>
      </w:r>
      <w:r w:rsidR="001F5F54" w:rsidRPr="009571C5">
        <w:rPr>
          <w:rFonts w:eastAsia="Times New Roman"/>
          <w:sz w:val="20"/>
          <w:szCs w:val="20"/>
          <w:lang w:eastAsia="en-US"/>
        </w:rPr>
        <w:t xml:space="preserve">. </w:t>
      </w:r>
    </w:p>
    <w:p w14:paraId="119A3A25" w14:textId="77777777" w:rsidR="001F5F54" w:rsidRPr="009571C5" w:rsidRDefault="001F5F54" w:rsidP="008B17CC">
      <w:pPr>
        <w:pStyle w:val="Texte"/>
        <w:spacing w:before="0"/>
        <w:ind w:left="0" w:right="-99"/>
        <w:rPr>
          <w:rFonts w:eastAsia="Times New Roman"/>
          <w:sz w:val="20"/>
          <w:szCs w:val="20"/>
          <w:lang w:eastAsia="en-US"/>
        </w:rPr>
      </w:pPr>
    </w:p>
    <w:p w14:paraId="64B55436" w14:textId="487D7C0C" w:rsidR="001F5F54" w:rsidRPr="009571C5" w:rsidRDefault="000C1A2D" w:rsidP="008B17CC">
      <w:pPr>
        <w:pStyle w:val="Texte"/>
        <w:spacing w:before="0"/>
        <w:ind w:left="397" w:right="-96" w:hanging="397"/>
        <w:rPr>
          <w:rFonts w:eastAsia="Times New Roman"/>
          <w:sz w:val="20"/>
          <w:szCs w:val="20"/>
          <w:lang w:eastAsia="en-US"/>
        </w:rPr>
      </w:pPr>
      <w:r w:rsidRPr="009571C5">
        <w:rPr>
          <w:rFonts w:eastAsia="Times New Roman"/>
          <w:sz w:val="20"/>
          <w:szCs w:val="20"/>
          <w:lang w:eastAsia="en-US"/>
        </w:rPr>
        <w:t>2</w:t>
      </w:r>
      <w:r w:rsidR="001F5F54" w:rsidRPr="009571C5">
        <w:rPr>
          <w:rFonts w:eastAsia="Times New Roman"/>
          <w:sz w:val="20"/>
          <w:szCs w:val="20"/>
          <w:lang w:eastAsia="en-US"/>
        </w:rPr>
        <w:t xml:space="preserve">.3. Les périodes concernées par l’audit sont : </w:t>
      </w:r>
      <w:r w:rsidR="00D037DB" w:rsidRPr="009571C5">
        <w:rPr>
          <w:rFonts w:eastAsia="Times New Roman"/>
          <w:sz w:val="20"/>
          <w:szCs w:val="20"/>
          <w:lang w:eastAsia="en-US"/>
        </w:rPr>
        <w:t>l’exercice 2025 et 2026</w:t>
      </w:r>
      <w:r w:rsidR="001F5F54" w:rsidRPr="009571C5">
        <w:rPr>
          <w:rFonts w:eastAsia="Times New Roman"/>
          <w:sz w:val="20"/>
          <w:szCs w:val="20"/>
          <w:lang w:eastAsia="en-US"/>
        </w:rPr>
        <w:t xml:space="preserve"> </w:t>
      </w:r>
    </w:p>
    <w:p w14:paraId="1B6C935B" w14:textId="77777777" w:rsidR="001F5F54" w:rsidRPr="009571C5" w:rsidRDefault="001F5F54" w:rsidP="008B17CC">
      <w:pPr>
        <w:pStyle w:val="Texte"/>
        <w:spacing w:before="0"/>
        <w:ind w:left="0" w:right="-99"/>
        <w:rPr>
          <w:rFonts w:eastAsia="Times New Roman"/>
          <w:sz w:val="20"/>
          <w:szCs w:val="20"/>
          <w:lang w:eastAsia="en-US"/>
        </w:rPr>
      </w:pPr>
    </w:p>
    <w:p w14:paraId="2F5DC793" w14:textId="27960C22" w:rsidR="001F5F54" w:rsidRPr="009571C5" w:rsidRDefault="001F5F54" w:rsidP="008B17CC">
      <w:pPr>
        <w:pStyle w:val="Titre1"/>
        <w:numPr>
          <w:ilvl w:val="0"/>
          <w:numId w:val="28"/>
        </w:numPr>
        <w:spacing w:before="0" w:after="0"/>
        <w:jc w:val="both"/>
        <w:rPr>
          <w:rFonts w:ascii="Times New Roman" w:hAnsi="Times New Roman"/>
          <w:sz w:val="20"/>
        </w:rPr>
      </w:pPr>
      <w:r w:rsidRPr="009571C5">
        <w:rPr>
          <w:rFonts w:ascii="Times New Roman" w:hAnsi="Times New Roman"/>
          <w:sz w:val="20"/>
        </w:rPr>
        <w:t>Responsabilité des parties prenantes</w:t>
      </w:r>
    </w:p>
    <w:p w14:paraId="52257D77" w14:textId="77777777" w:rsidR="008B17CC" w:rsidRDefault="008B17CC" w:rsidP="008B17CC">
      <w:pPr>
        <w:spacing w:after="0" w:line="240" w:lineRule="auto"/>
        <w:jc w:val="both"/>
        <w:rPr>
          <w:rFonts w:ascii="Times New Roman" w:hAnsi="Times New Roman" w:cs="Times New Roman"/>
          <w:sz w:val="20"/>
          <w:szCs w:val="20"/>
        </w:rPr>
      </w:pPr>
    </w:p>
    <w:p w14:paraId="3BBE311D" w14:textId="59955D34" w:rsidR="001F5F54" w:rsidRPr="009571C5" w:rsidRDefault="001F5F54" w:rsidP="008B17CC">
      <w:pPr>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Responsabilité pour la préparation des états financiers</w:t>
      </w:r>
    </w:p>
    <w:p w14:paraId="7282A0BC" w14:textId="77777777" w:rsidR="008B17CC" w:rsidRDefault="008B17CC" w:rsidP="008B17CC">
      <w:pPr>
        <w:spacing w:after="0" w:line="240" w:lineRule="auto"/>
        <w:jc w:val="both"/>
        <w:rPr>
          <w:rFonts w:ascii="Times New Roman" w:eastAsia="Calibri" w:hAnsi="Times New Roman" w:cs="Times New Roman"/>
          <w:sz w:val="20"/>
          <w:szCs w:val="20"/>
        </w:rPr>
      </w:pPr>
    </w:p>
    <w:p w14:paraId="0A6EEFCB" w14:textId="034B1573" w:rsidR="001F5F54" w:rsidRPr="009571C5" w:rsidRDefault="001F5F54" w:rsidP="008B17CC">
      <w:pPr>
        <w:spacing w:after="0" w:line="240" w:lineRule="auto"/>
        <w:jc w:val="both"/>
        <w:rPr>
          <w:rFonts w:ascii="Times New Roman" w:hAnsi="Times New Roman" w:cs="Times New Roman"/>
          <w:sz w:val="20"/>
          <w:szCs w:val="20"/>
        </w:rPr>
      </w:pPr>
      <w:r w:rsidRPr="009571C5">
        <w:rPr>
          <w:rFonts w:ascii="Times New Roman" w:eastAsia="Calibri" w:hAnsi="Times New Roman" w:cs="Times New Roman"/>
          <w:sz w:val="20"/>
          <w:szCs w:val="20"/>
        </w:rPr>
        <w:t>La Coordination du projet est responsable de la préparation des états financiers, y compris de la tenue de registres comptables et de contrôles internes adéquats, en conformité avec les principes comptables en vigueur aux Comores</w:t>
      </w:r>
      <w:r w:rsidR="001143BE" w:rsidRPr="009571C5">
        <w:rPr>
          <w:rFonts w:ascii="Times New Roman" w:eastAsia="Calibri" w:hAnsi="Times New Roman" w:cs="Times New Roman"/>
          <w:sz w:val="20"/>
          <w:szCs w:val="20"/>
        </w:rPr>
        <w:t xml:space="preserve"> (Système Comptable des Entités à But Non Lucratif (SYCEBNL))</w:t>
      </w:r>
      <w:r w:rsidRPr="009571C5">
        <w:rPr>
          <w:rFonts w:ascii="Times New Roman" w:eastAsia="Calibri" w:hAnsi="Times New Roman" w:cs="Times New Roman"/>
          <w:sz w:val="20"/>
          <w:szCs w:val="20"/>
        </w:rPr>
        <w:t xml:space="preserve">, de la sauvegarde des actifs du projet et de la communication adéquate d'informations.  </w:t>
      </w:r>
      <w:r w:rsidRPr="009571C5">
        <w:rPr>
          <w:rFonts w:ascii="Times New Roman" w:hAnsi="Times New Roman" w:cs="Times New Roman"/>
          <w:sz w:val="20"/>
          <w:szCs w:val="20"/>
        </w:rPr>
        <w:t xml:space="preserve">En application des normes internationales d’audit, l’auditeur demandera </w:t>
      </w:r>
      <w:r w:rsidRPr="009571C5">
        <w:rPr>
          <w:rFonts w:ascii="Times New Roman" w:hAnsi="Times New Roman" w:cs="Times New Roman"/>
          <w:sz w:val="20"/>
          <w:szCs w:val="20"/>
        </w:rPr>
        <w:lastRenderedPageBreak/>
        <w:t>à l’Unité de gestion une lettre d’affirmation engageant la responsabilité de la Coordination dans l’établissement des états financiers et le maintien d’un système de contrôle interne adéquat.</w:t>
      </w:r>
    </w:p>
    <w:p w14:paraId="5CF1F272" w14:textId="77777777" w:rsidR="001F5F54" w:rsidRPr="009571C5" w:rsidRDefault="001F5F54" w:rsidP="008B17CC">
      <w:pPr>
        <w:pStyle w:val="Texte"/>
        <w:spacing w:before="0"/>
        <w:ind w:left="397" w:right="-96" w:hanging="397"/>
        <w:rPr>
          <w:rFonts w:eastAsia="Times New Roman"/>
          <w:sz w:val="20"/>
          <w:szCs w:val="20"/>
          <w:lang w:eastAsia="en-US"/>
        </w:rPr>
      </w:pPr>
      <w:r w:rsidRPr="009571C5">
        <w:rPr>
          <w:rFonts w:eastAsia="Times New Roman"/>
          <w:sz w:val="20"/>
          <w:szCs w:val="20"/>
          <w:lang w:eastAsia="en-US"/>
        </w:rPr>
        <w:t xml:space="preserve"> </w:t>
      </w:r>
    </w:p>
    <w:p w14:paraId="48EEE5FE" w14:textId="77777777" w:rsidR="001F5F54" w:rsidRPr="009571C5" w:rsidRDefault="001F5F54" w:rsidP="008B17CC">
      <w:pPr>
        <w:pStyle w:val="Titre1"/>
        <w:numPr>
          <w:ilvl w:val="0"/>
          <w:numId w:val="28"/>
        </w:numPr>
        <w:spacing w:before="0" w:after="0"/>
        <w:ind w:left="709" w:hanging="709"/>
        <w:jc w:val="both"/>
        <w:rPr>
          <w:rFonts w:ascii="Times New Roman" w:hAnsi="Times New Roman"/>
          <w:sz w:val="20"/>
        </w:rPr>
      </w:pPr>
      <w:r w:rsidRPr="009571C5">
        <w:rPr>
          <w:rFonts w:ascii="Times New Roman" w:hAnsi="Times New Roman"/>
          <w:sz w:val="20"/>
        </w:rPr>
        <w:t>Étendue de l’audit</w:t>
      </w:r>
    </w:p>
    <w:p w14:paraId="0FFA0E4E" w14:textId="77777777" w:rsidR="001F5F54" w:rsidRPr="009571C5" w:rsidRDefault="001F5F54" w:rsidP="008B17CC">
      <w:pPr>
        <w:spacing w:after="0" w:line="240" w:lineRule="auto"/>
        <w:rPr>
          <w:rFonts w:ascii="Times New Roman" w:hAnsi="Times New Roman" w:cs="Times New Roman"/>
          <w:sz w:val="20"/>
          <w:szCs w:val="20"/>
        </w:rPr>
      </w:pPr>
    </w:p>
    <w:p w14:paraId="29D28457" w14:textId="31F45F7B" w:rsidR="001F5F54" w:rsidRPr="009571C5" w:rsidRDefault="001F5F54" w:rsidP="008B17CC">
      <w:pPr>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 xml:space="preserve">4.1. L’audit est réalisé conformément aux Normes Internationales d’Audit (ISA) telles que définies par l’International </w:t>
      </w:r>
      <w:proofErr w:type="spellStart"/>
      <w:r w:rsidRPr="009571C5">
        <w:rPr>
          <w:rFonts w:ascii="Times New Roman" w:hAnsi="Times New Roman" w:cs="Times New Roman"/>
          <w:sz w:val="20"/>
          <w:szCs w:val="20"/>
        </w:rPr>
        <w:t>Federation</w:t>
      </w:r>
      <w:proofErr w:type="spellEnd"/>
      <w:r w:rsidRPr="009571C5">
        <w:rPr>
          <w:rFonts w:ascii="Times New Roman" w:hAnsi="Times New Roman" w:cs="Times New Roman"/>
          <w:sz w:val="20"/>
          <w:szCs w:val="20"/>
        </w:rPr>
        <w:t xml:space="preserve"> of </w:t>
      </w:r>
      <w:proofErr w:type="spellStart"/>
      <w:r w:rsidRPr="009571C5">
        <w:rPr>
          <w:rFonts w:ascii="Times New Roman" w:hAnsi="Times New Roman" w:cs="Times New Roman"/>
          <w:sz w:val="20"/>
          <w:szCs w:val="20"/>
        </w:rPr>
        <w:t>Accountants</w:t>
      </w:r>
      <w:proofErr w:type="spellEnd"/>
      <w:r w:rsidRPr="009571C5">
        <w:rPr>
          <w:rFonts w:ascii="Times New Roman" w:hAnsi="Times New Roman" w:cs="Times New Roman"/>
          <w:sz w:val="20"/>
          <w:szCs w:val="20"/>
        </w:rPr>
        <w:t xml:space="preserve"> (IFAC).</w:t>
      </w:r>
    </w:p>
    <w:p w14:paraId="4CD9E3EF" w14:textId="77777777" w:rsidR="008B17CC" w:rsidRDefault="008B17CC" w:rsidP="008B17CC">
      <w:pPr>
        <w:spacing w:after="0" w:line="240" w:lineRule="auto"/>
        <w:jc w:val="both"/>
        <w:rPr>
          <w:rFonts w:ascii="Times New Roman" w:eastAsia="Calibri" w:hAnsi="Times New Roman" w:cs="Times New Roman"/>
          <w:sz w:val="20"/>
          <w:szCs w:val="20"/>
        </w:rPr>
      </w:pPr>
    </w:p>
    <w:p w14:paraId="0C2BD87F" w14:textId="185D42D7" w:rsidR="001F5F54" w:rsidRPr="009571C5" w:rsidRDefault="001F5F54" w:rsidP="008B17CC">
      <w:pPr>
        <w:spacing w:after="0" w:line="240" w:lineRule="auto"/>
        <w:jc w:val="both"/>
        <w:rPr>
          <w:rFonts w:ascii="Times New Roman" w:eastAsia="Calibri" w:hAnsi="Times New Roman" w:cs="Times New Roman"/>
          <w:sz w:val="20"/>
          <w:szCs w:val="20"/>
        </w:rPr>
      </w:pPr>
      <w:r w:rsidRPr="009571C5">
        <w:rPr>
          <w:rFonts w:ascii="Times New Roman" w:eastAsia="Calibri" w:hAnsi="Times New Roman" w:cs="Times New Roman"/>
          <w:sz w:val="20"/>
          <w:szCs w:val="20"/>
        </w:rPr>
        <w:t xml:space="preserve">4.2 Ces normes exigent que l'auditeur planifie et réalise l'audit pour obtenir une assurance raisonnable que les états financiers ne comportent pas d'anomalies significatives. Un audit consiste à examiner, par sondage, les éléments probants justifiant les montants et les informations fournies dans les états financiers. Il comprend également l'évaluation des principes comptables utilisés et des estimations importantes faites par la Coordination, ainsi que l'évaluation de la présentation générale des états financiers. </w:t>
      </w:r>
    </w:p>
    <w:p w14:paraId="4486B644" w14:textId="77777777" w:rsidR="008B17CC" w:rsidRDefault="008B17CC" w:rsidP="008B17CC">
      <w:pPr>
        <w:spacing w:after="0" w:line="240" w:lineRule="auto"/>
        <w:jc w:val="both"/>
        <w:rPr>
          <w:rFonts w:ascii="Times New Roman" w:hAnsi="Times New Roman" w:cs="Times New Roman"/>
          <w:sz w:val="20"/>
          <w:szCs w:val="20"/>
        </w:rPr>
      </w:pPr>
    </w:p>
    <w:p w14:paraId="4237A9DA" w14:textId="5E0A19A5" w:rsidR="001F5F54" w:rsidRPr="009571C5" w:rsidRDefault="001F5F54" w:rsidP="008B17CC">
      <w:pPr>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4.3 La mission d’audit couvrira toutes les activités exécutées et les dépenses effectuées au niveau central et décentralisé par l’UGP mais aussi toutes les entités impliquées directement ou indirectement dans l’exécution du Projet.</w:t>
      </w:r>
    </w:p>
    <w:p w14:paraId="6CE52E39" w14:textId="77777777" w:rsidR="008B17CC" w:rsidRDefault="008B17CC" w:rsidP="008B17CC">
      <w:pPr>
        <w:spacing w:after="0" w:line="240" w:lineRule="auto"/>
        <w:jc w:val="both"/>
        <w:rPr>
          <w:rFonts w:ascii="Times New Roman" w:hAnsi="Times New Roman" w:cs="Times New Roman"/>
          <w:sz w:val="20"/>
          <w:szCs w:val="20"/>
        </w:rPr>
      </w:pPr>
    </w:p>
    <w:p w14:paraId="67D9D7EF" w14:textId="7F0B3B0C" w:rsidR="001F5F54" w:rsidRPr="009571C5" w:rsidRDefault="001F5F54" w:rsidP="008B17CC">
      <w:pPr>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4.4 En conformité avec les normes de l’IFAC, l’Auditeur devra accorder une attention particulière aux points suivants :</w:t>
      </w:r>
    </w:p>
    <w:p w14:paraId="2B3DCA4F" w14:textId="77777777" w:rsidR="001F5F54" w:rsidRPr="009571C5" w:rsidRDefault="001F5F54" w:rsidP="008B17CC">
      <w:pPr>
        <w:pStyle w:val="Texte"/>
        <w:numPr>
          <w:ilvl w:val="0"/>
          <w:numId w:val="19"/>
        </w:numPr>
        <w:spacing w:before="0"/>
        <w:ind w:right="-99"/>
        <w:rPr>
          <w:rFonts w:eastAsia="Times New Roman"/>
          <w:sz w:val="20"/>
          <w:szCs w:val="20"/>
          <w:lang w:eastAsia="en-US"/>
        </w:rPr>
      </w:pPr>
      <w:r w:rsidRPr="009571C5">
        <w:rPr>
          <w:rFonts w:eastAsia="Times New Roman"/>
          <w:b/>
          <w:i/>
          <w:sz w:val="20"/>
          <w:szCs w:val="20"/>
          <w:lang w:eastAsia="en-US"/>
        </w:rPr>
        <w:t>Fraude et Corruption :</w:t>
      </w:r>
      <w:r w:rsidRPr="009571C5">
        <w:rPr>
          <w:rFonts w:eastAsia="Times New Roman"/>
          <w:sz w:val="20"/>
          <w:szCs w:val="20"/>
          <w:lang w:eastAsia="en-US"/>
        </w:rPr>
        <w:t xml:space="preserve"> Conformément à la norme </w:t>
      </w:r>
      <w:r w:rsidRPr="009571C5">
        <w:rPr>
          <w:rFonts w:eastAsia="Times New Roman"/>
          <w:b/>
          <w:bCs/>
          <w:sz w:val="20"/>
          <w:szCs w:val="20"/>
          <w:lang w:eastAsia="en-US"/>
        </w:rPr>
        <w:t>ISA 240 (Prise en compte du risque de fraude et d’erreur lors de l’audit des comptes)</w:t>
      </w:r>
      <w:r w:rsidRPr="009571C5">
        <w:rPr>
          <w:rFonts w:eastAsia="Times New Roman"/>
          <w:sz w:val="20"/>
          <w:szCs w:val="20"/>
          <w:lang w:eastAsia="en-US"/>
        </w:rPr>
        <w:t xml:space="preserve">, </w:t>
      </w:r>
      <w:r w:rsidRPr="009571C5">
        <w:rPr>
          <w:rFonts w:eastAsia="Calibri"/>
          <w:sz w:val="20"/>
          <w:szCs w:val="20"/>
        </w:rPr>
        <w:t>Lors de la planification et de la réalisation de l'audit pour réduire le risque d'audit à un niveau faible acceptable, l'auditeur doit prendre en compte les risques d'anomalies significatives dans les états financiers dues à la fraude</w:t>
      </w:r>
      <w:r w:rsidRPr="009571C5">
        <w:rPr>
          <w:rFonts w:eastAsia="Times New Roman"/>
          <w:sz w:val="20"/>
          <w:szCs w:val="20"/>
          <w:lang w:eastAsia="en-US"/>
        </w:rPr>
        <w:t xml:space="preserve"> ;</w:t>
      </w:r>
    </w:p>
    <w:p w14:paraId="7C871468" w14:textId="77777777" w:rsidR="001F5F54" w:rsidRPr="009571C5" w:rsidRDefault="001F5F54" w:rsidP="008B17CC">
      <w:pPr>
        <w:pStyle w:val="Texte"/>
        <w:numPr>
          <w:ilvl w:val="0"/>
          <w:numId w:val="19"/>
        </w:numPr>
        <w:spacing w:before="0"/>
        <w:ind w:right="-99"/>
        <w:rPr>
          <w:rFonts w:eastAsia="Times New Roman"/>
          <w:sz w:val="20"/>
          <w:szCs w:val="20"/>
          <w:lang w:eastAsia="en-US"/>
        </w:rPr>
      </w:pPr>
      <w:r w:rsidRPr="009571C5">
        <w:rPr>
          <w:rFonts w:eastAsia="Times New Roman"/>
          <w:b/>
          <w:i/>
          <w:sz w:val="20"/>
          <w:szCs w:val="20"/>
          <w:lang w:eastAsia="en-US"/>
        </w:rPr>
        <w:t>Lois et réglementations :</w:t>
      </w:r>
      <w:r w:rsidRPr="009571C5">
        <w:rPr>
          <w:rFonts w:eastAsia="Times New Roman"/>
          <w:sz w:val="20"/>
          <w:szCs w:val="20"/>
          <w:lang w:eastAsia="en-US"/>
        </w:rPr>
        <w:t xml:space="preserve"> </w:t>
      </w:r>
      <w:r w:rsidRPr="009571C5">
        <w:rPr>
          <w:sz w:val="20"/>
          <w:szCs w:val="20"/>
        </w:rPr>
        <w:t xml:space="preserve">En élaborant l’approche d’audit et en exécutant les procédures d’audit, l’auditeur devra évaluer la conformité de l’UGP et des autres entités impliquées dans la mise en œuvre des activités avec les lois et les règlements qui pourraient affecter significativement les états financiers comme requis par </w:t>
      </w:r>
      <w:r w:rsidRPr="009571C5">
        <w:rPr>
          <w:rFonts w:eastAsia="Times New Roman"/>
          <w:sz w:val="20"/>
          <w:szCs w:val="20"/>
          <w:lang w:eastAsia="en-US"/>
        </w:rPr>
        <w:t xml:space="preserve">la </w:t>
      </w:r>
      <w:r w:rsidRPr="009571C5">
        <w:rPr>
          <w:rFonts w:eastAsia="Times New Roman"/>
          <w:b/>
          <w:bCs/>
          <w:sz w:val="20"/>
          <w:szCs w:val="20"/>
          <w:lang w:eastAsia="en-US"/>
        </w:rPr>
        <w:t>norme ISA 250 (Prise en compte du risque d’anomalies dans les comptes résultant du non-respect des textes légaux et réglementaires)</w:t>
      </w:r>
      <w:r w:rsidRPr="009571C5">
        <w:rPr>
          <w:rFonts w:eastAsia="Times New Roman"/>
          <w:sz w:val="20"/>
          <w:szCs w:val="20"/>
          <w:lang w:eastAsia="en-US"/>
        </w:rPr>
        <w:t xml:space="preserve"> ;</w:t>
      </w:r>
    </w:p>
    <w:p w14:paraId="6526E692" w14:textId="77777777" w:rsidR="001F5F54" w:rsidRPr="009571C5" w:rsidRDefault="001F5F54" w:rsidP="008B17CC">
      <w:pPr>
        <w:pStyle w:val="Texte"/>
        <w:numPr>
          <w:ilvl w:val="0"/>
          <w:numId w:val="19"/>
        </w:numPr>
        <w:spacing w:before="0"/>
        <w:ind w:right="-99"/>
        <w:rPr>
          <w:rFonts w:eastAsia="Times New Roman"/>
          <w:sz w:val="20"/>
          <w:szCs w:val="20"/>
          <w:lang w:eastAsia="en-US"/>
        </w:rPr>
      </w:pPr>
      <w:r w:rsidRPr="009571C5">
        <w:rPr>
          <w:rFonts w:eastAsia="Times New Roman"/>
          <w:b/>
          <w:i/>
          <w:sz w:val="20"/>
          <w:szCs w:val="20"/>
          <w:lang w:eastAsia="en-US"/>
        </w:rPr>
        <w:t>Gouvernance :</w:t>
      </w:r>
      <w:r w:rsidRPr="009571C5">
        <w:rPr>
          <w:rFonts w:eastAsia="Times New Roman"/>
          <w:sz w:val="20"/>
          <w:szCs w:val="20"/>
          <w:lang w:eastAsia="en-US"/>
        </w:rPr>
        <w:t xml:space="preserve"> La communication avec les responsables du projet en charge de la gouvernance des points d’audit significatifs doit se faire en conformité avec la norme ISA 260 (Communication sur la mission avec les personnes en charge de la Gouvernance). </w:t>
      </w:r>
      <w:r w:rsidRPr="009571C5">
        <w:rPr>
          <w:sz w:val="20"/>
          <w:szCs w:val="20"/>
        </w:rPr>
        <w:t xml:space="preserve">L'auditeur doit communiquer de manière appropriée aux responsables des Projets en charge de la Gouvernance et à la Coordination, toute déficience du contrôle interne qu'il a identifiée lors d'un audit d'états financiers, en conformité à la norme </w:t>
      </w:r>
      <w:r w:rsidRPr="009571C5">
        <w:rPr>
          <w:b/>
          <w:bCs/>
          <w:sz w:val="20"/>
          <w:szCs w:val="20"/>
        </w:rPr>
        <w:t>ISA 265, (Communication des faiblesses du contrôle interne aux personnes constituant le gouvernement d'entreprise et à la direction)</w:t>
      </w:r>
      <w:r w:rsidRPr="009571C5">
        <w:rPr>
          <w:rFonts w:eastAsia="Times New Roman"/>
          <w:sz w:val="20"/>
          <w:szCs w:val="20"/>
          <w:lang w:eastAsia="en-US"/>
        </w:rPr>
        <w:t xml:space="preserve"> ;</w:t>
      </w:r>
    </w:p>
    <w:p w14:paraId="20685492" w14:textId="77777777" w:rsidR="001F5F54" w:rsidRPr="009571C5" w:rsidRDefault="001F5F54" w:rsidP="008B17CC">
      <w:pPr>
        <w:pStyle w:val="Texte"/>
        <w:numPr>
          <w:ilvl w:val="0"/>
          <w:numId w:val="19"/>
        </w:numPr>
        <w:spacing w:before="0"/>
        <w:ind w:right="-99"/>
        <w:rPr>
          <w:rFonts w:eastAsia="Times New Roman"/>
          <w:sz w:val="20"/>
          <w:szCs w:val="20"/>
          <w:lang w:eastAsia="en-US"/>
        </w:rPr>
      </w:pPr>
      <w:r w:rsidRPr="009571C5">
        <w:rPr>
          <w:rFonts w:eastAsia="Times New Roman"/>
          <w:b/>
          <w:i/>
          <w:sz w:val="20"/>
          <w:szCs w:val="20"/>
          <w:lang w:eastAsia="en-US"/>
        </w:rPr>
        <w:t>Risques</w:t>
      </w:r>
      <w:r w:rsidRPr="009571C5">
        <w:rPr>
          <w:rFonts w:eastAsia="Times New Roman"/>
          <w:sz w:val="20"/>
          <w:szCs w:val="20"/>
          <w:lang w:eastAsia="en-US"/>
        </w:rPr>
        <w:t xml:space="preserve"> : Afin de réduire les risques d’audit à un niveau relativement faible, l’Auditeur déterminera les réponses aux risques évalués au niveau des états financiers. L’auditeur concevra et mettra en œuvre des procédures d’audit appropriées en réponse aux risques/anomalies identifiés lors de son évaluation, conformément à la norme </w:t>
      </w:r>
      <w:r w:rsidRPr="009571C5">
        <w:rPr>
          <w:rFonts w:eastAsia="Times New Roman"/>
          <w:b/>
          <w:bCs/>
          <w:sz w:val="20"/>
          <w:szCs w:val="20"/>
          <w:lang w:eastAsia="en-US"/>
        </w:rPr>
        <w:t>ISA 330 (Procédures d’audit mises en œuvre par l’auditeur à l’issue de son évaluation des risques</w:t>
      </w:r>
      <w:r w:rsidRPr="009571C5">
        <w:rPr>
          <w:rFonts w:eastAsia="Times New Roman"/>
          <w:sz w:val="20"/>
          <w:szCs w:val="20"/>
          <w:lang w:eastAsia="en-US"/>
        </w:rPr>
        <w:t>).</w:t>
      </w:r>
    </w:p>
    <w:p w14:paraId="5D811D3C" w14:textId="77777777" w:rsidR="001F5F54" w:rsidRPr="009571C5" w:rsidRDefault="001F5F54" w:rsidP="008B17CC">
      <w:pPr>
        <w:pStyle w:val="Paragraphedeliste"/>
        <w:numPr>
          <w:ilvl w:val="0"/>
          <w:numId w:val="19"/>
        </w:numPr>
        <w:autoSpaceDE w:val="0"/>
        <w:autoSpaceDN w:val="0"/>
        <w:adjustRightInd w:val="0"/>
        <w:jc w:val="both"/>
        <w:rPr>
          <w:rFonts w:eastAsia="Calibri"/>
          <w:b/>
          <w:bCs/>
          <w:sz w:val="20"/>
          <w:szCs w:val="20"/>
          <w:lang w:val="fr-FR"/>
        </w:rPr>
      </w:pPr>
      <w:r w:rsidRPr="009571C5">
        <w:rPr>
          <w:rFonts w:eastAsia="Calibri"/>
          <w:sz w:val="20"/>
          <w:szCs w:val="20"/>
          <w:lang w:val="fr-FR"/>
        </w:rPr>
        <w:t xml:space="preserve">Lorsque certains aspects des opérations du Projet sont réalisés par une tierce partie, l'auditeur est tenu d'inclure dans le processus d'audit la compréhension et l'évaluation de l'environnement de contrôle interne du tiers, comme le requiert la </w:t>
      </w:r>
      <w:r w:rsidRPr="009571C5">
        <w:rPr>
          <w:rFonts w:eastAsia="Calibri"/>
          <w:b/>
          <w:bCs/>
          <w:sz w:val="20"/>
          <w:szCs w:val="20"/>
          <w:lang w:val="fr-FR"/>
        </w:rPr>
        <w:t>norme ISA 402 (</w:t>
      </w:r>
      <w:r w:rsidRPr="009571C5">
        <w:rPr>
          <w:b/>
          <w:bCs/>
          <w:sz w:val="20"/>
          <w:szCs w:val="20"/>
          <w:lang w:val="fr-FR"/>
        </w:rPr>
        <w:t>Facteurs à considérer pour l’audit d’une entité faisant appel à une société de services)</w:t>
      </w:r>
      <w:r w:rsidRPr="009571C5">
        <w:rPr>
          <w:rFonts w:eastAsia="Calibri"/>
          <w:b/>
          <w:bCs/>
          <w:sz w:val="20"/>
          <w:szCs w:val="20"/>
          <w:lang w:val="fr-FR"/>
        </w:rPr>
        <w:t>.</w:t>
      </w:r>
    </w:p>
    <w:p w14:paraId="3D4B697A" w14:textId="77777777" w:rsidR="001F5F54" w:rsidRPr="009571C5" w:rsidRDefault="001F5F54" w:rsidP="008B17CC">
      <w:pPr>
        <w:pStyle w:val="Paragraphedeliste"/>
        <w:numPr>
          <w:ilvl w:val="0"/>
          <w:numId w:val="19"/>
        </w:numPr>
        <w:autoSpaceDE w:val="0"/>
        <w:autoSpaceDN w:val="0"/>
        <w:adjustRightInd w:val="0"/>
        <w:jc w:val="both"/>
        <w:rPr>
          <w:rFonts w:eastAsia="Calibri"/>
          <w:sz w:val="20"/>
          <w:szCs w:val="20"/>
          <w:lang w:val="fr-FR"/>
        </w:rPr>
      </w:pPr>
      <w:r w:rsidRPr="009571C5">
        <w:rPr>
          <w:rFonts w:eastAsia="Calibri"/>
          <w:sz w:val="20"/>
          <w:szCs w:val="20"/>
          <w:lang w:val="fr-FR"/>
        </w:rPr>
        <w:t xml:space="preserve">Dans le cadre du processus d'audit, l'auditeur doit obtenir des déclarations écrites de la Coordination et, le cas échéant, des personnes constituant la Gouvernance du Projet, conformément à la norme </w:t>
      </w:r>
      <w:r w:rsidRPr="009571C5">
        <w:rPr>
          <w:rFonts w:eastAsia="Calibri"/>
          <w:b/>
          <w:bCs/>
          <w:sz w:val="20"/>
          <w:szCs w:val="20"/>
          <w:lang w:val="fr-FR"/>
        </w:rPr>
        <w:t>ISA 580 (</w:t>
      </w:r>
      <w:r w:rsidRPr="009571C5">
        <w:rPr>
          <w:b/>
          <w:bCs/>
          <w:sz w:val="20"/>
          <w:szCs w:val="20"/>
          <w:lang w:val="fr-FR"/>
        </w:rPr>
        <w:t>Déclarations écrites)</w:t>
      </w:r>
      <w:r w:rsidRPr="009571C5">
        <w:rPr>
          <w:rFonts w:eastAsia="Calibri"/>
          <w:b/>
          <w:bCs/>
          <w:sz w:val="20"/>
          <w:szCs w:val="20"/>
          <w:lang w:val="fr-FR"/>
        </w:rPr>
        <w:t>.</w:t>
      </w:r>
      <w:r w:rsidRPr="009571C5">
        <w:rPr>
          <w:rFonts w:eastAsia="Calibri"/>
          <w:sz w:val="20"/>
          <w:szCs w:val="20"/>
          <w:lang w:val="fr-FR"/>
        </w:rPr>
        <w:t xml:space="preserve">  </w:t>
      </w:r>
    </w:p>
    <w:p w14:paraId="111A4FA1" w14:textId="77777777" w:rsidR="001F5F54" w:rsidRPr="009571C5" w:rsidRDefault="001F5F54" w:rsidP="008B17CC">
      <w:pPr>
        <w:pStyle w:val="Paragraphedeliste"/>
        <w:numPr>
          <w:ilvl w:val="0"/>
          <w:numId w:val="19"/>
        </w:numPr>
        <w:autoSpaceDE w:val="0"/>
        <w:autoSpaceDN w:val="0"/>
        <w:adjustRightInd w:val="0"/>
        <w:jc w:val="both"/>
        <w:rPr>
          <w:rFonts w:eastAsia="Calibri"/>
          <w:b/>
          <w:bCs/>
          <w:sz w:val="20"/>
          <w:szCs w:val="20"/>
          <w:lang w:val="fr-FR"/>
        </w:rPr>
      </w:pPr>
      <w:r w:rsidRPr="009571C5">
        <w:rPr>
          <w:rFonts w:eastAsia="Calibri"/>
          <w:sz w:val="20"/>
          <w:szCs w:val="20"/>
          <w:lang w:val="fr-FR"/>
        </w:rPr>
        <w:t xml:space="preserve">Lorsque l'auditeur externe décide d'utiliser les travaux de la fonction d'audit interne d'une entité pour modifier la nature ou le calendrier, ou réduire l'étendue des procédures d'audit à mettre en œuvre directement par l'auditeur externe, cette décision doit être prise conformément à la norme </w:t>
      </w:r>
      <w:r w:rsidRPr="009571C5">
        <w:rPr>
          <w:rFonts w:eastAsia="Calibri"/>
          <w:b/>
          <w:bCs/>
          <w:sz w:val="20"/>
          <w:szCs w:val="20"/>
          <w:lang w:val="fr-FR"/>
        </w:rPr>
        <w:t xml:space="preserve">ISA 610 (Utilisation des travaux des auditeurs internes).   </w:t>
      </w:r>
    </w:p>
    <w:p w14:paraId="3BAB6EB6" w14:textId="24C9CADD" w:rsidR="001F5F54" w:rsidRPr="009571C5" w:rsidRDefault="001F5F54" w:rsidP="008B17CC">
      <w:pPr>
        <w:pStyle w:val="Paragraphedeliste"/>
        <w:numPr>
          <w:ilvl w:val="0"/>
          <w:numId w:val="19"/>
        </w:numPr>
        <w:autoSpaceDE w:val="0"/>
        <w:autoSpaceDN w:val="0"/>
        <w:adjustRightInd w:val="0"/>
        <w:jc w:val="both"/>
        <w:rPr>
          <w:rFonts w:eastAsia="Calibri"/>
          <w:b/>
          <w:bCs/>
          <w:sz w:val="20"/>
          <w:szCs w:val="20"/>
          <w:lang w:val="fr-FR"/>
        </w:rPr>
      </w:pPr>
      <w:r w:rsidRPr="009571C5">
        <w:rPr>
          <w:rFonts w:eastAsia="Calibri"/>
          <w:sz w:val="20"/>
          <w:szCs w:val="20"/>
          <w:lang w:val="fr-FR"/>
        </w:rPr>
        <w:t xml:space="preserve">Pour déterminer s'il y a lieu d'utiliser les travaux d'un expert désigné par l'auditeur ou dans quelle mesure les travaux d'un expert désigné par l'auditeur sont adéquats pour les besoins de l'audit, la détermination doit être faite conformément à la </w:t>
      </w:r>
      <w:r w:rsidRPr="009571C5">
        <w:rPr>
          <w:rFonts w:eastAsia="Calibri"/>
          <w:b/>
          <w:bCs/>
          <w:sz w:val="20"/>
          <w:szCs w:val="20"/>
          <w:lang w:val="fr-FR"/>
        </w:rPr>
        <w:t>norme ISA 620 (</w:t>
      </w:r>
      <w:r w:rsidRPr="009571C5">
        <w:rPr>
          <w:b/>
          <w:bCs/>
          <w:sz w:val="20"/>
          <w:szCs w:val="20"/>
          <w:lang w:val="fr-FR"/>
        </w:rPr>
        <w:t>Utilisation des travaux d’un expert désigné par l’auditeur)</w:t>
      </w:r>
      <w:r w:rsidRPr="009571C5">
        <w:rPr>
          <w:rFonts w:eastAsia="Calibri"/>
          <w:b/>
          <w:bCs/>
          <w:sz w:val="20"/>
          <w:szCs w:val="20"/>
          <w:lang w:val="fr-FR"/>
        </w:rPr>
        <w:t xml:space="preserve">.  </w:t>
      </w:r>
    </w:p>
    <w:p w14:paraId="2646E059" w14:textId="77777777" w:rsidR="008B17CC" w:rsidRDefault="008B17CC" w:rsidP="008B17CC">
      <w:pPr>
        <w:spacing w:after="0" w:line="240" w:lineRule="auto"/>
        <w:ind w:left="360"/>
        <w:jc w:val="both"/>
        <w:rPr>
          <w:rFonts w:ascii="Times New Roman" w:eastAsia="Calibri" w:hAnsi="Times New Roman" w:cs="Times New Roman"/>
          <w:sz w:val="20"/>
          <w:szCs w:val="20"/>
        </w:rPr>
      </w:pPr>
    </w:p>
    <w:p w14:paraId="6808F6DD" w14:textId="2F2B2C15" w:rsidR="001F5F54" w:rsidRPr="009571C5" w:rsidRDefault="001F5F54" w:rsidP="008B17CC">
      <w:pPr>
        <w:spacing w:after="0" w:line="240" w:lineRule="auto"/>
        <w:ind w:left="360"/>
        <w:jc w:val="both"/>
        <w:rPr>
          <w:rFonts w:ascii="Times New Roman" w:hAnsi="Times New Roman" w:cs="Times New Roman"/>
          <w:sz w:val="20"/>
          <w:szCs w:val="20"/>
        </w:rPr>
      </w:pPr>
      <w:r w:rsidRPr="009571C5">
        <w:rPr>
          <w:rFonts w:ascii="Times New Roman" w:eastAsia="Calibri" w:hAnsi="Times New Roman" w:cs="Times New Roman"/>
          <w:sz w:val="20"/>
          <w:szCs w:val="20"/>
        </w:rPr>
        <w:t xml:space="preserve">Pour attester du respect des dispositions convenues en matière de financement de projet, l'auditeur doit effectuer des tests pour confirmer que </w:t>
      </w:r>
      <w:r w:rsidRPr="009571C5">
        <w:rPr>
          <w:rFonts w:ascii="Times New Roman" w:hAnsi="Times New Roman" w:cs="Times New Roman"/>
          <w:sz w:val="20"/>
          <w:szCs w:val="20"/>
        </w:rPr>
        <w:t>:</w:t>
      </w:r>
    </w:p>
    <w:p w14:paraId="3AF37A64" w14:textId="77777777" w:rsidR="001F5F54" w:rsidRPr="009571C5" w:rsidRDefault="001F5F54" w:rsidP="008B17CC">
      <w:pPr>
        <w:pStyle w:val="Texte"/>
        <w:spacing w:before="0"/>
        <w:ind w:left="397" w:right="-96" w:hanging="397"/>
        <w:rPr>
          <w:rFonts w:eastAsia="Times New Roman"/>
          <w:sz w:val="20"/>
          <w:szCs w:val="20"/>
          <w:lang w:eastAsia="en-US"/>
        </w:rPr>
      </w:pPr>
    </w:p>
    <w:p w14:paraId="29AB1CB4" w14:textId="77777777" w:rsidR="001F5F54" w:rsidRPr="009571C5" w:rsidRDefault="001F5F54" w:rsidP="008B17CC">
      <w:pPr>
        <w:pStyle w:val="Texte"/>
        <w:numPr>
          <w:ilvl w:val="0"/>
          <w:numId w:val="18"/>
        </w:numPr>
        <w:spacing w:before="0"/>
        <w:ind w:right="-99"/>
        <w:rPr>
          <w:rFonts w:eastAsia="Times New Roman"/>
          <w:sz w:val="20"/>
          <w:szCs w:val="20"/>
          <w:lang w:eastAsia="en-US"/>
        </w:rPr>
      </w:pPr>
      <w:r w:rsidRPr="009571C5">
        <w:rPr>
          <w:rFonts w:eastAsia="Times New Roman"/>
          <w:sz w:val="20"/>
          <w:szCs w:val="20"/>
          <w:lang w:eastAsia="en-US"/>
        </w:rPr>
        <w:lastRenderedPageBreak/>
        <w:t>Tous les fonds décaissés au titre des ressources</w:t>
      </w:r>
      <w:r w:rsidRPr="009571C5">
        <w:rPr>
          <w:sz w:val="20"/>
          <w:szCs w:val="20"/>
        </w:rPr>
        <w:t xml:space="preserve"> ont été utilisés conformément aux dispositions applicables de l’accord de financement pour le Projet, dans un souci d’économie et d’efficience, et uniquement aux fins pour lesquelles elles ont été octroyées</w:t>
      </w:r>
      <w:r w:rsidRPr="009571C5">
        <w:rPr>
          <w:rFonts w:eastAsia="Times New Roman"/>
          <w:sz w:val="20"/>
          <w:szCs w:val="20"/>
          <w:lang w:eastAsia="en-US"/>
        </w:rPr>
        <w:t xml:space="preserve"> ;</w:t>
      </w:r>
    </w:p>
    <w:p w14:paraId="2478FF15" w14:textId="77777777" w:rsidR="001F5F54" w:rsidRPr="009571C5" w:rsidRDefault="001F5F54" w:rsidP="008B17CC">
      <w:pPr>
        <w:pStyle w:val="Texte"/>
        <w:numPr>
          <w:ilvl w:val="0"/>
          <w:numId w:val="18"/>
        </w:numPr>
        <w:spacing w:before="0"/>
        <w:ind w:right="-99"/>
        <w:rPr>
          <w:rFonts w:eastAsia="Times New Roman"/>
          <w:sz w:val="20"/>
          <w:szCs w:val="20"/>
          <w:lang w:eastAsia="en-US"/>
        </w:rPr>
      </w:pPr>
      <w:r w:rsidRPr="009571C5">
        <w:rPr>
          <w:sz w:val="20"/>
          <w:szCs w:val="20"/>
        </w:rPr>
        <w:t>Tous les retraits de fonds des comptes désignés IDA ont été intégralement reçus et correctement enregistrés par le Projet. Les auditeurs devraient rapprocher à cet effet les montants indiqués dans les états financiers sous la rubrique « Encaissements reçus » avec ceux enregistrés par l’IDA au titre des « retraits de fonds » et concilier tout écart constaté ;</w:t>
      </w:r>
    </w:p>
    <w:p w14:paraId="50DE8C5D" w14:textId="77777777" w:rsidR="001F5F54" w:rsidRPr="009571C5" w:rsidRDefault="001F5F54" w:rsidP="008B17CC">
      <w:pPr>
        <w:pStyle w:val="Texte"/>
        <w:numPr>
          <w:ilvl w:val="0"/>
          <w:numId w:val="18"/>
        </w:numPr>
        <w:spacing w:before="0"/>
        <w:ind w:right="-99"/>
        <w:rPr>
          <w:rFonts w:eastAsia="Times New Roman"/>
          <w:sz w:val="20"/>
          <w:szCs w:val="20"/>
          <w:lang w:eastAsia="en-US"/>
        </w:rPr>
      </w:pPr>
      <w:r w:rsidRPr="009571C5">
        <w:rPr>
          <w:sz w:val="20"/>
          <w:szCs w:val="20"/>
        </w:rPr>
        <w:t>Les biens, travaux et services financées ont fait l’objet de passation de marché conformément aux dispositions applicables de l’Accord de financement et aux directives de passation de marchés et de sélection des consultants de l’IDA et que toutes les opérations effectuées dans le cadre du Projet ont été entreprises selon les dispositions afférentes telles que stipulées dans le Manuel d’Exécution du Projet</w:t>
      </w:r>
      <w:r w:rsidRPr="009571C5">
        <w:rPr>
          <w:rFonts w:eastAsia="Times New Roman"/>
          <w:sz w:val="20"/>
          <w:szCs w:val="20"/>
          <w:lang w:eastAsia="en-US"/>
        </w:rPr>
        <w:t xml:space="preserve"> ;</w:t>
      </w:r>
    </w:p>
    <w:p w14:paraId="04BBAD6C" w14:textId="77777777" w:rsidR="001F5F54" w:rsidRPr="009571C5" w:rsidRDefault="001F5F54" w:rsidP="008B17CC">
      <w:pPr>
        <w:pStyle w:val="Texte"/>
        <w:numPr>
          <w:ilvl w:val="0"/>
          <w:numId w:val="18"/>
        </w:numPr>
        <w:spacing w:before="0"/>
        <w:ind w:right="-99"/>
        <w:rPr>
          <w:rFonts w:eastAsia="Times New Roman"/>
          <w:sz w:val="20"/>
          <w:szCs w:val="20"/>
          <w:lang w:eastAsia="en-US"/>
        </w:rPr>
      </w:pPr>
      <w:r w:rsidRPr="009571C5">
        <w:rPr>
          <w:sz w:val="20"/>
          <w:szCs w:val="20"/>
        </w:rPr>
        <w:t>La liste des décaissements de la période soumis au moyen des relevés de dépenses (RDD) est adéquate et que les Demandes de Retrait de Fonds (DRF) soumises à la Banque mondiale aux fins de financement sont supportées par des pièces justificatives (PJ), correctement autorisées et enregistrées, et sont éligibles selon les termes de l’Accord de financement ;</w:t>
      </w:r>
    </w:p>
    <w:p w14:paraId="2EF8AF59" w14:textId="77777777" w:rsidR="001F5F54" w:rsidRPr="009571C5" w:rsidRDefault="001F5F54" w:rsidP="008B17CC">
      <w:pPr>
        <w:pStyle w:val="Texte"/>
        <w:numPr>
          <w:ilvl w:val="0"/>
          <w:numId w:val="18"/>
        </w:numPr>
        <w:spacing w:before="0"/>
        <w:ind w:right="-99"/>
        <w:rPr>
          <w:rFonts w:eastAsia="Times New Roman"/>
          <w:sz w:val="20"/>
          <w:szCs w:val="20"/>
          <w:lang w:eastAsia="en-US"/>
        </w:rPr>
      </w:pPr>
      <w:r w:rsidRPr="009571C5">
        <w:rPr>
          <w:rFonts w:eastAsia="Times New Roman"/>
          <w:sz w:val="20"/>
          <w:szCs w:val="20"/>
          <w:lang w:eastAsia="en-US"/>
        </w:rPr>
        <w:t xml:space="preserve">Les </w:t>
      </w:r>
      <w:r w:rsidRPr="009571C5">
        <w:rPr>
          <w:sz w:val="20"/>
          <w:szCs w:val="20"/>
        </w:rPr>
        <w:t>opérations ont été correctement enregistrées dans les livres comptables et sont supportées par des pièces justificatives appropriées</w:t>
      </w:r>
      <w:r w:rsidRPr="009571C5">
        <w:rPr>
          <w:rFonts w:eastAsia="Times New Roman"/>
          <w:sz w:val="20"/>
          <w:szCs w:val="20"/>
          <w:lang w:eastAsia="en-US"/>
        </w:rPr>
        <w:t xml:space="preserve"> ;</w:t>
      </w:r>
    </w:p>
    <w:p w14:paraId="156BBC21" w14:textId="53C7EA5F" w:rsidR="001F5F54" w:rsidRPr="009571C5" w:rsidRDefault="001F5F54" w:rsidP="008B17CC">
      <w:pPr>
        <w:pStyle w:val="Texte"/>
        <w:numPr>
          <w:ilvl w:val="0"/>
          <w:numId w:val="18"/>
        </w:numPr>
        <w:spacing w:before="0"/>
        <w:ind w:right="-99"/>
        <w:rPr>
          <w:rFonts w:eastAsia="Times New Roman"/>
          <w:sz w:val="20"/>
          <w:szCs w:val="20"/>
          <w:lang w:eastAsia="en-US"/>
        </w:rPr>
      </w:pPr>
      <w:r w:rsidRPr="009571C5">
        <w:rPr>
          <w:rFonts w:eastAsia="Times New Roman"/>
          <w:sz w:val="20"/>
          <w:szCs w:val="20"/>
          <w:lang w:eastAsia="en-US"/>
        </w:rPr>
        <w:t>Les comptes désignés sont tenus conformément aux dispositions du Crédit et aux règles et procédures de la Banque en matière de décaissements ;</w:t>
      </w:r>
    </w:p>
    <w:p w14:paraId="611D0CD0" w14:textId="77777777" w:rsidR="001F5F54" w:rsidRPr="009571C5" w:rsidRDefault="001F5F54" w:rsidP="008B17CC">
      <w:pPr>
        <w:pStyle w:val="Paragraphedeliste"/>
        <w:numPr>
          <w:ilvl w:val="0"/>
          <w:numId w:val="18"/>
        </w:numPr>
        <w:contextualSpacing w:val="0"/>
        <w:jc w:val="both"/>
        <w:rPr>
          <w:sz w:val="20"/>
          <w:szCs w:val="20"/>
          <w:lang w:val="fr-FR"/>
        </w:rPr>
      </w:pPr>
      <w:r w:rsidRPr="009571C5">
        <w:rPr>
          <w:sz w:val="20"/>
          <w:szCs w:val="20"/>
          <w:lang w:val="fr-FR"/>
        </w:rPr>
        <w:t>Tous les justificatifs nécessaires, les documents et la comptabilité correspondent aux activités du projet, incluant les dépenses rapportées dans les relevés de dépenses et/ou les rapports financiers intermédiaires non audités (RSF). L’auditeur devra vérifier que ces rapports sont conformes à la comptabilité.</w:t>
      </w:r>
    </w:p>
    <w:p w14:paraId="328164B3" w14:textId="77777777" w:rsidR="001F5F54" w:rsidRPr="009571C5" w:rsidRDefault="001F5F54" w:rsidP="008B17CC">
      <w:pPr>
        <w:pStyle w:val="Texte"/>
        <w:numPr>
          <w:ilvl w:val="0"/>
          <w:numId w:val="18"/>
        </w:numPr>
        <w:spacing w:before="0"/>
        <w:ind w:right="-99"/>
        <w:rPr>
          <w:rFonts w:eastAsia="Times New Roman"/>
          <w:sz w:val="20"/>
          <w:szCs w:val="20"/>
          <w:lang w:eastAsia="en-US"/>
        </w:rPr>
      </w:pPr>
      <w:r w:rsidRPr="009571C5">
        <w:rPr>
          <w:rFonts w:eastAsia="Times New Roman"/>
          <w:sz w:val="20"/>
          <w:szCs w:val="20"/>
          <w:lang w:eastAsia="en-US"/>
        </w:rPr>
        <w:t xml:space="preserve">Les états financiers sont préparés par l’UGP </w:t>
      </w:r>
      <w:r w:rsidRPr="009571C5">
        <w:rPr>
          <w:sz w:val="20"/>
          <w:szCs w:val="20"/>
        </w:rPr>
        <w:t>sur la base de l’application systématique du référentiel comptable applicable. Ils donnent une image fidèle de la situation financière du Projet à la fin de chaque exercice, ainsi que des ressources reçues et des dépenses effectuées au cours de l’exercice clos à cette date</w:t>
      </w:r>
      <w:r w:rsidRPr="009571C5">
        <w:rPr>
          <w:rFonts w:eastAsia="Times New Roman"/>
          <w:sz w:val="20"/>
          <w:szCs w:val="20"/>
          <w:lang w:eastAsia="en-US"/>
        </w:rPr>
        <w:t xml:space="preserve"> ;</w:t>
      </w:r>
    </w:p>
    <w:p w14:paraId="2900F867" w14:textId="77777777" w:rsidR="001F5F54" w:rsidRPr="009571C5" w:rsidRDefault="001F5F54" w:rsidP="008B17CC">
      <w:pPr>
        <w:pStyle w:val="Texte"/>
        <w:numPr>
          <w:ilvl w:val="0"/>
          <w:numId w:val="18"/>
        </w:numPr>
        <w:spacing w:before="0"/>
        <w:ind w:right="-99"/>
        <w:rPr>
          <w:rFonts w:eastAsia="Times New Roman"/>
          <w:sz w:val="20"/>
          <w:szCs w:val="20"/>
          <w:lang w:eastAsia="en-US"/>
        </w:rPr>
      </w:pPr>
      <w:r w:rsidRPr="009571C5">
        <w:rPr>
          <w:rFonts w:eastAsia="Times New Roman"/>
          <w:sz w:val="20"/>
          <w:szCs w:val="20"/>
          <w:lang w:eastAsia="en-US"/>
        </w:rPr>
        <w:t>La performance financière globale du projet est satisfaisante</w:t>
      </w:r>
    </w:p>
    <w:p w14:paraId="254644F0" w14:textId="77777777" w:rsidR="001F5F54" w:rsidRPr="009571C5" w:rsidRDefault="001F5F54" w:rsidP="008B17CC">
      <w:pPr>
        <w:pStyle w:val="Texte"/>
        <w:numPr>
          <w:ilvl w:val="0"/>
          <w:numId w:val="18"/>
        </w:numPr>
        <w:spacing w:before="0"/>
        <w:ind w:right="-99"/>
        <w:rPr>
          <w:rFonts w:eastAsia="Times New Roman"/>
          <w:sz w:val="20"/>
          <w:szCs w:val="20"/>
          <w:lang w:eastAsia="en-US"/>
        </w:rPr>
      </w:pPr>
      <w:r w:rsidRPr="009571C5">
        <w:rPr>
          <w:rFonts w:eastAsia="Times New Roman"/>
          <w:sz w:val="20"/>
          <w:szCs w:val="20"/>
          <w:lang w:eastAsia="en-US"/>
        </w:rPr>
        <w:t>Les actifs immobilisés du Projet sont réels et ont été correctement évalués, et les droits de propriété du Projet ou des bénéficiaires sur ces actifs ont été établis en conformité avec l’accord de financement, des inspections physiques des biens et travaux acquis sont réalisées pour confirmer l’existence réelle de ces actifs ; et</w:t>
      </w:r>
    </w:p>
    <w:p w14:paraId="13CF6389" w14:textId="77777777" w:rsidR="001F5F54" w:rsidRPr="009571C5" w:rsidRDefault="001F5F54" w:rsidP="008B17CC">
      <w:pPr>
        <w:pStyle w:val="Texte"/>
        <w:numPr>
          <w:ilvl w:val="0"/>
          <w:numId w:val="18"/>
        </w:numPr>
        <w:spacing w:before="0"/>
        <w:ind w:right="-99"/>
        <w:rPr>
          <w:rFonts w:eastAsia="Times New Roman"/>
          <w:sz w:val="20"/>
          <w:szCs w:val="20"/>
          <w:lang w:eastAsia="en-US"/>
        </w:rPr>
      </w:pPr>
      <w:r w:rsidRPr="009571C5">
        <w:rPr>
          <w:rFonts w:eastAsia="Times New Roman"/>
          <w:sz w:val="20"/>
          <w:szCs w:val="20"/>
          <w:lang w:eastAsia="en-US"/>
        </w:rPr>
        <w:t>Les dépenses inéligibles ont été correctement identifiées et font l’objet d’un paragraphe séparé dans le rapport d’audit ; elles doivent être mentionnées dans la lettre à la direction, et si elles sont jugées significatives, elles doivent être insérées dans l’opinion de l’Auditeur.</w:t>
      </w:r>
    </w:p>
    <w:p w14:paraId="162A4907" w14:textId="77777777" w:rsidR="001F5F54" w:rsidRPr="009571C5" w:rsidRDefault="001F5F54" w:rsidP="008B17CC">
      <w:pPr>
        <w:spacing w:after="0" w:line="240" w:lineRule="auto"/>
        <w:rPr>
          <w:rFonts w:ascii="Times New Roman" w:hAnsi="Times New Roman" w:cs="Times New Roman"/>
          <w:sz w:val="20"/>
          <w:szCs w:val="20"/>
        </w:rPr>
      </w:pPr>
    </w:p>
    <w:p w14:paraId="0FAD421B" w14:textId="5B46C76C" w:rsidR="001F5F54" w:rsidRPr="009571C5" w:rsidRDefault="001F5F54" w:rsidP="008B17CC">
      <w:pPr>
        <w:pStyle w:val="Texte"/>
        <w:spacing w:before="0"/>
        <w:ind w:left="397" w:right="-96" w:hanging="397"/>
        <w:rPr>
          <w:rFonts w:eastAsia="Times New Roman"/>
          <w:sz w:val="20"/>
          <w:szCs w:val="20"/>
          <w:lang w:eastAsia="en-US"/>
        </w:rPr>
      </w:pPr>
      <w:r w:rsidRPr="009571C5">
        <w:rPr>
          <w:rFonts w:eastAsia="Times New Roman"/>
          <w:sz w:val="20"/>
          <w:szCs w:val="20"/>
          <w:lang w:eastAsia="en-US"/>
        </w:rPr>
        <w:t>4.5. L’évaluation du contrôle interne visera à s’assurer notamment : (i) de la bonne exécution des processus d’acquisition et des transactions financières ; et (ii) de la sauvegarde des actifs du Projet, et de leur utilisation aux bonnes fins d’exécution du Projet ;</w:t>
      </w:r>
    </w:p>
    <w:p w14:paraId="04CDAC8D" w14:textId="77777777" w:rsidR="001F5F54" w:rsidRPr="009571C5" w:rsidRDefault="001F5F54" w:rsidP="008B17CC">
      <w:pPr>
        <w:spacing w:after="0" w:line="240" w:lineRule="auto"/>
        <w:rPr>
          <w:rFonts w:ascii="Times New Roman" w:hAnsi="Times New Roman" w:cs="Times New Roman"/>
          <w:sz w:val="20"/>
          <w:szCs w:val="20"/>
        </w:rPr>
      </w:pPr>
    </w:p>
    <w:p w14:paraId="61614D2D" w14:textId="77777777" w:rsidR="001F5F54" w:rsidRPr="009571C5" w:rsidRDefault="001F5F54" w:rsidP="008B17CC">
      <w:pPr>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4.6 Outre la vérification des comptes du Projet, l’Auditeur procédera à la revue des inventaires physiques des immobilisations acquises dans le cadre du financement du Projet et détenues :</w:t>
      </w:r>
    </w:p>
    <w:p w14:paraId="6CDA9AC6" w14:textId="77777777" w:rsidR="001F5F54" w:rsidRPr="009571C5" w:rsidRDefault="001F5F54" w:rsidP="008B17CC">
      <w:pPr>
        <w:pStyle w:val="Corpsdetexte2"/>
        <w:numPr>
          <w:ilvl w:val="1"/>
          <w:numId w:val="19"/>
        </w:numPr>
        <w:tabs>
          <w:tab w:val="left" w:pos="426"/>
        </w:tabs>
        <w:spacing w:after="0" w:line="240" w:lineRule="auto"/>
        <w:jc w:val="both"/>
        <w:rPr>
          <w:bCs/>
          <w:sz w:val="20"/>
        </w:rPr>
      </w:pPr>
      <w:proofErr w:type="gramStart"/>
      <w:r w:rsidRPr="009571C5">
        <w:rPr>
          <w:bCs/>
          <w:sz w:val="20"/>
        </w:rPr>
        <w:t>auprès</w:t>
      </w:r>
      <w:proofErr w:type="gramEnd"/>
      <w:r w:rsidRPr="009571C5">
        <w:rPr>
          <w:bCs/>
          <w:sz w:val="20"/>
        </w:rPr>
        <w:t xml:space="preserve"> de l’Unité d’Exécution</w:t>
      </w:r>
      <w:r w:rsidRPr="009571C5">
        <w:rPr>
          <w:sz w:val="20"/>
        </w:rPr>
        <w:t xml:space="preserve"> du Projet </w:t>
      </w:r>
      <w:r w:rsidRPr="009571C5">
        <w:rPr>
          <w:bCs/>
          <w:sz w:val="20"/>
        </w:rPr>
        <w:t>;</w:t>
      </w:r>
    </w:p>
    <w:p w14:paraId="19709F8F" w14:textId="77777777" w:rsidR="001F5F54" w:rsidRPr="009571C5" w:rsidRDefault="001F5F54" w:rsidP="008B17CC">
      <w:pPr>
        <w:pStyle w:val="Corpsdetexte2"/>
        <w:numPr>
          <w:ilvl w:val="1"/>
          <w:numId w:val="19"/>
        </w:numPr>
        <w:tabs>
          <w:tab w:val="left" w:pos="426"/>
        </w:tabs>
        <w:spacing w:after="0" w:line="240" w:lineRule="auto"/>
        <w:jc w:val="both"/>
        <w:rPr>
          <w:sz w:val="20"/>
        </w:rPr>
      </w:pPr>
      <w:proofErr w:type="gramStart"/>
      <w:r w:rsidRPr="009571C5">
        <w:rPr>
          <w:bCs/>
          <w:sz w:val="20"/>
        </w:rPr>
        <w:t>auprès</w:t>
      </w:r>
      <w:proofErr w:type="gramEnd"/>
      <w:r w:rsidRPr="009571C5">
        <w:rPr>
          <w:bCs/>
          <w:sz w:val="20"/>
        </w:rPr>
        <w:t xml:space="preserve"> des éventuelles entités bénéficiaires du financement du Projet.</w:t>
      </w:r>
    </w:p>
    <w:p w14:paraId="7B045816" w14:textId="77777777" w:rsidR="008B17CC" w:rsidRDefault="008B17CC" w:rsidP="008B17CC">
      <w:pPr>
        <w:pStyle w:val="Titre1"/>
        <w:spacing w:before="0" w:after="0"/>
        <w:ind w:left="709"/>
        <w:jc w:val="both"/>
        <w:rPr>
          <w:rFonts w:ascii="Times New Roman" w:hAnsi="Times New Roman"/>
          <w:sz w:val="20"/>
        </w:rPr>
      </w:pPr>
    </w:p>
    <w:p w14:paraId="10A5EDB8" w14:textId="44047B8B" w:rsidR="001F5F54" w:rsidRPr="009571C5" w:rsidRDefault="001F5F54" w:rsidP="008B17CC">
      <w:pPr>
        <w:pStyle w:val="Titre1"/>
        <w:numPr>
          <w:ilvl w:val="0"/>
          <w:numId w:val="28"/>
        </w:numPr>
        <w:spacing w:before="0" w:after="0"/>
        <w:ind w:left="709" w:hanging="709"/>
        <w:jc w:val="both"/>
        <w:rPr>
          <w:rFonts w:ascii="Times New Roman" w:hAnsi="Times New Roman"/>
          <w:sz w:val="20"/>
        </w:rPr>
      </w:pPr>
      <w:r w:rsidRPr="009571C5">
        <w:rPr>
          <w:rFonts w:ascii="Times New Roman" w:hAnsi="Times New Roman"/>
          <w:sz w:val="20"/>
        </w:rPr>
        <w:t>Revue des États financiers du projet</w:t>
      </w:r>
    </w:p>
    <w:p w14:paraId="522DD9AC" w14:textId="77777777" w:rsidR="008B17CC" w:rsidRDefault="008B17CC" w:rsidP="008B17CC">
      <w:pPr>
        <w:pStyle w:val="Texte"/>
        <w:spacing w:before="0"/>
        <w:ind w:left="0" w:right="-96"/>
        <w:rPr>
          <w:rFonts w:eastAsia="Times New Roman"/>
          <w:sz w:val="20"/>
          <w:szCs w:val="20"/>
          <w:lang w:eastAsia="en-US"/>
        </w:rPr>
      </w:pPr>
    </w:p>
    <w:p w14:paraId="489D6B3C" w14:textId="08196B16" w:rsidR="001F5F54" w:rsidRPr="009571C5" w:rsidRDefault="001F5F54" w:rsidP="008B17CC">
      <w:pPr>
        <w:pStyle w:val="Texte"/>
        <w:spacing w:before="0"/>
        <w:ind w:left="0" w:right="-96"/>
        <w:rPr>
          <w:rFonts w:eastAsia="Times New Roman"/>
          <w:sz w:val="20"/>
          <w:szCs w:val="20"/>
          <w:lang w:eastAsia="en-US"/>
        </w:rPr>
      </w:pPr>
      <w:r w:rsidRPr="009571C5">
        <w:rPr>
          <w:rFonts w:eastAsia="Times New Roman"/>
          <w:sz w:val="20"/>
          <w:szCs w:val="20"/>
          <w:lang w:eastAsia="en-US"/>
        </w:rPr>
        <w:t>5.1. Les états financiers du Projet seront préparés par l’UGP en conformité avec le référentiel comptable applicable et devront comprendre entre autres :</w:t>
      </w:r>
    </w:p>
    <w:p w14:paraId="5A27A9E6" w14:textId="77777777" w:rsidR="001F5F54" w:rsidRPr="009571C5" w:rsidRDefault="001F5F54" w:rsidP="008B17CC">
      <w:pPr>
        <w:spacing w:after="0" w:line="240" w:lineRule="auto"/>
        <w:rPr>
          <w:rFonts w:ascii="Times New Roman" w:hAnsi="Times New Roman" w:cs="Times New Roman"/>
          <w:sz w:val="20"/>
          <w:szCs w:val="20"/>
        </w:rPr>
      </w:pPr>
    </w:p>
    <w:p w14:paraId="3EADB2DF" w14:textId="77777777" w:rsidR="001F5F54" w:rsidRPr="009571C5" w:rsidRDefault="001F5F54" w:rsidP="008B17CC">
      <w:pPr>
        <w:pStyle w:val="Paragraphedeliste"/>
        <w:numPr>
          <w:ilvl w:val="0"/>
          <w:numId w:val="21"/>
        </w:numPr>
        <w:ind w:right="74"/>
        <w:jc w:val="both"/>
        <w:rPr>
          <w:rFonts w:eastAsia="Arial"/>
          <w:sz w:val="20"/>
          <w:szCs w:val="20"/>
          <w:lang w:val="fr-FR"/>
        </w:rPr>
      </w:pPr>
      <w:r w:rsidRPr="009571C5">
        <w:rPr>
          <w:rFonts w:eastAsia="Arial"/>
          <w:spacing w:val="1"/>
          <w:sz w:val="20"/>
          <w:szCs w:val="20"/>
          <w:lang w:val="fr-FR"/>
        </w:rPr>
        <w:t>B</w:t>
      </w:r>
      <w:r w:rsidRPr="009571C5">
        <w:rPr>
          <w:rFonts w:eastAsia="Arial"/>
          <w:sz w:val="20"/>
          <w:szCs w:val="20"/>
          <w:lang w:val="fr-FR"/>
        </w:rPr>
        <w:t>i</w:t>
      </w:r>
      <w:r w:rsidRPr="009571C5">
        <w:rPr>
          <w:rFonts w:eastAsia="Arial"/>
          <w:spacing w:val="-1"/>
          <w:sz w:val="20"/>
          <w:szCs w:val="20"/>
          <w:lang w:val="fr-FR"/>
        </w:rPr>
        <w:t>l</w:t>
      </w:r>
      <w:r w:rsidRPr="009571C5">
        <w:rPr>
          <w:rFonts w:eastAsia="Arial"/>
          <w:spacing w:val="1"/>
          <w:sz w:val="20"/>
          <w:szCs w:val="20"/>
          <w:lang w:val="fr-FR"/>
        </w:rPr>
        <w:t>a</w:t>
      </w:r>
      <w:r w:rsidRPr="009571C5">
        <w:rPr>
          <w:rFonts w:eastAsia="Arial"/>
          <w:sz w:val="20"/>
          <w:szCs w:val="20"/>
          <w:lang w:val="fr-FR"/>
        </w:rPr>
        <w:t>n c</w:t>
      </w:r>
      <w:r w:rsidRPr="009571C5">
        <w:rPr>
          <w:rFonts w:eastAsia="Arial"/>
          <w:spacing w:val="1"/>
          <w:sz w:val="20"/>
          <w:szCs w:val="20"/>
          <w:lang w:val="fr-FR"/>
        </w:rPr>
        <w:t>ompo</w:t>
      </w:r>
      <w:r w:rsidRPr="009571C5">
        <w:rPr>
          <w:rFonts w:eastAsia="Arial"/>
          <w:sz w:val="20"/>
          <w:szCs w:val="20"/>
          <w:lang w:val="fr-FR"/>
        </w:rPr>
        <w:t>r</w:t>
      </w:r>
      <w:r w:rsidRPr="009571C5">
        <w:rPr>
          <w:rFonts w:eastAsia="Arial"/>
          <w:spacing w:val="-2"/>
          <w:sz w:val="20"/>
          <w:szCs w:val="20"/>
          <w:lang w:val="fr-FR"/>
        </w:rPr>
        <w:t>t</w:t>
      </w:r>
      <w:r w:rsidRPr="009571C5">
        <w:rPr>
          <w:rFonts w:eastAsia="Arial"/>
          <w:spacing w:val="1"/>
          <w:sz w:val="20"/>
          <w:szCs w:val="20"/>
          <w:lang w:val="fr-FR"/>
        </w:rPr>
        <w:t>an</w:t>
      </w:r>
      <w:r w:rsidRPr="009571C5">
        <w:rPr>
          <w:rFonts w:eastAsia="Arial"/>
          <w:sz w:val="20"/>
          <w:szCs w:val="20"/>
          <w:lang w:val="fr-FR"/>
        </w:rPr>
        <w:t xml:space="preserve">t </w:t>
      </w:r>
      <w:r w:rsidRPr="009571C5">
        <w:rPr>
          <w:rFonts w:eastAsia="Arial"/>
          <w:spacing w:val="-2"/>
          <w:sz w:val="20"/>
          <w:szCs w:val="20"/>
          <w:lang w:val="fr-FR"/>
        </w:rPr>
        <w:t>c</w:t>
      </w:r>
      <w:r w:rsidRPr="009571C5">
        <w:rPr>
          <w:rFonts w:eastAsia="Arial"/>
          <w:spacing w:val="1"/>
          <w:sz w:val="20"/>
          <w:szCs w:val="20"/>
          <w:lang w:val="fr-FR"/>
        </w:rPr>
        <w:t>u</w:t>
      </w:r>
      <w:r w:rsidRPr="009571C5">
        <w:rPr>
          <w:rFonts w:eastAsia="Arial"/>
          <w:spacing w:val="-1"/>
          <w:sz w:val="20"/>
          <w:szCs w:val="20"/>
          <w:lang w:val="fr-FR"/>
        </w:rPr>
        <w:t>m</w:t>
      </w:r>
      <w:r w:rsidRPr="009571C5">
        <w:rPr>
          <w:rFonts w:eastAsia="Arial"/>
          <w:spacing w:val="1"/>
          <w:sz w:val="20"/>
          <w:szCs w:val="20"/>
          <w:lang w:val="fr-FR"/>
        </w:rPr>
        <w:t>u</w:t>
      </w:r>
      <w:r w:rsidRPr="009571C5">
        <w:rPr>
          <w:rFonts w:eastAsia="Arial"/>
          <w:sz w:val="20"/>
          <w:szCs w:val="20"/>
          <w:lang w:val="fr-FR"/>
        </w:rPr>
        <w:t xml:space="preserve">l </w:t>
      </w:r>
      <w:r w:rsidRPr="009571C5">
        <w:rPr>
          <w:rFonts w:eastAsia="Arial"/>
          <w:spacing w:val="1"/>
          <w:sz w:val="20"/>
          <w:szCs w:val="20"/>
          <w:lang w:val="fr-FR"/>
        </w:rPr>
        <w:t>de</w:t>
      </w:r>
      <w:r w:rsidRPr="009571C5">
        <w:rPr>
          <w:rFonts w:eastAsia="Arial"/>
          <w:sz w:val="20"/>
          <w:szCs w:val="20"/>
          <w:lang w:val="fr-FR"/>
        </w:rPr>
        <w:t xml:space="preserve">s </w:t>
      </w:r>
      <w:r w:rsidRPr="009571C5">
        <w:rPr>
          <w:rFonts w:eastAsia="Arial"/>
          <w:spacing w:val="3"/>
          <w:sz w:val="20"/>
          <w:szCs w:val="20"/>
          <w:lang w:val="fr-FR"/>
        </w:rPr>
        <w:t>f</w:t>
      </w:r>
      <w:r w:rsidRPr="009571C5">
        <w:rPr>
          <w:rFonts w:eastAsia="Arial"/>
          <w:spacing w:val="-1"/>
          <w:sz w:val="20"/>
          <w:szCs w:val="20"/>
          <w:lang w:val="fr-FR"/>
        </w:rPr>
        <w:t>o</w:t>
      </w:r>
      <w:r w:rsidRPr="009571C5">
        <w:rPr>
          <w:rFonts w:eastAsia="Arial"/>
          <w:spacing w:val="1"/>
          <w:sz w:val="20"/>
          <w:szCs w:val="20"/>
          <w:lang w:val="fr-FR"/>
        </w:rPr>
        <w:t>nd</w:t>
      </w:r>
      <w:r w:rsidRPr="009571C5">
        <w:rPr>
          <w:rFonts w:eastAsia="Arial"/>
          <w:sz w:val="20"/>
          <w:szCs w:val="20"/>
          <w:lang w:val="fr-FR"/>
        </w:rPr>
        <w:t>s reç</w:t>
      </w:r>
      <w:r w:rsidRPr="009571C5">
        <w:rPr>
          <w:rFonts w:eastAsia="Arial"/>
          <w:spacing w:val="1"/>
          <w:sz w:val="20"/>
          <w:szCs w:val="20"/>
          <w:lang w:val="fr-FR"/>
        </w:rPr>
        <w:t>u</w:t>
      </w:r>
      <w:r w:rsidRPr="009571C5">
        <w:rPr>
          <w:rFonts w:eastAsia="Arial"/>
          <w:sz w:val="20"/>
          <w:szCs w:val="20"/>
          <w:lang w:val="fr-FR"/>
        </w:rPr>
        <w:t xml:space="preserve">s </w:t>
      </w:r>
      <w:r w:rsidRPr="009571C5">
        <w:rPr>
          <w:rFonts w:eastAsia="Arial"/>
          <w:spacing w:val="-1"/>
          <w:sz w:val="20"/>
          <w:szCs w:val="20"/>
          <w:lang w:val="fr-FR"/>
        </w:rPr>
        <w:t>d</w:t>
      </w:r>
      <w:r w:rsidRPr="009571C5">
        <w:rPr>
          <w:rFonts w:eastAsia="Arial"/>
          <w:sz w:val="20"/>
          <w:szCs w:val="20"/>
          <w:lang w:val="fr-FR"/>
        </w:rPr>
        <w:t xml:space="preserve">e la </w:t>
      </w:r>
      <w:r w:rsidRPr="009571C5">
        <w:rPr>
          <w:rFonts w:eastAsia="Arial"/>
          <w:spacing w:val="1"/>
          <w:sz w:val="20"/>
          <w:szCs w:val="20"/>
          <w:lang w:val="fr-FR"/>
        </w:rPr>
        <w:t>Ban</w:t>
      </w:r>
      <w:r w:rsidRPr="009571C5">
        <w:rPr>
          <w:rFonts w:eastAsia="Arial"/>
          <w:spacing w:val="-1"/>
          <w:sz w:val="20"/>
          <w:szCs w:val="20"/>
          <w:lang w:val="fr-FR"/>
        </w:rPr>
        <w:t>qu</w:t>
      </w:r>
      <w:r w:rsidRPr="009571C5">
        <w:rPr>
          <w:rFonts w:eastAsia="Arial"/>
          <w:spacing w:val="1"/>
          <w:sz w:val="20"/>
          <w:szCs w:val="20"/>
          <w:lang w:val="fr-FR"/>
        </w:rPr>
        <w:t>e</w:t>
      </w:r>
      <w:r w:rsidRPr="009571C5">
        <w:rPr>
          <w:rFonts w:eastAsia="Arial"/>
          <w:sz w:val="20"/>
          <w:szCs w:val="20"/>
          <w:lang w:val="fr-FR"/>
        </w:rPr>
        <w:t xml:space="preserve">, </w:t>
      </w:r>
      <w:r w:rsidRPr="009571C5">
        <w:rPr>
          <w:rFonts w:eastAsia="Arial"/>
          <w:spacing w:val="-2"/>
          <w:sz w:val="20"/>
          <w:szCs w:val="20"/>
          <w:lang w:val="fr-FR"/>
        </w:rPr>
        <w:t>c</w:t>
      </w:r>
      <w:r w:rsidRPr="009571C5">
        <w:rPr>
          <w:rFonts w:eastAsia="Arial"/>
          <w:spacing w:val="1"/>
          <w:sz w:val="20"/>
          <w:szCs w:val="20"/>
          <w:lang w:val="fr-FR"/>
        </w:rPr>
        <w:t>umu</w:t>
      </w:r>
      <w:r w:rsidRPr="009571C5">
        <w:rPr>
          <w:rFonts w:eastAsia="Arial"/>
          <w:sz w:val="20"/>
          <w:szCs w:val="20"/>
          <w:lang w:val="fr-FR"/>
        </w:rPr>
        <w:t xml:space="preserve">l </w:t>
      </w:r>
      <w:r w:rsidRPr="009571C5">
        <w:rPr>
          <w:rFonts w:eastAsia="Arial"/>
          <w:spacing w:val="1"/>
          <w:sz w:val="20"/>
          <w:szCs w:val="20"/>
          <w:lang w:val="fr-FR"/>
        </w:rPr>
        <w:t>de</w:t>
      </w:r>
      <w:r w:rsidRPr="009571C5">
        <w:rPr>
          <w:rFonts w:eastAsia="Arial"/>
          <w:sz w:val="20"/>
          <w:szCs w:val="20"/>
          <w:lang w:val="fr-FR"/>
        </w:rPr>
        <w:t xml:space="preserve">s </w:t>
      </w:r>
      <w:r w:rsidRPr="009571C5">
        <w:rPr>
          <w:rFonts w:eastAsia="Arial"/>
          <w:spacing w:val="3"/>
          <w:sz w:val="20"/>
          <w:szCs w:val="20"/>
          <w:lang w:val="fr-FR"/>
        </w:rPr>
        <w:t>f</w:t>
      </w:r>
      <w:r w:rsidRPr="009571C5">
        <w:rPr>
          <w:rFonts w:eastAsia="Arial"/>
          <w:spacing w:val="-1"/>
          <w:sz w:val="20"/>
          <w:szCs w:val="20"/>
          <w:lang w:val="fr-FR"/>
        </w:rPr>
        <w:t>o</w:t>
      </w:r>
      <w:r w:rsidRPr="009571C5">
        <w:rPr>
          <w:rFonts w:eastAsia="Arial"/>
          <w:spacing w:val="1"/>
          <w:sz w:val="20"/>
          <w:szCs w:val="20"/>
          <w:lang w:val="fr-FR"/>
        </w:rPr>
        <w:t>nd</w:t>
      </w:r>
      <w:r w:rsidRPr="009571C5">
        <w:rPr>
          <w:rFonts w:eastAsia="Arial"/>
          <w:sz w:val="20"/>
          <w:szCs w:val="20"/>
          <w:lang w:val="fr-FR"/>
        </w:rPr>
        <w:t xml:space="preserve">s </w:t>
      </w:r>
      <w:r w:rsidRPr="009571C5">
        <w:rPr>
          <w:rFonts w:eastAsia="Arial"/>
          <w:spacing w:val="1"/>
          <w:sz w:val="20"/>
          <w:szCs w:val="20"/>
          <w:lang w:val="fr-FR"/>
        </w:rPr>
        <w:t>d</w:t>
      </w:r>
      <w:r w:rsidRPr="009571C5">
        <w:rPr>
          <w:rFonts w:eastAsia="Arial"/>
          <w:sz w:val="20"/>
          <w:szCs w:val="20"/>
          <w:lang w:val="fr-FR"/>
        </w:rPr>
        <w:t xml:space="preserve">e </w:t>
      </w:r>
      <w:r w:rsidRPr="009571C5">
        <w:rPr>
          <w:rFonts w:eastAsia="Arial"/>
          <w:spacing w:val="4"/>
          <w:sz w:val="20"/>
          <w:szCs w:val="20"/>
          <w:lang w:val="fr-FR"/>
        </w:rPr>
        <w:t>c</w:t>
      </w:r>
      <w:r w:rsidRPr="009571C5">
        <w:rPr>
          <w:rFonts w:eastAsia="Arial"/>
          <w:spacing w:val="-1"/>
          <w:sz w:val="20"/>
          <w:szCs w:val="20"/>
          <w:lang w:val="fr-FR"/>
        </w:rPr>
        <w:t>o</w:t>
      </w:r>
      <w:r w:rsidRPr="009571C5">
        <w:rPr>
          <w:rFonts w:eastAsia="Arial"/>
          <w:spacing w:val="1"/>
          <w:sz w:val="20"/>
          <w:szCs w:val="20"/>
          <w:lang w:val="fr-FR"/>
        </w:rPr>
        <w:t>n</w:t>
      </w:r>
      <w:r w:rsidRPr="009571C5">
        <w:rPr>
          <w:rFonts w:eastAsia="Arial"/>
          <w:sz w:val="20"/>
          <w:szCs w:val="20"/>
          <w:lang w:val="fr-FR"/>
        </w:rPr>
        <w:t>tr</w:t>
      </w:r>
      <w:r w:rsidRPr="009571C5">
        <w:rPr>
          <w:rFonts w:eastAsia="Arial"/>
          <w:spacing w:val="1"/>
          <w:sz w:val="20"/>
          <w:szCs w:val="20"/>
          <w:lang w:val="fr-FR"/>
        </w:rPr>
        <w:t>epa</w:t>
      </w:r>
      <w:r w:rsidRPr="009571C5">
        <w:rPr>
          <w:rFonts w:eastAsia="Arial"/>
          <w:sz w:val="20"/>
          <w:szCs w:val="20"/>
          <w:lang w:val="fr-FR"/>
        </w:rPr>
        <w:t>rt</w:t>
      </w:r>
      <w:r w:rsidRPr="009571C5">
        <w:rPr>
          <w:rFonts w:eastAsia="Arial"/>
          <w:spacing w:val="-3"/>
          <w:sz w:val="20"/>
          <w:szCs w:val="20"/>
          <w:lang w:val="fr-FR"/>
        </w:rPr>
        <w:t>i</w:t>
      </w:r>
      <w:r w:rsidRPr="009571C5">
        <w:rPr>
          <w:rFonts w:eastAsia="Arial"/>
          <w:sz w:val="20"/>
          <w:szCs w:val="20"/>
          <w:lang w:val="fr-FR"/>
        </w:rPr>
        <w:t xml:space="preserve">e </w:t>
      </w:r>
      <w:r w:rsidRPr="009571C5">
        <w:rPr>
          <w:rFonts w:eastAsia="Arial"/>
          <w:spacing w:val="1"/>
          <w:sz w:val="20"/>
          <w:szCs w:val="20"/>
          <w:lang w:val="fr-FR"/>
        </w:rPr>
        <w:t>e</w:t>
      </w:r>
      <w:r w:rsidRPr="009571C5">
        <w:rPr>
          <w:rFonts w:eastAsia="Arial"/>
          <w:sz w:val="20"/>
          <w:szCs w:val="20"/>
          <w:lang w:val="fr-FR"/>
        </w:rPr>
        <w:t>t c</w:t>
      </w:r>
      <w:r w:rsidRPr="009571C5">
        <w:rPr>
          <w:rFonts w:eastAsia="Arial"/>
          <w:spacing w:val="-1"/>
          <w:sz w:val="20"/>
          <w:szCs w:val="20"/>
          <w:lang w:val="fr-FR"/>
        </w:rPr>
        <w:t>u</w:t>
      </w:r>
      <w:r w:rsidRPr="009571C5">
        <w:rPr>
          <w:rFonts w:eastAsia="Arial"/>
          <w:spacing w:val="1"/>
          <w:sz w:val="20"/>
          <w:szCs w:val="20"/>
          <w:lang w:val="fr-FR"/>
        </w:rPr>
        <w:t>mu</w:t>
      </w:r>
      <w:r w:rsidRPr="009571C5">
        <w:rPr>
          <w:rFonts w:eastAsia="Arial"/>
          <w:sz w:val="20"/>
          <w:szCs w:val="20"/>
          <w:lang w:val="fr-FR"/>
        </w:rPr>
        <w:t xml:space="preserve">l </w:t>
      </w:r>
      <w:r w:rsidRPr="009571C5">
        <w:rPr>
          <w:rFonts w:eastAsia="Arial"/>
          <w:spacing w:val="1"/>
          <w:sz w:val="20"/>
          <w:szCs w:val="20"/>
          <w:lang w:val="fr-FR"/>
        </w:rPr>
        <w:t>d</w:t>
      </w:r>
      <w:r w:rsidRPr="009571C5">
        <w:rPr>
          <w:rFonts w:eastAsia="Arial"/>
          <w:spacing w:val="-1"/>
          <w:sz w:val="20"/>
          <w:szCs w:val="20"/>
          <w:lang w:val="fr-FR"/>
        </w:rPr>
        <w:t>e</w:t>
      </w:r>
      <w:r w:rsidRPr="009571C5">
        <w:rPr>
          <w:rFonts w:eastAsia="Arial"/>
          <w:sz w:val="20"/>
          <w:szCs w:val="20"/>
          <w:lang w:val="fr-FR"/>
        </w:rPr>
        <w:t xml:space="preserve">s </w:t>
      </w:r>
      <w:r w:rsidRPr="009571C5">
        <w:rPr>
          <w:rFonts w:eastAsia="Arial"/>
          <w:spacing w:val="3"/>
          <w:sz w:val="20"/>
          <w:szCs w:val="20"/>
          <w:lang w:val="fr-FR"/>
        </w:rPr>
        <w:t>f</w:t>
      </w:r>
      <w:r w:rsidRPr="009571C5">
        <w:rPr>
          <w:rFonts w:eastAsia="Arial"/>
          <w:spacing w:val="1"/>
          <w:sz w:val="20"/>
          <w:szCs w:val="20"/>
          <w:lang w:val="fr-FR"/>
        </w:rPr>
        <w:t>o</w:t>
      </w:r>
      <w:r w:rsidRPr="009571C5">
        <w:rPr>
          <w:rFonts w:eastAsia="Arial"/>
          <w:spacing w:val="-1"/>
          <w:sz w:val="20"/>
          <w:szCs w:val="20"/>
          <w:lang w:val="fr-FR"/>
        </w:rPr>
        <w:t>n</w:t>
      </w:r>
      <w:r w:rsidRPr="009571C5">
        <w:rPr>
          <w:rFonts w:eastAsia="Arial"/>
          <w:spacing w:val="1"/>
          <w:sz w:val="20"/>
          <w:szCs w:val="20"/>
          <w:lang w:val="fr-FR"/>
        </w:rPr>
        <w:t>d</w:t>
      </w:r>
      <w:r w:rsidRPr="009571C5">
        <w:rPr>
          <w:rFonts w:eastAsia="Arial"/>
          <w:sz w:val="20"/>
          <w:szCs w:val="20"/>
          <w:lang w:val="fr-FR"/>
        </w:rPr>
        <w:t>s reç</w:t>
      </w:r>
      <w:r w:rsidRPr="009571C5">
        <w:rPr>
          <w:rFonts w:eastAsia="Arial"/>
          <w:spacing w:val="1"/>
          <w:sz w:val="20"/>
          <w:szCs w:val="20"/>
          <w:lang w:val="fr-FR"/>
        </w:rPr>
        <w:t>u</w:t>
      </w:r>
      <w:r w:rsidRPr="009571C5">
        <w:rPr>
          <w:rFonts w:eastAsia="Arial"/>
          <w:sz w:val="20"/>
          <w:szCs w:val="20"/>
          <w:lang w:val="fr-FR"/>
        </w:rPr>
        <w:t xml:space="preserve">s </w:t>
      </w:r>
      <w:r w:rsidRPr="009571C5">
        <w:rPr>
          <w:rFonts w:eastAsia="Arial"/>
          <w:spacing w:val="1"/>
          <w:sz w:val="20"/>
          <w:szCs w:val="20"/>
          <w:lang w:val="fr-FR"/>
        </w:rPr>
        <w:t>de</w:t>
      </w:r>
      <w:r w:rsidRPr="009571C5">
        <w:rPr>
          <w:rFonts w:eastAsia="Arial"/>
          <w:sz w:val="20"/>
          <w:szCs w:val="20"/>
          <w:lang w:val="fr-FR"/>
        </w:rPr>
        <w:t xml:space="preserve">s </w:t>
      </w:r>
      <w:r w:rsidRPr="009571C5">
        <w:rPr>
          <w:rFonts w:eastAsia="Arial"/>
          <w:spacing w:val="1"/>
          <w:sz w:val="20"/>
          <w:szCs w:val="20"/>
          <w:lang w:val="fr-FR"/>
        </w:rPr>
        <w:t>au</w:t>
      </w:r>
      <w:r w:rsidRPr="009571C5">
        <w:rPr>
          <w:rFonts w:eastAsia="Arial"/>
          <w:sz w:val="20"/>
          <w:szCs w:val="20"/>
          <w:lang w:val="fr-FR"/>
        </w:rPr>
        <w:t>t</w:t>
      </w:r>
      <w:r w:rsidRPr="009571C5">
        <w:rPr>
          <w:rFonts w:eastAsia="Arial"/>
          <w:spacing w:val="-2"/>
          <w:sz w:val="20"/>
          <w:szCs w:val="20"/>
          <w:lang w:val="fr-FR"/>
        </w:rPr>
        <w:t>r</w:t>
      </w:r>
      <w:r w:rsidRPr="009571C5">
        <w:rPr>
          <w:rFonts w:eastAsia="Arial"/>
          <w:spacing w:val="1"/>
          <w:sz w:val="20"/>
          <w:szCs w:val="20"/>
          <w:lang w:val="fr-FR"/>
        </w:rPr>
        <w:t>e</w:t>
      </w:r>
      <w:r w:rsidRPr="009571C5">
        <w:rPr>
          <w:rFonts w:eastAsia="Arial"/>
          <w:sz w:val="20"/>
          <w:szCs w:val="20"/>
          <w:lang w:val="fr-FR"/>
        </w:rPr>
        <w:t xml:space="preserve">s </w:t>
      </w:r>
      <w:r w:rsidRPr="009571C5">
        <w:rPr>
          <w:rFonts w:eastAsia="Arial"/>
          <w:spacing w:val="1"/>
          <w:sz w:val="20"/>
          <w:szCs w:val="20"/>
          <w:lang w:val="fr-FR"/>
        </w:rPr>
        <w:t>ba</w:t>
      </w:r>
      <w:r w:rsidRPr="009571C5">
        <w:rPr>
          <w:rFonts w:eastAsia="Arial"/>
          <w:sz w:val="20"/>
          <w:szCs w:val="20"/>
          <w:lang w:val="fr-FR"/>
        </w:rPr>
        <w:t>i</w:t>
      </w:r>
      <w:r w:rsidRPr="009571C5">
        <w:rPr>
          <w:rFonts w:eastAsia="Arial"/>
          <w:spacing w:val="-1"/>
          <w:sz w:val="20"/>
          <w:szCs w:val="20"/>
          <w:lang w:val="fr-FR"/>
        </w:rPr>
        <w:t>l</w:t>
      </w:r>
      <w:r w:rsidRPr="009571C5">
        <w:rPr>
          <w:rFonts w:eastAsia="Arial"/>
          <w:sz w:val="20"/>
          <w:szCs w:val="20"/>
          <w:lang w:val="fr-FR"/>
        </w:rPr>
        <w:t>le</w:t>
      </w:r>
      <w:r w:rsidRPr="009571C5">
        <w:rPr>
          <w:rFonts w:eastAsia="Arial"/>
          <w:spacing w:val="1"/>
          <w:sz w:val="20"/>
          <w:szCs w:val="20"/>
          <w:lang w:val="fr-FR"/>
        </w:rPr>
        <w:t>u</w:t>
      </w:r>
      <w:r w:rsidRPr="009571C5">
        <w:rPr>
          <w:rFonts w:eastAsia="Arial"/>
          <w:sz w:val="20"/>
          <w:szCs w:val="20"/>
          <w:lang w:val="fr-FR"/>
        </w:rPr>
        <w:t>rs, le c</w:t>
      </w:r>
      <w:r w:rsidRPr="009571C5">
        <w:rPr>
          <w:rFonts w:eastAsia="Arial"/>
          <w:spacing w:val="1"/>
          <w:sz w:val="20"/>
          <w:szCs w:val="20"/>
          <w:lang w:val="fr-FR"/>
        </w:rPr>
        <w:t>a</w:t>
      </w:r>
      <w:r w:rsidRPr="009571C5">
        <w:rPr>
          <w:rFonts w:eastAsia="Arial"/>
          <w:sz w:val="20"/>
          <w:szCs w:val="20"/>
          <w:lang w:val="fr-FR"/>
        </w:rPr>
        <w:t xml:space="preserve">s </w:t>
      </w:r>
      <w:r w:rsidRPr="009571C5">
        <w:rPr>
          <w:rFonts w:eastAsia="Arial"/>
          <w:spacing w:val="1"/>
          <w:sz w:val="20"/>
          <w:szCs w:val="20"/>
          <w:lang w:val="fr-FR"/>
        </w:rPr>
        <w:t>é</w:t>
      </w:r>
      <w:r w:rsidRPr="009571C5">
        <w:rPr>
          <w:rFonts w:eastAsia="Arial"/>
          <w:sz w:val="20"/>
          <w:szCs w:val="20"/>
          <w:lang w:val="fr-FR"/>
        </w:rPr>
        <w:t>c</w:t>
      </w:r>
      <w:r w:rsidRPr="009571C5">
        <w:rPr>
          <w:rFonts w:eastAsia="Arial"/>
          <w:spacing w:val="1"/>
          <w:sz w:val="20"/>
          <w:szCs w:val="20"/>
          <w:lang w:val="fr-FR"/>
        </w:rPr>
        <w:t>hé</w:t>
      </w:r>
      <w:r w:rsidRPr="009571C5">
        <w:rPr>
          <w:rFonts w:eastAsia="Arial"/>
          <w:spacing w:val="-1"/>
          <w:sz w:val="20"/>
          <w:szCs w:val="20"/>
          <w:lang w:val="fr-FR"/>
        </w:rPr>
        <w:t>a</w:t>
      </w:r>
      <w:r w:rsidRPr="009571C5">
        <w:rPr>
          <w:rFonts w:eastAsia="Arial"/>
          <w:spacing w:val="1"/>
          <w:sz w:val="20"/>
          <w:szCs w:val="20"/>
          <w:lang w:val="fr-FR"/>
        </w:rPr>
        <w:t>n</w:t>
      </w:r>
      <w:r w:rsidRPr="009571C5">
        <w:rPr>
          <w:rFonts w:eastAsia="Arial"/>
          <w:sz w:val="20"/>
          <w:szCs w:val="20"/>
          <w:lang w:val="fr-FR"/>
        </w:rPr>
        <w:t>t, s</w:t>
      </w:r>
      <w:r w:rsidRPr="009571C5">
        <w:rPr>
          <w:rFonts w:eastAsia="Arial"/>
          <w:spacing w:val="1"/>
          <w:sz w:val="20"/>
          <w:szCs w:val="20"/>
          <w:lang w:val="fr-FR"/>
        </w:rPr>
        <w:t>o</w:t>
      </w:r>
      <w:r w:rsidRPr="009571C5">
        <w:rPr>
          <w:rFonts w:eastAsia="Arial"/>
          <w:spacing w:val="-3"/>
          <w:sz w:val="20"/>
          <w:szCs w:val="20"/>
          <w:lang w:val="fr-FR"/>
        </w:rPr>
        <w:t>l</w:t>
      </w:r>
      <w:r w:rsidRPr="009571C5">
        <w:rPr>
          <w:rFonts w:eastAsia="Arial"/>
          <w:spacing w:val="1"/>
          <w:sz w:val="20"/>
          <w:szCs w:val="20"/>
          <w:lang w:val="fr-FR"/>
        </w:rPr>
        <w:t>de</w:t>
      </w:r>
      <w:r w:rsidRPr="009571C5">
        <w:rPr>
          <w:rFonts w:eastAsia="Arial"/>
          <w:sz w:val="20"/>
          <w:szCs w:val="20"/>
          <w:lang w:val="fr-FR"/>
        </w:rPr>
        <w:t xml:space="preserve">s </w:t>
      </w:r>
      <w:r w:rsidRPr="009571C5">
        <w:rPr>
          <w:rFonts w:eastAsia="Arial"/>
          <w:spacing w:val="-1"/>
          <w:sz w:val="20"/>
          <w:szCs w:val="20"/>
          <w:lang w:val="fr-FR"/>
        </w:rPr>
        <w:t>b</w:t>
      </w:r>
      <w:r w:rsidRPr="009571C5">
        <w:rPr>
          <w:rFonts w:eastAsia="Arial"/>
          <w:spacing w:val="1"/>
          <w:sz w:val="20"/>
          <w:szCs w:val="20"/>
          <w:lang w:val="fr-FR"/>
        </w:rPr>
        <w:t>an</w:t>
      </w:r>
      <w:r w:rsidRPr="009571C5">
        <w:rPr>
          <w:rFonts w:eastAsia="Arial"/>
          <w:sz w:val="20"/>
          <w:szCs w:val="20"/>
          <w:lang w:val="fr-FR"/>
        </w:rPr>
        <w:t>c</w:t>
      </w:r>
      <w:r w:rsidRPr="009571C5">
        <w:rPr>
          <w:rFonts w:eastAsia="Arial"/>
          <w:spacing w:val="1"/>
          <w:sz w:val="20"/>
          <w:szCs w:val="20"/>
          <w:lang w:val="fr-FR"/>
        </w:rPr>
        <w:t>a</w:t>
      </w:r>
      <w:r w:rsidRPr="009571C5">
        <w:rPr>
          <w:rFonts w:eastAsia="Arial"/>
          <w:sz w:val="20"/>
          <w:szCs w:val="20"/>
          <w:lang w:val="fr-FR"/>
        </w:rPr>
        <w:t>i</w:t>
      </w:r>
      <w:r w:rsidRPr="009571C5">
        <w:rPr>
          <w:rFonts w:eastAsia="Arial"/>
          <w:spacing w:val="-1"/>
          <w:sz w:val="20"/>
          <w:szCs w:val="20"/>
          <w:lang w:val="fr-FR"/>
        </w:rPr>
        <w:t>r</w:t>
      </w:r>
      <w:r w:rsidRPr="009571C5">
        <w:rPr>
          <w:rFonts w:eastAsia="Arial"/>
          <w:spacing w:val="1"/>
          <w:sz w:val="20"/>
          <w:szCs w:val="20"/>
          <w:lang w:val="fr-FR"/>
        </w:rPr>
        <w:t>e</w:t>
      </w:r>
      <w:r w:rsidRPr="009571C5">
        <w:rPr>
          <w:rFonts w:eastAsia="Arial"/>
          <w:sz w:val="20"/>
          <w:szCs w:val="20"/>
          <w:lang w:val="fr-FR"/>
        </w:rPr>
        <w:t xml:space="preserve">s </w:t>
      </w:r>
      <w:r w:rsidRPr="009571C5">
        <w:rPr>
          <w:rFonts w:eastAsia="Arial"/>
          <w:spacing w:val="1"/>
          <w:sz w:val="20"/>
          <w:szCs w:val="20"/>
          <w:lang w:val="fr-FR"/>
        </w:rPr>
        <w:t>e</w:t>
      </w:r>
      <w:r w:rsidRPr="009571C5">
        <w:rPr>
          <w:rFonts w:eastAsia="Arial"/>
          <w:sz w:val="20"/>
          <w:szCs w:val="20"/>
          <w:lang w:val="fr-FR"/>
        </w:rPr>
        <w:t xml:space="preserve">t </w:t>
      </w:r>
      <w:r w:rsidRPr="009571C5">
        <w:rPr>
          <w:rFonts w:eastAsia="Arial"/>
          <w:spacing w:val="-1"/>
          <w:sz w:val="20"/>
          <w:szCs w:val="20"/>
          <w:lang w:val="fr-FR"/>
        </w:rPr>
        <w:t>a</w:t>
      </w:r>
      <w:r w:rsidRPr="009571C5">
        <w:rPr>
          <w:rFonts w:eastAsia="Arial"/>
          <w:spacing w:val="1"/>
          <w:sz w:val="20"/>
          <w:szCs w:val="20"/>
          <w:lang w:val="fr-FR"/>
        </w:rPr>
        <w:t>u</w:t>
      </w:r>
      <w:r w:rsidRPr="009571C5">
        <w:rPr>
          <w:rFonts w:eastAsia="Arial"/>
          <w:sz w:val="20"/>
          <w:szCs w:val="20"/>
          <w:lang w:val="fr-FR"/>
        </w:rPr>
        <w:t>tr</w:t>
      </w:r>
      <w:r w:rsidRPr="009571C5">
        <w:rPr>
          <w:rFonts w:eastAsia="Arial"/>
          <w:spacing w:val="1"/>
          <w:sz w:val="20"/>
          <w:szCs w:val="20"/>
          <w:lang w:val="fr-FR"/>
        </w:rPr>
        <w:t>e</w:t>
      </w:r>
      <w:r w:rsidRPr="009571C5">
        <w:rPr>
          <w:rFonts w:eastAsia="Arial"/>
          <w:sz w:val="20"/>
          <w:szCs w:val="20"/>
          <w:lang w:val="fr-FR"/>
        </w:rPr>
        <w:t xml:space="preserve">s </w:t>
      </w:r>
      <w:r w:rsidRPr="009571C5">
        <w:rPr>
          <w:rFonts w:eastAsia="Arial"/>
          <w:spacing w:val="1"/>
          <w:sz w:val="20"/>
          <w:szCs w:val="20"/>
          <w:lang w:val="fr-FR"/>
        </w:rPr>
        <w:t>a</w:t>
      </w:r>
      <w:r w:rsidRPr="009571C5">
        <w:rPr>
          <w:rFonts w:eastAsia="Arial"/>
          <w:sz w:val="20"/>
          <w:szCs w:val="20"/>
          <w:lang w:val="fr-FR"/>
        </w:rPr>
        <w:t>ct</w:t>
      </w:r>
      <w:r w:rsidRPr="009571C5">
        <w:rPr>
          <w:rFonts w:eastAsia="Arial"/>
          <w:spacing w:val="-2"/>
          <w:sz w:val="20"/>
          <w:szCs w:val="20"/>
          <w:lang w:val="fr-FR"/>
        </w:rPr>
        <w:t>i</w:t>
      </w:r>
      <w:r w:rsidRPr="009571C5">
        <w:rPr>
          <w:rFonts w:eastAsia="Arial"/>
          <w:sz w:val="20"/>
          <w:szCs w:val="20"/>
          <w:lang w:val="fr-FR"/>
        </w:rPr>
        <w:t xml:space="preserve">fs </w:t>
      </w:r>
      <w:r w:rsidRPr="009571C5">
        <w:rPr>
          <w:rFonts w:eastAsia="Arial"/>
          <w:spacing w:val="1"/>
          <w:sz w:val="20"/>
          <w:szCs w:val="20"/>
          <w:lang w:val="fr-FR"/>
        </w:rPr>
        <w:t>e</w:t>
      </w:r>
      <w:r w:rsidRPr="009571C5">
        <w:rPr>
          <w:rFonts w:eastAsia="Arial"/>
          <w:sz w:val="20"/>
          <w:szCs w:val="20"/>
          <w:lang w:val="fr-FR"/>
        </w:rPr>
        <w:t xml:space="preserve">t </w:t>
      </w:r>
      <w:r w:rsidRPr="009571C5">
        <w:rPr>
          <w:rFonts w:eastAsia="Arial"/>
          <w:spacing w:val="1"/>
          <w:sz w:val="20"/>
          <w:szCs w:val="20"/>
          <w:lang w:val="fr-FR"/>
        </w:rPr>
        <w:t>pa</w:t>
      </w:r>
      <w:r w:rsidRPr="009571C5">
        <w:rPr>
          <w:rFonts w:eastAsia="Arial"/>
          <w:sz w:val="20"/>
          <w:szCs w:val="20"/>
          <w:lang w:val="fr-FR"/>
        </w:rPr>
        <w:t>ss</w:t>
      </w:r>
      <w:r w:rsidRPr="009571C5">
        <w:rPr>
          <w:rFonts w:eastAsia="Arial"/>
          <w:spacing w:val="-3"/>
          <w:sz w:val="20"/>
          <w:szCs w:val="20"/>
          <w:lang w:val="fr-FR"/>
        </w:rPr>
        <w:t>i</w:t>
      </w:r>
      <w:r w:rsidRPr="009571C5">
        <w:rPr>
          <w:rFonts w:eastAsia="Arial"/>
          <w:spacing w:val="3"/>
          <w:sz w:val="20"/>
          <w:szCs w:val="20"/>
          <w:lang w:val="fr-FR"/>
        </w:rPr>
        <w:t>f</w:t>
      </w:r>
      <w:r w:rsidRPr="009571C5">
        <w:rPr>
          <w:rFonts w:eastAsia="Arial"/>
          <w:sz w:val="20"/>
          <w:szCs w:val="20"/>
          <w:lang w:val="fr-FR"/>
        </w:rPr>
        <w:t xml:space="preserve">s </w:t>
      </w:r>
      <w:r w:rsidRPr="009571C5">
        <w:rPr>
          <w:spacing w:val="1"/>
          <w:sz w:val="20"/>
          <w:szCs w:val="20"/>
          <w:lang w:val="fr-FR"/>
        </w:rPr>
        <w:t>d</w:t>
      </w:r>
      <w:r w:rsidRPr="009571C5">
        <w:rPr>
          <w:sz w:val="20"/>
          <w:szCs w:val="20"/>
          <w:lang w:val="fr-FR"/>
        </w:rPr>
        <w:t xml:space="preserve">u </w:t>
      </w:r>
      <w:r w:rsidRPr="009571C5">
        <w:rPr>
          <w:spacing w:val="1"/>
          <w:sz w:val="20"/>
          <w:szCs w:val="20"/>
          <w:lang w:val="fr-FR"/>
        </w:rPr>
        <w:t>p</w:t>
      </w:r>
      <w:r w:rsidRPr="009571C5">
        <w:rPr>
          <w:sz w:val="20"/>
          <w:szCs w:val="20"/>
          <w:lang w:val="fr-FR"/>
        </w:rPr>
        <w:t>ro</w:t>
      </w:r>
      <w:r w:rsidRPr="009571C5">
        <w:rPr>
          <w:spacing w:val="-3"/>
          <w:sz w:val="20"/>
          <w:szCs w:val="20"/>
          <w:lang w:val="fr-FR"/>
        </w:rPr>
        <w:t>j</w:t>
      </w:r>
      <w:r w:rsidRPr="009571C5">
        <w:rPr>
          <w:spacing w:val="1"/>
          <w:sz w:val="20"/>
          <w:szCs w:val="20"/>
          <w:lang w:val="fr-FR"/>
        </w:rPr>
        <w:t>e</w:t>
      </w:r>
      <w:r w:rsidRPr="009571C5">
        <w:rPr>
          <w:sz w:val="20"/>
          <w:szCs w:val="20"/>
          <w:lang w:val="fr-FR"/>
        </w:rPr>
        <w:t>t à la cl</w:t>
      </w:r>
      <w:r w:rsidRPr="009571C5">
        <w:rPr>
          <w:spacing w:val="1"/>
          <w:sz w:val="20"/>
          <w:szCs w:val="20"/>
          <w:lang w:val="fr-FR"/>
        </w:rPr>
        <w:t>ô</w:t>
      </w:r>
      <w:r w:rsidRPr="009571C5">
        <w:rPr>
          <w:spacing w:val="-2"/>
          <w:sz w:val="20"/>
          <w:szCs w:val="20"/>
          <w:lang w:val="fr-FR"/>
        </w:rPr>
        <w:t>t</w:t>
      </w:r>
      <w:r w:rsidRPr="009571C5">
        <w:rPr>
          <w:spacing w:val="1"/>
          <w:sz w:val="20"/>
          <w:szCs w:val="20"/>
          <w:lang w:val="fr-FR"/>
        </w:rPr>
        <w:t>u</w:t>
      </w:r>
      <w:r w:rsidRPr="009571C5">
        <w:rPr>
          <w:sz w:val="20"/>
          <w:szCs w:val="20"/>
          <w:lang w:val="fr-FR"/>
        </w:rPr>
        <w:t xml:space="preserve">re </w:t>
      </w:r>
      <w:r w:rsidRPr="009571C5">
        <w:rPr>
          <w:spacing w:val="-1"/>
          <w:sz w:val="20"/>
          <w:szCs w:val="20"/>
          <w:lang w:val="fr-FR"/>
        </w:rPr>
        <w:t>d</w:t>
      </w:r>
      <w:r w:rsidRPr="009571C5">
        <w:rPr>
          <w:sz w:val="20"/>
          <w:szCs w:val="20"/>
          <w:lang w:val="fr-FR"/>
        </w:rPr>
        <w:t>e l’e</w:t>
      </w:r>
      <w:r w:rsidRPr="009571C5">
        <w:rPr>
          <w:spacing w:val="-2"/>
          <w:sz w:val="20"/>
          <w:szCs w:val="20"/>
          <w:lang w:val="fr-FR"/>
        </w:rPr>
        <w:t>x</w:t>
      </w:r>
      <w:r w:rsidRPr="009571C5">
        <w:rPr>
          <w:spacing w:val="1"/>
          <w:sz w:val="20"/>
          <w:szCs w:val="20"/>
          <w:lang w:val="fr-FR"/>
        </w:rPr>
        <w:t>e</w:t>
      </w:r>
      <w:r w:rsidRPr="009571C5">
        <w:rPr>
          <w:sz w:val="20"/>
          <w:szCs w:val="20"/>
          <w:lang w:val="fr-FR"/>
        </w:rPr>
        <w:t>rc</w:t>
      </w:r>
      <w:r w:rsidRPr="009571C5">
        <w:rPr>
          <w:spacing w:val="-1"/>
          <w:sz w:val="20"/>
          <w:szCs w:val="20"/>
          <w:lang w:val="fr-FR"/>
        </w:rPr>
        <w:t>i</w:t>
      </w:r>
      <w:r w:rsidRPr="009571C5">
        <w:rPr>
          <w:sz w:val="20"/>
          <w:szCs w:val="20"/>
          <w:lang w:val="fr-FR"/>
        </w:rPr>
        <w:t xml:space="preserve">ce </w:t>
      </w:r>
      <w:r w:rsidRPr="009571C5">
        <w:rPr>
          <w:rFonts w:eastAsia="Arial"/>
          <w:sz w:val="20"/>
          <w:szCs w:val="20"/>
          <w:lang w:val="fr-FR"/>
        </w:rPr>
        <w:t>;</w:t>
      </w:r>
    </w:p>
    <w:p w14:paraId="28B3F871" w14:textId="77777777" w:rsidR="001F5F54" w:rsidRPr="009571C5" w:rsidRDefault="001F5F54" w:rsidP="008B17CC">
      <w:pPr>
        <w:pStyle w:val="Paragraphedeliste"/>
        <w:numPr>
          <w:ilvl w:val="0"/>
          <w:numId w:val="21"/>
        </w:numPr>
        <w:ind w:right="74"/>
        <w:jc w:val="both"/>
        <w:rPr>
          <w:rFonts w:eastAsia="Arial"/>
          <w:spacing w:val="1"/>
          <w:sz w:val="20"/>
          <w:szCs w:val="20"/>
          <w:lang w:val="fr-FR"/>
        </w:rPr>
      </w:pPr>
      <w:r w:rsidRPr="009571C5">
        <w:rPr>
          <w:rFonts w:eastAsia="Arial"/>
          <w:sz w:val="20"/>
          <w:szCs w:val="20"/>
          <w:lang w:val="fr-FR"/>
        </w:rPr>
        <w:t xml:space="preserve">Compte de résultat </w:t>
      </w:r>
      <w:r w:rsidRPr="009571C5">
        <w:rPr>
          <w:sz w:val="20"/>
          <w:szCs w:val="20"/>
          <w:lang w:val="fr-FR"/>
        </w:rPr>
        <w:t xml:space="preserve">qui récapitule les produits et les charges de l’exercice et fait apparaître le résultat </w:t>
      </w:r>
      <w:r w:rsidRPr="009571C5">
        <w:rPr>
          <w:rFonts w:eastAsia="Arial"/>
          <w:spacing w:val="1"/>
          <w:sz w:val="20"/>
          <w:szCs w:val="20"/>
          <w:lang w:val="fr-FR"/>
        </w:rPr>
        <w:t>;</w:t>
      </w:r>
    </w:p>
    <w:p w14:paraId="1B4EE251" w14:textId="77777777" w:rsidR="001F5F54" w:rsidRPr="009571C5" w:rsidRDefault="001F5F54" w:rsidP="008B17CC">
      <w:pPr>
        <w:pStyle w:val="Paragraphedeliste"/>
        <w:numPr>
          <w:ilvl w:val="0"/>
          <w:numId w:val="21"/>
        </w:numPr>
        <w:ind w:right="74"/>
        <w:jc w:val="both"/>
        <w:rPr>
          <w:rFonts w:eastAsia="Arial"/>
          <w:spacing w:val="1"/>
          <w:sz w:val="20"/>
          <w:szCs w:val="20"/>
          <w:lang w:val="fr-FR"/>
        </w:rPr>
      </w:pPr>
      <w:r w:rsidRPr="009571C5">
        <w:rPr>
          <w:sz w:val="20"/>
          <w:szCs w:val="20"/>
          <w:lang w:val="fr-FR"/>
        </w:rPr>
        <w:t>L’état des emplois et ressources comprenant :</w:t>
      </w:r>
    </w:p>
    <w:p w14:paraId="3C4CFA0B" w14:textId="77777777" w:rsidR="001F5F54" w:rsidRPr="009571C5" w:rsidRDefault="001F5F54" w:rsidP="008B17CC">
      <w:pPr>
        <w:pStyle w:val="Paragraphedeliste"/>
        <w:numPr>
          <w:ilvl w:val="1"/>
          <w:numId w:val="25"/>
        </w:numPr>
        <w:ind w:left="1701" w:right="74" w:hanging="283"/>
        <w:rPr>
          <w:rFonts w:eastAsia="Arial"/>
          <w:spacing w:val="1"/>
          <w:sz w:val="20"/>
          <w:szCs w:val="20"/>
          <w:lang w:val="fr-FR"/>
        </w:rPr>
      </w:pPr>
      <w:proofErr w:type="gramStart"/>
      <w:r w:rsidRPr="009571C5">
        <w:rPr>
          <w:sz w:val="20"/>
          <w:szCs w:val="20"/>
          <w:lang w:val="fr-FR"/>
        </w:rPr>
        <w:t>un</w:t>
      </w:r>
      <w:proofErr w:type="gramEnd"/>
      <w:r w:rsidRPr="009571C5">
        <w:rPr>
          <w:sz w:val="20"/>
          <w:szCs w:val="20"/>
          <w:lang w:val="fr-FR"/>
        </w:rPr>
        <w:t xml:space="preserve"> état récapitulatif des fonds reçus qui indique séparément les fonds reçus de la Banque Mondiale/IDA et les ressources provenant des autres Bailleurs de fonds (cofinancement), et</w:t>
      </w:r>
    </w:p>
    <w:p w14:paraId="70214FCF" w14:textId="77777777" w:rsidR="001F5F54" w:rsidRPr="009571C5" w:rsidRDefault="001F5F54" w:rsidP="008B17CC">
      <w:pPr>
        <w:pStyle w:val="Paragraphedeliste"/>
        <w:numPr>
          <w:ilvl w:val="1"/>
          <w:numId w:val="25"/>
        </w:numPr>
        <w:ind w:left="1701" w:right="74" w:hanging="283"/>
        <w:rPr>
          <w:rFonts w:eastAsia="Arial"/>
          <w:spacing w:val="1"/>
          <w:sz w:val="20"/>
          <w:szCs w:val="20"/>
          <w:lang w:val="fr-FR"/>
        </w:rPr>
      </w:pPr>
      <w:proofErr w:type="gramStart"/>
      <w:r w:rsidRPr="009571C5">
        <w:rPr>
          <w:sz w:val="20"/>
          <w:szCs w:val="20"/>
          <w:lang w:val="fr-FR"/>
        </w:rPr>
        <w:lastRenderedPageBreak/>
        <w:t>un</w:t>
      </w:r>
      <w:proofErr w:type="gramEnd"/>
      <w:r w:rsidRPr="009571C5">
        <w:rPr>
          <w:sz w:val="20"/>
          <w:szCs w:val="20"/>
          <w:lang w:val="fr-FR"/>
        </w:rPr>
        <w:t xml:space="preserve"> état récapitulatif des dépenses payées au cours de l’exercice et cumulées à la date considérée, celles-ci étant présentées par composantes/activités et / ou par catégories de dépenses</w:t>
      </w:r>
      <w:r w:rsidRPr="009571C5">
        <w:rPr>
          <w:rFonts w:eastAsia="Arial"/>
          <w:spacing w:val="1"/>
          <w:sz w:val="20"/>
          <w:szCs w:val="20"/>
          <w:lang w:val="fr-FR"/>
        </w:rPr>
        <w:t> ;</w:t>
      </w:r>
    </w:p>
    <w:p w14:paraId="48FFB3E8" w14:textId="77777777" w:rsidR="001F5F54" w:rsidRPr="009571C5" w:rsidRDefault="001F5F54" w:rsidP="008B17CC">
      <w:pPr>
        <w:pStyle w:val="Paragraphedeliste"/>
        <w:numPr>
          <w:ilvl w:val="0"/>
          <w:numId w:val="21"/>
        </w:numPr>
        <w:ind w:right="74"/>
        <w:jc w:val="both"/>
        <w:rPr>
          <w:rFonts w:eastAsia="Arial"/>
          <w:sz w:val="20"/>
          <w:szCs w:val="20"/>
          <w:lang w:val="fr-FR"/>
        </w:rPr>
      </w:pPr>
      <w:r w:rsidRPr="009571C5">
        <w:rPr>
          <w:rFonts w:eastAsia="Arial"/>
          <w:spacing w:val="1"/>
          <w:sz w:val="20"/>
          <w:szCs w:val="20"/>
          <w:lang w:val="fr-FR"/>
        </w:rPr>
        <w:t xml:space="preserve">Notes </w:t>
      </w:r>
      <w:r w:rsidRPr="009571C5">
        <w:rPr>
          <w:sz w:val="20"/>
          <w:szCs w:val="20"/>
          <w:lang w:val="fr-FR"/>
        </w:rPr>
        <w:t>annexes qui complètent et commentent l’information donnée dans le bilan et dans le compte de résultat</w:t>
      </w:r>
      <w:r w:rsidRPr="009571C5">
        <w:rPr>
          <w:rFonts w:eastAsia="Arial"/>
          <w:sz w:val="20"/>
          <w:szCs w:val="20"/>
          <w:lang w:val="fr-FR"/>
        </w:rPr>
        <w:t xml:space="preserve"> et décrivant les principes comptables utilisés et une analyse détaillée des principaux comptes.</w:t>
      </w:r>
    </w:p>
    <w:p w14:paraId="14A5A0ED" w14:textId="77777777" w:rsidR="001F5F54" w:rsidRPr="009571C5" w:rsidRDefault="001F5F54" w:rsidP="008B17CC">
      <w:pPr>
        <w:spacing w:after="0" w:line="240" w:lineRule="auto"/>
        <w:rPr>
          <w:rFonts w:ascii="Times New Roman" w:hAnsi="Times New Roman" w:cs="Times New Roman"/>
          <w:sz w:val="20"/>
          <w:szCs w:val="20"/>
        </w:rPr>
      </w:pPr>
    </w:p>
    <w:p w14:paraId="311B6F2D" w14:textId="77777777" w:rsidR="001F5F54" w:rsidRPr="009571C5" w:rsidRDefault="001F5F54" w:rsidP="008B17CC">
      <w:pPr>
        <w:pStyle w:val="Texte"/>
        <w:spacing w:before="0"/>
        <w:ind w:left="397" w:right="-96" w:hanging="397"/>
        <w:rPr>
          <w:rFonts w:eastAsia="Times New Roman"/>
          <w:sz w:val="20"/>
          <w:szCs w:val="20"/>
          <w:lang w:eastAsia="en-US"/>
        </w:rPr>
      </w:pPr>
      <w:r w:rsidRPr="009571C5">
        <w:rPr>
          <w:rFonts w:eastAsia="Times New Roman"/>
          <w:sz w:val="20"/>
          <w:szCs w:val="20"/>
          <w:lang w:eastAsia="en-US"/>
        </w:rPr>
        <w:t>5.2. L’Auditeur doit annexer à son rapport les états financiers susmentionnés les éléments ci-après :</w:t>
      </w:r>
    </w:p>
    <w:p w14:paraId="0484EB57" w14:textId="77777777" w:rsidR="001F5F54" w:rsidRPr="009571C5" w:rsidRDefault="001F5F54" w:rsidP="008B17CC">
      <w:pPr>
        <w:spacing w:after="0" w:line="240" w:lineRule="auto"/>
        <w:rPr>
          <w:rFonts w:ascii="Times New Roman" w:hAnsi="Times New Roman" w:cs="Times New Roman"/>
          <w:sz w:val="20"/>
          <w:szCs w:val="20"/>
        </w:rPr>
      </w:pPr>
    </w:p>
    <w:p w14:paraId="7A4521D9" w14:textId="77777777" w:rsidR="001F5F54" w:rsidRPr="009571C5" w:rsidRDefault="001F5F54" w:rsidP="008B17CC">
      <w:pPr>
        <w:pStyle w:val="Texte"/>
        <w:numPr>
          <w:ilvl w:val="0"/>
          <w:numId w:val="20"/>
        </w:numPr>
        <w:spacing w:before="0"/>
        <w:ind w:right="-99"/>
        <w:rPr>
          <w:rFonts w:eastAsia="Times New Roman"/>
          <w:sz w:val="20"/>
          <w:szCs w:val="20"/>
          <w:lang w:eastAsia="en-US"/>
        </w:rPr>
      </w:pPr>
      <w:proofErr w:type="gramStart"/>
      <w:r w:rsidRPr="009571C5">
        <w:rPr>
          <w:rFonts w:eastAsia="Times New Roman"/>
          <w:sz w:val="20"/>
          <w:szCs w:val="20"/>
          <w:lang w:eastAsia="en-US"/>
        </w:rPr>
        <w:t>un</w:t>
      </w:r>
      <w:proofErr w:type="gramEnd"/>
      <w:r w:rsidRPr="009571C5">
        <w:rPr>
          <w:rFonts w:eastAsia="Times New Roman"/>
          <w:sz w:val="20"/>
          <w:szCs w:val="20"/>
          <w:lang w:eastAsia="en-US"/>
        </w:rPr>
        <w:t xml:space="preserve"> état de rapprochement des fonds « reçus de la Banque » avec les « fonds décaissés par la   Banque » tel qu’indiqué sur les états financiers. La réconciliation devra indiquer les méthodes de décaissement utilisées : Compte Spécial, paiements directs, garantie de remboursement et méthodes de remboursement, avec celles préconisées dans le rapport d’évaluation et la lettre de décaissement ; et</w:t>
      </w:r>
    </w:p>
    <w:p w14:paraId="49307958" w14:textId="77777777" w:rsidR="001F5F54" w:rsidRPr="009571C5" w:rsidRDefault="001F5F54" w:rsidP="008B17CC">
      <w:pPr>
        <w:pStyle w:val="Texte"/>
        <w:numPr>
          <w:ilvl w:val="0"/>
          <w:numId w:val="20"/>
        </w:numPr>
        <w:spacing w:before="0"/>
        <w:ind w:right="-99"/>
        <w:rPr>
          <w:rFonts w:eastAsia="Times New Roman"/>
          <w:sz w:val="20"/>
          <w:szCs w:val="20"/>
          <w:lang w:eastAsia="en-US"/>
        </w:rPr>
      </w:pPr>
      <w:proofErr w:type="gramStart"/>
      <w:r w:rsidRPr="009571C5">
        <w:rPr>
          <w:rFonts w:eastAsia="Times New Roman"/>
          <w:sz w:val="20"/>
          <w:szCs w:val="20"/>
          <w:lang w:eastAsia="en-US"/>
        </w:rPr>
        <w:t>une</w:t>
      </w:r>
      <w:proofErr w:type="gramEnd"/>
      <w:r w:rsidRPr="009571C5">
        <w:rPr>
          <w:rFonts w:eastAsia="Times New Roman"/>
          <w:sz w:val="20"/>
          <w:szCs w:val="20"/>
          <w:lang w:eastAsia="en-US"/>
        </w:rPr>
        <w:t xml:space="preserve"> liste détaillée des actifs immobilisés acquis depuis le démarrage du Projet sur les fonds du Projet indiquant la désignation, les dates et coûts d’acquisition, le code, et leur état de fonctionnement.</w:t>
      </w:r>
    </w:p>
    <w:p w14:paraId="63ABF404" w14:textId="77777777" w:rsidR="001F5F54" w:rsidRPr="009571C5" w:rsidRDefault="001F5F54" w:rsidP="008B17CC">
      <w:pPr>
        <w:pStyle w:val="Texte"/>
        <w:spacing w:before="0"/>
        <w:ind w:right="-99"/>
        <w:rPr>
          <w:sz w:val="20"/>
          <w:szCs w:val="20"/>
        </w:rPr>
      </w:pPr>
    </w:p>
    <w:p w14:paraId="56BD2F7E" w14:textId="77777777" w:rsidR="001F5F54" w:rsidRPr="009571C5" w:rsidRDefault="001F5F54" w:rsidP="008B17CC">
      <w:pPr>
        <w:pStyle w:val="Texte"/>
        <w:spacing w:before="0"/>
        <w:ind w:left="0" w:right="-99"/>
        <w:rPr>
          <w:rFonts w:eastAsia="Times New Roman"/>
          <w:sz w:val="20"/>
          <w:szCs w:val="20"/>
          <w:lang w:eastAsia="en-US"/>
        </w:rPr>
      </w:pPr>
      <w:r w:rsidRPr="009571C5">
        <w:rPr>
          <w:sz w:val="20"/>
          <w:szCs w:val="20"/>
        </w:rPr>
        <w:t>5.3 L’auditeur vérifiera que les états financiers du projet ont été préparés en accord avec les normes comptables applicables et donnent une image fidèle de la situation financière du Projet à la date de clôture ainsi que les ressources et les dépenses à cette date.</w:t>
      </w:r>
    </w:p>
    <w:p w14:paraId="61387C78" w14:textId="77777777" w:rsidR="00AD3427" w:rsidRDefault="00AD3427" w:rsidP="00AD3427">
      <w:pPr>
        <w:pStyle w:val="Titre1"/>
        <w:spacing w:before="0" w:after="0"/>
        <w:ind w:left="709"/>
        <w:jc w:val="both"/>
        <w:rPr>
          <w:rFonts w:ascii="Times New Roman" w:hAnsi="Times New Roman"/>
          <w:sz w:val="20"/>
        </w:rPr>
      </w:pPr>
    </w:p>
    <w:p w14:paraId="32D3E026" w14:textId="73F03545" w:rsidR="001F5F54" w:rsidRPr="009571C5" w:rsidRDefault="001F5F54" w:rsidP="008B17CC">
      <w:pPr>
        <w:pStyle w:val="Titre1"/>
        <w:numPr>
          <w:ilvl w:val="0"/>
          <w:numId w:val="28"/>
        </w:numPr>
        <w:spacing w:before="0" w:after="0"/>
        <w:ind w:left="709" w:hanging="709"/>
        <w:jc w:val="both"/>
        <w:rPr>
          <w:rFonts w:ascii="Times New Roman" w:hAnsi="Times New Roman"/>
          <w:sz w:val="20"/>
        </w:rPr>
      </w:pPr>
      <w:r w:rsidRPr="009571C5">
        <w:rPr>
          <w:rFonts w:ascii="Times New Roman" w:hAnsi="Times New Roman"/>
          <w:sz w:val="20"/>
        </w:rPr>
        <w:t>Relevé des dépenses (RDD)/Rapports financiers intérimaires (RSF)</w:t>
      </w:r>
    </w:p>
    <w:p w14:paraId="054AD073" w14:textId="77777777" w:rsidR="001F5F54" w:rsidRDefault="001F5F54" w:rsidP="008B17CC">
      <w:pPr>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 xml:space="preserve">L’auditeur est tenu de vérifier, outre les états financiers du Projet, tous les RDD et </w:t>
      </w:r>
      <w:proofErr w:type="spellStart"/>
      <w:r w:rsidRPr="009571C5">
        <w:rPr>
          <w:rFonts w:ascii="Times New Roman" w:hAnsi="Times New Roman" w:cs="Times New Roman"/>
          <w:sz w:val="20"/>
          <w:szCs w:val="20"/>
        </w:rPr>
        <w:t>RSFs</w:t>
      </w:r>
      <w:proofErr w:type="spellEnd"/>
      <w:r w:rsidRPr="009571C5">
        <w:rPr>
          <w:rFonts w:ascii="Times New Roman" w:hAnsi="Times New Roman" w:cs="Times New Roman"/>
          <w:sz w:val="20"/>
          <w:szCs w:val="20"/>
        </w:rPr>
        <w:t xml:space="preserve"> présentés à l’appui des DRF soumis par l’UGP. Il doit procéder à tous les contrôles et vérifications qu’il juge nécessaire en la circonstance et s’assurer surtout que les procédures de contrôle interne en place pour l’utilisation des états certifiés de dépenses sont adéquates et fiables. L’auditeur effectuera les tests, procédures d’audit et vérifications considérés nécessaires au regard des circonstances afin de s’assurer que les dépenses sont éligibles sur la base des critères définis dans l’accord de financement et dans le document d’évaluation du projet (PAD). Lorsqu’il est établi que des dépenses non admissibles ont été incluses dans les DRF et remboursées, l’auditeur devra l’indiquer expressément. Il conviendra de présenter en annexe aux états financiers du Projet la liste des différentes DRF sur présentation de RDD ou RSF en spécifiant le numéro de référence et le montant correspondant. Le montant total des retraits effectués au vu de RDD et/ou RSF devrait être inclus dans l’état de rapprochement global des décaissements de l’IDA décrit précédemment.</w:t>
      </w:r>
    </w:p>
    <w:p w14:paraId="181E969E" w14:textId="77777777" w:rsidR="00AD3427" w:rsidRPr="009571C5" w:rsidRDefault="00AD3427" w:rsidP="008B17CC">
      <w:pPr>
        <w:spacing w:after="0" w:line="240" w:lineRule="auto"/>
        <w:jc w:val="both"/>
        <w:rPr>
          <w:rFonts w:ascii="Times New Roman" w:hAnsi="Times New Roman" w:cs="Times New Roman"/>
          <w:sz w:val="20"/>
          <w:szCs w:val="20"/>
        </w:rPr>
      </w:pPr>
    </w:p>
    <w:p w14:paraId="222B7990" w14:textId="77777777" w:rsidR="001F5F54" w:rsidRPr="009571C5" w:rsidRDefault="001F5F54" w:rsidP="008B17CC">
      <w:pPr>
        <w:pStyle w:val="Titre1"/>
        <w:numPr>
          <w:ilvl w:val="0"/>
          <w:numId w:val="28"/>
        </w:numPr>
        <w:spacing w:before="0" w:after="0"/>
        <w:ind w:left="709" w:hanging="709"/>
        <w:jc w:val="both"/>
        <w:rPr>
          <w:rFonts w:ascii="Times New Roman" w:hAnsi="Times New Roman"/>
          <w:sz w:val="20"/>
        </w:rPr>
      </w:pPr>
      <w:r w:rsidRPr="009571C5">
        <w:rPr>
          <w:rFonts w:ascii="Times New Roman" w:hAnsi="Times New Roman"/>
          <w:sz w:val="20"/>
        </w:rPr>
        <w:t>Comptes Désignés</w:t>
      </w:r>
    </w:p>
    <w:p w14:paraId="4CD44422" w14:textId="77777777" w:rsidR="00AD3427" w:rsidRDefault="00AD3427" w:rsidP="008B17CC">
      <w:pPr>
        <w:pStyle w:val="Texte"/>
        <w:spacing w:before="0"/>
        <w:ind w:left="397" w:right="-96" w:hanging="397"/>
        <w:rPr>
          <w:rFonts w:eastAsia="Times New Roman"/>
          <w:sz w:val="20"/>
          <w:szCs w:val="20"/>
          <w:lang w:eastAsia="en-US"/>
        </w:rPr>
      </w:pPr>
    </w:p>
    <w:p w14:paraId="78E33C1C" w14:textId="6884E1B8" w:rsidR="001F5F54" w:rsidRPr="009571C5" w:rsidRDefault="001F5F54" w:rsidP="008B17CC">
      <w:pPr>
        <w:pStyle w:val="Texte"/>
        <w:spacing w:before="0"/>
        <w:ind w:left="397" w:right="-96" w:hanging="397"/>
        <w:rPr>
          <w:rFonts w:eastAsia="Times New Roman"/>
          <w:sz w:val="20"/>
          <w:szCs w:val="20"/>
          <w:lang w:eastAsia="en-US"/>
        </w:rPr>
      </w:pPr>
      <w:r w:rsidRPr="009571C5">
        <w:rPr>
          <w:rFonts w:eastAsia="Times New Roman"/>
          <w:sz w:val="20"/>
          <w:szCs w:val="20"/>
          <w:lang w:eastAsia="en-US"/>
        </w:rPr>
        <w:t xml:space="preserve">7.1. Dans le cadre de l’audit des états financiers du Projet, l’Auditeur doit examiner </w:t>
      </w:r>
      <w:r w:rsidRPr="009571C5">
        <w:rPr>
          <w:sz w:val="20"/>
          <w:szCs w:val="20"/>
        </w:rPr>
        <w:t xml:space="preserve">les mouvements de fonds sur les Comptes désignés et en obtenir les états de rapprochement correspondants </w:t>
      </w:r>
      <w:r w:rsidRPr="009571C5">
        <w:rPr>
          <w:rFonts w:eastAsia="Times New Roman"/>
          <w:sz w:val="20"/>
          <w:szCs w:val="20"/>
          <w:lang w:eastAsia="en-US"/>
        </w:rPr>
        <w:t>:</w:t>
      </w:r>
    </w:p>
    <w:p w14:paraId="40860438" w14:textId="77777777" w:rsidR="001F5F54" w:rsidRPr="009571C5" w:rsidRDefault="001F5F54" w:rsidP="008B17CC">
      <w:pPr>
        <w:spacing w:after="0" w:line="240" w:lineRule="auto"/>
        <w:rPr>
          <w:rFonts w:ascii="Times New Roman" w:hAnsi="Times New Roman" w:cs="Times New Roman"/>
          <w:sz w:val="20"/>
          <w:szCs w:val="20"/>
        </w:rPr>
      </w:pPr>
    </w:p>
    <w:p w14:paraId="705CB088" w14:textId="77777777" w:rsidR="001F5F54" w:rsidRPr="009571C5" w:rsidRDefault="001F5F54" w:rsidP="008B17CC">
      <w:pPr>
        <w:pStyle w:val="Texte"/>
        <w:numPr>
          <w:ilvl w:val="0"/>
          <w:numId w:val="22"/>
        </w:numPr>
        <w:spacing w:before="0"/>
        <w:rPr>
          <w:rFonts w:eastAsia="Times New Roman"/>
          <w:sz w:val="20"/>
          <w:szCs w:val="20"/>
          <w:lang w:eastAsia="en-US"/>
        </w:rPr>
      </w:pPr>
      <w:r w:rsidRPr="009571C5">
        <w:rPr>
          <w:rFonts w:eastAsia="Times New Roman"/>
          <w:sz w:val="20"/>
          <w:szCs w:val="20"/>
          <w:lang w:eastAsia="en-US"/>
        </w:rPr>
        <w:t>La totalité des dépenses figurant dans les Etats Récapitulatifs de Dépenses soumis à la Banque au cours de l’exercice sous revue (lors des reconstitutions du Compte Désigné ou simplement des justifications de l’utilisation des ressources du Compte Désigné) au double plan de l’exactitude et de l’éligibilité ;</w:t>
      </w:r>
    </w:p>
    <w:p w14:paraId="2EED4998" w14:textId="77777777" w:rsidR="001F5F54" w:rsidRPr="009571C5" w:rsidRDefault="001F5F54" w:rsidP="008B17CC">
      <w:pPr>
        <w:pStyle w:val="Texte"/>
        <w:numPr>
          <w:ilvl w:val="0"/>
          <w:numId w:val="22"/>
        </w:numPr>
        <w:spacing w:before="0"/>
        <w:ind w:right="-99"/>
        <w:rPr>
          <w:rFonts w:eastAsia="Times New Roman"/>
          <w:sz w:val="20"/>
          <w:szCs w:val="20"/>
          <w:lang w:eastAsia="en-US"/>
        </w:rPr>
      </w:pPr>
      <w:r w:rsidRPr="009571C5">
        <w:rPr>
          <w:rFonts w:eastAsia="Times New Roman"/>
          <w:sz w:val="20"/>
          <w:szCs w:val="20"/>
          <w:lang w:eastAsia="en-US"/>
        </w:rPr>
        <w:t>Indiquer dans le rapport d’audit le montant des dépenses examinées ;</w:t>
      </w:r>
    </w:p>
    <w:p w14:paraId="602D0D2E" w14:textId="77777777" w:rsidR="001F5F54" w:rsidRPr="009571C5" w:rsidRDefault="001F5F54" w:rsidP="008B17CC">
      <w:pPr>
        <w:pStyle w:val="Texte"/>
        <w:numPr>
          <w:ilvl w:val="0"/>
          <w:numId w:val="22"/>
        </w:numPr>
        <w:spacing w:before="0"/>
        <w:rPr>
          <w:rFonts w:eastAsia="Times New Roman"/>
          <w:sz w:val="20"/>
          <w:szCs w:val="20"/>
          <w:lang w:eastAsia="en-US"/>
        </w:rPr>
      </w:pPr>
      <w:r w:rsidRPr="009571C5">
        <w:rPr>
          <w:rFonts w:eastAsia="Times New Roman"/>
          <w:sz w:val="20"/>
          <w:szCs w:val="20"/>
          <w:lang w:eastAsia="en-US"/>
        </w:rPr>
        <w:t>L’éligibilité et l’exactitude des transactions financières des Comptes Désignés conformément aux dispositions du Crédit, ainsi que le solde à la clôture de la période sous revue, sur la base d’un état de réconciliation du Compte Désigné.</w:t>
      </w:r>
    </w:p>
    <w:p w14:paraId="3B5F8A0F" w14:textId="77777777" w:rsidR="001F5F54" w:rsidRPr="009571C5" w:rsidRDefault="001F5F54" w:rsidP="008B17CC">
      <w:pPr>
        <w:spacing w:after="0" w:line="240" w:lineRule="auto"/>
        <w:rPr>
          <w:rFonts w:ascii="Times New Roman" w:hAnsi="Times New Roman" w:cs="Times New Roman"/>
          <w:sz w:val="20"/>
          <w:szCs w:val="20"/>
        </w:rPr>
      </w:pPr>
    </w:p>
    <w:p w14:paraId="5B402DF3" w14:textId="77777777" w:rsidR="001F5F54" w:rsidRPr="009571C5" w:rsidRDefault="001F5F54" w:rsidP="008B17CC">
      <w:pPr>
        <w:pStyle w:val="Texte"/>
        <w:spacing w:before="0"/>
        <w:ind w:left="397" w:hanging="397"/>
        <w:rPr>
          <w:rFonts w:eastAsia="Times New Roman"/>
          <w:sz w:val="20"/>
          <w:szCs w:val="20"/>
          <w:lang w:eastAsia="en-US"/>
        </w:rPr>
      </w:pPr>
      <w:r w:rsidRPr="009571C5">
        <w:rPr>
          <w:rFonts w:eastAsia="Times New Roman"/>
          <w:sz w:val="20"/>
          <w:szCs w:val="20"/>
          <w:lang w:eastAsia="en-US"/>
        </w:rPr>
        <w:t>7.2. Les transactions éligibles des Comptes Désignés comprennent l’avance initiale et les réapprovisionnements de fonds par la Banque, les retraits sur la base des dépenses du Projet, les intérêts éventuellement générés sur le solde du compte ; et le solde à la clôture de l’exercice.</w:t>
      </w:r>
    </w:p>
    <w:p w14:paraId="482FAE93" w14:textId="77777777" w:rsidR="001F5F54" w:rsidRPr="009571C5" w:rsidRDefault="001F5F54" w:rsidP="008B17CC">
      <w:pPr>
        <w:pStyle w:val="Texte"/>
        <w:spacing w:before="0"/>
        <w:ind w:left="397" w:hanging="397"/>
        <w:rPr>
          <w:rFonts w:eastAsia="Times New Roman"/>
          <w:sz w:val="20"/>
          <w:szCs w:val="20"/>
          <w:lang w:eastAsia="en-US"/>
        </w:rPr>
      </w:pPr>
    </w:p>
    <w:p w14:paraId="57AE6FF4" w14:textId="455D6B73" w:rsidR="001F5F54" w:rsidRPr="009571C5" w:rsidRDefault="001F5F54" w:rsidP="008B17CC">
      <w:pPr>
        <w:tabs>
          <w:tab w:val="left" w:pos="720"/>
        </w:tabs>
        <w:autoSpaceDE w:val="0"/>
        <w:autoSpaceDN w:val="0"/>
        <w:adjustRightInd w:val="0"/>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 xml:space="preserve">7.3 L’auditeur accordera une attention particulière à la conformité des soldes des Comptes Désignés à la clôture de l’exercice fiscal avec les procédures de la Banque Mondiale. L’auditeur examinera l’éligibilité des transactions financières couvrant la période sous revue et les soldes des fonds à la clôture de l’exercice fiscal en conformité avec les dispositions de l’accord de financement et de la lettre de décaissement. Il examinera l’adéquation du système de contrôle interne en fonction du mécanisme de décaissement. </w:t>
      </w:r>
    </w:p>
    <w:p w14:paraId="5ED87DAE" w14:textId="77777777" w:rsidR="00AD3427" w:rsidRDefault="00AD3427" w:rsidP="008B17CC">
      <w:pPr>
        <w:tabs>
          <w:tab w:val="left" w:pos="720"/>
        </w:tabs>
        <w:autoSpaceDE w:val="0"/>
        <w:autoSpaceDN w:val="0"/>
        <w:adjustRightInd w:val="0"/>
        <w:spacing w:after="0" w:line="240" w:lineRule="auto"/>
        <w:jc w:val="both"/>
        <w:rPr>
          <w:rFonts w:ascii="Times New Roman" w:hAnsi="Times New Roman" w:cs="Times New Roman"/>
          <w:sz w:val="20"/>
          <w:szCs w:val="20"/>
        </w:rPr>
      </w:pPr>
    </w:p>
    <w:p w14:paraId="5A09BC6E" w14:textId="0646A299" w:rsidR="001F5F54" w:rsidRPr="009571C5" w:rsidRDefault="001F5F54" w:rsidP="008B17CC">
      <w:pPr>
        <w:tabs>
          <w:tab w:val="left" w:pos="720"/>
        </w:tabs>
        <w:autoSpaceDE w:val="0"/>
        <w:autoSpaceDN w:val="0"/>
        <w:adjustRightInd w:val="0"/>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7.4 L’auditeur s’assurera de :</w:t>
      </w:r>
    </w:p>
    <w:p w14:paraId="428EAB2B" w14:textId="77777777" w:rsidR="001F5F54" w:rsidRPr="009571C5" w:rsidRDefault="001F5F54" w:rsidP="008B17CC">
      <w:pPr>
        <w:numPr>
          <w:ilvl w:val="0"/>
          <w:numId w:val="11"/>
        </w:numPr>
        <w:tabs>
          <w:tab w:val="left" w:pos="720"/>
        </w:tabs>
        <w:autoSpaceDE w:val="0"/>
        <w:autoSpaceDN w:val="0"/>
        <w:adjustRightInd w:val="0"/>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L’éligibilité et l’exactitude des transactions financières durant la période sous revue ; l’auditeur s’assurera en particulier de l’éligibilité des bénéficiaires et le versement effectif des prestations</w:t>
      </w:r>
    </w:p>
    <w:p w14:paraId="764956FA" w14:textId="77777777" w:rsidR="001F5F54" w:rsidRPr="009571C5" w:rsidRDefault="001F5F54" w:rsidP="008B17CC">
      <w:pPr>
        <w:numPr>
          <w:ilvl w:val="0"/>
          <w:numId w:val="11"/>
        </w:numPr>
        <w:tabs>
          <w:tab w:val="left" w:pos="720"/>
        </w:tabs>
        <w:autoSpaceDE w:val="0"/>
        <w:autoSpaceDN w:val="0"/>
        <w:adjustRightInd w:val="0"/>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lastRenderedPageBreak/>
        <w:t>L’exactitude des soldes des comptes à la clôture de l’exercice sous revue :</w:t>
      </w:r>
    </w:p>
    <w:p w14:paraId="769AA429" w14:textId="77777777" w:rsidR="001F5F54" w:rsidRPr="009571C5" w:rsidRDefault="001F5F54" w:rsidP="008B17CC">
      <w:pPr>
        <w:numPr>
          <w:ilvl w:val="0"/>
          <w:numId w:val="11"/>
        </w:numPr>
        <w:tabs>
          <w:tab w:val="left" w:pos="720"/>
        </w:tabs>
        <w:autoSpaceDE w:val="0"/>
        <w:autoSpaceDN w:val="0"/>
        <w:adjustRightInd w:val="0"/>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La correcte utilisation du Compte Désigné en conformité avec les Accords de financement ;</w:t>
      </w:r>
    </w:p>
    <w:p w14:paraId="2598B61A" w14:textId="77777777" w:rsidR="001F5F54" w:rsidRPr="009571C5" w:rsidRDefault="001F5F54" w:rsidP="008B17CC">
      <w:pPr>
        <w:numPr>
          <w:ilvl w:val="0"/>
          <w:numId w:val="11"/>
        </w:numPr>
        <w:tabs>
          <w:tab w:val="left" w:pos="720"/>
        </w:tabs>
        <w:autoSpaceDE w:val="0"/>
        <w:autoSpaceDN w:val="0"/>
        <w:adjustRightInd w:val="0"/>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L’adéquation du contrôle interne avec le mécanisme de décaissement.</w:t>
      </w:r>
    </w:p>
    <w:p w14:paraId="6E8ECB00" w14:textId="77777777" w:rsidR="001F5F54" w:rsidRPr="009571C5" w:rsidRDefault="001F5F54" w:rsidP="008B17CC">
      <w:pPr>
        <w:tabs>
          <w:tab w:val="left" w:pos="720"/>
        </w:tabs>
        <w:autoSpaceDE w:val="0"/>
        <w:autoSpaceDN w:val="0"/>
        <w:adjustRightInd w:val="0"/>
        <w:spacing w:after="0" w:line="240" w:lineRule="auto"/>
        <w:ind w:left="720"/>
        <w:jc w:val="both"/>
        <w:rPr>
          <w:rFonts w:ascii="Times New Roman" w:hAnsi="Times New Roman" w:cs="Times New Roman"/>
          <w:sz w:val="20"/>
          <w:szCs w:val="20"/>
        </w:rPr>
      </w:pPr>
    </w:p>
    <w:p w14:paraId="08B94306" w14:textId="2BF0063A" w:rsidR="001F5F54" w:rsidRPr="009571C5" w:rsidRDefault="001F5F54" w:rsidP="008B17CC">
      <w:pPr>
        <w:tabs>
          <w:tab w:val="left" w:pos="720"/>
        </w:tabs>
        <w:autoSpaceDE w:val="0"/>
        <w:autoSpaceDN w:val="0"/>
        <w:adjustRightInd w:val="0"/>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7.5 Les états de rapprochement relatif au Compte spécial dûment préparés par le Projet doit accompagner l’opinion des auditeurs sur les comptes du Projet.</w:t>
      </w:r>
    </w:p>
    <w:p w14:paraId="4F78B8D3" w14:textId="77777777" w:rsidR="00AD3427" w:rsidRDefault="00AD3427" w:rsidP="00AD3427">
      <w:pPr>
        <w:pStyle w:val="Titre1"/>
        <w:spacing w:before="0" w:after="0"/>
        <w:ind w:left="709"/>
        <w:jc w:val="both"/>
        <w:rPr>
          <w:rFonts w:ascii="Times New Roman" w:hAnsi="Times New Roman"/>
          <w:sz w:val="20"/>
        </w:rPr>
      </w:pPr>
    </w:p>
    <w:p w14:paraId="464CE45E" w14:textId="325A5B99" w:rsidR="001F5F54" w:rsidRPr="009571C5" w:rsidRDefault="001F5F54" w:rsidP="008B17CC">
      <w:pPr>
        <w:pStyle w:val="Titre1"/>
        <w:numPr>
          <w:ilvl w:val="0"/>
          <w:numId w:val="28"/>
        </w:numPr>
        <w:spacing w:before="0" w:after="0"/>
        <w:ind w:left="709" w:hanging="709"/>
        <w:jc w:val="both"/>
        <w:rPr>
          <w:rFonts w:ascii="Times New Roman" w:hAnsi="Times New Roman"/>
          <w:sz w:val="20"/>
        </w:rPr>
      </w:pPr>
      <w:r w:rsidRPr="009571C5">
        <w:rPr>
          <w:rFonts w:ascii="Times New Roman" w:hAnsi="Times New Roman"/>
          <w:sz w:val="20"/>
        </w:rPr>
        <w:t>Système de contrôle interne</w:t>
      </w:r>
    </w:p>
    <w:p w14:paraId="61F140DB" w14:textId="77777777" w:rsidR="00AD3427" w:rsidRDefault="00AD3427" w:rsidP="008B17CC">
      <w:pPr>
        <w:spacing w:after="0" w:line="240" w:lineRule="auto"/>
        <w:jc w:val="both"/>
        <w:rPr>
          <w:rFonts w:ascii="Times New Roman" w:hAnsi="Times New Roman" w:cs="Times New Roman"/>
          <w:bCs/>
          <w:sz w:val="20"/>
          <w:szCs w:val="20"/>
          <w:lang w:eastAsia="fr-FR"/>
        </w:rPr>
      </w:pPr>
    </w:p>
    <w:p w14:paraId="0EE1C3EA" w14:textId="655751FD" w:rsidR="001F5F54" w:rsidRPr="009571C5" w:rsidRDefault="001F5F54" w:rsidP="008B17CC">
      <w:pPr>
        <w:spacing w:after="0" w:line="240" w:lineRule="auto"/>
        <w:jc w:val="both"/>
        <w:rPr>
          <w:rFonts w:ascii="Times New Roman" w:hAnsi="Times New Roman" w:cs="Times New Roman"/>
          <w:bCs/>
          <w:spacing w:val="10"/>
          <w:sz w:val="20"/>
          <w:szCs w:val="20"/>
          <w:lang w:eastAsia="fr-FR"/>
        </w:rPr>
      </w:pPr>
      <w:r w:rsidRPr="009571C5">
        <w:rPr>
          <w:rFonts w:ascii="Times New Roman" w:hAnsi="Times New Roman" w:cs="Times New Roman"/>
          <w:bCs/>
          <w:sz w:val="20"/>
          <w:szCs w:val="20"/>
          <w:lang w:eastAsia="fr-FR"/>
        </w:rPr>
        <w:t>8.1 L'auditeur est tenu de procéder à la revue du système de contrôle interne au niveau du projet. Le but de cet examen est d'obtenir une compréhension suffisante des règles et procédures du système de contrôle interne y compris les manuels d’exécution et de vérifier que les règles et procédures édictées sont adéquates et fiables, mises en application, et fonctionnent correctement.</w:t>
      </w:r>
    </w:p>
    <w:p w14:paraId="0994821F" w14:textId="77777777" w:rsidR="00AD3427" w:rsidRDefault="00AD3427" w:rsidP="008B17CC">
      <w:pPr>
        <w:spacing w:after="0" w:line="240" w:lineRule="auto"/>
        <w:jc w:val="both"/>
        <w:rPr>
          <w:rFonts w:ascii="Times New Roman" w:hAnsi="Times New Roman" w:cs="Times New Roman"/>
          <w:sz w:val="20"/>
          <w:szCs w:val="20"/>
          <w:lang w:eastAsia="fr-FR"/>
        </w:rPr>
      </w:pPr>
    </w:p>
    <w:p w14:paraId="0625B2B7" w14:textId="7F520B9D" w:rsidR="001F5F54" w:rsidRPr="009571C5" w:rsidRDefault="001F5F54" w:rsidP="008B17CC">
      <w:pPr>
        <w:spacing w:after="0" w:line="240" w:lineRule="auto"/>
        <w:jc w:val="both"/>
        <w:rPr>
          <w:rFonts w:ascii="Times New Roman" w:hAnsi="Times New Roman" w:cs="Times New Roman"/>
          <w:sz w:val="20"/>
          <w:szCs w:val="20"/>
          <w:lang w:eastAsia="fr-FR"/>
        </w:rPr>
      </w:pPr>
      <w:r w:rsidRPr="009571C5">
        <w:rPr>
          <w:rFonts w:ascii="Times New Roman" w:hAnsi="Times New Roman" w:cs="Times New Roman"/>
          <w:sz w:val="20"/>
          <w:szCs w:val="20"/>
          <w:lang w:eastAsia="fr-FR"/>
        </w:rPr>
        <w:t>8.2 Les faiblesses et défaillances constatées seront consignées dans un rapport séparé (Lettre à la Direction ou Management Letter) à l'attention de la Coordination du Projet. Dans ce rapport, l'auditeur, évaluera les risques liés aux faiblesses et autres défaillances du contrôle interne et fera des recommandations pratiques et pertinentes pour son amélioration.</w:t>
      </w:r>
    </w:p>
    <w:p w14:paraId="29EF3BC9" w14:textId="77777777" w:rsidR="00AD3427" w:rsidRDefault="00AD3427" w:rsidP="008B17CC">
      <w:pPr>
        <w:spacing w:after="0" w:line="240" w:lineRule="auto"/>
        <w:jc w:val="both"/>
        <w:rPr>
          <w:rFonts w:ascii="Times New Roman" w:hAnsi="Times New Roman" w:cs="Times New Roman"/>
          <w:sz w:val="20"/>
          <w:szCs w:val="20"/>
          <w:lang w:eastAsia="fr-FR"/>
        </w:rPr>
      </w:pPr>
    </w:p>
    <w:p w14:paraId="63EE6756" w14:textId="21508AF2" w:rsidR="001F5F54" w:rsidRPr="009571C5" w:rsidRDefault="001F5F54" w:rsidP="008B17CC">
      <w:pPr>
        <w:spacing w:after="0" w:line="240" w:lineRule="auto"/>
        <w:jc w:val="both"/>
        <w:rPr>
          <w:rFonts w:ascii="Times New Roman" w:hAnsi="Times New Roman" w:cs="Times New Roman"/>
          <w:sz w:val="20"/>
          <w:szCs w:val="20"/>
          <w:lang w:eastAsia="fr-FR"/>
        </w:rPr>
      </w:pPr>
      <w:r w:rsidRPr="009571C5">
        <w:rPr>
          <w:rFonts w:ascii="Times New Roman" w:hAnsi="Times New Roman" w:cs="Times New Roman"/>
          <w:sz w:val="20"/>
          <w:szCs w:val="20"/>
          <w:lang w:eastAsia="fr-FR"/>
        </w:rPr>
        <w:t>8.3 La lettre à la Direction doit aussi indiquer toute non-conformité avec les accords ainsi que les réponses du Projet aux constats et recommandations des auditeurs.</w:t>
      </w:r>
    </w:p>
    <w:p w14:paraId="372A42EB" w14:textId="77777777" w:rsidR="001F5F54" w:rsidRPr="009571C5" w:rsidRDefault="001F5F54" w:rsidP="008B17CC">
      <w:pPr>
        <w:spacing w:after="0" w:line="240" w:lineRule="auto"/>
        <w:rPr>
          <w:rFonts w:ascii="Times New Roman" w:hAnsi="Times New Roman" w:cs="Times New Roman"/>
          <w:bCs/>
          <w:sz w:val="20"/>
          <w:szCs w:val="20"/>
        </w:rPr>
      </w:pPr>
    </w:p>
    <w:p w14:paraId="5DCB15DE" w14:textId="59D786FB" w:rsidR="001F5F54" w:rsidRPr="009571C5" w:rsidRDefault="001F5F54" w:rsidP="008B17CC">
      <w:pPr>
        <w:pStyle w:val="Titre1"/>
        <w:numPr>
          <w:ilvl w:val="0"/>
          <w:numId w:val="28"/>
        </w:numPr>
        <w:spacing w:before="0" w:after="0"/>
        <w:ind w:left="709" w:hanging="709"/>
        <w:jc w:val="both"/>
        <w:rPr>
          <w:rFonts w:ascii="Times New Roman" w:hAnsi="Times New Roman"/>
          <w:sz w:val="20"/>
        </w:rPr>
      </w:pPr>
      <w:r w:rsidRPr="009571C5">
        <w:rPr>
          <w:rFonts w:ascii="Times New Roman" w:hAnsi="Times New Roman"/>
          <w:sz w:val="20"/>
        </w:rPr>
        <w:t xml:space="preserve">Rapport d’audit </w:t>
      </w:r>
    </w:p>
    <w:p w14:paraId="5312C9D4" w14:textId="39FCA682" w:rsidR="001F5F54" w:rsidRPr="009571C5" w:rsidRDefault="003915A8" w:rsidP="008B17CC">
      <w:pPr>
        <w:pStyle w:val="Texte"/>
        <w:spacing w:before="0"/>
        <w:ind w:left="397" w:right="-96" w:hanging="397"/>
        <w:rPr>
          <w:rFonts w:eastAsia="Times New Roman"/>
          <w:sz w:val="20"/>
          <w:szCs w:val="20"/>
          <w:lang w:eastAsia="en-US"/>
        </w:rPr>
      </w:pPr>
      <w:r w:rsidRPr="009571C5">
        <w:rPr>
          <w:rFonts w:eastAsia="Times New Roman"/>
          <w:sz w:val="20"/>
          <w:szCs w:val="20"/>
          <w:lang w:eastAsia="en-US"/>
        </w:rPr>
        <w:t>9</w:t>
      </w:r>
      <w:r w:rsidR="001F5F54" w:rsidRPr="009571C5">
        <w:rPr>
          <w:rFonts w:eastAsia="Times New Roman"/>
          <w:sz w:val="20"/>
          <w:szCs w:val="20"/>
          <w:lang w:eastAsia="en-US"/>
        </w:rPr>
        <w:t xml:space="preserve">.1 Le rapport d’audit doit comporter : </w:t>
      </w:r>
    </w:p>
    <w:p w14:paraId="12D59E3D" w14:textId="77777777" w:rsidR="001F5F54" w:rsidRPr="009571C5" w:rsidRDefault="001F5F54" w:rsidP="008B17CC">
      <w:pPr>
        <w:pStyle w:val="Texte"/>
        <w:spacing w:before="0"/>
        <w:ind w:left="794" w:right="-96" w:hanging="397"/>
        <w:rPr>
          <w:rFonts w:eastAsia="Times New Roman"/>
          <w:sz w:val="20"/>
          <w:szCs w:val="20"/>
          <w:lang w:eastAsia="en-US"/>
        </w:rPr>
      </w:pPr>
      <w:r w:rsidRPr="009571C5">
        <w:rPr>
          <w:rFonts w:eastAsia="Times New Roman"/>
          <w:sz w:val="20"/>
          <w:szCs w:val="20"/>
          <w:lang w:eastAsia="en-US"/>
        </w:rPr>
        <w:t xml:space="preserve">(i) un rapport sur les états financiers (Rapport sur les comptes) ; et </w:t>
      </w:r>
    </w:p>
    <w:p w14:paraId="282443EF" w14:textId="77777777" w:rsidR="001F5F54" w:rsidRPr="009571C5" w:rsidRDefault="001F5F54" w:rsidP="008B17CC">
      <w:pPr>
        <w:pStyle w:val="Texte"/>
        <w:spacing w:before="0"/>
        <w:ind w:left="794" w:right="-96" w:hanging="397"/>
        <w:rPr>
          <w:rFonts w:eastAsia="Times New Roman"/>
          <w:sz w:val="20"/>
          <w:szCs w:val="20"/>
          <w:lang w:eastAsia="en-US"/>
        </w:rPr>
      </w:pPr>
      <w:r w:rsidRPr="009571C5">
        <w:rPr>
          <w:rFonts w:eastAsia="Times New Roman"/>
          <w:sz w:val="20"/>
          <w:szCs w:val="20"/>
          <w:lang w:eastAsia="en-US"/>
        </w:rPr>
        <w:t>(ii) un rapport sur le contrôle interne (Lettre à la direction).</w:t>
      </w:r>
    </w:p>
    <w:p w14:paraId="124EDD07" w14:textId="77777777" w:rsidR="001F5F54" w:rsidRPr="009571C5" w:rsidRDefault="001F5F54" w:rsidP="008B17CC">
      <w:pPr>
        <w:pStyle w:val="Texte"/>
        <w:spacing w:before="0"/>
        <w:ind w:left="397" w:right="-96" w:hanging="397"/>
        <w:rPr>
          <w:rFonts w:eastAsia="Times New Roman"/>
          <w:sz w:val="20"/>
          <w:szCs w:val="20"/>
          <w:lang w:eastAsia="en-US"/>
        </w:rPr>
      </w:pPr>
    </w:p>
    <w:p w14:paraId="768207AB" w14:textId="1E31D6A7" w:rsidR="001F5F54" w:rsidRPr="009571C5" w:rsidRDefault="003915A8" w:rsidP="008B17CC">
      <w:pPr>
        <w:spacing w:after="0" w:line="240" w:lineRule="auto"/>
        <w:jc w:val="both"/>
        <w:rPr>
          <w:rFonts w:ascii="Times New Roman" w:eastAsia="Calibri" w:hAnsi="Times New Roman" w:cs="Times New Roman"/>
          <w:sz w:val="20"/>
          <w:szCs w:val="20"/>
        </w:rPr>
      </w:pPr>
      <w:r w:rsidRPr="009571C5">
        <w:rPr>
          <w:rFonts w:ascii="Times New Roman" w:eastAsia="Calibri" w:hAnsi="Times New Roman" w:cs="Times New Roman"/>
          <w:sz w:val="20"/>
          <w:szCs w:val="20"/>
        </w:rPr>
        <w:t>9.2</w:t>
      </w:r>
      <w:r w:rsidR="001F5F54" w:rsidRPr="009571C5">
        <w:rPr>
          <w:rFonts w:ascii="Times New Roman" w:eastAsia="Calibri" w:hAnsi="Times New Roman" w:cs="Times New Roman"/>
          <w:sz w:val="20"/>
          <w:szCs w:val="20"/>
        </w:rPr>
        <w:t xml:space="preserve"> Rapport sur les comptes :</w:t>
      </w:r>
    </w:p>
    <w:p w14:paraId="756D18D0" w14:textId="77777777" w:rsidR="001F5F54" w:rsidRPr="009571C5" w:rsidRDefault="001F5F54" w:rsidP="008B17CC">
      <w:pPr>
        <w:pStyle w:val="Paragraphedeliste"/>
        <w:numPr>
          <w:ilvl w:val="0"/>
          <w:numId w:val="27"/>
        </w:numPr>
        <w:jc w:val="both"/>
        <w:rPr>
          <w:rFonts w:eastAsia="Calibri"/>
          <w:sz w:val="20"/>
          <w:szCs w:val="20"/>
          <w:lang w:val="fr-FR"/>
        </w:rPr>
      </w:pPr>
      <w:r w:rsidRPr="009571C5">
        <w:rPr>
          <w:rFonts w:eastAsia="Calibri"/>
          <w:sz w:val="20"/>
          <w:szCs w:val="20"/>
          <w:lang w:val="fr-FR"/>
        </w:rPr>
        <w:t>L’auditeur émettra une opinion professionnelle sur les états financiers du Projet. L'opinion de l'auditeur doit être fondée sur une évaluation des conclusions tirées des éléments probants recueillis et doit être exprimée clairement dans un rapport écrit décrivant également le fondement de cette opinion. Le rapport d’audit sera préparé conformément à la norme ISA 700.</w:t>
      </w:r>
    </w:p>
    <w:p w14:paraId="755DE0C4" w14:textId="77777777" w:rsidR="001F5F54" w:rsidRPr="009571C5" w:rsidRDefault="001F5F54" w:rsidP="008B17CC">
      <w:pPr>
        <w:pStyle w:val="Paragraphedeliste"/>
        <w:numPr>
          <w:ilvl w:val="0"/>
          <w:numId w:val="27"/>
        </w:numPr>
        <w:jc w:val="both"/>
        <w:rPr>
          <w:rFonts w:eastAsia="Calibri"/>
          <w:sz w:val="20"/>
          <w:szCs w:val="20"/>
          <w:lang w:val="fr-FR"/>
        </w:rPr>
      </w:pPr>
      <w:r w:rsidRPr="009571C5">
        <w:rPr>
          <w:rFonts w:eastAsia="Calibri"/>
          <w:sz w:val="20"/>
          <w:szCs w:val="20"/>
          <w:lang w:val="fr-FR"/>
        </w:rPr>
        <w:t>Une opinion d'audit avec réserves doit être rendue dans les états financiers lorsque l'auditeur conclut, sur la base des éléments probants obtenus, que les états financiers pris dans leur ensemble ne sont pas exempts d'anomalies significatives ; ou l'auditeur n'est pas en mesure d'obtenir des éléments probants suffisants et appropriés pour conclure que les états financiers pris dans leur ensemble ne comportent pas d'anomalies significatives. Les opinions d'audit avec réserves doivent être conformes à la norme internationale d'audit 705.</w:t>
      </w:r>
    </w:p>
    <w:p w14:paraId="2D84AD20" w14:textId="77777777" w:rsidR="001F5F54" w:rsidRPr="009571C5" w:rsidRDefault="001F5F54" w:rsidP="008B17CC">
      <w:pPr>
        <w:pStyle w:val="Paragraphedeliste"/>
        <w:numPr>
          <w:ilvl w:val="0"/>
          <w:numId w:val="27"/>
        </w:numPr>
        <w:jc w:val="both"/>
        <w:rPr>
          <w:rFonts w:eastAsia="Calibri"/>
          <w:sz w:val="20"/>
          <w:szCs w:val="20"/>
        </w:rPr>
      </w:pPr>
      <w:r w:rsidRPr="009571C5">
        <w:rPr>
          <w:rFonts w:eastAsia="Calibri"/>
          <w:sz w:val="20"/>
          <w:szCs w:val="20"/>
          <w:lang w:val="fr-FR"/>
        </w:rPr>
        <w:t xml:space="preserve">L'auditeur inclura des paragraphes d'observation ou des paragraphes sur d'autres points dans l'opinion d'audit lorsqu'il s'est forgé une opinion sur les états financiers et cherche à attirer l'attention des utilisateurs, lorsqu'il juge nécessaire de le faire, au moyen d'une communication complémentaire claire dans le rapport de l'auditeur. Les paragraphes feront référence soit à une question qui, bien que présentée ou divulguée de manière appropriée dans les états financiers, est d'une importance telle qu'elle est fondamentale pour la compréhension des états financiers par les utilisateurs ; ou, le cas échéant, toute autre question pertinente pour la compréhension par les utilisateurs de l'audit, des responsabilités de l'auditeur ou du rapport de l'auditeur. </w:t>
      </w:r>
      <w:r w:rsidRPr="009571C5">
        <w:rPr>
          <w:rFonts w:eastAsia="Calibri"/>
          <w:sz w:val="20"/>
          <w:szCs w:val="20"/>
        </w:rPr>
        <w:t xml:space="preserve">Cette opinion sera </w:t>
      </w:r>
      <w:proofErr w:type="spellStart"/>
      <w:r w:rsidRPr="009571C5">
        <w:rPr>
          <w:rFonts w:eastAsia="Calibri"/>
          <w:sz w:val="20"/>
          <w:szCs w:val="20"/>
        </w:rPr>
        <w:t>présentée</w:t>
      </w:r>
      <w:proofErr w:type="spellEnd"/>
      <w:r w:rsidRPr="009571C5">
        <w:rPr>
          <w:rFonts w:eastAsia="Calibri"/>
          <w:sz w:val="20"/>
          <w:szCs w:val="20"/>
        </w:rPr>
        <w:t xml:space="preserve"> </w:t>
      </w:r>
      <w:proofErr w:type="spellStart"/>
      <w:r w:rsidRPr="009571C5">
        <w:rPr>
          <w:rFonts w:eastAsia="Calibri"/>
          <w:sz w:val="20"/>
          <w:szCs w:val="20"/>
        </w:rPr>
        <w:t>selon</w:t>
      </w:r>
      <w:proofErr w:type="spellEnd"/>
      <w:r w:rsidRPr="009571C5">
        <w:rPr>
          <w:rFonts w:eastAsia="Calibri"/>
          <w:sz w:val="20"/>
          <w:szCs w:val="20"/>
        </w:rPr>
        <w:t xml:space="preserve"> la </w:t>
      </w:r>
      <w:proofErr w:type="spellStart"/>
      <w:r w:rsidRPr="009571C5">
        <w:rPr>
          <w:rFonts w:eastAsia="Calibri"/>
          <w:sz w:val="20"/>
          <w:szCs w:val="20"/>
        </w:rPr>
        <w:t>norme</w:t>
      </w:r>
      <w:proofErr w:type="spellEnd"/>
      <w:r w:rsidRPr="009571C5">
        <w:rPr>
          <w:rFonts w:eastAsia="Calibri"/>
          <w:sz w:val="20"/>
          <w:szCs w:val="20"/>
        </w:rPr>
        <w:t xml:space="preserve"> ISA 706.</w:t>
      </w:r>
    </w:p>
    <w:p w14:paraId="55F26A15" w14:textId="77777777" w:rsidR="001F5F54" w:rsidRPr="009571C5" w:rsidRDefault="001F5F54" w:rsidP="008B17CC">
      <w:pPr>
        <w:pStyle w:val="Texte"/>
        <w:spacing w:before="0"/>
        <w:ind w:left="397" w:right="-96" w:hanging="397"/>
        <w:rPr>
          <w:rFonts w:eastAsia="Times New Roman"/>
          <w:sz w:val="20"/>
          <w:szCs w:val="20"/>
          <w:lang w:eastAsia="en-US"/>
        </w:rPr>
      </w:pPr>
    </w:p>
    <w:p w14:paraId="4FDC9014" w14:textId="42CCC0EE" w:rsidR="001F5F54" w:rsidRPr="009571C5" w:rsidRDefault="003915A8" w:rsidP="008B17CC">
      <w:pPr>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9</w:t>
      </w:r>
      <w:r w:rsidR="001F5F54" w:rsidRPr="009571C5">
        <w:rPr>
          <w:rFonts w:ascii="Times New Roman" w:hAnsi="Times New Roman" w:cs="Times New Roman"/>
          <w:sz w:val="20"/>
          <w:szCs w:val="20"/>
        </w:rPr>
        <w:t>.3 L’Auditeur sera tenu de fournir un rapport d’audit succinct qui contiendra :</w:t>
      </w:r>
    </w:p>
    <w:p w14:paraId="5B90310C" w14:textId="77777777" w:rsidR="001F5F54" w:rsidRPr="009571C5" w:rsidRDefault="001F5F54" w:rsidP="008B17CC">
      <w:pPr>
        <w:spacing w:after="0" w:line="240" w:lineRule="auto"/>
        <w:rPr>
          <w:rFonts w:ascii="Times New Roman" w:hAnsi="Times New Roman" w:cs="Times New Roman"/>
          <w:sz w:val="20"/>
          <w:szCs w:val="20"/>
        </w:rPr>
      </w:pPr>
    </w:p>
    <w:p w14:paraId="45B674C6" w14:textId="77777777" w:rsidR="001F5F54" w:rsidRPr="009571C5" w:rsidRDefault="001F5F54" w:rsidP="008B17CC">
      <w:pPr>
        <w:pStyle w:val="Texte"/>
        <w:numPr>
          <w:ilvl w:val="0"/>
          <w:numId w:val="23"/>
        </w:numPr>
        <w:spacing w:before="0"/>
        <w:ind w:right="-99"/>
        <w:rPr>
          <w:rFonts w:eastAsia="Times New Roman"/>
          <w:sz w:val="20"/>
          <w:szCs w:val="20"/>
          <w:lang w:eastAsia="en-US"/>
        </w:rPr>
      </w:pPr>
      <w:r w:rsidRPr="009571C5">
        <w:rPr>
          <w:rFonts w:eastAsia="Times New Roman"/>
          <w:sz w:val="20"/>
          <w:szCs w:val="20"/>
          <w:lang w:eastAsia="en-US"/>
        </w:rPr>
        <w:t xml:space="preserve">L’opinion </w:t>
      </w:r>
      <w:r w:rsidRPr="009571C5">
        <w:rPr>
          <w:sz w:val="20"/>
          <w:szCs w:val="20"/>
        </w:rPr>
        <w:t xml:space="preserve">professionnelle </w:t>
      </w:r>
      <w:r w:rsidRPr="009571C5">
        <w:rPr>
          <w:rFonts w:eastAsia="Times New Roman"/>
          <w:sz w:val="20"/>
          <w:szCs w:val="20"/>
          <w:lang w:eastAsia="en-US"/>
        </w:rPr>
        <w:t xml:space="preserve">de l’Auditeur sur les états financiers du Projet ainsi que toutes autres informations jugées nécessaires ; </w:t>
      </w:r>
    </w:p>
    <w:p w14:paraId="03AA9A7D" w14:textId="77777777" w:rsidR="001F5F54" w:rsidRPr="009571C5" w:rsidRDefault="001F5F54" w:rsidP="008B17CC">
      <w:pPr>
        <w:pStyle w:val="Texte"/>
        <w:numPr>
          <w:ilvl w:val="0"/>
          <w:numId w:val="23"/>
        </w:numPr>
        <w:spacing w:before="0"/>
        <w:ind w:right="-99"/>
        <w:rPr>
          <w:rFonts w:eastAsia="Times New Roman"/>
          <w:sz w:val="20"/>
          <w:szCs w:val="20"/>
          <w:lang w:eastAsia="en-US"/>
        </w:rPr>
      </w:pPr>
      <w:r w:rsidRPr="009571C5">
        <w:rPr>
          <w:sz w:val="20"/>
          <w:szCs w:val="20"/>
        </w:rPr>
        <w:t>Une opinion séparée sur l’état justificatif du compte désigné relative à l’utilisation rationnelle des fonds qui y sont déposés,</w:t>
      </w:r>
    </w:p>
    <w:p w14:paraId="42F5569F" w14:textId="77777777" w:rsidR="001F5F54" w:rsidRPr="009571C5" w:rsidRDefault="001F5F54" w:rsidP="008B17CC">
      <w:pPr>
        <w:pStyle w:val="Texte"/>
        <w:numPr>
          <w:ilvl w:val="0"/>
          <w:numId w:val="23"/>
        </w:numPr>
        <w:spacing w:before="0"/>
        <w:ind w:right="-99"/>
        <w:rPr>
          <w:rFonts w:eastAsia="Times New Roman"/>
          <w:sz w:val="20"/>
          <w:szCs w:val="20"/>
          <w:lang w:eastAsia="en-US"/>
        </w:rPr>
      </w:pPr>
      <w:r w:rsidRPr="009571C5">
        <w:rPr>
          <w:sz w:val="20"/>
          <w:szCs w:val="20"/>
        </w:rPr>
        <w:t>Une opinion séparée sur les relevés de dépenses adressés à la Banque ayant donné lieu à des demandes de retrait de fonds, ainsi que sur le degré de fiabilité des relevés des dépenses comme base de décaissement des ressources du fonds</w:t>
      </w:r>
      <w:r w:rsidRPr="009571C5">
        <w:rPr>
          <w:rFonts w:eastAsia="Times New Roman"/>
          <w:sz w:val="20"/>
          <w:szCs w:val="20"/>
          <w:lang w:eastAsia="en-US"/>
        </w:rPr>
        <w:t>.</w:t>
      </w:r>
    </w:p>
    <w:p w14:paraId="5908E7DA" w14:textId="77777777" w:rsidR="001F5F54" w:rsidRPr="009571C5" w:rsidRDefault="001F5F54" w:rsidP="008B17CC">
      <w:pPr>
        <w:widowControl w:val="0"/>
        <w:numPr>
          <w:ilvl w:val="0"/>
          <w:numId w:val="23"/>
        </w:numPr>
        <w:tabs>
          <w:tab w:val="left" w:pos="1428"/>
        </w:tabs>
        <w:autoSpaceDE w:val="0"/>
        <w:autoSpaceDN w:val="0"/>
        <w:adjustRightInd w:val="0"/>
        <w:spacing w:after="0" w:line="240" w:lineRule="auto"/>
        <w:jc w:val="both"/>
        <w:rPr>
          <w:rFonts w:ascii="Times New Roman" w:hAnsi="Times New Roman" w:cs="Times New Roman"/>
          <w:sz w:val="20"/>
          <w:szCs w:val="20"/>
        </w:rPr>
      </w:pPr>
      <w:r w:rsidRPr="009571C5">
        <w:rPr>
          <w:rFonts w:ascii="Times New Roman" w:hAnsi="Times New Roman" w:cs="Times New Roman"/>
          <w:sz w:val="20"/>
          <w:szCs w:val="20"/>
        </w:rPr>
        <w:t>L’opinion sur le respect des clauses contractuelles et les procédures de passation de marché</w:t>
      </w:r>
    </w:p>
    <w:p w14:paraId="45B38B15" w14:textId="77777777" w:rsidR="001F5F54" w:rsidRPr="009571C5" w:rsidRDefault="001F5F54" w:rsidP="008B17CC">
      <w:pPr>
        <w:widowControl w:val="0"/>
        <w:tabs>
          <w:tab w:val="left" w:pos="1428"/>
        </w:tabs>
        <w:autoSpaceDE w:val="0"/>
        <w:autoSpaceDN w:val="0"/>
        <w:adjustRightInd w:val="0"/>
        <w:spacing w:after="0" w:line="240" w:lineRule="auto"/>
        <w:ind w:left="1065"/>
        <w:jc w:val="both"/>
        <w:rPr>
          <w:rFonts w:ascii="Times New Roman" w:hAnsi="Times New Roman" w:cs="Times New Roman"/>
          <w:b/>
          <w:sz w:val="20"/>
          <w:szCs w:val="20"/>
        </w:rPr>
      </w:pPr>
    </w:p>
    <w:p w14:paraId="13EB8C42" w14:textId="42262F69" w:rsidR="001F5F54" w:rsidRPr="009571C5" w:rsidRDefault="003915A8" w:rsidP="008B17CC">
      <w:pPr>
        <w:pStyle w:val="Texte"/>
        <w:spacing w:before="0"/>
        <w:ind w:left="0" w:right="-99"/>
        <w:rPr>
          <w:rFonts w:eastAsia="Times New Roman"/>
          <w:b/>
          <w:sz w:val="20"/>
          <w:szCs w:val="20"/>
          <w:lang w:eastAsia="en-US"/>
        </w:rPr>
      </w:pPr>
      <w:r w:rsidRPr="009571C5">
        <w:rPr>
          <w:rFonts w:eastAsia="Times New Roman"/>
          <w:b/>
          <w:sz w:val="20"/>
          <w:szCs w:val="20"/>
          <w:lang w:eastAsia="en-US"/>
        </w:rPr>
        <w:t>9</w:t>
      </w:r>
      <w:r w:rsidR="001F5F54" w:rsidRPr="009571C5">
        <w:rPr>
          <w:rFonts w:eastAsia="Times New Roman"/>
          <w:b/>
          <w:sz w:val="20"/>
          <w:szCs w:val="20"/>
          <w:lang w:eastAsia="en-US"/>
        </w:rPr>
        <w:t>.4 Lettre à la direction</w:t>
      </w:r>
    </w:p>
    <w:p w14:paraId="4E707B78" w14:textId="77777777" w:rsidR="001F5F54" w:rsidRPr="009571C5" w:rsidRDefault="001F5F54" w:rsidP="008B17CC">
      <w:pPr>
        <w:pStyle w:val="Texte"/>
        <w:spacing w:before="0"/>
        <w:ind w:left="0" w:right="-99"/>
        <w:rPr>
          <w:rFonts w:eastAsia="Times New Roman"/>
          <w:sz w:val="20"/>
          <w:szCs w:val="20"/>
          <w:lang w:eastAsia="en-US"/>
        </w:rPr>
      </w:pPr>
    </w:p>
    <w:p w14:paraId="4C3D8CF9" w14:textId="77777777" w:rsidR="001F5F54" w:rsidRPr="009571C5" w:rsidRDefault="001F5F54" w:rsidP="008B17CC">
      <w:pPr>
        <w:pStyle w:val="Texte"/>
        <w:spacing w:before="0"/>
        <w:ind w:left="0" w:right="-96"/>
        <w:rPr>
          <w:rFonts w:eastAsia="Times New Roman"/>
          <w:sz w:val="20"/>
          <w:szCs w:val="20"/>
          <w:lang w:eastAsia="en-US"/>
        </w:rPr>
      </w:pPr>
      <w:r w:rsidRPr="009571C5">
        <w:rPr>
          <w:rFonts w:eastAsia="Times New Roman"/>
          <w:sz w:val="20"/>
          <w:szCs w:val="20"/>
          <w:lang w:eastAsia="en-US"/>
        </w:rPr>
        <w:t xml:space="preserve">En plus du rapport sur les états financiers, l’Auditeur doit rédiger une lettre à la direction qui inclura, à titre indicatif </w:t>
      </w:r>
      <w:r w:rsidRPr="009571C5">
        <w:rPr>
          <w:rFonts w:eastAsia="Times New Roman"/>
          <w:sz w:val="20"/>
          <w:szCs w:val="20"/>
          <w:lang w:eastAsia="en-US"/>
        </w:rPr>
        <w:lastRenderedPageBreak/>
        <w:t>et non limitatif :</w:t>
      </w:r>
    </w:p>
    <w:p w14:paraId="70561940" w14:textId="77777777" w:rsidR="001F5F54" w:rsidRPr="009571C5" w:rsidRDefault="001F5F54" w:rsidP="008B17CC">
      <w:pPr>
        <w:spacing w:after="0" w:line="240" w:lineRule="auto"/>
        <w:rPr>
          <w:rFonts w:ascii="Times New Roman" w:hAnsi="Times New Roman" w:cs="Times New Roman"/>
          <w:sz w:val="20"/>
          <w:szCs w:val="20"/>
        </w:rPr>
      </w:pPr>
    </w:p>
    <w:p w14:paraId="3213A290" w14:textId="77777777" w:rsidR="001F5F54" w:rsidRPr="009571C5" w:rsidRDefault="001F5F54" w:rsidP="008B17CC">
      <w:pPr>
        <w:pStyle w:val="Texte"/>
        <w:numPr>
          <w:ilvl w:val="0"/>
          <w:numId w:val="24"/>
        </w:numPr>
        <w:spacing w:before="0"/>
        <w:ind w:right="-99"/>
        <w:rPr>
          <w:rFonts w:eastAsia="Times New Roman"/>
          <w:sz w:val="20"/>
          <w:szCs w:val="20"/>
          <w:lang w:eastAsia="en-US"/>
        </w:rPr>
      </w:pPr>
      <w:proofErr w:type="gramStart"/>
      <w:r w:rsidRPr="009571C5">
        <w:rPr>
          <w:rFonts w:eastAsia="Times New Roman"/>
          <w:sz w:val="20"/>
          <w:szCs w:val="20"/>
          <w:lang w:eastAsia="en-US"/>
        </w:rPr>
        <w:t>des</w:t>
      </w:r>
      <w:proofErr w:type="gramEnd"/>
      <w:r w:rsidRPr="009571C5">
        <w:rPr>
          <w:rFonts w:eastAsia="Times New Roman"/>
          <w:sz w:val="20"/>
          <w:szCs w:val="20"/>
          <w:lang w:eastAsia="en-US"/>
        </w:rPr>
        <w:t xml:space="preserve"> commentaires et observations sur la comptabilité, les procédures,</w:t>
      </w:r>
      <w:r w:rsidRPr="009571C5">
        <w:rPr>
          <w:sz w:val="20"/>
          <w:szCs w:val="20"/>
        </w:rPr>
        <w:t xml:space="preserve"> les systèmes et les contrôles examinés lors de l’audit,</w:t>
      </w:r>
    </w:p>
    <w:p w14:paraId="365040F6" w14:textId="77777777" w:rsidR="001F5F54" w:rsidRPr="009571C5" w:rsidRDefault="001F5F54" w:rsidP="008B17CC">
      <w:pPr>
        <w:pStyle w:val="Texte"/>
        <w:numPr>
          <w:ilvl w:val="0"/>
          <w:numId w:val="24"/>
        </w:numPr>
        <w:spacing w:before="0"/>
        <w:ind w:right="-99"/>
        <w:rPr>
          <w:rFonts w:eastAsia="Times New Roman"/>
          <w:sz w:val="20"/>
          <w:szCs w:val="20"/>
          <w:lang w:eastAsia="en-US"/>
        </w:rPr>
      </w:pPr>
      <w:proofErr w:type="gramStart"/>
      <w:r w:rsidRPr="009571C5">
        <w:rPr>
          <w:sz w:val="20"/>
          <w:szCs w:val="20"/>
        </w:rPr>
        <w:t>les</w:t>
      </w:r>
      <w:proofErr w:type="gramEnd"/>
      <w:r w:rsidRPr="009571C5">
        <w:rPr>
          <w:sz w:val="20"/>
          <w:szCs w:val="20"/>
        </w:rPr>
        <w:t xml:space="preserve"> déficiences spécifiques et les zones de faiblesses du système de contrôle interne et les recommandations en vue de l’amélioration du système</w:t>
      </w:r>
      <w:r w:rsidRPr="009571C5">
        <w:rPr>
          <w:rFonts w:eastAsia="Times New Roman"/>
          <w:sz w:val="20"/>
          <w:szCs w:val="20"/>
          <w:lang w:eastAsia="en-US"/>
        </w:rPr>
        <w:t>,</w:t>
      </w:r>
    </w:p>
    <w:p w14:paraId="3FD8DE41" w14:textId="77777777" w:rsidR="001F5F54" w:rsidRPr="009571C5" w:rsidRDefault="001F5F54" w:rsidP="008B17CC">
      <w:pPr>
        <w:pStyle w:val="Texte"/>
        <w:numPr>
          <w:ilvl w:val="0"/>
          <w:numId w:val="24"/>
        </w:numPr>
        <w:spacing w:before="0"/>
        <w:ind w:right="-99"/>
        <w:rPr>
          <w:rFonts w:eastAsia="Times New Roman"/>
          <w:sz w:val="20"/>
          <w:szCs w:val="20"/>
          <w:lang w:eastAsia="en-US"/>
        </w:rPr>
      </w:pPr>
      <w:proofErr w:type="gramStart"/>
      <w:r w:rsidRPr="009571C5">
        <w:rPr>
          <w:rFonts w:eastAsia="Times New Roman"/>
          <w:sz w:val="20"/>
          <w:szCs w:val="20"/>
          <w:lang w:eastAsia="en-US"/>
        </w:rPr>
        <w:t>le</w:t>
      </w:r>
      <w:proofErr w:type="gramEnd"/>
      <w:r w:rsidRPr="009571C5">
        <w:rPr>
          <w:rFonts w:eastAsia="Times New Roman"/>
          <w:sz w:val="20"/>
          <w:szCs w:val="20"/>
          <w:lang w:eastAsia="en-US"/>
        </w:rPr>
        <w:t xml:space="preserve"> degré de conformité des états financiers aux engagements financiers contenus dans l’Accord de Don et fait, le cas échéant, des commentaires sur les problèmes internes et externes affectant cette conformité ;</w:t>
      </w:r>
    </w:p>
    <w:p w14:paraId="7DD348FD" w14:textId="1AE4ADD6" w:rsidR="001F5F54" w:rsidRPr="009571C5" w:rsidRDefault="001F5F54" w:rsidP="008B17CC">
      <w:pPr>
        <w:pStyle w:val="Texte"/>
        <w:numPr>
          <w:ilvl w:val="0"/>
          <w:numId w:val="24"/>
        </w:numPr>
        <w:spacing w:before="0"/>
        <w:ind w:right="-99"/>
        <w:rPr>
          <w:rFonts w:eastAsia="Times New Roman"/>
          <w:sz w:val="20"/>
          <w:szCs w:val="20"/>
          <w:lang w:eastAsia="en-US"/>
        </w:rPr>
      </w:pPr>
      <w:proofErr w:type="gramStart"/>
      <w:r w:rsidRPr="009571C5">
        <w:rPr>
          <w:rFonts w:eastAsia="Times New Roman"/>
          <w:sz w:val="20"/>
          <w:szCs w:val="20"/>
          <w:lang w:eastAsia="en-US"/>
        </w:rPr>
        <w:t>les</w:t>
      </w:r>
      <w:proofErr w:type="gramEnd"/>
      <w:r w:rsidRPr="009571C5">
        <w:rPr>
          <w:rFonts w:eastAsia="Times New Roman"/>
          <w:sz w:val="20"/>
          <w:szCs w:val="20"/>
          <w:lang w:eastAsia="en-US"/>
        </w:rPr>
        <w:t xml:space="preserve"> problèmes de </w:t>
      </w:r>
      <w:r w:rsidR="003915A8" w:rsidRPr="009571C5">
        <w:rPr>
          <w:rFonts w:eastAsia="Times New Roman"/>
          <w:sz w:val="20"/>
          <w:szCs w:val="20"/>
          <w:lang w:eastAsia="en-US"/>
        </w:rPr>
        <w:t>communication identifiée</w:t>
      </w:r>
      <w:r w:rsidRPr="009571C5">
        <w:rPr>
          <w:rFonts w:eastAsia="Times New Roman"/>
          <w:sz w:val="20"/>
          <w:szCs w:val="20"/>
          <w:lang w:eastAsia="en-US"/>
        </w:rPr>
        <w:t xml:space="preserve"> durant l’audit susceptibles d’avoir un impact significatif sur l’exécution du Projet ;</w:t>
      </w:r>
    </w:p>
    <w:p w14:paraId="2DA408E6" w14:textId="77777777" w:rsidR="001F5F54" w:rsidRPr="009571C5" w:rsidRDefault="001F5F54" w:rsidP="008B17CC">
      <w:pPr>
        <w:pStyle w:val="Texte"/>
        <w:numPr>
          <w:ilvl w:val="0"/>
          <w:numId w:val="24"/>
        </w:numPr>
        <w:spacing w:before="0"/>
        <w:ind w:right="-99"/>
        <w:rPr>
          <w:rFonts w:eastAsia="Times New Roman"/>
          <w:sz w:val="20"/>
          <w:szCs w:val="20"/>
          <w:lang w:eastAsia="en-US"/>
        </w:rPr>
      </w:pPr>
      <w:proofErr w:type="gramStart"/>
      <w:r w:rsidRPr="009571C5">
        <w:rPr>
          <w:rFonts w:eastAsia="Times New Roman"/>
          <w:sz w:val="20"/>
          <w:szCs w:val="20"/>
          <w:lang w:eastAsia="en-US"/>
        </w:rPr>
        <w:t>les</w:t>
      </w:r>
      <w:proofErr w:type="gramEnd"/>
      <w:r w:rsidRPr="009571C5">
        <w:rPr>
          <w:rFonts w:eastAsia="Times New Roman"/>
          <w:sz w:val="20"/>
          <w:szCs w:val="20"/>
          <w:lang w:eastAsia="en-US"/>
        </w:rPr>
        <w:t xml:space="preserve"> commentaires sur la résolution des anomalies et réserves ;</w:t>
      </w:r>
    </w:p>
    <w:p w14:paraId="08F6241E" w14:textId="651D931A" w:rsidR="001F5F54" w:rsidRPr="009571C5" w:rsidRDefault="001F5F54" w:rsidP="008B17CC">
      <w:pPr>
        <w:pStyle w:val="Texte"/>
        <w:numPr>
          <w:ilvl w:val="0"/>
          <w:numId w:val="24"/>
        </w:numPr>
        <w:spacing w:before="0"/>
        <w:ind w:right="-99"/>
        <w:rPr>
          <w:rFonts w:eastAsia="Times New Roman"/>
          <w:sz w:val="20"/>
          <w:szCs w:val="20"/>
          <w:lang w:eastAsia="en-US"/>
        </w:rPr>
      </w:pPr>
      <w:proofErr w:type="gramStart"/>
      <w:r w:rsidRPr="009571C5">
        <w:rPr>
          <w:rFonts w:eastAsia="Times New Roman"/>
          <w:sz w:val="20"/>
          <w:szCs w:val="20"/>
          <w:lang w:eastAsia="en-US"/>
        </w:rPr>
        <w:t>l’identification</w:t>
      </w:r>
      <w:proofErr w:type="gramEnd"/>
      <w:r w:rsidR="005B5F1D" w:rsidRPr="009571C5">
        <w:rPr>
          <w:rFonts w:eastAsia="Times New Roman"/>
          <w:sz w:val="20"/>
          <w:szCs w:val="20"/>
          <w:lang w:eastAsia="en-US"/>
        </w:rPr>
        <w:t xml:space="preserve"> </w:t>
      </w:r>
      <w:r w:rsidRPr="009571C5">
        <w:rPr>
          <w:rFonts w:eastAsia="Times New Roman"/>
          <w:sz w:val="20"/>
          <w:szCs w:val="20"/>
          <w:lang w:eastAsia="en-US"/>
        </w:rPr>
        <w:t>et la quantification des dépenses considérées comme inéligibles qui ont été payées sur les Comptes Spéciaux ou dont le remboursement est exigé par la Banque ;</w:t>
      </w:r>
    </w:p>
    <w:p w14:paraId="65D44E17" w14:textId="77777777" w:rsidR="001F5F54" w:rsidRPr="009571C5" w:rsidRDefault="001F5F54" w:rsidP="008B17CC">
      <w:pPr>
        <w:pStyle w:val="Texte"/>
        <w:numPr>
          <w:ilvl w:val="0"/>
          <w:numId w:val="24"/>
        </w:numPr>
        <w:spacing w:before="0"/>
        <w:ind w:right="-99"/>
        <w:rPr>
          <w:rFonts w:eastAsia="Times New Roman"/>
          <w:sz w:val="20"/>
          <w:szCs w:val="20"/>
          <w:lang w:eastAsia="en-US"/>
        </w:rPr>
      </w:pPr>
      <w:proofErr w:type="gramStart"/>
      <w:r w:rsidRPr="009571C5">
        <w:rPr>
          <w:rFonts w:eastAsia="Times New Roman"/>
          <w:sz w:val="20"/>
          <w:szCs w:val="20"/>
          <w:lang w:eastAsia="en-US"/>
        </w:rPr>
        <w:t>les</w:t>
      </w:r>
      <w:proofErr w:type="gramEnd"/>
      <w:r w:rsidRPr="009571C5">
        <w:rPr>
          <w:rFonts w:eastAsia="Times New Roman"/>
          <w:sz w:val="20"/>
          <w:szCs w:val="20"/>
          <w:lang w:eastAsia="en-US"/>
        </w:rPr>
        <w:t xml:space="preserve"> commentaires sur les recommandations non exécutées des rapports d’audit précédents ;</w:t>
      </w:r>
    </w:p>
    <w:p w14:paraId="1CC4B53B" w14:textId="27651348" w:rsidR="001F5F54" w:rsidRPr="009571C5" w:rsidRDefault="001F5F54" w:rsidP="008B17CC">
      <w:pPr>
        <w:pStyle w:val="Texte"/>
        <w:numPr>
          <w:ilvl w:val="0"/>
          <w:numId w:val="24"/>
        </w:numPr>
        <w:spacing w:before="0"/>
        <w:ind w:right="-99"/>
        <w:rPr>
          <w:rFonts w:eastAsia="Times New Roman"/>
          <w:sz w:val="20"/>
          <w:szCs w:val="20"/>
          <w:lang w:eastAsia="en-US"/>
        </w:rPr>
      </w:pPr>
      <w:proofErr w:type="gramStart"/>
      <w:r w:rsidRPr="009571C5">
        <w:rPr>
          <w:rFonts w:eastAsia="Times New Roman"/>
          <w:sz w:val="20"/>
          <w:szCs w:val="20"/>
          <w:lang w:eastAsia="en-US"/>
        </w:rPr>
        <w:t>les</w:t>
      </w:r>
      <w:proofErr w:type="gramEnd"/>
      <w:r w:rsidRPr="009571C5">
        <w:rPr>
          <w:rFonts w:eastAsia="Times New Roman"/>
          <w:sz w:val="20"/>
          <w:szCs w:val="20"/>
          <w:lang w:eastAsia="en-US"/>
        </w:rPr>
        <w:t xml:space="preserve"> commentaires sur </w:t>
      </w:r>
      <w:r w:rsidR="003915A8" w:rsidRPr="009571C5">
        <w:rPr>
          <w:rFonts w:eastAsia="Times New Roman"/>
          <w:sz w:val="20"/>
          <w:szCs w:val="20"/>
          <w:lang w:eastAsia="en-US"/>
        </w:rPr>
        <w:t>tout</w:t>
      </w:r>
      <w:r w:rsidRPr="009571C5">
        <w:rPr>
          <w:rFonts w:eastAsia="Times New Roman"/>
          <w:sz w:val="20"/>
          <w:szCs w:val="20"/>
          <w:lang w:eastAsia="en-US"/>
        </w:rPr>
        <w:t xml:space="preserve"> autre point que l’auditeur juge pertinent.</w:t>
      </w:r>
    </w:p>
    <w:p w14:paraId="416948FD" w14:textId="77777777" w:rsidR="001F5F54" w:rsidRPr="009571C5" w:rsidRDefault="001F5F54" w:rsidP="008B17CC">
      <w:pPr>
        <w:pStyle w:val="Texte"/>
        <w:spacing w:before="0"/>
        <w:ind w:left="1102" w:right="-99"/>
        <w:rPr>
          <w:rFonts w:eastAsia="Times New Roman"/>
          <w:sz w:val="20"/>
          <w:szCs w:val="20"/>
          <w:lang w:eastAsia="en-US"/>
        </w:rPr>
      </w:pPr>
    </w:p>
    <w:p w14:paraId="51A90A14" w14:textId="77777777" w:rsidR="001F5F54" w:rsidRPr="009571C5" w:rsidRDefault="001F5F54" w:rsidP="008B17CC">
      <w:pPr>
        <w:pStyle w:val="Texte"/>
        <w:spacing w:before="0"/>
        <w:ind w:left="0" w:right="-96"/>
        <w:rPr>
          <w:rFonts w:eastAsia="Times New Roman"/>
          <w:sz w:val="20"/>
          <w:szCs w:val="20"/>
          <w:lang w:eastAsia="en-US"/>
        </w:rPr>
      </w:pPr>
      <w:r w:rsidRPr="009571C5">
        <w:rPr>
          <w:rFonts w:eastAsia="Times New Roman"/>
          <w:sz w:val="20"/>
          <w:szCs w:val="20"/>
          <w:lang w:eastAsia="en-US"/>
        </w:rPr>
        <w:t>La lettre à la direction doit inclure les réactions/commentaires de l’UGP et des autres organes d’exécution audités les faiblesses relevées par l’Auditeur.</w:t>
      </w:r>
    </w:p>
    <w:p w14:paraId="6479AA51" w14:textId="77777777" w:rsidR="00A82CCB" w:rsidRPr="009571C5" w:rsidRDefault="00A82CCB" w:rsidP="008B17CC">
      <w:pPr>
        <w:spacing w:after="0" w:line="240" w:lineRule="auto"/>
        <w:contextualSpacing/>
        <w:jc w:val="both"/>
        <w:rPr>
          <w:rFonts w:ascii="Times New Roman" w:hAnsi="Times New Roman" w:cs="Times New Roman"/>
          <w:b/>
          <w:color w:val="000000"/>
          <w:sz w:val="20"/>
          <w:szCs w:val="20"/>
        </w:rPr>
      </w:pPr>
    </w:p>
    <w:p w14:paraId="08D42C31" w14:textId="3B0AFE18" w:rsidR="005B5F1D" w:rsidRDefault="00A82CCB" w:rsidP="008B17CC">
      <w:pPr>
        <w:spacing w:after="0" w:line="240" w:lineRule="auto"/>
        <w:contextualSpacing/>
        <w:jc w:val="both"/>
        <w:rPr>
          <w:rFonts w:ascii="Times New Roman" w:hAnsi="Times New Roman" w:cs="Times New Roman"/>
          <w:b/>
          <w:color w:val="000000"/>
          <w:sz w:val="20"/>
          <w:szCs w:val="20"/>
        </w:rPr>
      </w:pPr>
      <w:r w:rsidRPr="009571C5">
        <w:rPr>
          <w:rFonts w:ascii="Times New Roman" w:hAnsi="Times New Roman" w:cs="Times New Roman"/>
          <w:b/>
          <w:color w:val="000000"/>
          <w:sz w:val="20"/>
          <w:szCs w:val="20"/>
        </w:rPr>
        <w:t>Le rapport d'audit sur les états financiers et le contrôle interne dûment approuvés par les partenaires devrait parvenir à l’IDA, au Ministère Tutelle du Projet, et aux autres bailleurs de fonds (BID, BAD et AFD) et le Comité de Pilotage au plus tard le 30 mai suivant la clôture de la période à laquelle l'audit se rapporte.</w:t>
      </w:r>
    </w:p>
    <w:p w14:paraId="662A2C34" w14:textId="77777777" w:rsidR="00AD3427" w:rsidRPr="009571C5" w:rsidRDefault="00AD3427" w:rsidP="008B17CC">
      <w:pPr>
        <w:spacing w:after="0" w:line="240" w:lineRule="auto"/>
        <w:contextualSpacing/>
        <w:jc w:val="both"/>
        <w:rPr>
          <w:rFonts w:ascii="Times New Roman" w:hAnsi="Times New Roman" w:cs="Times New Roman"/>
          <w:b/>
          <w:color w:val="000000"/>
          <w:sz w:val="20"/>
          <w:szCs w:val="20"/>
        </w:rPr>
      </w:pPr>
    </w:p>
    <w:p w14:paraId="179A50DB" w14:textId="4EAFFF8F" w:rsidR="00A82CCB" w:rsidRPr="009571C5" w:rsidRDefault="00A82CCB" w:rsidP="008B17CC">
      <w:pPr>
        <w:spacing w:after="0" w:line="240" w:lineRule="auto"/>
        <w:contextualSpacing/>
        <w:jc w:val="both"/>
        <w:rPr>
          <w:rFonts w:ascii="Times New Roman" w:hAnsi="Times New Roman" w:cs="Times New Roman"/>
          <w:color w:val="000000"/>
          <w:sz w:val="20"/>
          <w:szCs w:val="20"/>
        </w:rPr>
      </w:pPr>
      <w:r w:rsidRPr="009571C5">
        <w:rPr>
          <w:rFonts w:ascii="Times New Roman" w:hAnsi="Times New Roman" w:cs="Times New Roman"/>
          <w:color w:val="000000"/>
          <w:sz w:val="20"/>
          <w:szCs w:val="20"/>
        </w:rPr>
        <w:t>L'auditeur devrait présenter le rapport en 7 (Sept) exemplaires à l'agent désigné de l'emprunteur. Trois (3) exemplaires desdits rapports seront remis à l'IDA au plus tard le 30 mai suivant la clôture de l’exercice concerné tandis que les autres exemplaires seront remis au Projet dans les mêmes délais.</w:t>
      </w:r>
    </w:p>
    <w:p w14:paraId="30A16BB5" w14:textId="77777777" w:rsidR="00AD3427" w:rsidRDefault="00AD3427" w:rsidP="00AD3427">
      <w:pPr>
        <w:pStyle w:val="Titre1"/>
        <w:spacing w:before="0" w:after="0"/>
        <w:ind w:left="709"/>
        <w:jc w:val="both"/>
        <w:rPr>
          <w:rFonts w:ascii="Times New Roman" w:hAnsi="Times New Roman"/>
          <w:sz w:val="20"/>
        </w:rPr>
      </w:pPr>
    </w:p>
    <w:p w14:paraId="5CF48764" w14:textId="7AEEA79F" w:rsidR="001F5F54" w:rsidRPr="009571C5" w:rsidRDefault="001F5F54" w:rsidP="008B17CC">
      <w:pPr>
        <w:pStyle w:val="Titre1"/>
        <w:numPr>
          <w:ilvl w:val="0"/>
          <w:numId w:val="26"/>
        </w:numPr>
        <w:spacing w:before="0" w:after="0"/>
        <w:ind w:left="709" w:hanging="709"/>
        <w:jc w:val="both"/>
        <w:rPr>
          <w:rFonts w:ascii="Times New Roman" w:hAnsi="Times New Roman"/>
          <w:sz w:val="20"/>
        </w:rPr>
      </w:pPr>
      <w:r w:rsidRPr="009571C5">
        <w:rPr>
          <w:rFonts w:ascii="Times New Roman" w:hAnsi="Times New Roman"/>
          <w:sz w:val="20"/>
        </w:rPr>
        <w:t>Informations d’ordre général</w:t>
      </w:r>
    </w:p>
    <w:p w14:paraId="17FC09A7" w14:textId="77777777" w:rsidR="00AD3427" w:rsidRDefault="00AD3427" w:rsidP="008B17CC">
      <w:pPr>
        <w:pStyle w:val="Texte"/>
        <w:spacing w:before="0"/>
        <w:ind w:left="397" w:right="-96" w:hanging="397"/>
        <w:rPr>
          <w:rFonts w:eastAsia="Times New Roman"/>
          <w:sz w:val="20"/>
          <w:szCs w:val="20"/>
          <w:lang w:eastAsia="en-US"/>
        </w:rPr>
      </w:pPr>
    </w:p>
    <w:p w14:paraId="2BFAF746" w14:textId="3BADDCCA" w:rsidR="001F5F54" w:rsidRPr="009571C5" w:rsidRDefault="003915A8" w:rsidP="008B17CC">
      <w:pPr>
        <w:pStyle w:val="Texte"/>
        <w:spacing w:before="0"/>
        <w:ind w:left="397" w:right="-96" w:hanging="397"/>
        <w:rPr>
          <w:rFonts w:eastAsia="Times New Roman"/>
          <w:sz w:val="20"/>
          <w:szCs w:val="20"/>
          <w:lang w:eastAsia="en-US"/>
        </w:rPr>
      </w:pPr>
      <w:r w:rsidRPr="009571C5">
        <w:rPr>
          <w:rFonts w:eastAsia="Times New Roman"/>
          <w:sz w:val="20"/>
          <w:szCs w:val="20"/>
          <w:lang w:eastAsia="en-US"/>
        </w:rPr>
        <w:t>10</w:t>
      </w:r>
      <w:r w:rsidR="001F5F54" w:rsidRPr="009571C5">
        <w:rPr>
          <w:rFonts w:eastAsia="Times New Roman"/>
          <w:sz w:val="20"/>
          <w:szCs w:val="20"/>
          <w:lang w:eastAsia="en-US"/>
        </w:rPr>
        <w:t>.1. Le rapport d’audit doit parvenir à la Banque dans un délai de quatre (4) mois à compter de la date de clôture de l’exercice fiscal considéré.</w:t>
      </w:r>
    </w:p>
    <w:p w14:paraId="55ECFA24" w14:textId="77777777" w:rsidR="001F5F54" w:rsidRPr="009571C5" w:rsidRDefault="001F5F54" w:rsidP="008B17CC">
      <w:pPr>
        <w:spacing w:after="0" w:line="240" w:lineRule="auto"/>
        <w:rPr>
          <w:rFonts w:ascii="Times New Roman" w:hAnsi="Times New Roman" w:cs="Times New Roman"/>
          <w:sz w:val="20"/>
          <w:szCs w:val="20"/>
        </w:rPr>
      </w:pPr>
    </w:p>
    <w:p w14:paraId="7F451C61" w14:textId="7A184291" w:rsidR="001F5F54" w:rsidRPr="009571C5" w:rsidRDefault="003915A8" w:rsidP="008B17CC">
      <w:pPr>
        <w:pStyle w:val="Texte"/>
        <w:spacing w:before="0"/>
        <w:ind w:left="397" w:right="-96" w:hanging="397"/>
        <w:rPr>
          <w:rFonts w:eastAsia="Times New Roman"/>
          <w:sz w:val="20"/>
          <w:szCs w:val="20"/>
          <w:lang w:eastAsia="en-US"/>
        </w:rPr>
      </w:pPr>
      <w:r w:rsidRPr="009571C5">
        <w:rPr>
          <w:rFonts w:eastAsia="Times New Roman"/>
          <w:sz w:val="20"/>
          <w:szCs w:val="20"/>
          <w:lang w:eastAsia="en-US"/>
        </w:rPr>
        <w:t>10</w:t>
      </w:r>
      <w:r w:rsidR="001F5F54" w:rsidRPr="009571C5">
        <w:rPr>
          <w:rFonts w:eastAsia="Times New Roman"/>
          <w:sz w:val="20"/>
          <w:szCs w:val="20"/>
          <w:lang w:eastAsia="en-US"/>
        </w:rPr>
        <w:t>.2. L’Auditeur aura accès à tous les documents juridiques, les correspondances, ainsi qu’à toute autre information relative au Projet jugée nécessaire.  L’Auditeur obtiendra auprès de la Banque une confirmation des montants décaissés et non décaissés.</w:t>
      </w:r>
    </w:p>
    <w:p w14:paraId="195EA542" w14:textId="77777777" w:rsidR="001F5F54" w:rsidRPr="009571C5" w:rsidRDefault="001F5F54" w:rsidP="008B17CC">
      <w:pPr>
        <w:spacing w:after="0" w:line="240" w:lineRule="auto"/>
        <w:rPr>
          <w:rFonts w:ascii="Times New Roman" w:hAnsi="Times New Roman" w:cs="Times New Roman"/>
          <w:sz w:val="20"/>
          <w:szCs w:val="20"/>
        </w:rPr>
      </w:pPr>
    </w:p>
    <w:p w14:paraId="5EF69DBB" w14:textId="595FE6E5" w:rsidR="001F5F54" w:rsidRPr="009571C5" w:rsidRDefault="003915A8" w:rsidP="008B17CC">
      <w:pPr>
        <w:pStyle w:val="Texte"/>
        <w:spacing w:before="0"/>
        <w:ind w:left="397" w:right="-96" w:hanging="397"/>
        <w:rPr>
          <w:rFonts w:eastAsia="Times New Roman"/>
          <w:sz w:val="20"/>
          <w:szCs w:val="20"/>
          <w:lang w:eastAsia="en-US"/>
        </w:rPr>
      </w:pPr>
      <w:r w:rsidRPr="009571C5">
        <w:rPr>
          <w:rFonts w:eastAsia="Times New Roman"/>
          <w:sz w:val="20"/>
          <w:szCs w:val="20"/>
          <w:lang w:eastAsia="en-US"/>
        </w:rPr>
        <w:t>10</w:t>
      </w:r>
      <w:r w:rsidR="001F5F54" w:rsidRPr="009571C5">
        <w:rPr>
          <w:rFonts w:eastAsia="Times New Roman"/>
          <w:sz w:val="20"/>
          <w:szCs w:val="20"/>
          <w:lang w:eastAsia="en-US"/>
        </w:rPr>
        <w:t>.3. Il est recommandé que l’Auditeur prenne connaissance des documents ci-après :</w:t>
      </w:r>
    </w:p>
    <w:p w14:paraId="360DF716" w14:textId="77777777" w:rsidR="001F5F54" w:rsidRPr="009571C5" w:rsidRDefault="001F5F54" w:rsidP="008B17CC">
      <w:pPr>
        <w:spacing w:after="0" w:line="240" w:lineRule="auto"/>
        <w:rPr>
          <w:rFonts w:ascii="Times New Roman" w:hAnsi="Times New Roman" w:cs="Times New Roman"/>
          <w:sz w:val="20"/>
          <w:szCs w:val="20"/>
        </w:rPr>
      </w:pPr>
    </w:p>
    <w:p w14:paraId="50CCCCE6" w14:textId="77777777" w:rsidR="001F5F54" w:rsidRPr="009571C5" w:rsidRDefault="001F5F54" w:rsidP="008B17CC">
      <w:pPr>
        <w:pStyle w:val="Texte"/>
        <w:numPr>
          <w:ilvl w:val="0"/>
          <w:numId w:val="17"/>
        </w:numPr>
        <w:spacing w:before="0"/>
        <w:ind w:right="-99"/>
        <w:rPr>
          <w:rFonts w:eastAsia="Times New Roman"/>
          <w:sz w:val="20"/>
          <w:szCs w:val="20"/>
          <w:lang w:eastAsia="en-US"/>
        </w:rPr>
      </w:pPr>
      <w:r w:rsidRPr="009571C5">
        <w:rPr>
          <w:rFonts w:eastAsia="Times New Roman"/>
          <w:sz w:val="20"/>
          <w:szCs w:val="20"/>
          <w:lang w:eastAsia="en-US"/>
        </w:rPr>
        <w:t>Conditions générales applicables aux accords de financement ;</w:t>
      </w:r>
    </w:p>
    <w:p w14:paraId="5BDD7F73" w14:textId="77777777" w:rsidR="001F5F54" w:rsidRPr="009571C5" w:rsidRDefault="001F5F54" w:rsidP="008B17CC">
      <w:pPr>
        <w:pStyle w:val="Texte"/>
        <w:numPr>
          <w:ilvl w:val="0"/>
          <w:numId w:val="17"/>
        </w:numPr>
        <w:spacing w:before="0"/>
        <w:ind w:right="-99"/>
        <w:rPr>
          <w:rFonts w:eastAsia="Times New Roman"/>
          <w:sz w:val="20"/>
          <w:szCs w:val="20"/>
          <w:lang w:eastAsia="en-US"/>
        </w:rPr>
      </w:pPr>
      <w:r w:rsidRPr="009571C5">
        <w:rPr>
          <w:rFonts w:eastAsia="Times New Roman"/>
          <w:sz w:val="20"/>
          <w:szCs w:val="20"/>
          <w:lang w:eastAsia="en-US"/>
        </w:rPr>
        <w:t>Rapport d’évaluation du Projet (PAD) ;</w:t>
      </w:r>
    </w:p>
    <w:p w14:paraId="5B6F4E32" w14:textId="77777777" w:rsidR="001F5F54" w:rsidRPr="009571C5" w:rsidRDefault="001F5F54" w:rsidP="008B17CC">
      <w:pPr>
        <w:pStyle w:val="Texte"/>
        <w:numPr>
          <w:ilvl w:val="0"/>
          <w:numId w:val="17"/>
        </w:numPr>
        <w:spacing w:before="0"/>
        <w:ind w:right="-99"/>
        <w:rPr>
          <w:rFonts w:eastAsia="Times New Roman"/>
          <w:sz w:val="20"/>
          <w:szCs w:val="20"/>
          <w:lang w:eastAsia="en-US"/>
        </w:rPr>
      </w:pPr>
      <w:r w:rsidRPr="009571C5">
        <w:rPr>
          <w:rFonts w:eastAsia="Times New Roman"/>
          <w:sz w:val="20"/>
          <w:szCs w:val="20"/>
          <w:lang w:eastAsia="en-US"/>
        </w:rPr>
        <w:t>Directive et Politique relatives aux opérations d’investissements financés par le Groupe de la Banque ;</w:t>
      </w:r>
    </w:p>
    <w:p w14:paraId="5817B1D3" w14:textId="77777777" w:rsidR="001F5F54" w:rsidRPr="009571C5" w:rsidRDefault="001F5F54" w:rsidP="008B17CC">
      <w:pPr>
        <w:pStyle w:val="Texte"/>
        <w:numPr>
          <w:ilvl w:val="0"/>
          <w:numId w:val="17"/>
        </w:numPr>
        <w:spacing w:before="0"/>
        <w:ind w:right="-99"/>
        <w:rPr>
          <w:rFonts w:eastAsia="Times New Roman"/>
          <w:sz w:val="20"/>
          <w:szCs w:val="20"/>
          <w:lang w:eastAsia="en-US"/>
        </w:rPr>
      </w:pPr>
      <w:r w:rsidRPr="009571C5">
        <w:rPr>
          <w:rFonts w:eastAsia="Times New Roman"/>
          <w:sz w:val="20"/>
          <w:szCs w:val="20"/>
          <w:lang w:eastAsia="en-US"/>
        </w:rPr>
        <w:t xml:space="preserve">Manuel </w:t>
      </w:r>
      <w:r w:rsidRPr="009571C5">
        <w:rPr>
          <w:sz w:val="20"/>
          <w:szCs w:val="20"/>
        </w:rPr>
        <w:t>d’exécution et manuels de procédures administratives, comptables et financières</w:t>
      </w:r>
      <w:r w:rsidRPr="009571C5">
        <w:rPr>
          <w:rFonts w:eastAsia="Times New Roman"/>
          <w:sz w:val="20"/>
          <w:szCs w:val="20"/>
          <w:lang w:eastAsia="en-US"/>
        </w:rPr>
        <w:t xml:space="preserve"> ;</w:t>
      </w:r>
    </w:p>
    <w:p w14:paraId="200DC771" w14:textId="77777777" w:rsidR="001F5F54" w:rsidRPr="009571C5" w:rsidRDefault="001F5F54" w:rsidP="008B17CC">
      <w:pPr>
        <w:pStyle w:val="Texte"/>
        <w:numPr>
          <w:ilvl w:val="0"/>
          <w:numId w:val="17"/>
        </w:numPr>
        <w:spacing w:before="0"/>
        <w:ind w:right="-99"/>
        <w:rPr>
          <w:rFonts w:eastAsia="Times New Roman"/>
          <w:sz w:val="20"/>
          <w:szCs w:val="20"/>
          <w:lang w:eastAsia="en-US"/>
        </w:rPr>
      </w:pPr>
      <w:r w:rsidRPr="009571C5">
        <w:rPr>
          <w:rFonts w:eastAsia="Times New Roman"/>
          <w:sz w:val="20"/>
          <w:szCs w:val="20"/>
          <w:lang w:eastAsia="en-US"/>
        </w:rPr>
        <w:t>Manuel des procédures de passation de marchés ;</w:t>
      </w:r>
    </w:p>
    <w:p w14:paraId="4BA90115" w14:textId="77777777" w:rsidR="001F5F54" w:rsidRPr="009571C5" w:rsidRDefault="001F5F54" w:rsidP="008B17CC">
      <w:pPr>
        <w:pStyle w:val="Texte"/>
        <w:numPr>
          <w:ilvl w:val="0"/>
          <w:numId w:val="17"/>
        </w:numPr>
        <w:spacing w:before="0"/>
        <w:ind w:right="-99"/>
        <w:rPr>
          <w:rFonts w:eastAsia="Times New Roman"/>
          <w:sz w:val="20"/>
          <w:szCs w:val="20"/>
          <w:lang w:eastAsia="en-US"/>
        </w:rPr>
      </w:pPr>
      <w:r w:rsidRPr="009571C5">
        <w:rPr>
          <w:rFonts w:eastAsia="Times New Roman"/>
          <w:sz w:val="20"/>
          <w:szCs w:val="20"/>
          <w:lang w:eastAsia="en-US"/>
        </w:rPr>
        <w:t>Aide-mémoires des missions et correspondances officielles de la Banque ; et</w:t>
      </w:r>
    </w:p>
    <w:p w14:paraId="2D9B63F6" w14:textId="77777777" w:rsidR="001F5F54" w:rsidRPr="009571C5" w:rsidRDefault="001F5F54" w:rsidP="008B17CC">
      <w:pPr>
        <w:pStyle w:val="Texte"/>
        <w:numPr>
          <w:ilvl w:val="0"/>
          <w:numId w:val="17"/>
        </w:numPr>
        <w:spacing w:before="0"/>
        <w:ind w:right="-99"/>
        <w:rPr>
          <w:rFonts w:eastAsia="Times New Roman"/>
          <w:sz w:val="20"/>
          <w:szCs w:val="20"/>
          <w:lang w:eastAsia="en-US"/>
        </w:rPr>
      </w:pPr>
      <w:r w:rsidRPr="009571C5">
        <w:rPr>
          <w:sz w:val="20"/>
          <w:szCs w:val="20"/>
        </w:rPr>
        <w:t>La Stratégie de Passation des marchés du Projet (PPSD), le Plan de Passation des marchés ;</w:t>
      </w:r>
    </w:p>
    <w:p w14:paraId="3D56AC55" w14:textId="77777777" w:rsidR="001F5F54" w:rsidRPr="009571C5" w:rsidRDefault="001F5F54" w:rsidP="008B17CC">
      <w:pPr>
        <w:pStyle w:val="Texte"/>
        <w:numPr>
          <w:ilvl w:val="0"/>
          <w:numId w:val="17"/>
        </w:numPr>
        <w:spacing w:before="0"/>
        <w:ind w:right="-99"/>
        <w:rPr>
          <w:rFonts w:eastAsia="Times New Roman"/>
          <w:sz w:val="20"/>
          <w:szCs w:val="20"/>
          <w:lang w:eastAsia="en-US"/>
        </w:rPr>
      </w:pPr>
      <w:r w:rsidRPr="009571C5">
        <w:rPr>
          <w:sz w:val="20"/>
          <w:szCs w:val="20"/>
        </w:rPr>
        <w:t>Le Plan de travail annuel, le Budget, et le Plan de décaissements ;</w:t>
      </w:r>
    </w:p>
    <w:p w14:paraId="411E1C29" w14:textId="77777777" w:rsidR="001F5F54" w:rsidRPr="009571C5" w:rsidRDefault="001F5F54" w:rsidP="008B17CC">
      <w:pPr>
        <w:pStyle w:val="Texte"/>
        <w:numPr>
          <w:ilvl w:val="0"/>
          <w:numId w:val="17"/>
        </w:numPr>
        <w:spacing w:before="0"/>
        <w:ind w:right="-99"/>
        <w:rPr>
          <w:rFonts w:eastAsia="Times New Roman"/>
          <w:sz w:val="20"/>
          <w:szCs w:val="20"/>
          <w:lang w:eastAsia="en-US"/>
        </w:rPr>
      </w:pPr>
      <w:r w:rsidRPr="009571C5">
        <w:rPr>
          <w:sz w:val="20"/>
          <w:szCs w:val="20"/>
        </w:rPr>
        <w:t>Autres éléments d’informations liés au projet et jugés nécessaires</w:t>
      </w:r>
      <w:r w:rsidRPr="009571C5">
        <w:rPr>
          <w:rFonts w:eastAsia="Times New Roman"/>
          <w:sz w:val="20"/>
          <w:szCs w:val="20"/>
          <w:lang w:eastAsia="en-US"/>
        </w:rPr>
        <w:t>.</w:t>
      </w:r>
    </w:p>
    <w:p w14:paraId="3B2B1E39" w14:textId="77777777" w:rsidR="001F5F54" w:rsidRPr="009571C5" w:rsidRDefault="001F5F54" w:rsidP="008B17CC">
      <w:pPr>
        <w:pStyle w:val="Texte"/>
        <w:spacing w:before="0"/>
        <w:ind w:left="720" w:right="-99"/>
        <w:rPr>
          <w:rFonts w:eastAsia="Times New Roman"/>
          <w:sz w:val="20"/>
          <w:szCs w:val="20"/>
          <w:lang w:eastAsia="en-US"/>
        </w:rPr>
      </w:pPr>
    </w:p>
    <w:p w14:paraId="66EEA98B" w14:textId="4C1E29FA" w:rsidR="002854D1" w:rsidRPr="009571C5" w:rsidRDefault="002854D1" w:rsidP="008B17CC">
      <w:pPr>
        <w:tabs>
          <w:tab w:val="left" w:pos="5000"/>
          <w:tab w:val="left" w:pos="6546"/>
          <w:tab w:val="right" w:pos="7884"/>
          <w:tab w:val="right" w:pos="8184"/>
        </w:tabs>
        <w:spacing w:after="0" w:line="240" w:lineRule="auto"/>
        <w:jc w:val="both"/>
        <w:rPr>
          <w:rFonts w:ascii="Times New Roman" w:eastAsia="Times New Roman" w:hAnsi="Times New Roman" w:cs="Times New Roman"/>
          <w:b/>
          <w:sz w:val="20"/>
          <w:szCs w:val="20"/>
        </w:rPr>
      </w:pPr>
      <w:r w:rsidRPr="009571C5">
        <w:rPr>
          <w:rFonts w:ascii="Times New Roman" w:eastAsia="Times New Roman" w:hAnsi="Times New Roman" w:cs="Times New Roman"/>
          <w:b/>
          <w:sz w:val="20"/>
          <w:szCs w:val="20"/>
        </w:rPr>
        <w:t>Pour son intervention, L’UGP mettra à la disposition du Consultant, dans ses locaux, les documents et autres éléments d'informations liés au projet qu’il jugerait nécessaires pour l’accomplissement de sa mission qui devra obligatoirement être présentielle aux Comores.</w:t>
      </w:r>
    </w:p>
    <w:p w14:paraId="6CEB282A" w14:textId="50EBEDC9" w:rsidR="002854D1" w:rsidRPr="009571C5" w:rsidRDefault="002854D1" w:rsidP="008B17CC">
      <w:pPr>
        <w:spacing w:after="0" w:line="240" w:lineRule="auto"/>
        <w:jc w:val="both"/>
        <w:rPr>
          <w:rFonts w:ascii="Times New Roman" w:eastAsia="Times New Roman" w:hAnsi="Times New Roman" w:cs="Times New Roman"/>
          <w:sz w:val="20"/>
          <w:szCs w:val="20"/>
        </w:rPr>
      </w:pPr>
      <w:r w:rsidRPr="009571C5">
        <w:rPr>
          <w:rFonts w:ascii="Times New Roman" w:eastAsia="Times New Roman" w:hAnsi="Times New Roman" w:cs="Times New Roman"/>
          <w:sz w:val="20"/>
          <w:szCs w:val="20"/>
        </w:rPr>
        <w:t>L’auditeur doit effectuer des visites de conformités dans les autres Iles s’il y’a besoins (</w:t>
      </w:r>
      <w:proofErr w:type="spellStart"/>
      <w:r w:rsidRPr="009571C5">
        <w:rPr>
          <w:rFonts w:ascii="Times New Roman" w:eastAsia="Times New Roman" w:hAnsi="Times New Roman" w:cs="Times New Roman"/>
          <w:sz w:val="20"/>
          <w:szCs w:val="20"/>
        </w:rPr>
        <w:t>Moheli</w:t>
      </w:r>
      <w:proofErr w:type="spellEnd"/>
      <w:r w:rsidRPr="009571C5">
        <w:rPr>
          <w:rFonts w:ascii="Times New Roman" w:eastAsia="Times New Roman" w:hAnsi="Times New Roman" w:cs="Times New Roman"/>
          <w:sz w:val="20"/>
          <w:szCs w:val="20"/>
        </w:rPr>
        <w:t xml:space="preserve"> et Anjouan).  </w:t>
      </w:r>
    </w:p>
    <w:p w14:paraId="00333592" w14:textId="77777777" w:rsidR="001F5F54" w:rsidRPr="009571C5" w:rsidRDefault="001F5F54" w:rsidP="008B17CC">
      <w:pPr>
        <w:spacing w:after="0" w:line="240" w:lineRule="auto"/>
        <w:rPr>
          <w:rFonts w:ascii="Times New Roman" w:hAnsi="Times New Roman" w:cs="Times New Roman"/>
          <w:sz w:val="20"/>
          <w:szCs w:val="20"/>
        </w:rPr>
      </w:pPr>
    </w:p>
    <w:p w14:paraId="479AD2BE" w14:textId="3CD2F1A2" w:rsidR="001F5F54" w:rsidRPr="009571C5" w:rsidRDefault="003915A8" w:rsidP="008B17CC">
      <w:pPr>
        <w:pStyle w:val="Texte"/>
        <w:spacing w:before="0"/>
        <w:ind w:left="397" w:right="-96" w:hanging="397"/>
        <w:rPr>
          <w:rFonts w:eastAsia="Times New Roman"/>
          <w:sz w:val="20"/>
          <w:szCs w:val="20"/>
          <w:lang w:eastAsia="en-US"/>
        </w:rPr>
      </w:pPr>
      <w:r w:rsidRPr="009571C5">
        <w:rPr>
          <w:rFonts w:eastAsia="Times New Roman"/>
          <w:sz w:val="20"/>
          <w:szCs w:val="20"/>
          <w:lang w:eastAsia="en-US"/>
        </w:rPr>
        <w:t>10</w:t>
      </w:r>
      <w:r w:rsidR="001F5F54" w:rsidRPr="009571C5">
        <w:rPr>
          <w:rFonts w:eastAsia="Times New Roman"/>
          <w:sz w:val="20"/>
          <w:szCs w:val="20"/>
          <w:lang w:eastAsia="en-US"/>
        </w:rPr>
        <w:t xml:space="preserve">.4.  </w:t>
      </w:r>
      <w:r w:rsidR="001F5F54" w:rsidRPr="009571C5">
        <w:rPr>
          <w:sz w:val="20"/>
          <w:szCs w:val="20"/>
        </w:rPr>
        <w:t xml:space="preserve">Il est impératif que l’auditeur prenne connaissance des directives sur l’établissement des rapports financiers et la révision des comptes des projets financés par l’IDA qui récapitulent les exigences en matière de préparation de rapports financiers et d’audit (Bank Policy – août 2017 / Bank Directive – juillet 2017). L’auditeur consultera également le Règlement de Passation des Marchés pour les Emprunteurs sollicitant le Financement de Projets d'Investissement (FPI) (World Bank </w:t>
      </w:r>
      <w:proofErr w:type="spellStart"/>
      <w:r w:rsidR="001F5F54" w:rsidRPr="009571C5">
        <w:rPr>
          <w:sz w:val="20"/>
          <w:szCs w:val="20"/>
        </w:rPr>
        <w:t>Procurement</w:t>
      </w:r>
      <w:proofErr w:type="spellEnd"/>
      <w:r w:rsidR="001F5F54" w:rsidRPr="009571C5">
        <w:rPr>
          <w:sz w:val="20"/>
          <w:szCs w:val="20"/>
        </w:rPr>
        <w:t xml:space="preserve"> </w:t>
      </w:r>
      <w:proofErr w:type="spellStart"/>
      <w:r w:rsidR="001F5F54" w:rsidRPr="009571C5">
        <w:rPr>
          <w:sz w:val="20"/>
          <w:szCs w:val="20"/>
        </w:rPr>
        <w:t>Regulations</w:t>
      </w:r>
      <w:proofErr w:type="spellEnd"/>
      <w:r w:rsidR="001F5F54" w:rsidRPr="009571C5">
        <w:rPr>
          <w:sz w:val="20"/>
          <w:szCs w:val="20"/>
        </w:rPr>
        <w:t xml:space="preserve"> for IPF </w:t>
      </w:r>
      <w:proofErr w:type="spellStart"/>
      <w:r w:rsidR="001F5F54" w:rsidRPr="009571C5">
        <w:rPr>
          <w:sz w:val="20"/>
          <w:szCs w:val="20"/>
        </w:rPr>
        <w:t>Borrowers</w:t>
      </w:r>
      <w:proofErr w:type="spellEnd"/>
      <w:r w:rsidR="001F5F54" w:rsidRPr="009571C5">
        <w:rPr>
          <w:sz w:val="20"/>
          <w:szCs w:val="20"/>
        </w:rPr>
        <w:t xml:space="preserve">, 7th </w:t>
      </w:r>
      <w:r w:rsidR="001F5F54" w:rsidRPr="009571C5">
        <w:rPr>
          <w:sz w:val="20"/>
          <w:szCs w:val="20"/>
        </w:rPr>
        <w:lastRenderedPageBreak/>
        <w:t>Edition (</w:t>
      </w:r>
      <w:proofErr w:type="spellStart"/>
      <w:r w:rsidR="001F5F54" w:rsidRPr="009571C5">
        <w:rPr>
          <w:sz w:val="20"/>
          <w:szCs w:val="20"/>
        </w:rPr>
        <w:t>February</w:t>
      </w:r>
      <w:proofErr w:type="spellEnd"/>
      <w:r w:rsidR="001F5F54" w:rsidRPr="009571C5">
        <w:rPr>
          <w:sz w:val="20"/>
          <w:szCs w:val="20"/>
        </w:rPr>
        <w:t xml:space="preserve"> 2025). L’auditeur devra aussi prendre connaissance du Manuel des décaissements de la Banque mondiale (</w:t>
      </w:r>
      <w:proofErr w:type="spellStart"/>
      <w:r w:rsidR="001F5F54" w:rsidRPr="009571C5">
        <w:fldChar w:fldCharType="begin"/>
      </w:r>
      <w:r w:rsidR="001F5F54" w:rsidRPr="009571C5">
        <w:instrText>HYPERLINK "https://siteresources.worldbank.org/PROJECTS/Resources/DisGuideEng.pdf"</w:instrText>
      </w:r>
      <w:r w:rsidR="001F5F54" w:rsidRPr="009571C5">
        <w:fldChar w:fldCharType="separate"/>
      </w:r>
      <w:r w:rsidR="001F5F54" w:rsidRPr="009571C5">
        <w:rPr>
          <w:rStyle w:val="Lienhypertexte"/>
          <w:sz w:val="20"/>
          <w:szCs w:val="20"/>
        </w:rPr>
        <w:t>Disbursement</w:t>
      </w:r>
      <w:proofErr w:type="spellEnd"/>
      <w:r w:rsidR="001F5F54" w:rsidRPr="009571C5">
        <w:rPr>
          <w:rStyle w:val="Lienhypertexte"/>
          <w:sz w:val="20"/>
          <w:szCs w:val="20"/>
        </w:rPr>
        <w:t xml:space="preserve"> Guidelines for Investment Project </w:t>
      </w:r>
      <w:proofErr w:type="spellStart"/>
      <w:r w:rsidR="001F5F54" w:rsidRPr="009571C5">
        <w:rPr>
          <w:rStyle w:val="Lienhypertexte"/>
          <w:sz w:val="20"/>
          <w:szCs w:val="20"/>
        </w:rPr>
        <w:t>Financing</w:t>
      </w:r>
      <w:proofErr w:type="spellEnd"/>
      <w:r w:rsidR="001F5F54" w:rsidRPr="009571C5">
        <w:fldChar w:fldCharType="end"/>
      </w:r>
      <w:r w:rsidR="001F5F54" w:rsidRPr="009571C5">
        <w:rPr>
          <w:sz w:val="20"/>
          <w:szCs w:val="20"/>
        </w:rPr>
        <w:t xml:space="preserve"> (</w:t>
      </w:r>
      <w:proofErr w:type="spellStart"/>
      <w:r w:rsidR="001F5F54" w:rsidRPr="009571C5">
        <w:rPr>
          <w:sz w:val="20"/>
          <w:szCs w:val="20"/>
        </w:rPr>
        <w:t>February</w:t>
      </w:r>
      <w:proofErr w:type="spellEnd"/>
      <w:r w:rsidR="001F5F54" w:rsidRPr="009571C5">
        <w:rPr>
          <w:sz w:val="20"/>
          <w:szCs w:val="20"/>
        </w:rPr>
        <w:t xml:space="preserve"> 2017), the </w:t>
      </w:r>
      <w:hyperlink r:id="rId14" w:history="1">
        <w:r w:rsidR="001F5F54" w:rsidRPr="009571C5">
          <w:rPr>
            <w:rStyle w:val="Lienhypertexte"/>
            <w:sz w:val="20"/>
            <w:szCs w:val="20"/>
          </w:rPr>
          <w:t xml:space="preserve">Loan </w:t>
        </w:r>
        <w:proofErr w:type="spellStart"/>
        <w:r w:rsidR="001F5F54" w:rsidRPr="009571C5">
          <w:rPr>
            <w:rStyle w:val="Lienhypertexte"/>
            <w:sz w:val="20"/>
            <w:szCs w:val="20"/>
          </w:rPr>
          <w:t>Handbook</w:t>
        </w:r>
        <w:proofErr w:type="spellEnd"/>
        <w:r w:rsidR="001F5F54" w:rsidRPr="009571C5">
          <w:rPr>
            <w:rStyle w:val="Lienhypertexte"/>
            <w:sz w:val="20"/>
            <w:szCs w:val="20"/>
          </w:rPr>
          <w:t xml:space="preserve"> for World Bank </w:t>
        </w:r>
        <w:proofErr w:type="spellStart"/>
        <w:r w:rsidR="001F5F54" w:rsidRPr="009571C5">
          <w:rPr>
            <w:rStyle w:val="Lienhypertexte"/>
            <w:sz w:val="20"/>
            <w:szCs w:val="20"/>
          </w:rPr>
          <w:t>Borrowers</w:t>
        </w:r>
        <w:proofErr w:type="spellEnd"/>
      </w:hyperlink>
      <w:r w:rsidR="001F5F54" w:rsidRPr="009571C5">
        <w:rPr>
          <w:sz w:val="20"/>
          <w:szCs w:val="20"/>
        </w:rPr>
        <w:t xml:space="preserve"> (</w:t>
      </w:r>
      <w:proofErr w:type="spellStart"/>
      <w:r w:rsidR="001F5F54" w:rsidRPr="009571C5">
        <w:rPr>
          <w:sz w:val="20"/>
          <w:szCs w:val="20"/>
        </w:rPr>
        <w:t>February</w:t>
      </w:r>
      <w:proofErr w:type="spellEnd"/>
      <w:r w:rsidR="001F5F54" w:rsidRPr="009571C5">
        <w:rPr>
          <w:sz w:val="20"/>
          <w:szCs w:val="20"/>
        </w:rPr>
        <w:t xml:space="preserve"> 2017). Ces documents lui seront fournis par l’Unité d’exécution et également accessible sur le site Internet de la Banque Mondiale.</w:t>
      </w:r>
    </w:p>
    <w:p w14:paraId="3BF27DF0" w14:textId="77777777" w:rsidR="00AD3427" w:rsidRDefault="00AD3427" w:rsidP="00AD3427">
      <w:pPr>
        <w:pStyle w:val="Titre1"/>
        <w:spacing w:before="0" w:after="0"/>
        <w:ind w:left="709"/>
        <w:jc w:val="both"/>
        <w:rPr>
          <w:rFonts w:ascii="Times New Roman" w:hAnsi="Times New Roman"/>
          <w:sz w:val="20"/>
        </w:rPr>
      </w:pPr>
    </w:p>
    <w:p w14:paraId="19939F6A" w14:textId="78B7BD9F" w:rsidR="001F5F54" w:rsidRPr="009571C5" w:rsidRDefault="001F5F54" w:rsidP="00AD3427">
      <w:pPr>
        <w:pStyle w:val="Titre1"/>
        <w:numPr>
          <w:ilvl w:val="0"/>
          <w:numId w:val="26"/>
        </w:numPr>
        <w:spacing w:before="0" w:after="0"/>
        <w:ind w:left="709" w:hanging="709"/>
        <w:jc w:val="both"/>
        <w:rPr>
          <w:rFonts w:ascii="Times New Roman" w:hAnsi="Times New Roman"/>
          <w:sz w:val="20"/>
        </w:rPr>
      </w:pPr>
      <w:r w:rsidRPr="009571C5">
        <w:rPr>
          <w:rFonts w:ascii="Times New Roman" w:hAnsi="Times New Roman"/>
          <w:sz w:val="20"/>
        </w:rPr>
        <w:t>Expérience et qualifications requises</w:t>
      </w:r>
    </w:p>
    <w:p w14:paraId="73B505D1" w14:textId="0F14692C" w:rsidR="001F5F54" w:rsidRPr="009571C5" w:rsidRDefault="003915A8" w:rsidP="008B17CC">
      <w:pPr>
        <w:spacing w:after="0" w:line="240" w:lineRule="auto"/>
        <w:ind w:left="680" w:right="70" w:hanging="567"/>
        <w:jc w:val="both"/>
        <w:rPr>
          <w:rFonts w:ascii="Times New Roman" w:hAnsi="Times New Roman" w:cs="Times New Roman"/>
          <w:sz w:val="20"/>
          <w:szCs w:val="20"/>
        </w:rPr>
      </w:pPr>
      <w:r w:rsidRPr="009571C5">
        <w:rPr>
          <w:rFonts w:ascii="Times New Roman" w:hAnsi="Times New Roman" w:cs="Times New Roman"/>
          <w:sz w:val="20"/>
          <w:szCs w:val="20"/>
        </w:rPr>
        <w:t>11</w:t>
      </w:r>
      <w:r w:rsidR="001F5F54" w:rsidRPr="009571C5">
        <w:rPr>
          <w:rFonts w:ascii="Times New Roman" w:hAnsi="Times New Roman" w:cs="Times New Roman"/>
          <w:sz w:val="20"/>
          <w:szCs w:val="20"/>
        </w:rPr>
        <w:t xml:space="preserve">.1. Le Consultant doit être (i) un Cabinet d’audit et d’expertise comptable, indépendant et faisant profession habituelle d’auditer les comptes, (ii) être régulièrement inscrit régulièrement au tableau d’un ordre des experts-comptables membre de l’IFAC (justificatif à présenter), et (iii) jugé acceptable par la Banque et dont la performance a été jugée satisfaisante en cas d’audit de projets financés par la Banque sur les 3 dernières années. Le Cabinet doit avoir une expérience confirmée en audit financier des comptes de projets de développement, notamment ceux financés par les bailleurs de fonds internationaux. </w:t>
      </w:r>
    </w:p>
    <w:p w14:paraId="02AD0B9B" w14:textId="77777777" w:rsidR="001F5F54" w:rsidRPr="009571C5" w:rsidRDefault="001F5F54" w:rsidP="008B17CC">
      <w:pPr>
        <w:spacing w:after="0" w:line="240" w:lineRule="auto"/>
        <w:rPr>
          <w:rFonts w:ascii="Times New Roman" w:hAnsi="Times New Roman" w:cs="Times New Roman"/>
          <w:sz w:val="20"/>
          <w:szCs w:val="20"/>
        </w:rPr>
      </w:pPr>
    </w:p>
    <w:p w14:paraId="5AF87CFD" w14:textId="244441F7" w:rsidR="001F5F54" w:rsidRPr="009571C5" w:rsidRDefault="003915A8" w:rsidP="008B17CC">
      <w:pPr>
        <w:spacing w:after="0" w:line="240" w:lineRule="auto"/>
        <w:ind w:left="680" w:right="70" w:hanging="567"/>
        <w:jc w:val="both"/>
        <w:rPr>
          <w:rFonts w:ascii="Times New Roman" w:hAnsi="Times New Roman" w:cs="Times New Roman"/>
          <w:sz w:val="20"/>
          <w:szCs w:val="20"/>
        </w:rPr>
      </w:pPr>
      <w:r w:rsidRPr="009571C5">
        <w:rPr>
          <w:rFonts w:ascii="Times New Roman" w:hAnsi="Times New Roman" w:cs="Times New Roman"/>
          <w:sz w:val="20"/>
          <w:szCs w:val="20"/>
        </w:rPr>
        <w:t>11</w:t>
      </w:r>
      <w:r w:rsidR="001F5F54" w:rsidRPr="009571C5">
        <w:rPr>
          <w:rFonts w:ascii="Times New Roman" w:hAnsi="Times New Roman" w:cs="Times New Roman"/>
          <w:sz w:val="20"/>
          <w:szCs w:val="20"/>
        </w:rPr>
        <w:t>.2. En dehors de l’associé responsable de la mission, le personnel clé de la mission d’audit doit comprendre au moins un chef de mission et deux auditeurs.</w:t>
      </w:r>
    </w:p>
    <w:p w14:paraId="09DFD479" w14:textId="77777777" w:rsidR="001F5F54" w:rsidRPr="009571C5" w:rsidRDefault="001F5F54" w:rsidP="008B17CC">
      <w:pPr>
        <w:spacing w:after="0" w:line="240" w:lineRule="auto"/>
        <w:ind w:left="680" w:right="70" w:hanging="567"/>
        <w:jc w:val="both"/>
        <w:rPr>
          <w:rFonts w:ascii="Times New Roman" w:hAnsi="Times New Roman" w:cs="Times New Roman"/>
          <w:sz w:val="20"/>
          <w:szCs w:val="20"/>
        </w:rPr>
      </w:pPr>
      <w:r w:rsidRPr="009571C5">
        <w:rPr>
          <w:rFonts w:ascii="Times New Roman" w:hAnsi="Times New Roman" w:cs="Times New Roman"/>
          <w:sz w:val="20"/>
          <w:szCs w:val="20"/>
        </w:rPr>
        <w:t>Le profil de cette équipe devrait être au minimum :</w:t>
      </w:r>
    </w:p>
    <w:p w14:paraId="6AE6E246" w14:textId="77777777" w:rsidR="001F5F54" w:rsidRPr="009571C5" w:rsidRDefault="001F5F54" w:rsidP="008B17CC">
      <w:pPr>
        <w:spacing w:after="0" w:line="240" w:lineRule="auto"/>
        <w:rPr>
          <w:rFonts w:ascii="Times New Roman" w:hAnsi="Times New Roman" w:cs="Times New Roman"/>
          <w:sz w:val="20"/>
          <w:szCs w:val="20"/>
        </w:rPr>
      </w:pPr>
    </w:p>
    <w:p w14:paraId="368379BD" w14:textId="77777777" w:rsidR="001F5F54" w:rsidRPr="009571C5" w:rsidRDefault="001F5F54" w:rsidP="008B17CC">
      <w:pPr>
        <w:pStyle w:val="Texte"/>
        <w:numPr>
          <w:ilvl w:val="0"/>
          <w:numId w:val="15"/>
        </w:numPr>
        <w:spacing w:before="0"/>
        <w:ind w:right="72"/>
        <w:rPr>
          <w:rFonts w:eastAsia="Arial"/>
          <w:spacing w:val="1"/>
          <w:sz w:val="20"/>
          <w:szCs w:val="20"/>
        </w:rPr>
      </w:pPr>
      <w:r w:rsidRPr="009571C5">
        <w:rPr>
          <w:rFonts w:eastAsia="Times New Roman"/>
          <w:sz w:val="20"/>
          <w:szCs w:val="20"/>
          <w:lang w:eastAsia="en-US"/>
        </w:rPr>
        <w:t xml:space="preserve">Un </w:t>
      </w:r>
      <w:r w:rsidRPr="009571C5">
        <w:rPr>
          <w:rFonts w:eastAsia="Times New Roman"/>
          <w:i/>
          <w:sz w:val="20"/>
          <w:szCs w:val="20"/>
          <w:lang w:eastAsia="en-US"/>
        </w:rPr>
        <w:t>Auditeur associé</w:t>
      </w:r>
      <w:r w:rsidRPr="009571C5">
        <w:rPr>
          <w:rFonts w:eastAsia="Times New Roman"/>
          <w:sz w:val="20"/>
          <w:szCs w:val="20"/>
          <w:lang w:eastAsia="en-US"/>
        </w:rPr>
        <w:t xml:space="preserve"> signataire ou cosignataire du rapport, justifiant d’un titre d’Expert-comptable inscrit régulièrement au tableau d’un Ordre affilié à l’IFAC (</w:t>
      </w:r>
      <w:r w:rsidRPr="009571C5">
        <w:rPr>
          <w:rFonts w:eastAsia="Times New Roman"/>
          <w:b/>
          <w:bCs/>
          <w:sz w:val="20"/>
          <w:szCs w:val="20"/>
          <w:lang w:eastAsia="en-US"/>
        </w:rPr>
        <w:t>attestation à présenter</w:t>
      </w:r>
      <w:r w:rsidRPr="009571C5">
        <w:rPr>
          <w:rFonts w:eastAsia="Times New Roman"/>
          <w:sz w:val="20"/>
          <w:szCs w:val="20"/>
          <w:lang w:eastAsia="en-US"/>
        </w:rPr>
        <w:t xml:space="preserve">) </w:t>
      </w:r>
      <w:r w:rsidRPr="009571C5">
        <w:rPr>
          <w:rFonts w:eastAsia="Arial"/>
          <w:spacing w:val="1"/>
          <w:sz w:val="20"/>
          <w:szCs w:val="20"/>
        </w:rPr>
        <w:t>et d’au moins cinq (5) ans d’expérience comme associé (</w:t>
      </w:r>
      <w:r w:rsidRPr="009571C5">
        <w:rPr>
          <w:rFonts w:eastAsia="Arial"/>
          <w:b/>
          <w:bCs/>
          <w:spacing w:val="1"/>
          <w:sz w:val="20"/>
          <w:szCs w:val="20"/>
        </w:rPr>
        <w:t>justificatif à présenter</w:t>
      </w:r>
      <w:r w:rsidRPr="009571C5">
        <w:rPr>
          <w:rFonts w:eastAsia="Arial"/>
          <w:spacing w:val="1"/>
          <w:sz w:val="20"/>
          <w:szCs w:val="20"/>
        </w:rPr>
        <w:t>).</w:t>
      </w:r>
    </w:p>
    <w:p w14:paraId="6CE2071F" w14:textId="77777777" w:rsidR="001F5F54" w:rsidRPr="009571C5" w:rsidRDefault="001F5F54" w:rsidP="008B17CC">
      <w:pPr>
        <w:pStyle w:val="Texte"/>
        <w:numPr>
          <w:ilvl w:val="0"/>
          <w:numId w:val="15"/>
        </w:numPr>
        <w:spacing w:before="0"/>
        <w:ind w:right="-99"/>
        <w:rPr>
          <w:rFonts w:eastAsia="Times New Roman"/>
          <w:sz w:val="20"/>
          <w:szCs w:val="20"/>
          <w:lang w:eastAsia="en-US"/>
        </w:rPr>
      </w:pPr>
      <w:r w:rsidRPr="009571C5">
        <w:rPr>
          <w:rFonts w:eastAsia="Times New Roman"/>
          <w:sz w:val="20"/>
          <w:szCs w:val="20"/>
          <w:lang w:eastAsia="en-US"/>
        </w:rPr>
        <w:t xml:space="preserve">Un </w:t>
      </w:r>
      <w:r w:rsidRPr="009571C5">
        <w:rPr>
          <w:rFonts w:eastAsia="Times New Roman"/>
          <w:i/>
          <w:sz w:val="20"/>
          <w:szCs w:val="20"/>
          <w:lang w:eastAsia="en-US"/>
        </w:rPr>
        <w:t>Chef de mission</w:t>
      </w:r>
      <w:r w:rsidRPr="009571C5">
        <w:rPr>
          <w:rFonts w:eastAsia="Times New Roman"/>
          <w:sz w:val="20"/>
          <w:szCs w:val="20"/>
          <w:lang w:eastAsia="en-US"/>
        </w:rPr>
        <w:t>, un Expert-Comptable diplômé, membre régulier d’un Ordre affilié à l’IFAC, disposant d’une connaissance des normes comptables applicables aux Comores, justifiant d’au moins 5ans d’expérience d’audit financier et ayant une bonne connaissance des procédures de gestion fiduciaire et audits de projets, et ayant également participé comme chef de mission à au moins 5 missions d’audit des projets financés par les partenaires de développement sur les 10 dernières années.</w:t>
      </w:r>
    </w:p>
    <w:p w14:paraId="36382AB2" w14:textId="2013E248" w:rsidR="001F5F54" w:rsidRPr="009571C5" w:rsidRDefault="001F5F54" w:rsidP="008B17CC">
      <w:pPr>
        <w:pStyle w:val="Texte"/>
        <w:numPr>
          <w:ilvl w:val="0"/>
          <w:numId w:val="15"/>
        </w:numPr>
        <w:spacing w:before="0"/>
        <w:ind w:right="-99"/>
        <w:rPr>
          <w:sz w:val="20"/>
          <w:szCs w:val="20"/>
        </w:rPr>
      </w:pPr>
      <w:r w:rsidRPr="009571C5">
        <w:rPr>
          <w:sz w:val="20"/>
          <w:szCs w:val="20"/>
        </w:rPr>
        <w:t xml:space="preserve">Des </w:t>
      </w:r>
      <w:r w:rsidRPr="009571C5">
        <w:rPr>
          <w:rFonts w:eastAsia="Times New Roman"/>
          <w:i/>
          <w:sz w:val="20"/>
          <w:szCs w:val="20"/>
          <w:lang w:eastAsia="en-US"/>
        </w:rPr>
        <w:t>auditeurs</w:t>
      </w:r>
      <w:r w:rsidRPr="009571C5">
        <w:rPr>
          <w:sz w:val="20"/>
          <w:szCs w:val="20"/>
        </w:rPr>
        <w:t>, justifiant d’un diplôme supérieur en audit et comptabilité (BACC+4 au minimum), et ayant réalisés au moins 3 missions d’audit de projets et 5ans d’expérience professionnelle en audit sur les 10 dernières années</w:t>
      </w:r>
      <w:r w:rsidR="002569CF" w:rsidRPr="009571C5">
        <w:rPr>
          <w:sz w:val="20"/>
          <w:szCs w:val="20"/>
        </w:rPr>
        <w:t>.</w:t>
      </w:r>
    </w:p>
    <w:p w14:paraId="23CAC103" w14:textId="77777777" w:rsidR="001F5F54" w:rsidRPr="009571C5" w:rsidRDefault="001F5F54" w:rsidP="008B17CC">
      <w:pPr>
        <w:numPr>
          <w:ilvl w:val="12"/>
          <w:numId w:val="0"/>
        </w:numPr>
        <w:spacing w:after="0" w:line="240" w:lineRule="auto"/>
        <w:rPr>
          <w:rFonts w:ascii="Times New Roman" w:hAnsi="Times New Roman" w:cs="Times New Roman"/>
          <w:sz w:val="20"/>
          <w:szCs w:val="20"/>
        </w:rPr>
      </w:pPr>
    </w:p>
    <w:p w14:paraId="345B5B78" w14:textId="77777777" w:rsidR="001F5F54" w:rsidRPr="009571C5" w:rsidRDefault="001F5F54" w:rsidP="008B17CC">
      <w:pPr>
        <w:numPr>
          <w:ilvl w:val="12"/>
          <w:numId w:val="0"/>
        </w:numPr>
        <w:spacing w:after="0" w:line="240" w:lineRule="auto"/>
        <w:jc w:val="both"/>
        <w:rPr>
          <w:rFonts w:ascii="Times New Roman" w:hAnsi="Times New Roman" w:cs="Times New Roman"/>
          <w:b/>
          <w:bCs/>
          <w:sz w:val="20"/>
          <w:szCs w:val="20"/>
        </w:rPr>
      </w:pPr>
      <w:r w:rsidRPr="009571C5">
        <w:rPr>
          <w:rFonts w:ascii="Times New Roman" w:hAnsi="Times New Roman" w:cs="Times New Roman"/>
          <w:b/>
          <w:bCs/>
          <w:sz w:val="20"/>
          <w:szCs w:val="20"/>
        </w:rPr>
        <w:t>Tout changement dans la constitution de l’équipe lors de l’intervention devrait faire l’objet d’accord préalable du projet et les remplaçants devraient avoir au moins les mêmes qualifications que ceux inscrits dans les offres.</w:t>
      </w:r>
    </w:p>
    <w:p w14:paraId="16576664" w14:textId="77777777" w:rsidR="00AD3427" w:rsidRDefault="00AD3427" w:rsidP="008B17CC">
      <w:pPr>
        <w:spacing w:after="0" w:line="240" w:lineRule="auto"/>
        <w:rPr>
          <w:rFonts w:ascii="Times New Roman" w:hAnsi="Times New Roman" w:cs="Times New Roman"/>
          <w:color w:val="26282A"/>
          <w:sz w:val="20"/>
          <w:szCs w:val="20"/>
        </w:rPr>
      </w:pPr>
    </w:p>
    <w:p w14:paraId="6405462C" w14:textId="60D63FB8" w:rsidR="002854D1" w:rsidRPr="009571C5" w:rsidRDefault="002854D1" w:rsidP="008B17CC">
      <w:pPr>
        <w:spacing w:after="0" w:line="240" w:lineRule="auto"/>
        <w:rPr>
          <w:rFonts w:ascii="Times New Roman" w:hAnsi="Times New Roman" w:cs="Times New Roman"/>
          <w:sz w:val="20"/>
          <w:szCs w:val="20"/>
        </w:rPr>
      </w:pPr>
      <w:r w:rsidRPr="009571C5">
        <w:rPr>
          <w:rFonts w:ascii="Times New Roman" w:hAnsi="Times New Roman" w:cs="Times New Roman"/>
          <w:color w:val="26282A"/>
          <w:sz w:val="20"/>
          <w:szCs w:val="20"/>
        </w:rPr>
        <w:t>A</w:t>
      </w:r>
      <w:r w:rsidR="002569CF" w:rsidRPr="009571C5">
        <w:rPr>
          <w:rFonts w:ascii="Times New Roman" w:hAnsi="Times New Roman" w:cs="Times New Roman"/>
          <w:color w:val="26282A"/>
          <w:sz w:val="20"/>
          <w:szCs w:val="20"/>
        </w:rPr>
        <w:t>u sein de l’UGP, la</w:t>
      </w:r>
      <w:r w:rsidRPr="009571C5">
        <w:rPr>
          <w:rFonts w:ascii="Times New Roman" w:hAnsi="Times New Roman" w:cs="Times New Roman"/>
          <w:color w:val="26282A"/>
          <w:sz w:val="20"/>
          <w:szCs w:val="20"/>
        </w:rPr>
        <w:t xml:space="preserve"> Responsable Administrative et Financière sera le superviseur et l'interlocuteur du cabinet d'audit.</w:t>
      </w:r>
    </w:p>
    <w:p w14:paraId="6EFC66EB" w14:textId="77777777" w:rsidR="002854D1" w:rsidRPr="009571C5" w:rsidRDefault="002854D1" w:rsidP="008B17CC">
      <w:pPr>
        <w:numPr>
          <w:ilvl w:val="12"/>
          <w:numId w:val="0"/>
        </w:numPr>
        <w:spacing w:after="0" w:line="240" w:lineRule="auto"/>
        <w:jc w:val="both"/>
        <w:rPr>
          <w:rFonts w:ascii="Times New Roman" w:hAnsi="Times New Roman" w:cs="Times New Roman"/>
          <w:b/>
          <w:bCs/>
          <w:sz w:val="20"/>
          <w:szCs w:val="20"/>
        </w:rPr>
      </w:pPr>
    </w:p>
    <w:p w14:paraId="7E921F3D" w14:textId="1027CD72" w:rsidR="003B5E4C" w:rsidRPr="009571C5" w:rsidRDefault="003B5E4C" w:rsidP="008B17CC">
      <w:pPr>
        <w:spacing w:after="0" w:line="240" w:lineRule="auto"/>
        <w:jc w:val="both"/>
        <w:rPr>
          <w:rFonts w:ascii="Times New Roman" w:eastAsia="Times New Roman" w:hAnsi="Times New Roman" w:cs="Times New Roman"/>
          <w:bCs/>
          <w:sz w:val="20"/>
          <w:szCs w:val="20"/>
        </w:rPr>
      </w:pPr>
    </w:p>
    <w:sectPr w:rsidR="003B5E4C" w:rsidRPr="009571C5" w:rsidSect="00E026EE">
      <w:headerReference w:type="even" r:id="rId15"/>
      <w:headerReference w:type="default" r:id="rId16"/>
      <w:footerReference w:type="default" r:id="rId17"/>
      <w:headerReference w:type="first" r:id="rId18"/>
      <w:pgSz w:w="11906" w:h="16838"/>
      <w:pgMar w:top="1417" w:right="1417" w:bottom="1417" w:left="1417"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AA92" w14:textId="77777777" w:rsidR="00586CF6" w:rsidRDefault="00586CF6" w:rsidP="00C7631B">
      <w:pPr>
        <w:spacing w:after="0" w:line="240" w:lineRule="auto"/>
      </w:pPr>
      <w:r>
        <w:separator/>
      </w:r>
    </w:p>
  </w:endnote>
  <w:endnote w:type="continuationSeparator" w:id="0">
    <w:p w14:paraId="64CE0F9B" w14:textId="77777777" w:rsidR="00586CF6" w:rsidRDefault="00586CF6" w:rsidP="00C7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E4B3" w14:textId="77777777" w:rsidR="00E026EE" w:rsidRDefault="00E026EE">
    <w:pPr>
      <w:pStyle w:val="Pieddepage"/>
      <w:jc w:val="right"/>
    </w:pPr>
    <w:r>
      <w:fldChar w:fldCharType="begin"/>
    </w:r>
    <w:r>
      <w:instrText>PAGE   \* MERGEFORMAT</w:instrText>
    </w:r>
    <w:r>
      <w:fldChar w:fldCharType="separate"/>
    </w:r>
    <w:r w:rsidR="00A82CCB">
      <w:rPr>
        <w:noProof/>
      </w:rPr>
      <w:t>1</w:t>
    </w:r>
    <w:r>
      <w:fldChar w:fldCharType="end"/>
    </w:r>
  </w:p>
  <w:p w14:paraId="0FE77A20" w14:textId="77777777" w:rsidR="00E026EE" w:rsidRDefault="00E026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923373"/>
      <w:docPartObj>
        <w:docPartGallery w:val="Page Numbers (Bottom of Page)"/>
        <w:docPartUnique/>
      </w:docPartObj>
    </w:sdtPr>
    <w:sdtContent>
      <w:sdt>
        <w:sdtPr>
          <w:id w:val="-1645885381"/>
          <w:docPartObj>
            <w:docPartGallery w:val="Page Numbers (Top of Page)"/>
            <w:docPartUnique/>
          </w:docPartObj>
        </w:sdtPr>
        <w:sdtContent>
          <w:p w14:paraId="4E3C58A1" w14:textId="77777777" w:rsidR="00E026EE" w:rsidRDefault="00E026E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2569CF">
              <w:rPr>
                <w:b/>
                <w:bCs/>
                <w:noProof/>
              </w:rPr>
              <w:t>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569CF">
              <w:rPr>
                <w:b/>
                <w:bCs/>
                <w:noProof/>
              </w:rPr>
              <w:t>10</w:t>
            </w:r>
            <w:r>
              <w:rPr>
                <w:b/>
                <w:bCs/>
                <w:sz w:val="24"/>
                <w:szCs w:val="24"/>
              </w:rPr>
              <w:fldChar w:fldCharType="end"/>
            </w:r>
          </w:p>
        </w:sdtContent>
      </w:sdt>
    </w:sdtContent>
  </w:sdt>
  <w:p w14:paraId="7C20F0C0" w14:textId="77777777" w:rsidR="00E026EE" w:rsidRDefault="00E026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6EC3" w14:textId="77777777" w:rsidR="00586CF6" w:rsidRDefault="00586CF6" w:rsidP="00C7631B">
      <w:pPr>
        <w:spacing w:after="0" w:line="240" w:lineRule="auto"/>
      </w:pPr>
      <w:r>
        <w:separator/>
      </w:r>
    </w:p>
  </w:footnote>
  <w:footnote w:type="continuationSeparator" w:id="0">
    <w:p w14:paraId="69421DE2" w14:textId="77777777" w:rsidR="00586CF6" w:rsidRDefault="00586CF6" w:rsidP="00C76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23AD" w14:textId="2CDE2BF0" w:rsidR="00E026EE" w:rsidRDefault="00E026E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FB72" w14:textId="77777777" w:rsidR="00762885" w:rsidRPr="002457F1" w:rsidRDefault="00762885" w:rsidP="002457F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F17D" w14:textId="301B92DE" w:rsidR="00E026EE" w:rsidRDefault="00E026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819"/>
    <w:multiLevelType w:val="hybridMultilevel"/>
    <w:tmpl w:val="CAEA00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6047CD"/>
    <w:multiLevelType w:val="multilevel"/>
    <w:tmpl w:val="6D4C729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3333B"/>
    <w:multiLevelType w:val="hybridMultilevel"/>
    <w:tmpl w:val="33D82D44"/>
    <w:lvl w:ilvl="0" w:tplc="8E4A43E4">
      <w:start w:val="1"/>
      <w:numFmt w:val="lowerLetter"/>
      <w:lvlText w:val="(%1)"/>
      <w:lvlJc w:val="left"/>
      <w:pPr>
        <w:ind w:left="1065" w:hanging="705"/>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01E3AFF"/>
    <w:multiLevelType w:val="hybridMultilevel"/>
    <w:tmpl w:val="DD0A7FA2"/>
    <w:lvl w:ilvl="0" w:tplc="663813C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9A0D8C"/>
    <w:multiLevelType w:val="hybridMultilevel"/>
    <w:tmpl w:val="AA2AC058"/>
    <w:lvl w:ilvl="0" w:tplc="04090017">
      <w:start w:val="1"/>
      <w:numFmt w:val="lowerLetter"/>
      <w:lvlText w:val="%1)"/>
      <w:lvlJc w:val="left"/>
      <w:pPr>
        <w:tabs>
          <w:tab w:val="num" w:pos="1440"/>
        </w:tabs>
        <w:ind w:left="1440" w:hanging="360"/>
      </w:pPr>
      <w:rPr>
        <w:rFonts w:hint="default"/>
      </w:rPr>
    </w:lvl>
    <w:lvl w:ilvl="1" w:tplc="893E782A">
      <w:start w:val="7"/>
      <w:numFmt w:val="bullet"/>
      <w:lvlText w:val="-"/>
      <w:lvlJc w:val="left"/>
      <w:pPr>
        <w:tabs>
          <w:tab w:val="num" w:pos="2160"/>
        </w:tabs>
        <w:ind w:left="2160" w:hanging="360"/>
      </w:pPr>
      <w:rPr>
        <w:rFonts w:ascii="Tms Rmn" w:eastAsia="Times New Roman" w:hAnsi="Tms Rmn" w:cs="Tms Rm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B375F4A"/>
    <w:multiLevelType w:val="multilevel"/>
    <w:tmpl w:val="B18CBCCC"/>
    <w:lvl w:ilvl="0">
      <w:start w:val="1"/>
      <w:numFmt w:val="upperRoman"/>
      <w:lvlText w:val="%1."/>
      <w:lvlJc w:val="left"/>
      <w:pPr>
        <w:ind w:left="720" w:hanging="72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2E703E"/>
    <w:multiLevelType w:val="hybridMultilevel"/>
    <w:tmpl w:val="55309E80"/>
    <w:lvl w:ilvl="0" w:tplc="4A146EC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641B1"/>
    <w:multiLevelType w:val="hybridMultilevel"/>
    <w:tmpl w:val="D22EDD90"/>
    <w:lvl w:ilvl="0" w:tplc="5BD452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335F84"/>
    <w:multiLevelType w:val="hybridMultilevel"/>
    <w:tmpl w:val="4A6ED8B4"/>
    <w:lvl w:ilvl="0" w:tplc="E0DAB64A">
      <w:start w:val="1"/>
      <w:numFmt w:val="lowerRoman"/>
      <w:lvlText w:val="(%1.)"/>
      <w:lvlJc w:val="right"/>
      <w:pPr>
        <w:ind w:left="1400" w:hanging="360"/>
      </w:pPr>
      <w:rPr>
        <w:rFonts w:cs="Times New Roman" w:hint="default"/>
      </w:r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tentative="1">
      <w:start w:val="1"/>
      <w:numFmt w:val="lowerRoman"/>
      <w:lvlText w:val="%9."/>
      <w:lvlJc w:val="right"/>
      <w:pPr>
        <w:ind w:left="7160" w:hanging="180"/>
      </w:pPr>
    </w:lvl>
  </w:abstractNum>
  <w:abstractNum w:abstractNumId="9" w15:restartNumberingAfterBreak="0">
    <w:nsid w:val="49465810"/>
    <w:multiLevelType w:val="hybridMultilevel"/>
    <w:tmpl w:val="2C8A2FDE"/>
    <w:lvl w:ilvl="0" w:tplc="622E0F98">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ED0FF0"/>
    <w:multiLevelType w:val="hybridMultilevel"/>
    <w:tmpl w:val="D624A3DE"/>
    <w:lvl w:ilvl="0" w:tplc="D6E47608">
      <w:start w:val="1"/>
      <w:numFmt w:val="lowerRoman"/>
      <w:lvlText w:val="(%1.)"/>
      <w:lvlJc w:val="right"/>
      <w:pPr>
        <w:ind w:left="705" w:hanging="705"/>
      </w:pPr>
      <w:rPr>
        <w:rFonts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EF201EEE">
      <w:start w:val="12"/>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855CC5"/>
    <w:multiLevelType w:val="hybridMultilevel"/>
    <w:tmpl w:val="583EAAC8"/>
    <w:lvl w:ilvl="0" w:tplc="040C0017">
      <w:start w:val="1"/>
      <w:numFmt w:val="lowerLetter"/>
      <w:lvlText w:val="%1)"/>
      <w:lvlJc w:val="left"/>
      <w:pPr>
        <w:tabs>
          <w:tab w:val="num" w:pos="644"/>
        </w:tabs>
        <w:ind w:left="64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547B41A0"/>
    <w:multiLevelType w:val="hybridMultilevel"/>
    <w:tmpl w:val="C9F41EA2"/>
    <w:lvl w:ilvl="0" w:tplc="040C0017">
      <w:start w:val="1"/>
      <w:numFmt w:val="bullet"/>
      <w:lvlText w:val=""/>
      <w:lvlJc w:val="left"/>
      <w:pPr>
        <w:tabs>
          <w:tab w:val="num" w:pos="148"/>
        </w:tabs>
        <w:ind w:left="-192" w:firstLine="170"/>
      </w:pPr>
      <w:rPr>
        <w:rFonts w:ascii="Wingdings" w:hAnsi="Wingdings" w:hint="default"/>
        <w:b/>
      </w:rPr>
    </w:lvl>
    <w:lvl w:ilvl="1" w:tplc="040C0019" w:tentative="1">
      <w:start w:val="1"/>
      <w:numFmt w:val="bullet"/>
      <w:lvlText w:val="o"/>
      <w:lvlJc w:val="left"/>
      <w:pPr>
        <w:tabs>
          <w:tab w:val="num" w:pos="1248"/>
        </w:tabs>
        <w:ind w:left="1248" w:hanging="360"/>
      </w:pPr>
      <w:rPr>
        <w:rFonts w:ascii="Courier New" w:hAnsi="Courier New" w:cs="Courier New" w:hint="default"/>
      </w:rPr>
    </w:lvl>
    <w:lvl w:ilvl="2" w:tplc="040C001B" w:tentative="1">
      <w:start w:val="1"/>
      <w:numFmt w:val="bullet"/>
      <w:lvlText w:val=""/>
      <w:lvlJc w:val="left"/>
      <w:pPr>
        <w:tabs>
          <w:tab w:val="num" w:pos="1968"/>
        </w:tabs>
        <w:ind w:left="1968" w:hanging="360"/>
      </w:pPr>
      <w:rPr>
        <w:rFonts w:ascii="Wingdings" w:hAnsi="Wingdings" w:hint="default"/>
      </w:rPr>
    </w:lvl>
    <w:lvl w:ilvl="3" w:tplc="040C000F" w:tentative="1">
      <w:start w:val="1"/>
      <w:numFmt w:val="bullet"/>
      <w:lvlText w:val=""/>
      <w:lvlJc w:val="left"/>
      <w:pPr>
        <w:tabs>
          <w:tab w:val="num" w:pos="2688"/>
        </w:tabs>
        <w:ind w:left="2688" w:hanging="360"/>
      </w:pPr>
      <w:rPr>
        <w:rFonts w:ascii="Symbol" w:hAnsi="Symbol" w:hint="default"/>
      </w:rPr>
    </w:lvl>
    <w:lvl w:ilvl="4" w:tplc="040C0019" w:tentative="1">
      <w:start w:val="1"/>
      <w:numFmt w:val="bullet"/>
      <w:lvlText w:val="o"/>
      <w:lvlJc w:val="left"/>
      <w:pPr>
        <w:tabs>
          <w:tab w:val="num" w:pos="3408"/>
        </w:tabs>
        <w:ind w:left="3408" w:hanging="360"/>
      </w:pPr>
      <w:rPr>
        <w:rFonts w:ascii="Courier New" w:hAnsi="Courier New" w:cs="Courier New" w:hint="default"/>
      </w:rPr>
    </w:lvl>
    <w:lvl w:ilvl="5" w:tplc="040C001B" w:tentative="1">
      <w:start w:val="1"/>
      <w:numFmt w:val="bullet"/>
      <w:lvlText w:val=""/>
      <w:lvlJc w:val="left"/>
      <w:pPr>
        <w:tabs>
          <w:tab w:val="num" w:pos="4128"/>
        </w:tabs>
        <w:ind w:left="4128" w:hanging="360"/>
      </w:pPr>
      <w:rPr>
        <w:rFonts w:ascii="Wingdings" w:hAnsi="Wingdings" w:hint="default"/>
      </w:rPr>
    </w:lvl>
    <w:lvl w:ilvl="6" w:tplc="040C000F" w:tentative="1">
      <w:start w:val="1"/>
      <w:numFmt w:val="bullet"/>
      <w:lvlText w:val=""/>
      <w:lvlJc w:val="left"/>
      <w:pPr>
        <w:tabs>
          <w:tab w:val="num" w:pos="4848"/>
        </w:tabs>
        <w:ind w:left="4848" w:hanging="360"/>
      </w:pPr>
      <w:rPr>
        <w:rFonts w:ascii="Symbol" w:hAnsi="Symbol" w:hint="default"/>
      </w:rPr>
    </w:lvl>
    <w:lvl w:ilvl="7" w:tplc="040C0019" w:tentative="1">
      <w:start w:val="1"/>
      <w:numFmt w:val="bullet"/>
      <w:lvlText w:val="o"/>
      <w:lvlJc w:val="left"/>
      <w:pPr>
        <w:tabs>
          <w:tab w:val="num" w:pos="5568"/>
        </w:tabs>
        <w:ind w:left="5568" w:hanging="360"/>
      </w:pPr>
      <w:rPr>
        <w:rFonts w:ascii="Courier New" w:hAnsi="Courier New" w:cs="Courier New" w:hint="default"/>
      </w:rPr>
    </w:lvl>
    <w:lvl w:ilvl="8" w:tplc="040C001B" w:tentative="1">
      <w:start w:val="1"/>
      <w:numFmt w:val="bullet"/>
      <w:lvlText w:val=""/>
      <w:lvlJc w:val="left"/>
      <w:pPr>
        <w:tabs>
          <w:tab w:val="num" w:pos="6288"/>
        </w:tabs>
        <w:ind w:left="6288" w:hanging="360"/>
      </w:pPr>
      <w:rPr>
        <w:rFonts w:ascii="Wingdings" w:hAnsi="Wingdings" w:hint="default"/>
      </w:rPr>
    </w:lvl>
  </w:abstractNum>
  <w:abstractNum w:abstractNumId="13" w15:restartNumberingAfterBreak="0">
    <w:nsid w:val="5D402155"/>
    <w:multiLevelType w:val="hybridMultilevel"/>
    <w:tmpl w:val="06A41CE8"/>
    <w:lvl w:ilvl="0" w:tplc="90E65C98">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DB52151"/>
    <w:multiLevelType w:val="hybridMultilevel"/>
    <w:tmpl w:val="9C002F92"/>
    <w:lvl w:ilvl="0" w:tplc="1D408794">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FBC68E0"/>
    <w:multiLevelType w:val="hybridMultilevel"/>
    <w:tmpl w:val="609C9E50"/>
    <w:lvl w:ilvl="0" w:tplc="1C8A636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5449F6"/>
    <w:multiLevelType w:val="hybridMultilevel"/>
    <w:tmpl w:val="09266EC0"/>
    <w:lvl w:ilvl="0" w:tplc="BF56D6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12B6A36"/>
    <w:multiLevelType w:val="hybridMultilevel"/>
    <w:tmpl w:val="CDA83ABE"/>
    <w:lvl w:ilvl="0" w:tplc="AF500DD4">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714DA5"/>
    <w:multiLevelType w:val="hybridMultilevel"/>
    <w:tmpl w:val="E16439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D04A2"/>
    <w:multiLevelType w:val="hybridMultilevel"/>
    <w:tmpl w:val="D8A01BB4"/>
    <w:lvl w:ilvl="0" w:tplc="7A5CBA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563B2"/>
    <w:multiLevelType w:val="hybridMultilevel"/>
    <w:tmpl w:val="FE0E1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B72F30"/>
    <w:multiLevelType w:val="hybridMultilevel"/>
    <w:tmpl w:val="2B026FEA"/>
    <w:lvl w:ilvl="0" w:tplc="040C0017">
      <w:start w:val="1"/>
      <w:numFmt w:val="lowerLetter"/>
      <w:lvlText w:val="%1)"/>
      <w:lvlJc w:val="left"/>
      <w:pPr>
        <w:tabs>
          <w:tab w:val="num" w:pos="720"/>
        </w:tabs>
        <w:ind w:left="720" w:hanging="360"/>
      </w:pPr>
    </w:lvl>
    <w:lvl w:ilvl="1" w:tplc="CC9C14DC">
      <w:start w:val="1"/>
      <w:numFmt w:val="lowerLetter"/>
      <w:lvlText w:val="%2)"/>
      <w:lvlJc w:val="left"/>
      <w:pPr>
        <w:tabs>
          <w:tab w:val="num" w:pos="1440"/>
        </w:tabs>
        <w:ind w:left="1440" w:hanging="360"/>
      </w:pPr>
      <w:rPr>
        <w:rFonts w:ascii="Garamond" w:eastAsia="Times New Roman" w:hAnsi="Garamond" w:cs="Times New Roman"/>
      </w:rPr>
    </w:lvl>
    <w:lvl w:ilvl="2" w:tplc="A2426EF6">
      <w:start w:val="1"/>
      <w:numFmt w:val="lowerLetter"/>
      <w:lvlText w:val="%3)"/>
      <w:lvlJc w:val="left"/>
      <w:pPr>
        <w:tabs>
          <w:tab w:val="num" w:pos="2340"/>
        </w:tabs>
        <w:ind w:left="2340" w:hanging="360"/>
      </w:pPr>
      <w:rPr>
        <w:rFonts w:ascii="Garamond" w:eastAsia="Times New Roman" w:hAnsi="Garamond" w:cs="Times New Roman"/>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6FDA3E11"/>
    <w:multiLevelType w:val="hybridMultilevel"/>
    <w:tmpl w:val="7C0C59CE"/>
    <w:lvl w:ilvl="0" w:tplc="040C0017">
      <w:start w:val="1"/>
      <w:numFmt w:val="lowerLetter"/>
      <w:lvlText w:val="%1)"/>
      <w:lvlJc w:val="left"/>
      <w:pPr>
        <w:ind w:left="1102" w:hanging="705"/>
      </w:pPr>
      <w:rPr>
        <w:rFonts w:hint="default"/>
      </w:rPr>
    </w:lvl>
    <w:lvl w:ilvl="1" w:tplc="040C0019" w:tentative="1">
      <w:start w:val="1"/>
      <w:numFmt w:val="lowerLetter"/>
      <w:lvlText w:val="%2."/>
      <w:lvlJc w:val="left"/>
      <w:pPr>
        <w:ind w:left="1477" w:hanging="360"/>
      </w:p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23" w15:restartNumberingAfterBreak="0">
    <w:nsid w:val="71A45E7E"/>
    <w:multiLevelType w:val="hybridMultilevel"/>
    <w:tmpl w:val="9B823D9A"/>
    <w:lvl w:ilvl="0" w:tplc="8C8409B0">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4C0A81"/>
    <w:multiLevelType w:val="multilevel"/>
    <w:tmpl w:val="14A2EB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BBB059D"/>
    <w:multiLevelType w:val="hybridMultilevel"/>
    <w:tmpl w:val="91C6F9C4"/>
    <w:lvl w:ilvl="0" w:tplc="4DF2BD16">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26" w15:restartNumberingAfterBreak="0">
    <w:nsid w:val="7BFC4292"/>
    <w:multiLevelType w:val="hybridMultilevel"/>
    <w:tmpl w:val="E7706CFC"/>
    <w:lvl w:ilvl="0" w:tplc="ED3A9300">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5D75E5"/>
    <w:multiLevelType w:val="hybridMultilevel"/>
    <w:tmpl w:val="23388494"/>
    <w:lvl w:ilvl="0" w:tplc="5210915C">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66891375">
    <w:abstractNumId w:val="5"/>
  </w:num>
  <w:num w:numId="2" w16cid:durableId="770392984">
    <w:abstractNumId w:val="21"/>
  </w:num>
  <w:num w:numId="3" w16cid:durableId="1511605300">
    <w:abstractNumId w:val="11"/>
  </w:num>
  <w:num w:numId="4" w16cid:durableId="886723698">
    <w:abstractNumId w:val="25"/>
  </w:num>
  <w:num w:numId="5" w16cid:durableId="1189368045">
    <w:abstractNumId w:val="12"/>
  </w:num>
  <w:num w:numId="6" w16cid:durableId="2111732215">
    <w:abstractNumId w:val="3"/>
  </w:num>
  <w:num w:numId="7" w16cid:durableId="872809256">
    <w:abstractNumId w:val="7"/>
  </w:num>
  <w:num w:numId="8" w16cid:durableId="368258532">
    <w:abstractNumId w:val="0"/>
  </w:num>
  <w:num w:numId="9" w16cid:durableId="117188527">
    <w:abstractNumId w:val="26"/>
  </w:num>
  <w:num w:numId="10" w16cid:durableId="1548103096">
    <w:abstractNumId w:val="4"/>
  </w:num>
  <w:num w:numId="11" w16cid:durableId="1741445774">
    <w:abstractNumId w:val="16"/>
  </w:num>
  <w:num w:numId="12" w16cid:durableId="2131511942">
    <w:abstractNumId w:val="19"/>
  </w:num>
  <w:num w:numId="13" w16cid:durableId="648247436">
    <w:abstractNumId w:val="17"/>
  </w:num>
  <w:num w:numId="14" w16cid:durableId="470707707">
    <w:abstractNumId w:val="18"/>
  </w:num>
  <w:num w:numId="15" w16cid:durableId="1495027819">
    <w:abstractNumId w:val="27"/>
  </w:num>
  <w:num w:numId="16" w16cid:durableId="474492504">
    <w:abstractNumId w:val="24"/>
  </w:num>
  <w:num w:numId="17" w16cid:durableId="1259407529">
    <w:abstractNumId w:val="15"/>
  </w:num>
  <w:num w:numId="18" w16cid:durableId="888879763">
    <w:abstractNumId w:val="9"/>
  </w:num>
  <w:num w:numId="19" w16cid:durableId="354575233">
    <w:abstractNumId w:val="2"/>
  </w:num>
  <w:num w:numId="20" w16cid:durableId="182523912">
    <w:abstractNumId w:val="13"/>
  </w:num>
  <w:num w:numId="21" w16cid:durableId="1017544325">
    <w:abstractNumId w:val="8"/>
  </w:num>
  <w:num w:numId="22" w16cid:durableId="1916163496">
    <w:abstractNumId w:val="14"/>
  </w:num>
  <w:num w:numId="23" w16cid:durableId="1180242862">
    <w:abstractNumId w:val="23"/>
  </w:num>
  <w:num w:numId="24" w16cid:durableId="970745911">
    <w:abstractNumId w:val="22"/>
  </w:num>
  <w:num w:numId="25" w16cid:durableId="2090685380">
    <w:abstractNumId w:val="10"/>
  </w:num>
  <w:num w:numId="26" w16cid:durableId="710111359">
    <w:abstractNumId w:val="1"/>
  </w:num>
  <w:num w:numId="27" w16cid:durableId="1151024920">
    <w:abstractNumId w:val="20"/>
  </w:num>
  <w:num w:numId="28" w16cid:durableId="447627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D4"/>
    <w:rsid w:val="000600D5"/>
    <w:rsid w:val="00060F8B"/>
    <w:rsid w:val="000758BC"/>
    <w:rsid w:val="000947E3"/>
    <w:rsid w:val="000C1A2D"/>
    <w:rsid w:val="001143BE"/>
    <w:rsid w:val="00184836"/>
    <w:rsid w:val="001911C1"/>
    <w:rsid w:val="001A1AA9"/>
    <w:rsid w:val="001C0C4D"/>
    <w:rsid w:val="001E4307"/>
    <w:rsid w:val="001E5C1B"/>
    <w:rsid w:val="001F5F54"/>
    <w:rsid w:val="00212044"/>
    <w:rsid w:val="002457F1"/>
    <w:rsid w:val="002569CF"/>
    <w:rsid w:val="002854D1"/>
    <w:rsid w:val="002E08B3"/>
    <w:rsid w:val="003915A8"/>
    <w:rsid w:val="003A4B4C"/>
    <w:rsid w:val="003B5E4C"/>
    <w:rsid w:val="003C4E1D"/>
    <w:rsid w:val="00401DF0"/>
    <w:rsid w:val="00403317"/>
    <w:rsid w:val="00430D85"/>
    <w:rsid w:val="004312C1"/>
    <w:rsid w:val="0044080E"/>
    <w:rsid w:val="00462DFA"/>
    <w:rsid w:val="00471F77"/>
    <w:rsid w:val="004F701F"/>
    <w:rsid w:val="0054090E"/>
    <w:rsid w:val="00586CF6"/>
    <w:rsid w:val="005877C3"/>
    <w:rsid w:val="005B03A0"/>
    <w:rsid w:val="005B5F1D"/>
    <w:rsid w:val="006522C6"/>
    <w:rsid w:val="00715BB3"/>
    <w:rsid w:val="00762885"/>
    <w:rsid w:val="00775AC0"/>
    <w:rsid w:val="007C0AC4"/>
    <w:rsid w:val="007E469C"/>
    <w:rsid w:val="0080035F"/>
    <w:rsid w:val="00857A32"/>
    <w:rsid w:val="008831E8"/>
    <w:rsid w:val="00896824"/>
    <w:rsid w:val="008B17CC"/>
    <w:rsid w:val="008C6132"/>
    <w:rsid w:val="008D671B"/>
    <w:rsid w:val="008F2306"/>
    <w:rsid w:val="0090551F"/>
    <w:rsid w:val="00915B39"/>
    <w:rsid w:val="00950967"/>
    <w:rsid w:val="00956A5C"/>
    <w:rsid w:val="009571C5"/>
    <w:rsid w:val="009A01CC"/>
    <w:rsid w:val="009B58D4"/>
    <w:rsid w:val="009C1AA5"/>
    <w:rsid w:val="009C78EF"/>
    <w:rsid w:val="009F2ABD"/>
    <w:rsid w:val="00A57AF8"/>
    <w:rsid w:val="00A82CCB"/>
    <w:rsid w:val="00A854ED"/>
    <w:rsid w:val="00AD3427"/>
    <w:rsid w:val="00AD3757"/>
    <w:rsid w:val="00B057C6"/>
    <w:rsid w:val="00B0698D"/>
    <w:rsid w:val="00C27E0F"/>
    <w:rsid w:val="00C7631B"/>
    <w:rsid w:val="00CE07A1"/>
    <w:rsid w:val="00CE40CF"/>
    <w:rsid w:val="00D037DB"/>
    <w:rsid w:val="00D51D85"/>
    <w:rsid w:val="00DA102A"/>
    <w:rsid w:val="00DB75E8"/>
    <w:rsid w:val="00DE3C92"/>
    <w:rsid w:val="00E026EE"/>
    <w:rsid w:val="00E438B3"/>
    <w:rsid w:val="00E76D42"/>
    <w:rsid w:val="00E964A1"/>
    <w:rsid w:val="00EB6D09"/>
    <w:rsid w:val="00EE7584"/>
    <w:rsid w:val="00F37370"/>
    <w:rsid w:val="00F7130F"/>
    <w:rsid w:val="00FC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5CBF6"/>
  <w15:chartTrackingRefBased/>
  <w15:docId w15:val="{4948BC66-1A2E-456B-B659-61066871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1B"/>
    <w:rPr>
      <w:lang w:val="fr-FR"/>
    </w:rPr>
  </w:style>
  <w:style w:type="paragraph" w:styleId="Titre1">
    <w:name w:val="heading 1"/>
    <w:aliases w:val="Main Heading,TCI 1.  Heading,Main Heading 1, Main Heading,Document Header1,N1,BRL TITRE1,Titre Rapport,Titre générale,Titre 1 bas"/>
    <w:basedOn w:val="Normal"/>
    <w:next w:val="Normal"/>
    <w:link w:val="Titre1Car"/>
    <w:qFormat/>
    <w:rsid w:val="001F5F54"/>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List Paragraph (numbered (a)),Paragraphe  revu,Paragraphe de liste1,References,Bullet L1,Liste 1,List Paragraph1,Lapis Bulleted List,Tableau Adere,Numbered paragraph,List Paragraph-ExecSummary,List Paragraph nowy"/>
    <w:basedOn w:val="Normal"/>
    <w:link w:val="ParagraphedelisteCar"/>
    <w:uiPriority w:val="34"/>
    <w:qFormat/>
    <w:rsid w:val="00C7631B"/>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ParagraphedelisteCar">
    <w:name w:val="Paragraphe de liste Car"/>
    <w:aliases w:val="Bullets Car,List Paragraph (numbered (a)) Car,Paragraphe  revu Car,Paragraphe de liste1 Car,References Car,Bullet L1 Car,Liste 1 Car,List Paragraph1 Car,Lapis Bulleted List Car,Tableau Adere Car,Numbered paragraph Car"/>
    <w:basedOn w:val="Policepardfaut"/>
    <w:link w:val="Paragraphedeliste"/>
    <w:uiPriority w:val="34"/>
    <w:qFormat/>
    <w:rsid w:val="00C7631B"/>
    <w:rPr>
      <w:rFonts w:ascii="Times New Roman" w:eastAsia="Times New Roman" w:hAnsi="Times New Roman" w:cs="Times New Roman"/>
      <w:sz w:val="24"/>
      <w:szCs w:val="24"/>
    </w:rPr>
  </w:style>
  <w:style w:type="table" w:styleId="Grilledutableau">
    <w:name w:val="Table Grid"/>
    <w:basedOn w:val="TableauNormal"/>
    <w:uiPriority w:val="39"/>
    <w:rsid w:val="00C7631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edebasdepageCar">
    <w:name w:val="Note de bas de page Car"/>
    <w:aliases w:val="single space Car,footnote text Car,fn Car,FOOTNOTES Car,ft Car,f Car,Char Car,Footnote Text Char2 Char Car,Footnote Text Char1 Char Char Car,Footnote Text Char2 Char Char Char Car,Footnote Text Char1 Char Char Char Char Car"/>
    <w:basedOn w:val="Policepardfaut"/>
    <w:link w:val="Notedebasdepage"/>
    <w:locked/>
    <w:rsid w:val="00C7631B"/>
    <w:rPr>
      <w:sz w:val="20"/>
      <w:szCs w:val="20"/>
    </w:rPr>
  </w:style>
  <w:style w:type="paragraph" w:styleId="Notedebasdepage">
    <w:name w:val="footnote text"/>
    <w:aliases w:val="single space,footnote text,fn,FOOTNOTES,ft,f,Char,Footnote Text Char2 Char,Footnote Text Char1 Char Char,Footnote Text Char2 Char Char Char,Footnote Text Char1 Char Char Char Char,DSE note,Footnote Text Char Char,Geneva 9,Boston 10"/>
    <w:basedOn w:val="Normal"/>
    <w:link w:val="NotedebasdepageCar"/>
    <w:unhideWhenUsed/>
    <w:qFormat/>
    <w:rsid w:val="00C7631B"/>
    <w:pPr>
      <w:spacing w:after="0" w:line="240" w:lineRule="auto"/>
    </w:pPr>
    <w:rPr>
      <w:sz w:val="20"/>
      <w:szCs w:val="20"/>
      <w:lang w:val="en-US"/>
    </w:rPr>
  </w:style>
  <w:style w:type="character" w:customStyle="1" w:styleId="NotedebasdepageCar1">
    <w:name w:val="Note de bas de page Car1"/>
    <w:basedOn w:val="Policepardfaut"/>
    <w:uiPriority w:val="99"/>
    <w:semiHidden/>
    <w:rsid w:val="00C7631B"/>
    <w:rPr>
      <w:sz w:val="20"/>
      <w:szCs w:val="20"/>
      <w:lang w:val="fr-FR"/>
    </w:rPr>
  </w:style>
  <w:style w:type="character" w:styleId="Appelnotedebasdep">
    <w:name w:val="footnote reference"/>
    <w:aliases w:val="ftref,16 Point,Superscript 6 Point,Footnote,BVI fnr,Normal + Font:9 Point,Superscript 3 Point Times,Footnote Reference Number,Ref,de nota al pie,note bp,Car Car Char Car Char Car Car Char Car Char Char,16 Point Char Char,fr,SUPER"/>
    <w:basedOn w:val="Policepardfaut"/>
    <w:link w:val="16PointChar"/>
    <w:unhideWhenUsed/>
    <w:qFormat/>
    <w:rsid w:val="00C7631B"/>
    <w:rPr>
      <w:vertAlign w:val="superscript"/>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rsid w:val="00C7631B"/>
    <w:pPr>
      <w:spacing w:line="240" w:lineRule="exact"/>
    </w:pPr>
    <w:rPr>
      <w:vertAlign w:val="superscript"/>
      <w:lang w:val="en-US"/>
    </w:rPr>
  </w:style>
  <w:style w:type="paragraph" w:styleId="En-tte">
    <w:name w:val="header"/>
    <w:basedOn w:val="Normal"/>
    <w:link w:val="En-tteCar"/>
    <w:uiPriority w:val="99"/>
    <w:unhideWhenUsed/>
    <w:rsid w:val="00C7631B"/>
    <w:pPr>
      <w:tabs>
        <w:tab w:val="center" w:pos="4513"/>
        <w:tab w:val="right" w:pos="9026"/>
      </w:tabs>
      <w:spacing w:after="0" w:line="240" w:lineRule="auto"/>
    </w:pPr>
  </w:style>
  <w:style w:type="character" w:customStyle="1" w:styleId="En-tteCar">
    <w:name w:val="En-tête Car"/>
    <w:basedOn w:val="Policepardfaut"/>
    <w:link w:val="En-tte"/>
    <w:uiPriority w:val="99"/>
    <w:rsid w:val="00C7631B"/>
    <w:rPr>
      <w:lang w:val="fr-FR"/>
    </w:rPr>
  </w:style>
  <w:style w:type="paragraph" w:styleId="Pieddepage">
    <w:name w:val="footer"/>
    <w:basedOn w:val="Normal"/>
    <w:link w:val="PieddepageCar"/>
    <w:uiPriority w:val="99"/>
    <w:unhideWhenUsed/>
    <w:rsid w:val="00C7631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7631B"/>
    <w:rPr>
      <w:lang w:val="fr-FR"/>
    </w:rPr>
  </w:style>
  <w:style w:type="paragraph" w:customStyle="1" w:styleId="Texte">
    <w:name w:val="Texte"/>
    <w:link w:val="TexteCar"/>
    <w:uiPriority w:val="99"/>
    <w:rsid w:val="00AD3757"/>
    <w:pPr>
      <w:widowControl w:val="0"/>
      <w:spacing w:before="160" w:after="0" w:line="240" w:lineRule="auto"/>
      <w:ind w:left="360"/>
      <w:jc w:val="both"/>
    </w:pPr>
    <w:rPr>
      <w:rFonts w:ascii="Times New Roman" w:eastAsia="SimSun" w:hAnsi="Times New Roman" w:cs="Times New Roman"/>
      <w:lang w:val="fr-FR" w:eastAsia="fr-FR"/>
    </w:rPr>
  </w:style>
  <w:style w:type="character" w:customStyle="1" w:styleId="TexteCar">
    <w:name w:val="Texte Car"/>
    <w:link w:val="Texte"/>
    <w:uiPriority w:val="99"/>
    <w:locked/>
    <w:rsid w:val="00AD3757"/>
    <w:rPr>
      <w:rFonts w:ascii="Times New Roman" w:eastAsia="SimSun" w:hAnsi="Times New Roman" w:cs="Times New Roman"/>
      <w:lang w:val="fr-FR" w:eastAsia="fr-FR"/>
    </w:rPr>
  </w:style>
  <w:style w:type="character" w:customStyle="1" w:styleId="Titre1Car">
    <w:name w:val="Titre 1 Car"/>
    <w:aliases w:val="Main Heading Car,TCI 1.  Heading Car,Main Heading 1 Car, Main Heading Car,Document Header1 Car,N1 Car,BRL TITRE1 Car,Titre Rapport Car,Titre générale Car,Titre 1 bas Car"/>
    <w:basedOn w:val="Policepardfaut"/>
    <w:link w:val="Titre1"/>
    <w:rsid w:val="001F5F54"/>
    <w:rPr>
      <w:rFonts w:ascii="Times New Roman Bold" w:eastAsia="Times New Roman" w:hAnsi="Times New Roman Bold" w:cs="Times New Roman"/>
      <w:b/>
      <w:sz w:val="32"/>
      <w:szCs w:val="20"/>
      <w:lang w:val="fr-FR"/>
    </w:rPr>
  </w:style>
  <w:style w:type="character" w:styleId="Lienhypertexte">
    <w:name w:val="Hyperlink"/>
    <w:basedOn w:val="Policepardfaut"/>
    <w:uiPriority w:val="99"/>
    <w:unhideWhenUsed/>
    <w:rsid w:val="001F5F54"/>
    <w:rPr>
      <w:color w:val="0563C1" w:themeColor="hyperlink"/>
      <w:u w:val="single"/>
    </w:rPr>
  </w:style>
  <w:style w:type="paragraph" w:styleId="Corpsdetexte2">
    <w:name w:val="Body Text 2"/>
    <w:basedOn w:val="Normal"/>
    <w:link w:val="Corpsdetexte2Car"/>
    <w:unhideWhenUsed/>
    <w:rsid w:val="001F5F54"/>
    <w:pPr>
      <w:spacing w:after="120" w:line="480" w:lineRule="auto"/>
    </w:pPr>
    <w:rPr>
      <w:rFonts w:ascii="Times New Roman" w:eastAsia="Times New Roman" w:hAnsi="Times New Roman" w:cs="Times New Roman"/>
      <w:sz w:val="24"/>
      <w:szCs w:val="20"/>
      <w:lang w:eastAsia="zh-CN"/>
    </w:rPr>
  </w:style>
  <w:style w:type="character" w:customStyle="1" w:styleId="Corpsdetexte2Car">
    <w:name w:val="Corps de texte 2 Car"/>
    <w:basedOn w:val="Policepardfaut"/>
    <w:link w:val="Corpsdetexte2"/>
    <w:rsid w:val="001F5F54"/>
    <w:rPr>
      <w:rFonts w:ascii="Times New Roman" w:eastAsia="Times New Roman" w:hAnsi="Times New Roman" w:cs="Times New Roman"/>
      <w:sz w:val="24"/>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teresources.worldbank.org/LOANS/Resources/Disbursement09.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4213</Words>
  <Characters>24019</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ABASSE MDZIANI</dc:creator>
  <cp:keywords/>
  <dc:description/>
  <cp:lastModifiedBy>BAHIDJAT ABDALLAH</cp:lastModifiedBy>
  <cp:revision>2</cp:revision>
  <dcterms:created xsi:type="dcterms:W3CDTF">2026-02-03T06:50:00Z</dcterms:created>
  <dcterms:modified xsi:type="dcterms:W3CDTF">2026-02-03T06:50:00Z</dcterms:modified>
</cp:coreProperties>
</file>